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178693D2EC6F472E9FAB201091587EBD" style="width:450.35pt;height:438.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ПРИТУРКА</w:t>
      </w:r>
    </w:p>
    <w:p>
      <w:pPr>
        <w:spacing w:after="240"/>
        <w:jc w:val="center"/>
        <w:rPr>
          <w:b/>
          <w:caps/>
          <w:noProof/>
        </w:rPr>
      </w:pPr>
      <w:r>
        <w:rPr>
          <w:b/>
          <w:caps/>
          <w:noProof/>
        </w:rPr>
        <w:t>Проект на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 xml:space="preserve">Решение № 2/2017 на Комитета за асоцииране ЕС—Молдова в състав „Търговия“  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от ... 2017 година 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>за даване на положително становище</w:t>
      </w:r>
      <w:r>
        <w:rPr>
          <w:noProof/>
        </w:rPr>
        <w:t xml:space="preserve"> </w:t>
      </w:r>
      <w:r>
        <w:rPr>
          <w:b/>
          <w:noProof/>
        </w:rPr>
        <w:t>относно подробната пътна карта в областта на обществените поръчки</w:t>
      </w:r>
    </w:p>
    <w:p>
      <w:pPr>
        <w:spacing w:line="276" w:lineRule="auto"/>
        <w:rPr>
          <w:noProof/>
        </w:rPr>
      </w:pPr>
      <w:r>
        <w:rPr>
          <w:noProof/>
        </w:rPr>
        <w:t>КОМИТЕТЪТ ЗА АСОЦИИРАНЕ,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страна, подписано в Брюксел на 27 юни 2014 г., и по-специално член 272, параграф 3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 xml:space="preserve">Споразумението за асоцииране между Европейския съюз и Европейската общност за атомна енергия и техните държави членки, от една страна, и Република Молдова, от друга страна („Споразумението“), влезе в сила на 1 юли 2016 г. 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В член 272, параграфи 1 и 2 от Споразумението се предвижда, че Република Молдова трябва да представи на Комитета за асоцииране в състав „Търговия“ подробна пътна карта за прилагането на законодателството относно обществените поръчки с графици и основни етапи, в която са включени всички реформи с оглед на законодателното сближаване с достиженията на правото на Съюза.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 xml:space="preserve">В член 272, параграф 3 се уточнява, че е необходимо положително становище от Комитета за асоцииране в състав „Търговия“, за да може подробната пътна карта да се превърне в референтен документ за процеса на прилагане, т.е. за законодателното сближаване на законодателството на Република Молдова с достиженията на правото на Съюза. 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Съгласно член 438, параграф 3 от Споразумението Комитетът по асоцииране разполага с правомощието да приема решения в случаите, предвидени в Споразумението. Тези решения са задължителни за страните, които предприемат необходимите мерки за изпълнението им. Комитетът за асоцииране приема своите решения въз основа на съгласие между страните.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Съгласно член 438, параграф 4 от Споразумението Комитетът за асоцииране заседава в състав „Търговия“ и разглежда всички търговски и свързани с търговията въпроси в съответствие с дял V от Споразумението.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Пътната карта в областта на обществените поръчки, представена от Република Молдова, отговаря на изискванията в член 272, параграфи 1 и 2 от Споразумението.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>Поради това е целесъобразно Комитетът за асоцииране в състав „Търговия“ да приеме решение за даване на положително становище относно подробната пътна карта в областта на обществените поръчки, представена от Република Молдова.</w:t>
      </w:r>
    </w:p>
    <w:p>
      <w:pPr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Дава се положително становище относно Националната стратегия за обществените поръчки за периода 2016—2020 г. и плана за действие за изпълнението ѝ, приета от Правителството на Република Молдова с Решение на правителството № 1332 от 14 декември 2016 г. 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noProof/>
        </w:rPr>
      </w:pPr>
      <w:r>
        <w:rPr>
          <w:noProof/>
        </w:rPr>
        <w:t>Съставено в … на […] година.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 xml:space="preserve">За Комитета за асоцииране </w:t>
            </w:r>
          </w:p>
          <w:p>
            <w:pPr>
              <w:spacing w:before="0" w:after="0"/>
              <w:rPr>
                <w:i/>
                <w:noProof/>
              </w:rPr>
            </w:pP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C840B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CAED6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5E40C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7FC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53262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2B284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39ED8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E20BD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9-25 16:40:0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78693D2EC6F472E9FAB201091587EBD"/>
    <w:docVar w:name="LW_CROSSREFERENCE" w:val="&lt;UNUSED&gt;"/>
    <w:docVar w:name="LW_DocType" w:val="ANNEX"/>
    <w:docVar w:name="LW_EMISSION" w:val="4.10.2017"/>
    <w:docVar w:name="LW_EMISSION_ISODATE" w:val="2017-10-0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2?\u1086?\u1083?\u1076?\u1086?\u1074?\u1072?, \u1086?\u1090? \u1076?\u1088?\u1091?\u1075?\u1072? \u1089?\u1090?\u1088?\u1072?\u1085?\u1072?, \u1086?\u1090?\u1085?\u1086?\u1089?\u1085?\u1086? \u1087?\u1086?\u1076?\u1088?\u1086?\u1073?\u1085?\u1072?\u1090?\u1072? \u1087?\u1098?\u1090?\u1085?\u1072? \u1082?\u1072?\u1088?\u1090?\u1072?, \u1087?\u1088?\u1077?\u1076?\u1089?\u1090?\u1072?\u1074?\u1077?\u1085?\u1072? \u1086?\u1090? \u1056?\u1077?\u1087?\u1091?\u1073?\u1083?\u1080?\u1082?\u1072? \u1052?\u1086?\u1083?\u1076?\u1086?\u1074?\u1072? \u1074?\u1098?\u1074? \u1074?\u1088?\u1098?\u1079?\u1082?\u1072? \u1089? \u1080?\u1079?\u1087?\u1098?\u1083?\u1085?\u1077?\u1085?\u1080?\u1077?\u1090?\u1086? \u1085?\u1072? \u1057?\u1087?\u1086?\u1088?\u1072?\u1079?\u1091?\u1084?\u1077?\u1085?\u1080?\u1077?\u1090?\u1086? \u1074? \u1086?\u1073?\u1083?\u1072?\u1089?\u1090?\u1090?\u1072? \u1085?\u1072? \u1086?\u1073?\u1097?\u1077?\u1089?\u1090?\u1074?\u1077?\u1085?\u1080?\u1090?\u1077? \u1087?\u1086?\u1088?\u1098?\u1095?\u1082?\u1080?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2?\u1086?\u1083?\u1076?\u1086?\u1074?\u1072?, \u1086?\u1090? \u1076?\u1088?\u1091?\u1075?\u1072? \u1089?\u1090?\u1088?\u1072?\u1085?\u1072?, \u1086?\u1090?\u1085?\u1086?\u1089?\u1085?\u1086? \u1087?\u1086?\u1076?\u1088?\u1086?\u1073?\u1085?\u1072?\u1090?\u1072? \u1087?\u1098?\u1090?\u1085?\u1072? \u1082?\u1072?\u1088?\u1090?\u1072?, \u1087?\u1088?\u1077?\u1076?\u1089?\u1090?\u1072?\u1074?\u1077?\u1085?\u1072? \u1086?\u1090? \u1056?\u1077?\u1087?\u1091?\u1073?\u1083?\u1080?\u1082?\u1072? \u1052?\u1086?\u1083?\u1076?\u1086?\u1074?\u1072? \u1074?\u1098?\u1074? \u1074?\u1088?\u1098?\u1079?\u1082?\u1072? \u1089? \u1080?\u1079?\u1087?\u1098?\u1083?\u1085?\u1077?\u1085?\u1080?\u1077?\u1090?\u1086? \u1085?\u1072? \u1057?\u1087?\u1086?\u1088?\u1072?\u1079?\u1091?\u1084?\u1077?\u1085?\u1080?\u1077?\u1090?\u1086? \u1074? \u1086?\u1073?\u1083?\u1072?\u1089?\u1090?\u1090?\u1072? \u1085?\u1072? \u1086?\u1073?\u1097?\u1077?\u1089?\u1090?\u1074?\u1077?\u1085?\u1080?\u1090?\u1077? \u1087?\u1086?\u1088?\u1098?\u1095?\u1082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7) 56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 "/>
    <w:docVar w:name="LW_TYPEACTEPRINCIPAL.CP" w:val="\u1055?\u1088?\u1077?\u1076?\u1083?\u1086?\u1078?\u1077?\u1085?\u1080?\u1077? \u1079?\u1072? \u1056?\u1077?\u1096?\u1077?\u1085?\u1080?\u1077? \u1085?\u1072? \u1057?\u1098?\u1074?\u1077?\u1090?\u1072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426</Words>
  <Characters>2386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2017-09-18T14:55:00Z</dcterms:created>
  <dcterms:modified xsi:type="dcterms:W3CDTF">2017-09-25T14:40:00Z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