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C5" w:rsidRDefault="00B55316">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58C82730F4A4B178C52EE1B38D7DCEC" style="width:450.4pt;height:447.9pt">
            <v:imagedata r:id="rId7" o:title=""/>
          </v:shape>
        </w:pict>
      </w:r>
    </w:p>
    <w:bookmarkEnd w:id="0"/>
    <w:p w:rsidR="009D79C5" w:rsidRDefault="009D79C5">
      <w:pPr>
        <w:rPr>
          <w:noProof/>
        </w:rPr>
        <w:sectPr w:rsidR="009D79C5">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9D79C5" w:rsidRDefault="00B55316">
      <w:pPr>
        <w:jc w:val="center"/>
        <w:rPr>
          <w:rFonts w:ascii="Times New Roman" w:hAnsi="Times New Roman" w:cs="Times New Roman"/>
          <w:b/>
          <w:noProof/>
          <w:sz w:val="24"/>
        </w:rPr>
      </w:pPr>
      <w:r>
        <w:rPr>
          <w:rFonts w:ascii="Times New Roman" w:hAnsi="Times New Roman"/>
          <w:b/>
          <w:noProof/>
          <w:sz w:val="24"/>
        </w:rPr>
        <w:lastRenderedPageBreak/>
        <w:t>ИЗИСКВАНИЯ, НА КОИТО ТРЯБВА ДА ОТГОВАРЯТ ОРГАНИТЕ ЗА ОЦЕНЯВАНЕ НА СЪОТВЕТСТВИЕТО</w:t>
      </w:r>
    </w:p>
    <w:p w:rsidR="009D79C5" w:rsidRDefault="00B55316">
      <w:pPr>
        <w:jc w:val="both"/>
        <w:rPr>
          <w:rFonts w:ascii="Times New Roman" w:hAnsi="Times New Roman" w:cs="Times New Roman"/>
          <w:noProof/>
          <w:sz w:val="24"/>
        </w:rPr>
      </w:pPr>
      <w:r>
        <w:rPr>
          <w:rFonts w:ascii="Times New Roman" w:hAnsi="Times New Roman"/>
          <w:noProof/>
          <w:sz w:val="24"/>
        </w:rPr>
        <w:t xml:space="preserve">Органите за оценяване </w:t>
      </w:r>
      <w:r>
        <w:rPr>
          <w:rFonts w:ascii="Times New Roman" w:hAnsi="Times New Roman"/>
          <w:noProof/>
          <w:sz w:val="24"/>
        </w:rPr>
        <w:t>на съответствието, които желаят да бъдат акредитирани, трябва да отговарят на следните изисквания:</w:t>
      </w:r>
    </w:p>
    <w:p w:rsidR="009D79C5" w:rsidRDefault="00B55316">
      <w:pPr>
        <w:jc w:val="both"/>
        <w:rPr>
          <w:rFonts w:ascii="Times New Roman" w:hAnsi="Times New Roman" w:cs="Times New Roman"/>
          <w:noProof/>
          <w:sz w:val="24"/>
        </w:rPr>
      </w:pPr>
      <w:r>
        <w:rPr>
          <w:rFonts w:ascii="Times New Roman" w:hAnsi="Times New Roman"/>
          <w:noProof/>
          <w:sz w:val="24"/>
        </w:rPr>
        <w:t>1. Органът за оценяване на съответствието се създава съгласно националното право и притежава юридическа правосубектност.</w:t>
      </w:r>
    </w:p>
    <w:p w:rsidR="009D79C5" w:rsidRDefault="00B55316">
      <w:pPr>
        <w:jc w:val="both"/>
        <w:rPr>
          <w:rFonts w:ascii="Times New Roman" w:hAnsi="Times New Roman" w:cs="Times New Roman"/>
          <w:noProof/>
          <w:sz w:val="24"/>
        </w:rPr>
      </w:pPr>
      <w:r>
        <w:rPr>
          <w:rFonts w:ascii="Times New Roman" w:hAnsi="Times New Roman"/>
          <w:noProof/>
          <w:sz w:val="24"/>
        </w:rPr>
        <w:t>2. Органът за оценяване на съответст</w:t>
      </w:r>
      <w:r>
        <w:rPr>
          <w:rFonts w:ascii="Times New Roman" w:hAnsi="Times New Roman"/>
          <w:noProof/>
          <w:sz w:val="24"/>
        </w:rPr>
        <w:t>вието е трета страна, независима от организацията или от ИКТ продуктите или услугите, които оценява.</w:t>
      </w:r>
    </w:p>
    <w:p w:rsidR="009D79C5" w:rsidRDefault="00B55316">
      <w:pPr>
        <w:jc w:val="both"/>
        <w:rPr>
          <w:rFonts w:ascii="Times New Roman" w:hAnsi="Times New Roman" w:cs="Times New Roman"/>
          <w:noProof/>
          <w:sz w:val="24"/>
        </w:rPr>
      </w:pPr>
      <w:r>
        <w:rPr>
          <w:rFonts w:ascii="Times New Roman" w:hAnsi="Times New Roman"/>
          <w:noProof/>
          <w:sz w:val="24"/>
        </w:rPr>
        <w:t>3. Орган, който принадлежи към стопанска асоциация или професионална федерация, представляваща предприятия, участващи в проектирането, производството, дост</w:t>
      </w:r>
      <w:r>
        <w:rPr>
          <w:rFonts w:ascii="Times New Roman" w:hAnsi="Times New Roman"/>
          <w:noProof/>
          <w:sz w:val="24"/>
        </w:rPr>
        <w:t>авката, сглобяването, използването или поддръжката на ИКТ продукти или услуги, които този орган оценява, може да се счита за орган за оценяване на съответствието, при условие че са доказани неговата независимост и липсата на конфликт на интереси.</w:t>
      </w:r>
    </w:p>
    <w:p w:rsidR="009D79C5" w:rsidRDefault="00B55316">
      <w:pPr>
        <w:jc w:val="both"/>
        <w:rPr>
          <w:rFonts w:ascii="Times New Roman" w:hAnsi="Times New Roman" w:cs="Times New Roman"/>
          <w:noProof/>
          <w:sz w:val="24"/>
        </w:rPr>
      </w:pPr>
      <w:r>
        <w:rPr>
          <w:rFonts w:ascii="Times New Roman" w:hAnsi="Times New Roman"/>
          <w:noProof/>
          <w:sz w:val="24"/>
        </w:rPr>
        <w:t>4. Органъ</w:t>
      </w:r>
      <w:r>
        <w:rPr>
          <w:rFonts w:ascii="Times New Roman" w:hAnsi="Times New Roman"/>
          <w:noProof/>
          <w:sz w:val="24"/>
        </w:rPr>
        <w:t>т за оценяване на съответствието, неговото висше ръководство и персоналът, който отговаря за изпълнението на задачите по оценяване на съответствието, не могат да са проектант, производител, доставчик, монтажник, купувач, собственик, ползвател или извършващ</w:t>
      </w:r>
      <w:r>
        <w:rPr>
          <w:rFonts w:ascii="Times New Roman" w:hAnsi="Times New Roman"/>
          <w:noProof/>
          <w:sz w:val="24"/>
        </w:rPr>
        <w:t xml:space="preserve"> поддръжката субект на оценяваните ИКТ продукт или услуга, нито пък да са упълномощен представител на някоя от тези страни. Това не изключва използването на оценявани продукти, които са необходими за дейностите на органа за оценяване на съответствието, или</w:t>
      </w:r>
      <w:r>
        <w:rPr>
          <w:rFonts w:ascii="Times New Roman" w:hAnsi="Times New Roman"/>
          <w:noProof/>
          <w:sz w:val="24"/>
        </w:rPr>
        <w:t xml:space="preserve"> използването на такива продукти за лични цели.</w:t>
      </w:r>
    </w:p>
    <w:p w:rsidR="009D79C5" w:rsidRDefault="00B55316">
      <w:pPr>
        <w:jc w:val="both"/>
        <w:rPr>
          <w:rFonts w:ascii="Times New Roman" w:hAnsi="Times New Roman" w:cs="Times New Roman"/>
          <w:noProof/>
          <w:sz w:val="24"/>
        </w:rPr>
      </w:pPr>
      <w:r>
        <w:rPr>
          <w:rFonts w:ascii="Times New Roman" w:hAnsi="Times New Roman"/>
          <w:noProof/>
          <w:sz w:val="24"/>
        </w:rPr>
        <w:t>5. Органът за оценяване на съответствието, неговото висше ръководство и персоналът, отговорен за изпълнение на задачите по оценяване на съответствието, не вземат пряко участие в проектирането, производството,</w:t>
      </w:r>
      <w:r>
        <w:rPr>
          <w:rFonts w:ascii="Times New Roman" w:hAnsi="Times New Roman"/>
          <w:noProof/>
          <w:sz w:val="24"/>
        </w:rPr>
        <w:t xml:space="preserve"> конструирането, предлагането на пазара, монтирането, използването или  поддръжката на тези продукти, нито представляват страните, ангажирани в тези дейности. Те не участват в никаква дейност, която може да е в противоречие с тяхната независима преценка ил</w:t>
      </w:r>
      <w:r>
        <w:rPr>
          <w:rFonts w:ascii="Times New Roman" w:hAnsi="Times New Roman"/>
          <w:noProof/>
          <w:sz w:val="24"/>
        </w:rPr>
        <w:t>и тяхното почтено поведение по отношение на дейностите по оценяване на съответствието, за които са нотифицирани. Това се прилага по-конкретно за консултантски услуги.</w:t>
      </w:r>
    </w:p>
    <w:p w:rsidR="009D79C5" w:rsidRDefault="00B55316">
      <w:pPr>
        <w:jc w:val="both"/>
        <w:rPr>
          <w:rFonts w:ascii="Times New Roman" w:hAnsi="Times New Roman" w:cs="Times New Roman"/>
          <w:noProof/>
          <w:sz w:val="24"/>
        </w:rPr>
      </w:pPr>
      <w:r>
        <w:rPr>
          <w:rFonts w:ascii="Times New Roman" w:hAnsi="Times New Roman"/>
          <w:noProof/>
          <w:sz w:val="24"/>
        </w:rPr>
        <w:t>6. Органите за оценяване на съответствието гарантират, че дейностите на техните поделения</w:t>
      </w:r>
      <w:r>
        <w:rPr>
          <w:rFonts w:ascii="Times New Roman" w:hAnsi="Times New Roman"/>
          <w:noProof/>
          <w:sz w:val="24"/>
        </w:rPr>
        <w:t xml:space="preserve"> или подизпълнители не влияят върху поверителността, обективността или безпристрастността на техните дейности по оценяване на съответствието.</w:t>
      </w:r>
    </w:p>
    <w:p w:rsidR="009D79C5" w:rsidRDefault="00B55316">
      <w:pPr>
        <w:jc w:val="both"/>
        <w:rPr>
          <w:rFonts w:ascii="Times New Roman" w:hAnsi="Times New Roman" w:cs="Times New Roman"/>
          <w:noProof/>
          <w:sz w:val="24"/>
        </w:rPr>
      </w:pPr>
      <w:r>
        <w:rPr>
          <w:rFonts w:ascii="Times New Roman" w:hAnsi="Times New Roman"/>
          <w:noProof/>
          <w:sz w:val="24"/>
        </w:rPr>
        <w:t>7. Органите за оценяване на съответствието и техният персонал осъществяват дейностите по оценяване на съответствие</w:t>
      </w:r>
      <w:r>
        <w:rPr>
          <w:rFonts w:ascii="Times New Roman" w:hAnsi="Times New Roman"/>
          <w:noProof/>
          <w:sz w:val="24"/>
        </w:rPr>
        <w:t>то с най-висока степен на професионална почтеност и с необходимата техническа компетентност в определената област и са напълно неподвластни на всякакъв натиск или облаги, включително такива от финансов характер, които биха могли да повлияят на тяхната прец</w:t>
      </w:r>
      <w:r>
        <w:rPr>
          <w:rFonts w:ascii="Times New Roman" w:hAnsi="Times New Roman"/>
          <w:noProof/>
          <w:sz w:val="24"/>
        </w:rPr>
        <w:t>енка или на резултатите от техните дейности по оценяване на съответствието, особено от страна на лица или групи лица, заинтересовани от резултатите от тези дейности.</w:t>
      </w:r>
    </w:p>
    <w:p w:rsidR="009D79C5" w:rsidRDefault="00B55316">
      <w:pPr>
        <w:jc w:val="both"/>
        <w:rPr>
          <w:rFonts w:ascii="Times New Roman" w:hAnsi="Times New Roman" w:cs="Times New Roman"/>
          <w:noProof/>
          <w:sz w:val="24"/>
        </w:rPr>
      </w:pPr>
      <w:r>
        <w:rPr>
          <w:rFonts w:ascii="Times New Roman" w:hAnsi="Times New Roman"/>
          <w:noProof/>
          <w:sz w:val="24"/>
        </w:rPr>
        <w:lastRenderedPageBreak/>
        <w:t>8. Органът за оценяване на съответствието е в състояние да изпълнява всички задачи по оцен</w:t>
      </w:r>
      <w:r>
        <w:rPr>
          <w:rFonts w:ascii="Times New Roman" w:hAnsi="Times New Roman"/>
          <w:noProof/>
          <w:sz w:val="24"/>
        </w:rPr>
        <w:t>яване на съответствието, които са му възложени по силата на настоящия регламент, независимо дали тези задачи се изпълняват от самия орган за оценяване на съответствието или от негово име и на негова отговорност.</w:t>
      </w:r>
    </w:p>
    <w:p w:rsidR="009D79C5" w:rsidRDefault="00B55316">
      <w:pPr>
        <w:jc w:val="both"/>
        <w:rPr>
          <w:rFonts w:ascii="Times New Roman" w:hAnsi="Times New Roman" w:cs="Times New Roman"/>
          <w:noProof/>
          <w:sz w:val="24"/>
        </w:rPr>
      </w:pPr>
      <w:r>
        <w:rPr>
          <w:rFonts w:ascii="Times New Roman" w:hAnsi="Times New Roman"/>
          <w:noProof/>
          <w:sz w:val="24"/>
        </w:rPr>
        <w:t xml:space="preserve">9. По всяко време и за всяка процедура за </w:t>
      </w:r>
      <w:r>
        <w:rPr>
          <w:rFonts w:ascii="Times New Roman" w:hAnsi="Times New Roman"/>
          <w:noProof/>
          <w:sz w:val="24"/>
        </w:rPr>
        <w:t>оценка на съответствието, както и за всеки вид, категория или подкатегория ИКТ продукти или услуги органът за оценяване на съответствието разполага с необходимите:</w:t>
      </w:r>
    </w:p>
    <w:p w:rsidR="009D79C5" w:rsidRDefault="00B55316">
      <w:pPr>
        <w:ind w:left="720"/>
        <w:jc w:val="both"/>
        <w:rPr>
          <w:rFonts w:ascii="Times New Roman" w:hAnsi="Times New Roman" w:cs="Times New Roman"/>
          <w:noProof/>
          <w:sz w:val="24"/>
        </w:rPr>
      </w:pPr>
      <w:r>
        <w:rPr>
          <w:rFonts w:ascii="Times New Roman" w:hAnsi="Times New Roman"/>
          <w:noProof/>
          <w:sz w:val="24"/>
        </w:rPr>
        <w:t>а) персонал с технически знания и достатъчен и подходящ опит за изпълнение на задачите за оц</w:t>
      </w:r>
      <w:r>
        <w:rPr>
          <w:rFonts w:ascii="Times New Roman" w:hAnsi="Times New Roman"/>
          <w:noProof/>
          <w:sz w:val="24"/>
        </w:rPr>
        <w:t>еняване на съответствието;</w:t>
      </w:r>
    </w:p>
    <w:p w:rsidR="009D79C5" w:rsidRDefault="00B55316">
      <w:pPr>
        <w:ind w:left="720"/>
        <w:jc w:val="both"/>
        <w:rPr>
          <w:rFonts w:ascii="Times New Roman" w:hAnsi="Times New Roman" w:cs="Times New Roman"/>
          <w:noProof/>
          <w:sz w:val="24"/>
        </w:rPr>
      </w:pPr>
      <w:r>
        <w:rPr>
          <w:rFonts w:ascii="Times New Roman" w:hAnsi="Times New Roman"/>
          <w:noProof/>
          <w:sz w:val="24"/>
        </w:rPr>
        <w:t>б) описания на процедурите, в съответствие с които се извършва оценяването на съответствието, чрез които се гарантира прозрачността на тези процедури и възможността за тяхното възпроизвеждане. Той разполага с подходящи политики и</w:t>
      </w:r>
      <w:r>
        <w:rPr>
          <w:rFonts w:ascii="Times New Roman" w:hAnsi="Times New Roman"/>
          <w:noProof/>
          <w:sz w:val="24"/>
        </w:rPr>
        <w:t xml:space="preserve"> процедури, които позволяват разграничаване между задачите, които изпълнява като нотифициран орган, и останалите му дейности;</w:t>
      </w:r>
    </w:p>
    <w:p w:rsidR="009D79C5" w:rsidRDefault="00B55316">
      <w:pPr>
        <w:ind w:left="720"/>
        <w:jc w:val="both"/>
        <w:rPr>
          <w:rFonts w:ascii="Times New Roman" w:hAnsi="Times New Roman" w:cs="Times New Roman"/>
          <w:noProof/>
          <w:sz w:val="24"/>
        </w:rPr>
      </w:pPr>
      <w:r>
        <w:rPr>
          <w:rFonts w:ascii="Times New Roman" w:hAnsi="Times New Roman"/>
          <w:noProof/>
          <w:sz w:val="24"/>
        </w:rPr>
        <w:t>в) процедури за изпълнение на дейности, които надлежно отчитат размера на дадено предприятие, отрасъла, в който то осъществява дей</w:t>
      </w:r>
      <w:r>
        <w:rPr>
          <w:rFonts w:ascii="Times New Roman" w:hAnsi="Times New Roman"/>
          <w:noProof/>
          <w:sz w:val="24"/>
        </w:rPr>
        <w:t>ността си, неговата структура, степента на сложност на технологията на ИКТ продукта или ИКТ услугата и масовия или сериен характер на производството.</w:t>
      </w:r>
    </w:p>
    <w:p w:rsidR="009D79C5" w:rsidRDefault="00B55316">
      <w:pPr>
        <w:jc w:val="both"/>
        <w:rPr>
          <w:rFonts w:ascii="Times New Roman" w:hAnsi="Times New Roman" w:cs="Times New Roman"/>
          <w:noProof/>
          <w:sz w:val="24"/>
        </w:rPr>
      </w:pPr>
      <w:r>
        <w:rPr>
          <w:rFonts w:ascii="Times New Roman" w:hAnsi="Times New Roman"/>
          <w:noProof/>
          <w:sz w:val="24"/>
        </w:rPr>
        <w:t>10. Органът за оценяване на съответствието разполага със средствата, необходими за изпълнението на техниче</w:t>
      </w:r>
      <w:r>
        <w:rPr>
          <w:rFonts w:ascii="Times New Roman" w:hAnsi="Times New Roman"/>
          <w:noProof/>
          <w:sz w:val="24"/>
        </w:rPr>
        <w:t>ски и административни задачи, свързани с дейностите по оценяване на съответствието, по подходящ начин, както и с достъп до цялото необходимо оборудване и съоръжения.</w:t>
      </w:r>
    </w:p>
    <w:p w:rsidR="009D79C5" w:rsidRDefault="00B55316">
      <w:pPr>
        <w:jc w:val="both"/>
        <w:rPr>
          <w:rFonts w:ascii="Times New Roman" w:hAnsi="Times New Roman" w:cs="Times New Roman"/>
          <w:noProof/>
          <w:sz w:val="24"/>
        </w:rPr>
      </w:pPr>
      <w:r>
        <w:rPr>
          <w:rFonts w:ascii="Times New Roman" w:hAnsi="Times New Roman"/>
          <w:noProof/>
          <w:sz w:val="24"/>
        </w:rPr>
        <w:t>11. Персоналът, отговорен за провеждането на дейностите по оценяване на съответствието, ра</w:t>
      </w:r>
      <w:r>
        <w:rPr>
          <w:rFonts w:ascii="Times New Roman" w:hAnsi="Times New Roman"/>
          <w:noProof/>
          <w:sz w:val="24"/>
        </w:rPr>
        <w:t>зполага със:</w:t>
      </w:r>
    </w:p>
    <w:p w:rsidR="009D79C5" w:rsidRDefault="00B55316">
      <w:pPr>
        <w:ind w:left="720"/>
        <w:jc w:val="both"/>
        <w:rPr>
          <w:rFonts w:ascii="Times New Roman" w:hAnsi="Times New Roman" w:cs="Times New Roman"/>
          <w:noProof/>
          <w:sz w:val="24"/>
        </w:rPr>
      </w:pPr>
      <w:r>
        <w:rPr>
          <w:rFonts w:ascii="Times New Roman" w:hAnsi="Times New Roman"/>
          <w:noProof/>
          <w:sz w:val="24"/>
        </w:rPr>
        <w:t>а)</w:t>
      </w:r>
      <w:r>
        <w:rPr>
          <w:noProof/>
        </w:rPr>
        <w:t xml:space="preserve"> </w:t>
      </w:r>
      <w:r>
        <w:rPr>
          <w:rFonts w:ascii="Times New Roman" w:hAnsi="Times New Roman"/>
          <w:noProof/>
          <w:sz w:val="24"/>
        </w:rPr>
        <w:t>солидно техническо и професионално обучение, обхващащо цялата дейност по оценяване на съответствието;</w:t>
      </w:r>
    </w:p>
    <w:p w:rsidR="009D79C5" w:rsidRDefault="00B55316">
      <w:pPr>
        <w:ind w:left="720"/>
        <w:jc w:val="both"/>
        <w:rPr>
          <w:rFonts w:ascii="Times New Roman" w:hAnsi="Times New Roman" w:cs="Times New Roman"/>
          <w:noProof/>
          <w:sz w:val="24"/>
        </w:rPr>
      </w:pPr>
      <w:r>
        <w:rPr>
          <w:rFonts w:ascii="Times New Roman" w:hAnsi="Times New Roman"/>
          <w:noProof/>
          <w:sz w:val="24"/>
        </w:rPr>
        <w:t>б) задоволително познаване на изискванията за оценяването, което извършва, както и подходящи правомощия за извършването на такова оценяван</w:t>
      </w:r>
      <w:r>
        <w:rPr>
          <w:rFonts w:ascii="Times New Roman" w:hAnsi="Times New Roman"/>
          <w:noProof/>
          <w:sz w:val="24"/>
        </w:rPr>
        <w:t>е;</w:t>
      </w:r>
    </w:p>
    <w:p w:rsidR="009D79C5" w:rsidRDefault="00B55316">
      <w:pPr>
        <w:ind w:left="720"/>
        <w:jc w:val="both"/>
        <w:rPr>
          <w:rFonts w:ascii="Times New Roman" w:hAnsi="Times New Roman" w:cs="Times New Roman"/>
          <w:noProof/>
          <w:sz w:val="24"/>
        </w:rPr>
      </w:pPr>
      <w:r>
        <w:rPr>
          <w:rFonts w:ascii="Times New Roman" w:hAnsi="Times New Roman"/>
          <w:noProof/>
          <w:sz w:val="24"/>
        </w:rPr>
        <w:t>в) подходящи знания и разбиране на приложимите изисквания и стандарти за изпитване;</w:t>
      </w:r>
    </w:p>
    <w:p w:rsidR="009D79C5" w:rsidRDefault="00B55316">
      <w:pPr>
        <w:ind w:left="720"/>
        <w:jc w:val="both"/>
        <w:rPr>
          <w:rFonts w:ascii="Times New Roman" w:hAnsi="Times New Roman" w:cs="Times New Roman"/>
          <w:noProof/>
          <w:sz w:val="24"/>
        </w:rPr>
      </w:pPr>
      <w:r>
        <w:rPr>
          <w:rFonts w:ascii="Times New Roman" w:hAnsi="Times New Roman"/>
          <w:noProof/>
          <w:sz w:val="24"/>
        </w:rPr>
        <w:t>г) способност да изготвя сертификати, записи и доклади, доказващи, че оценките са били извършени.</w:t>
      </w:r>
    </w:p>
    <w:p w:rsidR="009D79C5" w:rsidRDefault="00B55316">
      <w:pPr>
        <w:jc w:val="both"/>
        <w:rPr>
          <w:rFonts w:ascii="Times New Roman" w:hAnsi="Times New Roman" w:cs="Times New Roman"/>
          <w:noProof/>
          <w:sz w:val="24"/>
        </w:rPr>
      </w:pPr>
      <w:r>
        <w:rPr>
          <w:rFonts w:ascii="Times New Roman" w:hAnsi="Times New Roman"/>
          <w:noProof/>
          <w:sz w:val="24"/>
        </w:rPr>
        <w:t xml:space="preserve">12. Безпристрастността на органите за оценяване на съответствието, </w:t>
      </w:r>
      <w:r>
        <w:rPr>
          <w:rFonts w:ascii="Times New Roman" w:hAnsi="Times New Roman"/>
          <w:noProof/>
          <w:sz w:val="24"/>
        </w:rPr>
        <w:t>тяхното висше ръководство и персонала, който извършва оценяването, е гарантирана.</w:t>
      </w:r>
    </w:p>
    <w:p w:rsidR="009D79C5" w:rsidRDefault="00B55316">
      <w:pPr>
        <w:jc w:val="both"/>
        <w:rPr>
          <w:rFonts w:ascii="Times New Roman" w:hAnsi="Times New Roman" w:cs="Times New Roman"/>
          <w:noProof/>
          <w:sz w:val="24"/>
        </w:rPr>
      </w:pPr>
      <w:r>
        <w:rPr>
          <w:rFonts w:ascii="Times New Roman" w:hAnsi="Times New Roman"/>
          <w:noProof/>
          <w:sz w:val="24"/>
        </w:rPr>
        <w:t>13. Възнаграждението на висшето ръководство и на персонала, който извършва оценяването в даден орган за оценяване на съответствието, не зависи от броя на извършените оценяван</w:t>
      </w:r>
      <w:r>
        <w:rPr>
          <w:rFonts w:ascii="Times New Roman" w:hAnsi="Times New Roman"/>
          <w:noProof/>
          <w:sz w:val="24"/>
        </w:rPr>
        <w:t>ия или резултатите от тях.</w:t>
      </w:r>
    </w:p>
    <w:p w:rsidR="009D79C5" w:rsidRDefault="00B55316">
      <w:pPr>
        <w:jc w:val="both"/>
        <w:rPr>
          <w:rFonts w:ascii="Times New Roman" w:hAnsi="Times New Roman" w:cs="Times New Roman"/>
          <w:noProof/>
          <w:sz w:val="24"/>
        </w:rPr>
      </w:pPr>
      <w:r>
        <w:rPr>
          <w:rFonts w:ascii="Times New Roman" w:hAnsi="Times New Roman"/>
          <w:noProof/>
          <w:sz w:val="24"/>
        </w:rPr>
        <w:t>14. Органите за оценяване на съответствието сключват застраховка за покриване на отговорността им, освен ако отговорността се поема от държавата съгласно националното право или държавата членка е пряко отговорна за оценяване на с</w:t>
      </w:r>
      <w:r>
        <w:rPr>
          <w:rFonts w:ascii="Times New Roman" w:hAnsi="Times New Roman"/>
          <w:noProof/>
          <w:sz w:val="24"/>
        </w:rPr>
        <w:t>ъответствието.</w:t>
      </w:r>
    </w:p>
    <w:p w:rsidR="009D79C5" w:rsidRDefault="00B55316">
      <w:pPr>
        <w:jc w:val="both"/>
        <w:rPr>
          <w:rFonts w:ascii="Times New Roman" w:hAnsi="Times New Roman" w:cs="Times New Roman"/>
          <w:noProof/>
          <w:sz w:val="24"/>
        </w:rPr>
      </w:pPr>
      <w:r>
        <w:rPr>
          <w:rFonts w:ascii="Times New Roman" w:hAnsi="Times New Roman"/>
          <w:noProof/>
          <w:sz w:val="24"/>
        </w:rPr>
        <w:t>15. Персоналът на органа за оценяване на съответствието спазва служебна тайна по отношение на информацията, получена при изпълнение на неговите задачи съгласно настоящия регламент, или по силата на всяка разпоредба от вътрешното право, която</w:t>
      </w:r>
      <w:r>
        <w:rPr>
          <w:rFonts w:ascii="Times New Roman" w:hAnsi="Times New Roman"/>
          <w:noProof/>
          <w:sz w:val="24"/>
        </w:rPr>
        <w:t xml:space="preserve"> го изисква, освен по отношение на компетентните органи на държавите членки, в които осъществява дейностите си. </w:t>
      </w:r>
    </w:p>
    <w:p w:rsidR="009D79C5" w:rsidRDefault="00B55316">
      <w:pPr>
        <w:jc w:val="both"/>
        <w:rPr>
          <w:rFonts w:ascii="Times New Roman" w:hAnsi="Times New Roman" w:cs="Times New Roman"/>
          <w:noProof/>
          <w:sz w:val="24"/>
        </w:rPr>
      </w:pPr>
      <w:r>
        <w:rPr>
          <w:rFonts w:ascii="Times New Roman" w:hAnsi="Times New Roman"/>
          <w:noProof/>
          <w:sz w:val="24"/>
        </w:rPr>
        <w:t>16. Органите за оценяване на съответствието отговарят на изискванията на стандарт EN ISO/IEC 17065:2012.</w:t>
      </w:r>
    </w:p>
    <w:p w:rsidR="009D79C5" w:rsidRDefault="00B55316">
      <w:pPr>
        <w:jc w:val="both"/>
        <w:rPr>
          <w:rFonts w:ascii="Times New Roman" w:hAnsi="Times New Roman" w:cs="Times New Roman"/>
          <w:noProof/>
          <w:sz w:val="24"/>
        </w:rPr>
      </w:pPr>
      <w:r>
        <w:rPr>
          <w:rFonts w:ascii="Times New Roman" w:hAnsi="Times New Roman"/>
          <w:noProof/>
          <w:sz w:val="24"/>
        </w:rPr>
        <w:t>17. Органите за оценяване на съответст</w:t>
      </w:r>
      <w:r>
        <w:rPr>
          <w:rFonts w:ascii="Times New Roman" w:hAnsi="Times New Roman"/>
          <w:noProof/>
          <w:sz w:val="24"/>
        </w:rPr>
        <w:t>вието гарантират, че изпитвателните лаборатории, използвани за целите на оценяването на съответствието, отговарят на изискванията на стандарт EN ISO/IEC 17025:2005.</w:t>
      </w:r>
    </w:p>
    <w:p w:rsidR="009D79C5" w:rsidRDefault="009D79C5">
      <w:pPr>
        <w:rPr>
          <w:noProof/>
        </w:rPr>
      </w:pPr>
    </w:p>
    <w:sectPr w:rsidR="009D79C5" w:rsidSect="00B5531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9C5" w:rsidRDefault="00B55316">
      <w:pPr>
        <w:spacing w:after="0" w:line="240" w:lineRule="auto"/>
      </w:pPr>
      <w:r>
        <w:separator/>
      </w:r>
    </w:p>
  </w:endnote>
  <w:endnote w:type="continuationSeparator" w:id="0">
    <w:p w:rsidR="009D79C5" w:rsidRDefault="00B5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16" w:rsidRDefault="00B55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C5" w:rsidRDefault="00B55316">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16" w:rsidRDefault="00B553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C5" w:rsidRDefault="009D79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385957"/>
      <w:docPartObj>
        <w:docPartGallery w:val="Page Numbers (Bottom of Page)"/>
        <w:docPartUnique/>
      </w:docPartObj>
    </w:sdtPr>
    <w:sdtEndPr>
      <w:rPr>
        <w:noProof/>
      </w:rPr>
    </w:sdtEndPr>
    <w:sdtContent>
      <w:p w:rsidR="00B55316" w:rsidRDefault="00B5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D79C5" w:rsidRDefault="009D79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C5" w:rsidRDefault="009D7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9C5" w:rsidRDefault="00B55316">
      <w:pPr>
        <w:spacing w:after="0" w:line="240" w:lineRule="auto"/>
      </w:pPr>
      <w:r>
        <w:separator/>
      </w:r>
    </w:p>
  </w:footnote>
  <w:footnote w:type="continuationSeparator" w:id="0">
    <w:p w:rsidR="009D79C5" w:rsidRDefault="00B55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16" w:rsidRDefault="00B55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16" w:rsidRDefault="00B55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16" w:rsidRDefault="00B553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C5" w:rsidRDefault="009D79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C5" w:rsidRDefault="009D79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C5" w:rsidRDefault="009D7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C58C82730F4A4B178C52EE1B38D7DCEC"/>
    <w:docVar w:name="LW_CROSSREFERENCE" w:val="{SWD(2017) 500 final}_x000b_{SWD(2017) 501 final}_x000b_{SWD(2017) 502 final}"/>
    <w:docVar w:name="LW_DocType" w:val="NORMAL"/>
    <w:docVar w:name="LW_EMISSION" w:val="13.9.2017"/>
    <w:docVar w:name="LW_EMISSION_ISODATE" w:val="2017-09-13"/>
    <w:docVar w:name="LW_EMISSION_LOCATION" w:val="BRX"/>
    <w:docVar w:name="LW_EMISSION_PREFIX" w:val="Брюксел, "/>
    <w:docVar w:name="LW_EMISSION_SUFFIX" w:val=" \u1075?."/>
    <w:docVar w:name="LW_ID_DOCTYPE_NONLW" w:val="CP-036"/>
    <w:docVar w:name="LW_LANGUE" w:val="BG"/>
    <w:docVar w:name="LW_MARKING" w:val="&lt;EMPTY&gt;"/>
    <w:docVar w:name="LW_NOM.INST" w:val="\u1045?\u1042?\u1056?\u1054?\u1055?\u1045?\u1049?\u1057?\u1050?\u1040? \u1050?\u1054?\u1052?\u1048?\u1057?\u1048?\u1071?"/>
    <w:docVar w:name="LW_NOM.INST_JOINTDOC" w:val="&lt;EMPTY&gt;"/>
    <w:docVar w:name="LW_OBJETACTEPRINCIPAL.CP" w:val="\u1086?\u1090?\u1085?\u1086?\u1089?\u1085?\u1086? ENISA \u8212? \u1040?\u1075?\u1077?\u1085?\u1094?\u1080?\u1103?\u1090?\u1072? \u1085?\u1072? \u1045?\u1057? \u1079?\u1072? \u1082?\u1080?\u1073?\u1077?\u1088?\u1089?\u1080?\u1075?\u1091?\u1088?\u1085?\u1086?\u1089?\u1090?, \u1080? \u1079?\u1072? \u1086?\u1090?\u1084?\u1103?\u1085?\u1072? \u1085?\u1072? \u1056?\u1077?\u1075?\u1083?\u1072?\u1084?\u1077?\u1085?\u1090? (\u1045?\u1057?) \u8470? 526/2013, \u1082?\u1072?\u1082?\u1090?\u1086? \u1080? \u1086?\u1090?\u1085?\u1086?\u1089?\u1085?\u1086? \u1089?\u1077?\u1088?\u1090?\u1080?\u1092?\u1080?\u1094?\u1080?\u1088?\u1072?\u1085?\u1077?\u1090?\u1086? \u1085?\u1072? \u1082?\u1080?\u1073?\u1077?\u1088?\u1089?\u1080?\u1075?\u1091?\u1088?\u1085?\u1086?\u1089?\u1090?\u1090?\u1072? \u1085?\u1072? \u1080?\u1085?\u1092?\u1086?\u1088?\u1084?\u1072?\u1094?\u1080?\u1086?\u1085?\u1085?\u1080?\u1090?\u1077? \u1080? \u1082?\u1086?\u1084?\u1091?\u1085?\u1080?\u1082?\u1072?\u1094?\u1080?\u1086?\u1085?\u1085?\u1080?\u1090?\u1077? \u1090?\u1077?\u1093?\u1085?\u1086?\u1083?\u1086?\u1075?\u1080?\u1080? (\u8222?\u1040?\u1082?\u1090? \u1079?\u1072? \u1082?\u1080?\u1073?\u1077?\u1088?\u1089?\u1080?\u1075?\u1091?\u1088?\u1085?\u1086?\u1089?\u1090?\u1090?\u1072?\u8220?)"/>
    <w:docVar w:name="LW_PART_NBR" w:val="1"/>
    <w:docVar w:name="LW_PART_NBR_TOTAL" w:val="1"/>
    <w:docVar w:name="LW_REF.INST.NEW" w:val="COM"/>
    <w:docVar w:name="LW_REF.INST.NEW_ADOPTED" w:val="final"/>
    <w:docVar w:name="LW_REF.INST.NEW_TEXT" w:val="(2017) 477"/>
    <w:docVar w:name="LW_REF.INTERNE" w:val="&lt;UNUSED&gt;"/>
    <w:docVar w:name="LW_SUPERTITRE" w:val="&lt;UNUSED&gt;"/>
    <w:docVar w:name="LW_TITRE.OBJ.CP" w:val="&lt;UNUSED&gt;"/>
    <w:docVar w:name="LW_TYPE.DOC.CP" w:val="\u1055?\u1056?\u1048?\u1051?\u1054?\u1046?\u1045?\u1053?\u1048?\u1045?_x000b_"/>
    <w:docVar w:name="LW_TYPEACTEPRINCIPAL.CP" w:val="\u1055?\u1056?\u1045?\u1044?\u1051?\u1054?\u1046?\u1045?\u1053?\u1048?\u1045? \u1047?\u1040? \u1056?\u1045?\u1043?\u1051?\u1040?\u1052?\u1045?\u1053?\u1058? \u1053?\u1040? \u1045?\u1042?\u1056?\u1054?\u1055?\u1045?\u1049?\u1057?\u1050?\u1048?\u1071? \u1055?\u1040?\u1056?\u1051?\u1040?\u1052?\u1045?\u1053?\u1058? \u1048? \u1053?\u1040? \u1057?\u1066?\u1042?\u1045?\u1058?\u1040?"/>
  </w:docVars>
  <w:rsids>
    <w:rsidRoot w:val="009D79C5"/>
    <w:rsid w:val="009D79C5"/>
    <w:rsid w:val="00B5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line="240" w:lineRule="auto"/>
      <w:jc w:val="center"/>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eastAsia="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color w:val="000000"/>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000000"/>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color w:val="000000"/>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line="240" w:lineRule="auto"/>
      <w:jc w:val="center"/>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eastAsia="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color w:val="000000"/>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000000"/>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color w:val="000000"/>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LEGROS Juliette (CNECT)</dc:creator>
  <cp:lastModifiedBy>WADHWANIA Nadia (MARE-EXT)</cp:lastModifiedBy>
  <cp:revision>15</cp:revision>
  <dcterms:created xsi:type="dcterms:W3CDTF">2017-08-30T11:36:00Z</dcterms:created>
  <dcterms:modified xsi:type="dcterms:W3CDTF">2017-10-11T09:06:00Z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