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AD6" w:rsidRDefault="00CC7C96">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6816E948E554BA183569C2CDFEDA34F" style="width:450pt;height:450pt">
            <v:imagedata r:id="rId13" o:title=""/>
          </v:shape>
        </w:pict>
      </w:r>
    </w:p>
    <w:bookmarkEnd w:id="0"/>
    <w:p w:rsidR="008F5AD6" w:rsidRDefault="008F5AD6">
      <w:pPr>
        <w:rPr>
          <w:noProof/>
        </w:rPr>
        <w:sectPr w:rsidR="008F5AD6">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1"/>
          <w:cols w:space="720"/>
          <w:docGrid w:linePitch="326"/>
        </w:sectPr>
      </w:pPr>
    </w:p>
    <w:p w:rsidR="008F5AD6" w:rsidRDefault="00CC7C96">
      <w:pPr>
        <w:pStyle w:val="Heading1"/>
        <w:numPr>
          <w:ilvl w:val="0"/>
          <w:numId w:val="41"/>
        </w:numPr>
        <w:rPr>
          <w:noProof/>
        </w:rPr>
      </w:pPr>
      <w:bookmarkStart w:id="1" w:name="bookmark3"/>
      <w:r>
        <w:rPr>
          <w:noProof/>
        </w:rPr>
        <w:lastRenderedPageBreak/>
        <w:t>Нужно е действие</w:t>
      </w:r>
    </w:p>
    <w:p w:rsidR="008F5AD6" w:rsidRDefault="00CC7C96">
      <w:pPr>
        <w:pStyle w:val="Heading2"/>
        <w:numPr>
          <w:ilvl w:val="0"/>
          <w:numId w:val="0"/>
        </w:numPr>
        <w:spacing w:before="240" w:after="240"/>
        <w:ind w:right="-28"/>
        <w:rPr>
          <w:b/>
        </w:rPr>
      </w:pPr>
      <w:r>
        <w:rPr>
          <w:b/>
        </w:rPr>
        <w:t>Какъв е проблемът и какво е неговото естество?</w:t>
      </w:r>
      <w:bookmarkEnd w:id="1"/>
    </w:p>
    <w:p w:rsidR="008F5AD6" w:rsidRDefault="00CC7C96">
      <w:pPr>
        <w:rPr>
          <w:noProof/>
        </w:rPr>
      </w:pPr>
      <w:r>
        <w:rPr>
          <w:noProof/>
          <w:color w:val="000000"/>
        </w:rPr>
        <w:t xml:space="preserve">Цифровите технологии и интернет </w:t>
      </w:r>
      <w:r>
        <w:rPr>
          <w:noProof/>
          <w:color w:val="000000"/>
        </w:rPr>
        <w:t>представляват гръбнака на икономиката и обществото на ЕС. Жизнено важни сектори като транспорта, енергетиката, здравеопазването или финансите зависят все повече от мрежови и информационни системи, за да упражняват своите основни дейности. Интернетът на нещ</w:t>
      </w:r>
      <w:r>
        <w:rPr>
          <w:noProof/>
          <w:color w:val="000000"/>
        </w:rPr>
        <w:t>ата свързва обекти и хора чрез съобщителни мрежи. Тази нова реалност създава безпрецедентни възможности, но е също така уязвима. Наблюдава се истински бум на киберинцидентите. Тяхната сложност, тяхната честота и мащабът на въздействието им — от смущения на</w:t>
      </w:r>
      <w:r>
        <w:rPr>
          <w:noProof/>
          <w:color w:val="000000"/>
        </w:rPr>
        <w:t xml:space="preserve"> достъпа до услуги от основно значение до нарушаване на демократичните процеси — се очаква да нараснат още.</w:t>
      </w:r>
    </w:p>
    <w:p w:rsidR="008F5AD6" w:rsidRDefault="00CC7C96">
      <w:pPr>
        <w:spacing w:after="146"/>
        <w:rPr>
          <w:noProof/>
        </w:rPr>
      </w:pPr>
      <w:r>
        <w:rPr>
          <w:noProof/>
          <w:color w:val="000000"/>
        </w:rPr>
        <w:t>В тази връзка бяха установени следните взаимосвързани проблеми:</w:t>
      </w:r>
    </w:p>
    <w:p w:rsidR="008F5AD6" w:rsidRDefault="00CC7C96">
      <w:pPr>
        <w:widowControl w:val="0"/>
        <w:numPr>
          <w:ilvl w:val="0"/>
          <w:numId w:val="39"/>
        </w:numPr>
        <w:tabs>
          <w:tab w:val="left" w:pos="753"/>
        </w:tabs>
        <w:spacing w:after="120" w:line="266" w:lineRule="exact"/>
        <w:ind w:left="641" w:hanging="357"/>
        <w:rPr>
          <w:noProof/>
        </w:rPr>
      </w:pPr>
      <w:r>
        <w:rPr>
          <w:noProof/>
          <w:color w:val="000000"/>
        </w:rPr>
        <w:t>Разнородност на политиките и подходите към киберсигурността във всички държави членк</w:t>
      </w:r>
      <w:r>
        <w:rPr>
          <w:noProof/>
          <w:color w:val="000000"/>
        </w:rPr>
        <w:t>и.</w:t>
      </w:r>
    </w:p>
    <w:p w:rsidR="008F5AD6" w:rsidRDefault="00CC7C96">
      <w:pPr>
        <w:widowControl w:val="0"/>
        <w:numPr>
          <w:ilvl w:val="0"/>
          <w:numId w:val="39"/>
        </w:numPr>
        <w:tabs>
          <w:tab w:val="left" w:pos="753"/>
        </w:tabs>
        <w:spacing w:after="120" w:line="266" w:lineRule="exact"/>
        <w:ind w:left="641" w:hanging="357"/>
        <w:rPr>
          <w:noProof/>
        </w:rPr>
      </w:pPr>
      <w:r>
        <w:rPr>
          <w:noProof/>
          <w:color w:val="000000"/>
        </w:rPr>
        <w:t>Разпръснати ресурси и подходи към киберсигурността в институциите, агенциите и органите на ЕС.</w:t>
      </w:r>
    </w:p>
    <w:p w:rsidR="008F5AD6" w:rsidRDefault="00CC7C96">
      <w:pPr>
        <w:widowControl w:val="0"/>
        <w:numPr>
          <w:ilvl w:val="0"/>
          <w:numId w:val="39"/>
        </w:numPr>
        <w:tabs>
          <w:tab w:val="left" w:pos="753"/>
        </w:tabs>
        <w:spacing w:after="120" w:line="274" w:lineRule="exact"/>
        <w:ind w:left="641" w:hanging="357"/>
        <w:rPr>
          <w:noProof/>
        </w:rPr>
      </w:pPr>
      <w:r>
        <w:rPr>
          <w:noProof/>
          <w:color w:val="000000"/>
        </w:rPr>
        <w:t xml:space="preserve">Недостатъчна осведоменост на гражданите и дружествата относно киберзаплахите и недостатъчна информация относно свързаните със сигурността характеристики на </w:t>
      </w:r>
      <w:r>
        <w:rPr>
          <w:noProof/>
          <w:color w:val="000000"/>
        </w:rPr>
        <w:t>ИКТ продуктите и услугите, които закупуват, съчетани с нарастващ брой национални и секторни схеми за сертифициране.</w:t>
      </w:r>
    </w:p>
    <w:p w:rsidR="008F5AD6" w:rsidRDefault="00CC7C96">
      <w:pPr>
        <w:spacing w:line="283" w:lineRule="exact"/>
        <w:rPr>
          <w:noProof/>
        </w:rPr>
      </w:pPr>
      <w:r>
        <w:rPr>
          <w:noProof/>
          <w:color w:val="000000"/>
        </w:rPr>
        <w:t>Тези проблеми оказват въздействие върху цялостната киберустойчивост на ЕС и ефективното функциониране на вътрешния пазар.</w:t>
      </w:r>
    </w:p>
    <w:p w:rsidR="008F5AD6" w:rsidRDefault="00CC7C96">
      <w:pPr>
        <w:pStyle w:val="Heading2"/>
        <w:numPr>
          <w:ilvl w:val="0"/>
          <w:numId w:val="0"/>
        </w:numPr>
        <w:spacing w:before="240" w:after="240"/>
        <w:ind w:right="-28"/>
        <w:rPr>
          <w:b/>
        </w:rPr>
      </w:pPr>
      <w:r>
        <w:rPr>
          <w:b/>
        </w:rPr>
        <w:t>Какви цели се прес</w:t>
      </w:r>
      <w:r>
        <w:rPr>
          <w:b/>
        </w:rPr>
        <w:t>ледват?</w:t>
      </w:r>
    </w:p>
    <w:p w:rsidR="008F5AD6" w:rsidRDefault="00CC7C96">
      <w:pPr>
        <w:spacing w:after="350" w:line="266" w:lineRule="exact"/>
        <w:rPr>
          <w:noProof/>
        </w:rPr>
      </w:pPr>
      <w:r>
        <w:rPr>
          <w:noProof/>
          <w:color w:val="000000"/>
        </w:rPr>
        <w:t>Конкретните цели на инициативата са следните:</w:t>
      </w:r>
    </w:p>
    <w:p w:rsidR="008F5AD6" w:rsidRDefault="00CC7C96">
      <w:pPr>
        <w:widowControl w:val="0"/>
        <w:numPr>
          <w:ilvl w:val="0"/>
          <w:numId w:val="40"/>
        </w:numPr>
        <w:tabs>
          <w:tab w:val="left" w:pos="753"/>
        </w:tabs>
        <w:spacing w:after="120" w:line="278" w:lineRule="exact"/>
        <w:ind w:left="284" w:hanging="284"/>
        <w:rPr>
          <w:noProof/>
        </w:rPr>
      </w:pPr>
      <w:r>
        <w:rPr>
          <w:noProof/>
          <w:color w:val="000000"/>
        </w:rPr>
        <w:t>Увеличаване на способностите и подготвеността на държавите членки и предприятията, особено за защита на критични инфраструктури.</w:t>
      </w:r>
    </w:p>
    <w:p w:rsidR="008F5AD6" w:rsidRDefault="00CC7C96">
      <w:pPr>
        <w:widowControl w:val="0"/>
        <w:numPr>
          <w:ilvl w:val="0"/>
          <w:numId w:val="40"/>
        </w:numPr>
        <w:tabs>
          <w:tab w:val="left" w:pos="753"/>
        </w:tabs>
        <w:spacing w:after="120" w:line="278" w:lineRule="exact"/>
        <w:ind w:left="284" w:hanging="284"/>
        <w:rPr>
          <w:noProof/>
        </w:rPr>
      </w:pPr>
      <w:r>
        <w:rPr>
          <w:noProof/>
          <w:color w:val="000000"/>
        </w:rPr>
        <w:t xml:space="preserve">Подобряване на сътрудничеството и координацията между държавите членки и </w:t>
      </w:r>
      <w:r>
        <w:rPr>
          <w:noProof/>
          <w:color w:val="000000"/>
        </w:rPr>
        <w:t>институциите, агенциите и органите на ЕС.</w:t>
      </w:r>
    </w:p>
    <w:p w:rsidR="008F5AD6" w:rsidRDefault="00CC7C96">
      <w:pPr>
        <w:widowControl w:val="0"/>
        <w:numPr>
          <w:ilvl w:val="0"/>
          <w:numId w:val="40"/>
        </w:numPr>
        <w:tabs>
          <w:tab w:val="left" w:pos="753"/>
        </w:tabs>
        <w:spacing w:after="120" w:line="278" w:lineRule="exact"/>
        <w:ind w:left="284" w:hanging="284"/>
        <w:rPr>
          <w:noProof/>
        </w:rPr>
      </w:pPr>
      <w:r>
        <w:rPr>
          <w:noProof/>
          <w:color w:val="000000"/>
        </w:rPr>
        <w:t>Увеличаване на способностите на равнище ЕС за допълване на действията на държавите членки, особено в случай на трансгранични кризи на киберсигурността.</w:t>
      </w:r>
    </w:p>
    <w:p w:rsidR="008F5AD6" w:rsidRDefault="00CC7C96">
      <w:pPr>
        <w:widowControl w:val="0"/>
        <w:numPr>
          <w:ilvl w:val="0"/>
          <w:numId w:val="40"/>
        </w:numPr>
        <w:tabs>
          <w:tab w:val="left" w:pos="753"/>
        </w:tabs>
        <w:spacing w:after="120" w:line="266" w:lineRule="exact"/>
        <w:ind w:left="284" w:hanging="284"/>
        <w:rPr>
          <w:noProof/>
        </w:rPr>
      </w:pPr>
      <w:r>
        <w:rPr>
          <w:noProof/>
          <w:color w:val="000000"/>
        </w:rPr>
        <w:t xml:space="preserve">Повишаване на осведомеността на гражданите и предприятията по </w:t>
      </w:r>
      <w:r>
        <w:rPr>
          <w:noProof/>
          <w:color w:val="000000"/>
        </w:rPr>
        <w:t>въпроси, свързани с киберсигурността.</w:t>
      </w:r>
    </w:p>
    <w:p w:rsidR="008F5AD6" w:rsidRDefault="00CC7C96">
      <w:pPr>
        <w:widowControl w:val="0"/>
        <w:numPr>
          <w:ilvl w:val="0"/>
          <w:numId w:val="40"/>
        </w:numPr>
        <w:tabs>
          <w:tab w:val="left" w:pos="753"/>
        </w:tabs>
        <w:spacing w:after="120" w:line="274" w:lineRule="exact"/>
        <w:ind w:left="284" w:hanging="284"/>
        <w:rPr>
          <w:noProof/>
        </w:rPr>
      </w:pPr>
      <w:r>
        <w:rPr>
          <w:noProof/>
          <w:color w:val="000000"/>
        </w:rPr>
        <w:t>Повишаване на цялостната прозрачност на обезпечаването на киберсигурността на ИКТ продукти и услуги, с цел да се укрепи доверието в цифровия единен пазар и в цифровите иновации.</w:t>
      </w:r>
    </w:p>
    <w:p w:rsidR="008F5AD6" w:rsidRDefault="00CC7C96">
      <w:pPr>
        <w:widowControl w:val="0"/>
        <w:numPr>
          <w:ilvl w:val="0"/>
          <w:numId w:val="40"/>
        </w:numPr>
        <w:tabs>
          <w:tab w:val="left" w:pos="753"/>
        </w:tabs>
        <w:spacing w:after="120" w:line="274" w:lineRule="exact"/>
        <w:ind w:left="284" w:hanging="284"/>
        <w:rPr>
          <w:noProof/>
        </w:rPr>
      </w:pPr>
      <w:r>
        <w:rPr>
          <w:noProof/>
          <w:color w:val="000000"/>
        </w:rPr>
        <w:t>Избягване на разпокъсаност на схемите за</w:t>
      </w:r>
      <w:r>
        <w:rPr>
          <w:noProof/>
          <w:color w:val="000000"/>
        </w:rPr>
        <w:t xml:space="preserve"> сертифициране в ЕС и свързаните с тях изисквания за сигурност и критерии за оценка в различните държави членки и </w:t>
      </w:r>
      <w:bookmarkStart w:id="2" w:name="_GoBack"/>
      <w:bookmarkEnd w:id="2"/>
      <w:r>
        <w:rPr>
          <w:noProof/>
          <w:color w:val="000000"/>
        </w:rPr>
        <w:t>сектори.</w:t>
      </w:r>
    </w:p>
    <w:p w:rsidR="008F5AD6" w:rsidRDefault="00CC7C96">
      <w:pPr>
        <w:pStyle w:val="Heading2"/>
        <w:numPr>
          <w:ilvl w:val="0"/>
          <w:numId w:val="0"/>
        </w:numPr>
        <w:spacing w:before="240" w:after="240"/>
        <w:ind w:right="-28"/>
        <w:rPr>
          <w:b/>
        </w:rPr>
      </w:pPr>
      <w:r>
        <w:rPr>
          <w:b/>
        </w:rPr>
        <w:lastRenderedPageBreak/>
        <w:t>Каква е добавената стойност от предприемането на действия на равнището на ЕС?</w:t>
      </w:r>
    </w:p>
    <w:p w:rsidR="008F5AD6" w:rsidRDefault="00CC7C96">
      <w:pPr>
        <w:spacing w:after="146"/>
        <w:rPr>
          <w:noProof/>
          <w:color w:val="000000"/>
          <w:szCs w:val="24"/>
        </w:rPr>
      </w:pPr>
      <w:r>
        <w:rPr>
          <w:noProof/>
          <w:color w:val="000000"/>
        </w:rPr>
        <w:t>Тъй като цифровизацията и взаимната свързаност на иконо</w:t>
      </w:r>
      <w:r>
        <w:rPr>
          <w:noProof/>
          <w:color w:val="000000"/>
        </w:rPr>
        <w:t>миката и обществото са факт в глобален мащаб, измерението на проблема надхвърля границите на всяка отделна държава членка. Ето защо това изисква намеса на равнището на Съюза. В актуалния контекст и с оглед бъдещите сценарии става очевидно, че индивидуалнит</w:t>
      </w:r>
      <w:r>
        <w:rPr>
          <w:noProof/>
          <w:color w:val="000000"/>
        </w:rPr>
        <w:t>е действия на държавите членки и разпокъсаният подход към киберсигурността, особено в нейното ясно изразено трансгранично измерение, не могат да повишат киберустойчивостта на Съюза.</w:t>
      </w:r>
    </w:p>
    <w:p w:rsidR="008F5AD6" w:rsidRDefault="008F5AD6">
      <w:pPr>
        <w:spacing w:after="0"/>
        <w:jc w:val="left"/>
        <w:rPr>
          <w:noProof/>
          <w:color w:val="000000"/>
          <w:szCs w:val="24"/>
        </w:rPr>
      </w:pPr>
    </w:p>
    <w:p w:rsidR="008F5AD6" w:rsidRDefault="00CC7C96">
      <w:pPr>
        <w:pStyle w:val="Heading1"/>
        <w:numPr>
          <w:ilvl w:val="0"/>
          <w:numId w:val="41"/>
        </w:numPr>
        <w:rPr>
          <w:noProof/>
        </w:rPr>
      </w:pPr>
      <w:r>
        <w:rPr>
          <w:noProof/>
        </w:rPr>
        <w:t>Решения</w:t>
      </w:r>
    </w:p>
    <w:p w:rsidR="008F5AD6" w:rsidRDefault="00CC7C96">
      <w:pPr>
        <w:pStyle w:val="Heading2"/>
        <w:numPr>
          <w:ilvl w:val="0"/>
          <w:numId w:val="0"/>
        </w:numPr>
        <w:spacing w:before="240" w:after="240"/>
        <w:ind w:right="-28"/>
        <w:rPr>
          <w:b/>
        </w:rPr>
      </w:pPr>
      <w:r>
        <w:rPr>
          <w:b/>
        </w:rPr>
        <w:t xml:space="preserve">Какви са различните варианти за постигане на целите? Има ли </w:t>
      </w:r>
      <w:r>
        <w:rPr>
          <w:b/>
        </w:rPr>
        <w:t>предпочетен вариант сред тях?</w:t>
      </w:r>
    </w:p>
    <w:p w:rsidR="008F5AD6" w:rsidRDefault="00CC7C96">
      <w:pPr>
        <w:spacing w:after="146"/>
        <w:rPr>
          <w:noProof/>
        </w:rPr>
      </w:pPr>
      <w:r>
        <w:rPr>
          <w:noProof/>
        </w:rPr>
        <w:t>Оценката на въздействието разглежда конкретен набор от варианти на политиката, които обхващат преглед на Агенцията на Европейския съюз за мрежова и информационна сигурност (ENISA) и сертифициране на сигурността на ИКТ продукти</w:t>
      </w:r>
      <w:r>
        <w:rPr>
          <w:noProof/>
        </w:rPr>
        <w:t>те и услугите.</w:t>
      </w:r>
    </w:p>
    <w:p w:rsidR="008F5AD6" w:rsidRDefault="00CC7C96">
      <w:pPr>
        <w:spacing w:before="120" w:after="146"/>
        <w:rPr>
          <w:b/>
          <w:i/>
          <w:noProof/>
        </w:rPr>
      </w:pPr>
      <w:r>
        <w:rPr>
          <w:b/>
          <w:i/>
          <w:noProof/>
        </w:rPr>
        <w:t>Преглед на ENISA</w:t>
      </w:r>
    </w:p>
    <w:p w:rsidR="008F5AD6" w:rsidRDefault="00CC7C96">
      <w:pPr>
        <w:spacing w:after="146"/>
        <w:rPr>
          <w:noProof/>
        </w:rPr>
      </w:pPr>
      <w:r>
        <w:rPr>
          <w:b/>
          <w:noProof/>
        </w:rPr>
        <w:t>Вариант 0</w:t>
      </w:r>
      <w:r>
        <w:rPr>
          <w:noProof/>
        </w:rPr>
        <w:t xml:space="preserve"> — </w:t>
      </w:r>
      <w:r>
        <w:rPr>
          <w:b/>
          <w:noProof/>
        </w:rPr>
        <w:t>Базов сценарий</w:t>
      </w:r>
      <w:r>
        <w:rPr>
          <w:noProof/>
        </w:rPr>
        <w:t xml:space="preserve"> — този вариант разглежда запазването на статуквото. Мандатът на ENISA ще бъде разширен и целите и задачите на Агенцията ще останат до голяма степен непроменени, като ще се вземат предвид задачите, възложени на ENISA от последващото законодателство на ЕС (</w:t>
      </w:r>
      <w:r>
        <w:rPr>
          <w:noProof/>
        </w:rPr>
        <w:t>напр. Директивата за МИС).</w:t>
      </w:r>
    </w:p>
    <w:p w:rsidR="008F5AD6" w:rsidRDefault="00CC7C96">
      <w:pPr>
        <w:spacing w:after="146"/>
        <w:rPr>
          <w:noProof/>
        </w:rPr>
      </w:pPr>
      <w:r>
        <w:rPr>
          <w:b/>
          <w:noProof/>
          <w:u w:val="single"/>
        </w:rPr>
        <w:t>Вариант 1</w:t>
      </w:r>
      <w:r>
        <w:rPr>
          <w:noProof/>
        </w:rPr>
        <w:t xml:space="preserve"> — </w:t>
      </w:r>
      <w:r>
        <w:rPr>
          <w:b/>
          <w:noProof/>
        </w:rPr>
        <w:t>Изтичане на мандата на ENISA</w:t>
      </w:r>
      <w:r>
        <w:rPr>
          <w:noProof/>
        </w:rPr>
        <w:t xml:space="preserve"> (разформироване на ENISA). Този вариант ще доведе до разформироване на ENISA в края на мандата ѝ (юни 2020 г.) и вероятно до преразпределение на компетенциите/дейностите на равнището на ЕС</w:t>
      </w:r>
      <w:r>
        <w:rPr>
          <w:noProof/>
        </w:rPr>
        <w:t xml:space="preserve"> и/или на национално равнище.</w:t>
      </w:r>
    </w:p>
    <w:p w:rsidR="008F5AD6" w:rsidRDefault="00CC7C96">
      <w:pPr>
        <w:spacing w:after="146"/>
        <w:rPr>
          <w:noProof/>
        </w:rPr>
      </w:pPr>
      <w:r>
        <w:rPr>
          <w:b/>
          <w:noProof/>
          <w:u w:val="single"/>
        </w:rPr>
        <w:t>Вариант 2</w:t>
      </w:r>
      <w:r>
        <w:rPr>
          <w:noProof/>
        </w:rPr>
        <w:t xml:space="preserve"> — </w:t>
      </w:r>
      <w:r>
        <w:rPr>
          <w:b/>
          <w:noProof/>
        </w:rPr>
        <w:t>„реформиране на ENISA“</w:t>
      </w:r>
      <w:r>
        <w:rPr>
          <w:noProof/>
        </w:rPr>
        <w:t>. Този вариант ще се основава на текущия мандат на ENISA с оглед на приемането на избирателни промени, които да вземат под внимание контекста на киберсигурността. Агенцията ще придобие постоян</w:t>
      </w:r>
      <w:r>
        <w:rPr>
          <w:noProof/>
        </w:rPr>
        <w:t>ен мандат на основата на следните ключови елементи: подкрепа за разработването и прилагането на политиките на ЕС; изграждане на капацитет; познания и информация; свързани с пазара задачи; научни изследвания и иновации; оперативно сътрудничество и управлени</w:t>
      </w:r>
      <w:r>
        <w:rPr>
          <w:noProof/>
        </w:rPr>
        <w:t>е на кризи.</w:t>
      </w:r>
    </w:p>
    <w:p w:rsidR="008F5AD6" w:rsidRDefault="00CC7C96">
      <w:pPr>
        <w:spacing w:after="146"/>
        <w:rPr>
          <w:noProof/>
        </w:rPr>
      </w:pPr>
      <w:r>
        <w:rPr>
          <w:b/>
          <w:noProof/>
          <w:u w:val="single"/>
        </w:rPr>
        <w:t>Вариант 3</w:t>
      </w:r>
      <w:r>
        <w:rPr>
          <w:noProof/>
        </w:rPr>
        <w:t xml:space="preserve"> — </w:t>
      </w:r>
      <w:r>
        <w:rPr>
          <w:b/>
          <w:noProof/>
        </w:rPr>
        <w:t>Създаване на агенция на ЕС за кирберсигурност с пълна оперативна способност.</w:t>
      </w:r>
      <w:r>
        <w:rPr>
          <w:noProof/>
        </w:rPr>
        <w:t xml:space="preserve"> Този вариант означава реформиране на ENISA чрез обединяване на три основни функции: 1. Политическа/консултативна функция; 2. Център за информация и експерт</w:t>
      </w:r>
      <w:r>
        <w:rPr>
          <w:noProof/>
        </w:rPr>
        <w:t>ен опит, и 3. Екип за незабавно реагиране при компютърни инциденти (CERT). До голяма степен този вариант би означавал същата промяна в обхвата на мандата, както и при вариант 2. Ще бъдат добавени обаче допълнителни задачи в областта на реагирането на инцид</w:t>
      </w:r>
      <w:r>
        <w:rPr>
          <w:noProof/>
        </w:rPr>
        <w:t>енти и управлението на кризи, така че Агенцията да обхваща целия жизнен цикъл на киберсигурността и да се занимава с предотвратяване, откриване и отговор на киберинциденти.</w:t>
      </w:r>
    </w:p>
    <w:p w:rsidR="008F5AD6" w:rsidRDefault="00CC7C96">
      <w:pPr>
        <w:spacing w:before="120" w:after="146"/>
        <w:rPr>
          <w:b/>
          <w:i/>
          <w:noProof/>
        </w:rPr>
      </w:pPr>
      <w:r>
        <w:rPr>
          <w:b/>
          <w:i/>
          <w:noProof/>
        </w:rPr>
        <w:lastRenderedPageBreak/>
        <w:t>Сертифициране</w:t>
      </w:r>
    </w:p>
    <w:p w:rsidR="008F5AD6" w:rsidRDefault="00CC7C96">
      <w:pPr>
        <w:spacing w:after="146"/>
        <w:rPr>
          <w:noProof/>
        </w:rPr>
      </w:pPr>
      <w:r>
        <w:rPr>
          <w:b/>
          <w:noProof/>
          <w:u w:val="single"/>
        </w:rPr>
        <w:t>Вариант 0</w:t>
      </w:r>
      <w:r>
        <w:rPr>
          <w:noProof/>
        </w:rPr>
        <w:t xml:space="preserve"> </w:t>
      </w:r>
      <w:r>
        <w:rPr>
          <w:b/>
          <w:noProof/>
        </w:rPr>
        <w:t>— Базов сценарий — Не се променя нищо.</w:t>
      </w:r>
      <w:r>
        <w:rPr>
          <w:noProof/>
        </w:rPr>
        <w:t xml:space="preserve"> При този вариант Ком</w:t>
      </w:r>
      <w:r>
        <w:rPr>
          <w:noProof/>
        </w:rPr>
        <w:t>исията запазва статуквото и не предприема никакви политически или законодателни действия.</w:t>
      </w:r>
    </w:p>
    <w:p w:rsidR="008F5AD6" w:rsidRDefault="00CC7C96">
      <w:pPr>
        <w:spacing w:after="146"/>
        <w:rPr>
          <w:noProof/>
        </w:rPr>
      </w:pPr>
      <w:r>
        <w:rPr>
          <w:b/>
          <w:noProof/>
          <w:u w:val="single"/>
        </w:rPr>
        <w:t>Вариант 1</w:t>
      </w:r>
      <w:r>
        <w:rPr>
          <w:noProof/>
        </w:rPr>
        <w:t xml:space="preserve"> </w:t>
      </w:r>
      <w:r>
        <w:rPr>
          <w:b/>
          <w:noProof/>
        </w:rPr>
        <w:t>— Незаконодателни мерки (актове с незадължителен характер).</w:t>
      </w:r>
      <w:r>
        <w:rPr>
          <w:noProof/>
        </w:rPr>
        <w:t xml:space="preserve"> При този вариант Комисията ще използва незадължителни инструменти на политиката (напр. тълкувате</w:t>
      </w:r>
      <w:r>
        <w:rPr>
          <w:noProof/>
        </w:rPr>
        <w:t>лни съобщения, подкрепа на инициативите за саморегулиране и дейностите по стандартизация на равнище ЕС) с цел да се подобри прозрачността и да се намали разпокъсаността.</w:t>
      </w:r>
    </w:p>
    <w:p w:rsidR="008F5AD6" w:rsidRDefault="00CC7C96">
      <w:pPr>
        <w:spacing w:after="146"/>
        <w:rPr>
          <w:noProof/>
        </w:rPr>
      </w:pPr>
      <w:r>
        <w:rPr>
          <w:b/>
          <w:noProof/>
          <w:u w:val="single"/>
        </w:rPr>
        <w:t>Вариант 2</w:t>
      </w:r>
      <w:r>
        <w:rPr>
          <w:noProof/>
        </w:rPr>
        <w:t xml:space="preserve"> </w:t>
      </w:r>
      <w:r>
        <w:rPr>
          <w:b/>
          <w:noProof/>
        </w:rPr>
        <w:t>— законодателен акт на ЕС за разширяване на споразумението на Групата на вис</w:t>
      </w:r>
      <w:r>
        <w:rPr>
          <w:b/>
          <w:noProof/>
        </w:rPr>
        <w:t>шите служители по сигурността на информационните системи (SOG-IS), за да обхване всички държави членки.</w:t>
      </w:r>
      <w:r>
        <w:rPr>
          <w:noProof/>
        </w:rPr>
        <w:t xml:space="preserve"> При този вариант на политиката Комисията ще предложи законодателен акт, за да разшири по законов път членството върху всички държави членки.</w:t>
      </w:r>
    </w:p>
    <w:p w:rsidR="008F5AD6" w:rsidRDefault="00CC7C96">
      <w:pPr>
        <w:spacing w:after="146"/>
        <w:rPr>
          <w:noProof/>
        </w:rPr>
      </w:pPr>
      <w:r>
        <w:rPr>
          <w:b/>
          <w:noProof/>
          <w:u w:val="single"/>
        </w:rPr>
        <w:t>Вариант 3</w:t>
      </w:r>
      <w:r>
        <w:rPr>
          <w:noProof/>
        </w:rPr>
        <w:t xml:space="preserve"> </w:t>
      </w:r>
      <w:r>
        <w:rPr>
          <w:b/>
          <w:noProof/>
        </w:rPr>
        <w:t>—</w:t>
      </w:r>
      <w:r>
        <w:rPr>
          <w:b/>
          <w:noProof/>
        </w:rPr>
        <w:t xml:space="preserve"> обща рамка на ЕС за сертифициране на киберсигурността в сектора на ИКТ.</w:t>
      </w:r>
      <w:r>
        <w:rPr>
          <w:noProof/>
        </w:rPr>
        <w:t xml:space="preserve"> Този вариант предполага създаването на европейска рамка за сертифициране на сигурността на ИКТ (включително експертна група, съставена от национални органи) чрез надграждане върху същ</w:t>
      </w:r>
      <w:r>
        <w:rPr>
          <w:noProof/>
        </w:rPr>
        <w:t>ествуващите схеми за сертифициране на сигурността на ИКТ, доколкото е възможно. По същество рамката ще спомогне за създаването на схеми за сертифициране на ЕС, които ще бъдат приети във всички държави членки.</w:t>
      </w:r>
    </w:p>
    <w:p w:rsidR="008F5AD6" w:rsidRDefault="00CC7C96">
      <w:pPr>
        <w:spacing w:after="146"/>
        <w:rPr>
          <w:noProof/>
        </w:rPr>
      </w:pPr>
      <w:r>
        <w:rPr>
          <w:noProof/>
        </w:rPr>
        <w:t xml:space="preserve">Предпочетеният вариант е комбинация от вариант </w:t>
      </w:r>
      <w:r>
        <w:rPr>
          <w:noProof/>
        </w:rPr>
        <w:t>2 за ENISA и вариант 3 за сертифицирането.</w:t>
      </w:r>
    </w:p>
    <w:p w:rsidR="008F5AD6" w:rsidRDefault="00CC7C96">
      <w:pPr>
        <w:pStyle w:val="Heading2"/>
        <w:numPr>
          <w:ilvl w:val="0"/>
          <w:numId w:val="0"/>
        </w:numPr>
        <w:spacing w:before="240" w:after="240"/>
        <w:ind w:right="-28"/>
        <w:rPr>
          <w:b/>
        </w:rPr>
      </w:pPr>
      <w:r>
        <w:rPr>
          <w:b/>
        </w:rPr>
        <w:t>Кои са различните заинтересовани страни? Кой подкрепя отделните варианти?</w:t>
      </w:r>
    </w:p>
    <w:p w:rsidR="008F5AD6" w:rsidRDefault="00CC7C96">
      <w:pPr>
        <w:spacing w:after="146"/>
        <w:rPr>
          <w:noProof/>
        </w:rPr>
      </w:pPr>
      <w:r>
        <w:rPr>
          <w:noProof/>
        </w:rPr>
        <w:t>Огромното мнозинство от заинтересованите страни във всички категории (държавите членки, промишлеността, институциите на ЕС, научноизследова</w:t>
      </w:r>
      <w:r>
        <w:rPr>
          <w:noProof/>
        </w:rPr>
        <w:t>телската общност), които участваха в консултациите, изглежда приветстват предпочетения вариант, тъй като изразяват подкрепа за укрепването на ENISA и създаването на европейска рамка за сертифициране на сигурността на ИКТ.</w:t>
      </w:r>
    </w:p>
    <w:p w:rsidR="008F5AD6" w:rsidRDefault="00CC7C96">
      <w:pPr>
        <w:spacing w:after="146"/>
        <w:rPr>
          <w:noProof/>
        </w:rPr>
      </w:pPr>
      <w:r>
        <w:rPr>
          <w:noProof/>
        </w:rPr>
        <w:t>Налице е по-специално консенсус от</w:t>
      </w:r>
      <w:r>
        <w:rPr>
          <w:noProof/>
        </w:rPr>
        <w:t>носно необходимостта от (най-малко) добре функционираща агенция на ЕС с постоянен мандат и достатъчни ресурси и правомощия за посрещане на настоящите и бъдещите предизвикателства пред киберсигурността. Има също така широко съгласие сред заинтересованите ст</w:t>
      </w:r>
      <w:r>
        <w:rPr>
          <w:noProof/>
        </w:rPr>
        <w:t>рани за създаването на доброволна европейска рамка с възможност за допълнително разширяване.</w:t>
      </w:r>
    </w:p>
    <w:p w:rsidR="008F5AD6" w:rsidRDefault="00CC7C96">
      <w:pPr>
        <w:spacing w:after="146"/>
        <w:rPr>
          <w:noProof/>
        </w:rPr>
      </w:pPr>
      <w:r>
        <w:rPr>
          <w:noProof/>
        </w:rPr>
        <w:t xml:space="preserve">От страната на промишлеността това решение за сертифицирането се подкрепя от предприятията, които вече са задължени да отговарят на изисквания за сертифициране, и </w:t>
      </w:r>
      <w:r>
        <w:rPr>
          <w:noProof/>
        </w:rPr>
        <w:t>които биха имали полза от механизъм за целия ЕС на основата на взаимното признаване на сертификати. То се подкрепя и от МСП, които ще пострадат най-много, ако вече им се налага или им се наложи занапред да започнат различни процедури на сертифициране в раз</w:t>
      </w:r>
      <w:r>
        <w:rPr>
          <w:noProof/>
        </w:rPr>
        <w:t>личните държави членки. Някои държави членки, особено тези с по-малко ресурси, и някои представители на промишлеността и институциите на ЕС, изразиха положителни становища и по отношение на вариант 3 за ENISA.</w:t>
      </w:r>
    </w:p>
    <w:p w:rsidR="008F5AD6" w:rsidRDefault="008F5AD6">
      <w:pPr>
        <w:spacing w:after="146"/>
        <w:rPr>
          <w:noProof/>
        </w:rPr>
      </w:pPr>
    </w:p>
    <w:p w:rsidR="008F5AD6" w:rsidRDefault="00CC7C96">
      <w:pPr>
        <w:pStyle w:val="Heading1"/>
        <w:numPr>
          <w:ilvl w:val="0"/>
          <w:numId w:val="41"/>
        </w:numPr>
        <w:rPr>
          <w:noProof/>
        </w:rPr>
      </w:pPr>
      <w:r>
        <w:rPr>
          <w:noProof/>
        </w:rPr>
        <w:tab/>
        <w:t>Въздействие на предпочетения вариант</w:t>
      </w:r>
    </w:p>
    <w:p w:rsidR="008F5AD6" w:rsidRDefault="00CC7C96">
      <w:pPr>
        <w:pStyle w:val="Heading2"/>
        <w:numPr>
          <w:ilvl w:val="0"/>
          <w:numId w:val="0"/>
        </w:numPr>
        <w:spacing w:before="240" w:after="240"/>
        <w:ind w:right="-28"/>
        <w:rPr>
          <w:b/>
        </w:rPr>
      </w:pPr>
      <w:r>
        <w:rPr>
          <w:b/>
        </w:rPr>
        <w:t>Какви с</w:t>
      </w:r>
      <w:r>
        <w:rPr>
          <w:b/>
        </w:rPr>
        <w:t>а предимствата на предпочетения вариант (ако има такъв, в противен случай — на основните варианти)?</w:t>
      </w:r>
    </w:p>
    <w:p w:rsidR="008F5AD6" w:rsidRDefault="00CC7C96">
      <w:pPr>
        <w:spacing w:after="146"/>
        <w:rPr>
          <w:noProof/>
        </w:rPr>
      </w:pPr>
      <w:r>
        <w:rPr>
          <w:noProof/>
        </w:rPr>
        <w:t>Съгласно предпочетения вариант, ЕС ще има агенция, съсредоточена върху осигуряване на подкрепа за държавите членки, институциите на ЕС и предприятията в обл</w:t>
      </w:r>
      <w:r>
        <w:rPr>
          <w:noProof/>
        </w:rPr>
        <w:t>асти, където това ще донесе най-голяма добавена стойност. Те обхващат: подпомагане на изпълнението на Директивата за МИС; разработване и изпълнение на политики; информация, познания и осведоменост; научни изследвания; оперативно сътрудничество и управление</w:t>
      </w:r>
      <w:r>
        <w:rPr>
          <w:noProof/>
        </w:rPr>
        <w:t xml:space="preserve"> на кризи; пазар. По-специално, ENISA ще подкрепя политиката на ЕС в областта на сертифицирането на сигурността на ИКТ, като осигурява административна поддръжка и техническо управление на европейската рамка за сертифициране на сигурността на ИКТ. Такава ра</w:t>
      </w:r>
      <w:r>
        <w:rPr>
          <w:noProof/>
        </w:rPr>
        <w:t>мка ефективно ще въведе набор от правила за управлението на сертифицирането на сигурността на ИКТ в ЕС, които ще насърчат утвърждаването на система за взаимно признаване на сертификати, издадени в различни държави членки. Решението за комбиниране на тези в</w:t>
      </w:r>
      <w:r>
        <w:rPr>
          <w:noProof/>
        </w:rPr>
        <w:t>арианти се смята за най-ефективният начин ЕС да постигне набелязаните цели, а именно: увеличаване на капацитета в областта на киберсигурността; подготвеност; сътрудничество; осведоменост; прозрачност; избягване на разпокъсаност на пазара. Този вариант също</w:t>
      </w:r>
      <w:r>
        <w:rPr>
          <w:noProof/>
        </w:rPr>
        <w:t xml:space="preserve"> така е най-добре съгласуван с приоритетите на политиката, тъй като е залегнал в стратегията за киберсигурността и свързаните с нея политики (напр. Директивата за МИС) и в стратегията за цифровия единен пазар. Освен това с този вариант ще бъдат постигнати </w:t>
      </w:r>
      <w:r>
        <w:rPr>
          <w:noProof/>
        </w:rPr>
        <w:t>целите чрез разумно използване на ресурси.</w:t>
      </w:r>
    </w:p>
    <w:p w:rsidR="008F5AD6" w:rsidRDefault="00CC7C96">
      <w:pPr>
        <w:pStyle w:val="Heading2"/>
        <w:numPr>
          <w:ilvl w:val="0"/>
          <w:numId w:val="0"/>
        </w:numPr>
        <w:spacing w:before="240" w:after="240"/>
        <w:ind w:right="-28"/>
        <w:rPr>
          <w:b/>
        </w:rPr>
      </w:pPr>
      <w:r>
        <w:rPr>
          <w:b/>
        </w:rPr>
        <w:t>Какви са разходите за предпочетения вариант (ако има такъв, в противен случай — за основните варианти)?</w:t>
      </w:r>
    </w:p>
    <w:p w:rsidR="008F5AD6" w:rsidRDefault="00CC7C96">
      <w:pPr>
        <w:spacing w:after="146"/>
        <w:rPr>
          <w:noProof/>
        </w:rPr>
      </w:pPr>
      <w:r>
        <w:rPr>
          <w:noProof/>
        </w:rPr>
        <w:t>Макар че е натоварена с нови функции, „реформираната ENISA“ ще си остане гъвкава организация. Нужният финансо</w:t>
      </w:r>
      <w:r>
        <w:rPr>
          <w:noProof/>
        </w:rPr>
        <w:t>в принос от бюджета на ЕС ще бъде по-висок, отколкото в момента, но въпреки това ще остане под този за други агенции, работещи в критични области.</w:t>
      </w:r>
    </w:p>
    <w:p w:rsidR="008F5AD6" w:rsidRDefault="00CC7C96">
      <w:pPr>
        <w:spacing w:after="146"/>
        <w:rPr>
          <w:noProof/>
        </w:rPr>
      </w:pPr>
      <w:r>
        <w:rPr>
          <w:noProof/>
        </w:rPr>
        <w:t>Създаването на европейска рамка за сертифициране на сигурността на ИКТ не предполага допълнителни първоначалн</w:t>
      </w:r>
      <w:r>
        <w:rPr>
          <w:noProof/>
        </w:rPr>
        <w:t>и разходи за промишлеността (включително МСП). То по-скоро би довело до значителни спестявания за тези предприятия, които вече сертифицират своите продукти или са готови да проведат сертифициране на сигурността, като ще има и положителен ефект върху конкур</w:t>
      </w:r>
      <w:r>
        <w:rPr>
          <w:noProof/>
        </w:rPr>
        <w:t>ентоспособността им в световен план. От друга страна, това ще включва някои бюджетни задължения, с които да се гарантира поддържането на рамката, осигурявано предимно от модела на „реформираната ENISA“, що се отнася до техническите задачи и работата на сек</w:t>
      </w:r>
      <w:r>
        <w:rPr>
          <w:noProof/>
        </w:rPr>
        <w:t>ретариата.</w:t>
      </w:r>
    </w:p>
    <w:p w:rsidR="008F5AD6" w:rsidRDefault="00CC7C96">
      <w:pPr>
        <w:pStyle w:val="Heading2"/>
        <w:numPr>
          <w:ilvl w:val="0"/>
          <w:numId w:val="0"/>
        </w:numPr>
        <w:spacing w:before="240" w:after="240"/>
        <w:ind w:right="-28"/>
        <w:rPr>
          <w:b/>
        </w:rPr>
      </w:pPr>
      <w:r>
        <w:rPr>
          <w:b/>
        </w:rPr>
        <w:t>Ще има ли значително отражение върху националните бюджети и администрации?</w:t>
      </w:r>
    </w:p>
    <w:p w:rsidR="008F5AD6" w:rsidRDefault="00CC7C96">
      <w:pPr>
        <w:spacing w:after="146"/>
        <w:rPr>
          <w:noProof/>
        </w:rPr>
      </w:pPr>
      <w:r>
        <w:rPr>
          <w:noProof/>
        </w:rPr>
        <w:t xml:space="preserve">Не. Разходите, свързани с укрепването на ENISA, ще се поемат предимно от бюджета на ЕС, а държавите членки все така ще могат да предоставят доброволни финансови вноски </w:t>
      </w:r>
      <w:r>
        <w:rPr>
          <w:noProof/>
        </w:rPr>
        <w:t>към Агенцията. В областта на сертифицирането основното въздействие върху националните бюджети ще произтече от създаването на орган за сертифициране, когато това е уместно.</w:t>
      </w:r>
    </w:p>
    <w:p w:rsidR="008F5AD6" w:rsidRDefault="00CC7C96">
      <w:pPr>
        <w:pStyle w:val="Heading2"/>
        <w:numPr>
          <w:ilvl w:val="0"/>
          <w:numId w:val="0"/>
        </w:numPr>
        <w:spacing w:before="240"/>
        <w:rPr>
          <w:b/>
        </w:rPr>
      </w:pPr>
      <w:r>
        <w:rPr>
          <w:b/>
        </w:rPr>
        <w:t>Ще има ли друго значително въздействие?</w:t>
      </w:r>
    </w:p>
    <w:p w:rsidR="008F5AD6" w:rsidRDefault="00CC7C96">
      <w:pPr>
        <w:spacing w:after="146"/>
        <w:rPr>
          <w:noProof/>
        </w:rPr>
      </w:pPr>
      <w:r>
        <w:rPr>
          <w:noProof/>
        </w:rPr>
        <w:t>Не.</w:t>
      </w:r>
    </w:p>
    <w:p w:rsidR="008F5AD6" w:rsidRDefault="00CC7C96">
      <w:pPr>
        <w:pStyle w:val="Heading2"/>
        <w:numPr>
          <w:ilvl w:val="0"/>
          <w:numId w:val="0"/>
        </w:numPr>
        <w:spacing w:before="240"/>
        <w:rPr>
          <w:b/>
        </w:rPr>
      </w:pPr>
      <w:r>
        <w:rPr>
          <w:b/>
        </w:rPr>
        <w:t>Пропорционалност</w:t>
      </w:r>
    </w:p>
    <w:p w:rsidR="008F5AD6" w:rsidRDefault="00CC7C96">
      <w:pPr>
        <w:spacing w:after="146"/>
        <w:rPr>
          <w:noProof/>
        </w:rPr>
      </w:pPr>
      <w:r>
        <w:rPr>
          <w:noProof/>
        </w:rPr>
        <w:t xml:space="preserve">Предпочетеният вариант </w:t>
      </w:r>
      <w:r>
        <w:rPr>
          <w:noProof/>
        </w:rPr>
        <w:t>включва балансирани мерки, които се считат за необходими за постигането на поставените цели без да се налага прекомерна тежест на съответните заинтересовани страни. Предвид гореизложеното настоящата инициатива се счита за съответстваща на принципа на пропо</w:t>
      </w:r>
      <w:r>
        <w:rPr>
          <w:noProof/>
        </w:rPr>
        <w:t>рционалност.</w:t>
      </w:r>
    </w:p>
    <w:p w:rsidR="008F5AD6" w:rsidRDefault="008F5AD6">
      <w:pPr>
        <w:spacing w:after="146"/>
        <w:rPr>
          <w:noProof/>
        </w:rPr>
      </w:pPr>
    </w:p>
    <w:p w:rsidR="008F5AD6" w:rsidRDefault="00CC7C96">
      <w:pPr>
        <w:pStyle w:val="Heading1"/>
        <w:numPr>
          <w:ilvl w:val="0"/>
          <w:numId w:val="41"/>
        </w:numPr>
        <w:rPr>
          <w:noProof/>
        </w:rPr>
      </w:pPr>
      <w:r>
        <w:rPr>
          <w:noProof/>
        </w:rPr>
        <w:t>Последващи действия</w:t>
      </w:r>
    </w:p>
    <w:p w:rsidR="008F5AD6" w:rsidRDefault="00CC7C96">
      <w:pPr>
        <w:pStyle w:val="Heading2"/>
        <w:numPr>
          <w:ilvl w:val="0"/>
          <w:numId w:val="0"/>
        </w:numPr>
        <w:spacing w:before="240"/>
        <w:rPr>
          <w:b/>
        </w:rPr>
      </w:pPr>
      <w:r>
        <w:rPr>
          <w:b/>
        </w:rPr>
        <w:t>Кога ще се извърши преглед на политиката?</w:t>
      </w:r>
    </w:p>
    <w:p w:rsidR="008F5AD6" w:rsidRDefault="00CC7C96">
      <w:pPr>
        <w:spacing w:after="146"/>
        <w:rPr>
          <w:noProof/>
        </w:rPr>
      </w:pPr>
      <w:r>
        <w:rPr>
          <w:noProof/>
        </w:rPr>
        <w:t>Предлага се първата оценка да се направи пет години след влизането в сила на правния акт. Впоследствие Комисията ще докладва на Европейския парламент и на Съвета за неговата оценка</w:t>
      </w:r>
      <w:r>
        <w:rPr>
          <w:noProof/>
        </w:rPr>
        <w:t>, придружена при необходимост от предложение за неговото преразглеждане. Допълнителни оценки ще бъдат извършвани на всеки пет години.</w:t>
      </w:r>
    </w:p>
    <w:sectPr w:rsidR="008F5AD6">
      <w:headerReference w:type="even" r:id="rId20"/>
      <w:headerReference w:type="default" r:id="rId21"/>
      <w:footerReference w:type="even" r:id="rId22"/>
      <w:footerReference w:type="default" r:id="rId23"/>
      <w:headerReference w:type="first" r:id="rId24"/>
      <w:footerReference w:type="first" r:id="rId25"/>
      <w:pgSz w:w="11900" w:h="16840"/>
      <w:pgMar w:top="1418" w:right="1418" w:bottom="1418"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AD6" w:rsidRDefault="00CC7C96">
      <w:pPr>
        <w:spacing w:after="0"/>
      </w:pPr>
      <w:r>
        <w:separator/>
      </w:r>
    </w:p>
  </w:endnote>
  <w:endnote w:type="continuationSeparator" w:id="0">
    <w:p w:rsidR="008F5AD6" w:rsidRDefault="00CC7C96">
      <w:pPr>
        <w:spacing w:after="0"/>
      </w:pPr>
      <w:r>
        <w:continuationSeparator/>
      </w:r>
    </w:p>
  </w:endnote>
  <w:endnote w:type="continuationNotice" w:id="1">
    <w:p w:rsidR="008F5AD6" w:rsidRDefault="008F5A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eGothic">
    <w:altName w:val="TradeGothic"/>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C96" w:rsidRDefault="00CC7C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AD6" w:rsidRDefault="00CC7C96">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C96" w:rsidRDefault="00CC7C9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AD6" w:rsidRDefault="008F5AD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43869"/>
      <w:docPartObj>
        <w:docPartGallery w:val="Page Numbers (Bottom of Page)"/>
        <w:docPartUnique/>
      </w:docPartObj>
    </w:sdtPr>
    <w:sdtEndPr>
      <w:rPr>
        <w:noProof/>
      </w:rPr>
    </w:sdtEndPr>
    <w:sdtContent>
      <w:p w:rsidR="00CC7C96" w:rsidRDefault="00CC7C96">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8F5AD6" w:rsidRDefault="008F5AD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AD6" w:rsidRDefault="008F5A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AD6" w:rsidRDefault="00CC7C96">
      <w:pPr>
        <w:spacing w:after="0"/>
      </w:pPr>
      <w:r>
        <w:separator/>
      </w:r>
    </w:p>
  </w:footnote>
  <w:footnote w:type="continuationSeparator" w:id="0">
    <w:p w:rsidR="008F5AD6" w:rsidRDefault="00CC7C96">
      <w:pPr>
        <w:spacing w:after="0"/>
      </w:pPr>
      <w:r>
        <w:continuationSeparator/>
      </w:r>
    </w:p>
  </w:footnote>
  <w:footnote w:type="continuationNotice" w:id="1">
    <w:p w:rsidR="008F5AD6" w:rsidRDefault="008F5AD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C96" w:rsidRDefault="00CC7C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C96" w:rsidRDefault="00CC7C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C96" w:rsidRDefault="00CC7C9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AD6" w:rsidRDefault="008F5AD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AD6" w:rsidRDefault="008F5AD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AD6" w:rsidRDefault="008F5A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515EFB"/>
    <w:multiLevelType w:val="multilevel"/>
    <w:tmpl w:val="22266CAE"/>
    <w:styleLink w:val="NumbLstMain"/>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b/>
        <w:i/>
        <w:color w:val="0067AC"/>
        <w:sz w:val="20"/>
      </w:rPr>
    </w:lvl>
    <w:lvl w:ilvl="4">
      <w:start w:val="1"/>
      <w:numFmt w:val="decimal"/>
      <w:lvlText w:val="%1.%2.%3.%4.%5"/>
      <w:lvlJc w:val="left"/>
      <w:pPr>
        <w:ind w:left="851" w:hanging="851"/>
      </w:pPr>
      <w:rPr>
        <w:rFonts w:ascii="Calibri" w:hAnsi="Calibri" w:hint="default"/>
        <w:b/>
        <w:i/>
        <w:color w:val="0067AC"/>
        <w:sz w:val="20"/>
      </w:rPr>
    </w:lvl>
    <w:lvl w:ilvl="5">
      <w:start w:val="1"/>
      <w:numFmt w:val="decimal"/>
      <w:lvlRestart w:val="1"/>
      <w:lvlText w:val="Figure %1.%6"/>
      <w:lvlJc w:val="left"/>
      <w:pPr>
        <w:tabs>
          <w:tab w:val="num" w:pos="3969"/>
        </w:tabs>
        <w:ind w:left="5046" w:hanging="1077"/>
      </w:pPr>
      <w:rPr>
        <w:rFonts w:ascii="Calibri" w:hAnsi="Calibri" w:hint="default"/>
        <w:color w:val="0067AC"/>
      </w:rPr>
    </w:lvl>
    <w:lvl w:ilvl="6">
      <w:start w:val="1"/>
      <w:numFmt w:val="decimal"/>
      <w:lvlRestart w:val="1"/>
      <w:lvlText w:val="Table %1.%7"/>
      <w:lvlJc w:val="left"/>
      <w:pPr>
        <w:tabs>
          <w:tab w:val="num" w:pos="709"/>
        </w:tabs>
        <w:ind w:left="1786" w:hanging="1077"/>
      </w:pPr>
      <w:rPr>
        <w:rFonts w:ascii="Calibri" w:hAnsi="Calibri" w:hint="default"/>
      </w:rPr>
    </w:lvl>
    <w:lvl w:ilvl="7">
      <w:start w:val="1"/>
      <w:numFmt w:val="decimal"/>
      <w:lvlRestart w:val="1"/>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1F497D" w:themeColor="text2"/>
      </w:rPr>
    </w:lvl>
  </w:abstractNum>
  <w:abstractNum w:abstractNumId="3">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980843"/>
    <w:multiLevelType w:val="multilevel"/>
    <w:tmpl w:val="120CCAB6"/>
    <w:name w:val="NumPar__1"/>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D40E17"/>
    <w:multiLevelType w:val="multilevel"/>
    <w:tmpl w:val="6F300D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97051D"/>
    <w:multiLevelType w:val="multilevel"/>
    <w:tmpl w:val="E7FC4010"/>
    <w:numStyleLink w:val="NumbLstTableBullet"/>
  </w:abstractNum>
  <w:abstractNum w:abstractNumId="7">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DD3599"/>
    <w:multiLevelType w:val="multilevel"/>
    <w:tmpl w:val="4EAA5BA6"/>
    <w:styleLink w:val="NumbLstBTBullet"/>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9801475"/>
    <w:multiLevelType w:val="multilevel"/>
    <w:tmpl w:val="321482F0"/>
    <w:styleLink w:val="NumbLstBTBullet1"/>
    <w:lvl w:ilvl="0">
      <w:start w:val="1"/>
      <w:numFmt w:val="bullet"/>
      <w:lvlText w:val=""/>
      <w:lvlJc w:val="left"/>
      <w:pPr>
        <w:tabs>
          <w:tab w:val="num" w:pos="1191"/>
        </w:tabs>
        <w:ind w:left="1191" w:hanging="340"/>
      </w:pPr>
      <w:rPr>
        <w:rFonts w:ascii="Symbol" w:hAnsi="Symbol" w:hint="default"/>
        <w:color w:val="0067AC"/>
      </w:rPr>
    </w:lvl>
    <w:lvl w:ilvl="1">
      <w:start w:val="1"/>
      <w:numFmt w:val="bullet"/>
      <w:lvlText w:val="–"/>
      <w:lvlJc w:val="left"/>
      <w:pPr>
        <w:tabs>
          <w:tab w:val="num" w:pos="1531"/>
        </w:tabs>
        <w:ind w:left="1531" w:hanging="340"/>
      </w:pPr>
      <w:rPr>
        <w:rFonts w:ascii="Arial" w:hAnsi="Arial" w:hint="default"/>
        <w:color w:val="0067AC"/>
      </w:rPr>
    </w:lvl>
    <w:lvl w:ilvl="2">
      <w:start w:val="1"/>
      <w:numFmt w:val="bullet"/>
      <w:lvlText w:val="○"/>
      <w:lvlJc w:val="left"/>
      <w:pPr>
        <w:tabs>
          <w:tab w:val="num" w:pos="1871"/>
        </w:tabs>
        <w:ind w:left="1871" w:hanging="340"/>
      </w:pPr>
      <w:rPr>
        <w:rFonts w:ascii="Arial" w:hAnsi="Arial" w:hint="default"/>
        <w:color w:val="0067AC"/>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1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nsid w:val="3E144406"/>
    <w:multiLevelType w:val="multilevel"/>
    <w:tmpl w:val="85BCEBDA"/>
    <w:styleLink w:val="NumbLstBullet"/>
    <w:lvl w:ilvl="0">
      <w:start w:val="1"/>
      <w:numFmt w:val="bullet"/>
      <w:lvlText w:val="■"/>
      <w:lvlJc w:val="left"/>
      <w:pPr>
        <w:tabs>
          <w:tab w:val="num" w:pos="340"/>
        </w:tabs>
        <w:ind w:left="340" w:hanging="340"/>
      </w:pPr>
      <w:rPr>
        <w:rFonts w:ascii="Arial" w:hAnsi="Arial" w:hint="default"/>
        <w:color w:val="0067AC"/>
        <w:sz w:val="18"/>
      </w:rPr>
    </w:lvl>
    <w:lvl w:ilvl="1">
      <w:start w:val="1"/>
      <w:numFmt w:val="bullet"/>
      <w:lvlText w:val="–"/>
      <w:lvlJc w:val="left"/>
      <w:pPr>
        <w:tabs>
          <w:tab w:val="num" w:pos="680"/>
        </w:tabs>
        <w:ind w:left="680" w:hanging="340"/>
      </w:pPr>
      <w:rPr>
        <w:rFonts w:ascii="Arial" w:hAnsi="Arial" w:hint="default"/>
        <w:color w:val="0067AC"/>
      </w:rPr>
    </w:lvl>
    <w:lvl w:ilvl="2">
      <w:start w:val="1"/>
      <w:numFmt w:val="bullet"/>
      <w:lvlText w:val="○"/>
      <w:lvlJc w:val="left"/>
      <w:pPr>
        <w:tabs>
          <w:tab w:val="num" w:pos="1021"/>
        </w:tabs>
        <w:ind w:left="1021" w:hanging="341"/>
      </w:pPr>
      <w:rPr>
        <w:rFonts w:ascii="Arial" w:hAnsi="Arial" w:hint="default"/>
        <w:color w:val="0067AC"/>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21">
    <w:nsid w:val="3F5C7292"/>
    <w:multiLevelType w:val="hybridMultilevel"/>
    <w:tmpl w:val="1974BDFA"/>
    <w:lvl w:ilvl="0" w:tplc="FFFFFFFF">
      <w:start w:val="1"/>
      <w:numFmt w:val="bullet"/>
      <w:pStyle w:val="Bullet"/>
      <w:lvlText w:val=""/>
      <w:lvlJc w:val="left"/>
      <w:pPr>
        <w:tabs>
          <w:tab w:val="num" w:pos="1264"/>
        </w:tabs>
        <w:ind w:left="1267" w:hanging="360"/>
      </w:pPr>
      <w:rPr>
        <w:rFonts w:ascii="Wingdings" w:hAnsi="Wingdings" w:hint="default"/>
      </w:rPr>
    </w:lvl>
    <w:lvl w:ilvl="1" w:tplc="FFFFFFFF">
      <w:start w:val="1"/>
      <w:numFmt w:val="bullet"/>
      <w:lvlText w:val="o"/>
      <w:lvlJc w:val="left"/>
      <w:pPr>
        <w:tabs>
          <w:tab w:val="num" w:pos="2347"/>
        </w:tabs>
        <w:ind w:left="2347" w:hanging="360"/>
      </w:pPr>
      <w:rPr>
        <w:rFonts w:ascii="Courier New" w:hAnsi="Courier New" w:hint="default"/>
      </w:rPr>
    </w:lvl>
    <w:lvl w:ilvl="2" w:tplc="FFFFFFFF" w:tentative="1">
      <w:start w:val="1"/>
      <w:numFmt w:val="bullet"/>
      <w:lvlText w:val=""/>
      <w:lvlJc w:val="left"/>
      <w:pPr>
        <w:tabs>
          <w:tab w:val="num" w:pos="3067"/>
        </w:tabs>
        <w:ind w:left="3067" w:hanging="360"/>
      </w:pPr>
      <w:rPr>
        <w:rFonts w:ascii="Wingdings" w:hAnsi="Wingdings" w:hint="default"/>
      </w:rPr>
    </w:lvl>
    <w:lvl w:ilvl="3" w:tplc="FFFFFFFF" w:tentative="1">
      <w:start w:val="1"/>
      <w:numFmt w:val="bullet"/>
      <w:lvlText w:val=""/>
      <w:lvlJc w:val="left"/>
      <w:pPr>
        <w:tabs>
          <w:tab w:val="num" w:pos="3787"/>
        </w:tabs>
        <w:ind w:left="3787" w:hanging="360"/>
      </w:pPr>
      <w:rPr>
        <w:rFonts w:ascii="Symbol" w:hAnsi="Symbol" w:hint="default"/>
      </w:rPr>
    </w:lvl>
    <w:lvl w:ilvl="4" w:tplc="FFFFFFFF" w:tentative="1">
      <w:start w:val="1"/>
      <w:numFmt w:val="bullet"/>
      <w:lvlText w:val="o"/>
      <w:lvlJc w:val="left"/>
      <w:pPr>
        <w:tabs>
          <w:tab w:val="num" w:pos="4507"/>
        </w:tabs>
        <w:ind w:left="4507" w:hanging="360"/>
      </w:pPr>
      <w:rPr>
        <w:rFonts w:ascii="Courier New" w:hAnsi="Courier New" w:hint="default"/>
      </w:rPr>
    </w:lvl>
    <w:lvl w:ilvl="5" w:tplc="FFFFFFFF" w:tentative="1">
      <w:start w:val="1"/>
      <w:numFmt w:val="bullet"/>
      <w:lvlText w:val=""/>
      <w:lvlJc w:val="left"/>
      <w:pPr>
        <w:tabs>
          <w:tab w:val="num" w:pos="5227"/>
        </w:tabs>
        <w:ind w:left="5227" w:hanging="360"/>
      </w:pPr>
      <w:rPr>
        <w:rFonts w:ascii="Wingdings" w:hAnsi="Wingdings" w:hint="default"/>
      </w:rPr>
    </w:lvl>
    <w:lvl w:ilvl="6" w:tplc="FFFFFFFF" w:tentative="1">
      <w:start w:val="1"/>
      <w:numFmt w:val="bullet"/>
      <w:lvlText w:val=""/>
      <w:lvlJc w:val="left"/>
      <w:pPr>
        <w:tabs>
          <w:tab w:val="num" w:pos="5947"/>
        </w:tabs>
        <w:ind w:left="5947" w:hanging="360"/>
      </w:pPr>
      <w:rPr>
        <w:rFonts w:ascii="Symbol" w:hAnsi="Symbol" w:hint="default"/>
      </w:rPr>
    </w:lvl>
    <w:lvl w:ilvl="7" w:tplc="FFFFFFFF" w:tentative="1">
      <w:start w:val="1"/>
      <w:numFmt w:val="bullet"/>
      <w:lvlText w:val="o"/>
      <w:lvlJc w:val="left"/>
      <w:pPr>
        <w:tabs>
          <w:tab w:val="num" w:pos="6667"/>
        </w:tabs>
        <w:ind w:left="6667" w:hanging="360"/>
      </w:pPr>
      <w:rPr>
        <w:rFonts w:ascii="Courier New" w:hAnsi="Courier New" w:hint="default"/>
      </w:rPr>
    </w:lvl>
    <w:lvl w:ilvl="8" w:tplc="FFFFFFFF" w:tentative="1">
      <w:start w:val="1"/>
      <w:numFmt w:val="bullet"/>
      <w:lvlText w:val=""/>
      <w:lvlJc w:val="left"/>
      <w:pPr>
        <w:tabs>
          <w:tab w:val="num" w:pos="7387"/>
        </w:tabs>
        <w:ind w:left="7387" w:hanging="360"/>
      </w:pPr>
      <w:rPr>
        <w:rFonts w:ascii="Wingdings" w:hAnsi="Wingdings" w:hint="default"/>
      </w:rPr>
    </w:lvl>
  </w:abstractNum>
  <w:abstractNum w:abstractNumId="2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6">
    <w:nsid w:val="497C5E09"/>
    <w:multiLevelType w:val="multilevel"/>
    <w:tmpl w:val="E7FC4010"/>
    <w:styleLink w:val="NumbLstTableBullet"/>
    <w:lvl w:ilvl="0">
      <w:start w:val="1"/>
      <w:numFmt w:val="bullet"/>
      <w:pStyle w:val="TableBullet"/>
      <w:lvlText w:val="■"/>
      <w:lvlJc w:val="left"/>
      <w:pPr>
        <w:tabs>
          <w:tab w:val="num" w:pos="397"/>
        </w:tabs>
        <w:ind w:left="397" w:hanging="340"/>
      </w:pPr>
      <w:rPr>
        <w:rFonts w:ascii="Arial" w:hAnsi="Arial" w:cs="Arial" w:hint="default"/>
        <w:color w:val="0067AC"/>
      </w:rPr>
    </w:lvl>
    <w:lvl w:ilvl="1">
      <w:start w:val="1"/>
      <w:numFmt w:val="bullet"/>
      <w:lvlText w:val="–"/>
      <w:lvlJc w:val="left"/>
      <w:pPr>
        <w:tabs>
          <w:tab w:val="num" w:pos="737"/>
        </w:tabs>
        <w:ind w:left="737" w:hanging="340"/>
      </w:pPr>
      <w:rPr>
        <w:rFonts w:ascii="Arial" w:hAnsi="Arial" w:cs="Arial" w:hint="default"/>
        <w:color w:val="1F497D"/>
      </w:rPr>
    </w:lvl>
    <w:lvl w:ilvl="2">
      <w:start w:val="1"/>
      <w:numFmt w:val="bullet"/>
      <w:lvlText w:val="○"/>
      <w:lvlJc w:val="left"/>
      <w:pPr>
        <w:tabs>
          <w:tab w:val="num" w:pos="1077"/>
        </w:tabs>
        <w:ind w:left="1077" w:hanging="340"/>
      </w:pPr>
      <w:rPr>
        <w:rFonts w:ascii="Arial" w:hAnsi="Arial" w:cs="Arial" w:hint="default"/>
        <w:color w:val="1F497D"/>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27">
    <w:nsid w:val="4A4F70F4"/>
    <w:multiLevelType w:val="multilevel"/>
    <w:tmpl w:val="033A23D0"/>
    <w:lvl w:ilvl="0">
      <w:start w:val="1"/>
      <w:numFmt w:val="upperLetter"/>
      <w:lvlText w:val="%1."/>
      <w:lvlJc w:val="left"/>
      <w:pPr>
        <w:tabs>
          <w:tab w:val="num" w:pos="480"/>
        </w:tabs>
        <w:ind w:left="480" w:hanging="480"/>
      </w:pPr>
      <w:rPr>
        <w:rFonts w:hint="default"/>
        <w:b/>
        <w:bCs/>
        <w:i w:val="0"/>
        <w:iCs w:val="0"/>
        <w:caps w:val="0"/>
        <w:smallCaps w:val="0"/>
        <w:strike w:val="0"/>
        <w:dstrike w:val="0"/>
        <w:outline w:val="0"/>
        <w:shadow w:val="0"/>
        <w:emboss w:val="0"/>
        <w:imprint w:val="0"/>
        <w:color w:val="auto"/>
        <w:spacing w:val="0"/>
        <w:w w:val="100"/>
        <w:kern w:val="0"/>
        <w:position w:val="0"/>
        <w:sz w:val="24"/>
        <w:u w:val="none"/>
        <w:effect w:val="none"/>
        <w:vertAlign w:val="baseline"/>
        <w:em w:val="none"/>
      </w:rPr>
    </w:lvl>
    <w:lvl w:ilvl="1">
      <w:start w:val="1"/>
      <w:numFmt w:val="decimal"/>
      <w:lvlText w:val="%1.%2."/>
      <w:lvlJc w:val="left"/>
      <w:pPr>
        <w:tabs>
          <w:tab w:val="num" w:pos="1200"/>
        </w:tabs>
        <w:ind w:left="1200" w:hanging="720"/>
      </w:pPr>
      <w:rPr>
        <w:rFonts w:ascii="Times New Roman" w:hAnsi="Times New Roman" w:cs="Times New Roman"/>
        <w:b/>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9360"/>
        </w:tabs>
        <w:ind w:left="936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E6B359E"/>
    <w:multiLevelType w:val="multilevel"/>
    <w:tmpl w:val="75CC8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04936E5"/>
    <w:multiLevelType w:val="multilevel"/>
    <w:tmpl w:val="4EAA5BA6"/>
    <w:numStyleLink w:val="NumbLstBTBullet"/>
  </w:abstractNum>
  <w:abstractNum w:abstractNumId="30">
    <w:nsid w:val="54593082"/>
    <w:multiLevelType w:val="singleLevel"/>
    <w:tmpl w:val="EDE069AC"/>
    <w:name w:val="Tiret 0__22"/>
    <w:lvl w:ilvl="0">
      <w:start w:val="1"/>
      <w:numFmt w:val="bullet"/>
      <w:lvlRestart w:val="0"/>
      <w:lvlText w:val=""/>
      <w:lvlJc w:val="left"/>
      <w:pPr>
        <w:tabs>
          <w:tab w:val="num" w:pos="850"/>
        </w:tabs>
        <w:ind w:left="850" w:hanging="850"/>
      </w:pPr>
      <w:rPr>
        <w:rFonts w:ascii="Symbol" w:hAnsi="Symbol" w:hint="default"/>
      </w:rPr>
    </w:lvl>
  </w:abstractNum>
  <w:abstractNum w:abstractNumId="3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7">
    <w:nsid w:val="5E105E7B"/>
    <w:multiLevelType w:val="multilevel"/>
    <w:tmpl w:val="EB548ECA"/>
    <w:lvl w:ilvl="0">
      <w:start w:val="1"/>
      <w:numFmt w:val="decimal"/>
      <w:pStyle w:val="Heading1"/>
      <w:lvlText w:val="%1."/>
      <w:lvlJc w:val="left"/>
      <w:pPr>
        <w:tabs>
          <w:tab w:val="num" w:pos="480"/>
        </w:tabs>
        <w:ind w:left="480" w:hanging="480"/>
      </w:pPr>
      <w:rPr>
        <w:rFonts w:ascii="Times New Roman" w:hAnsi="Times New Roman" w:hint="default"/>
        <w:b/>
        <w:bCs/>
        <w:i w:val="0"/>
        <w:iCs w:val="0"/>
        <w:caps w:val="0"/>
        <w:smallCaps w:val="0"/>
        <w:strike w:val="0"/>
        <w:dstrike w:val="0"/>
        <w:outline w:val="0"/>
        <w:shadow w:val="0"/>
        <w:emboss w:val="0"/>
        <w:imprint w:val="0"/>
        <w:color w:val="auto"/>
        <w:spacing w:val="0"/>
        <w:w w:val="100"/>
        <w:kern w:val="0"/>
        <w:position w:val="0"/>
        <w:sz w:val="24"/>
        <w:u w:val="none"/>
        <w:effect w:val="none"/>
        <w:vertAlign w:val="baseline"/>
        <w:em w:val="none"/>
      </w:rPr>
    </w:lvl>
    <w:lvl w:ilvl="1">
      <w:start w:val="1"/>
      <w:numFmt w:val="decimal"/>
      <w:pStyle w:val="Heading2"/>
      <w:lvlText w:val="%1.%2."/>
      <w:lvlJc w:val="left"/>
      <w:pPr>
        <w:tabs>
          <w:tab w:val="num" w:pos="1200"/>
        </w:tabs>
        <w:ind w:left="1200" w:hanging="720"/>
      </w:pPr>
      <w:rPr>
        <w:rFonts w:ascii="Times New Roman" w:hAnsi="Times New Roman" w:cs="Times New Roman"/>
        <w:b/>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9360"/>
        </w:tabs>
        <w:ind w:left="936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7C6B63E6"/>
    <w:multiLevelType w:val="singleLevel"/>
    <w:tmpl w:val="0292EEF0"/>
    <w:name w:val="LegalNumParListTemplate"/>
    <w:lvl w:ilvl="0">
      <w:start w:val="1"/>
      <w:numFmt w:val="decimal"/>
      <w:lvlText w:val="%1."/>
      <w:lvlJc w:val="left"/>
      <w:pPr>
        <w:tabs>
          <w:tab w:val="num" w:pos="476"/>
        </w:tabs>
        <w:ind w:left="476" w:hanging="476"/>
      </w:pPr>
    </w:lvl>
  </w:abstractNum>
  <w:abstractNum w:abstractNumId="4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19"/>
  </w:num>
  <w:num w:numId="4">
    <w:abstractNumId w:val="10"/>
  </w:num>
  <w:num w:numId="5">
    <w:abstractNumId w:val="18"/>
  </w:num>
  <w:num w:numId="6">
    <w:abstractNumId w:val="39"/>
  </w:num>
  <w:num w:numId="7">
    <w:abstractNumId w:val="41"/>
  </w:num>
  <w:num w:numId="8">
    <w:abstractNumId w:val="15"/>
  </w:num>
  <w:num w:numId="9">
    <w:abstractNumId w:val="38"/>
  </w:num>
  <w:num w:numId="10">
    <w:abstractNumId w:val="36"/>
  </w:num>
  <w:num w:numId="11">
    <w:abstractNumId w:val="25"/>
  </w:num>
  <w:num w:numId="12">
    <w:abstractNumId w:val="31"/>
  </w:num>
  <w:num w:numId="13">
    <w:abstractNumId w:val="9"/>
  </w:num>
  <w:num w:numId="14">
    <w:abstractNumId w:val="16"/>
  </w:num>
  <w:num w:numId="15">
    <w:abstractNumId w:val="7"/>
  </w:num>
  <w:num w:numId="16">
    <w:abstractNumId w:val="11"/>
  </w:num>
  <w:num w:numId="17">
    <w:abstractNumId w:val="42"/>
  </w:num>
  <w:num w:numId="18">
    <w:abstractNumId w:val="3"/>
  </w:num>
  <w:num w:numId="19">
    <w:abstractNumId w:val="35"/>
  </w:num>
  <w:num w:numId="20">
    <w:abstractNumId w:val="22"/>
  </w:num>
  <w:num w:numId="21">
    <w:abstractNumId w:val="40"/>
  </w:num>
  <w:num w:numId="22">
    <w:abstractNumId w:val="13"/>
  </w:num>
  <w:num w:numId="23">
    <w:abstractNumId w:val="23"/>
  </w:num>
  <w:num w:numId="24">
    <w:abstractNumId w:val="8"/>
  </w:num>
  <w:num w:numId="25">
    <w:abstractNumId w:val="24"/>
  </w:num>
  <w:num w:numId="26">
    <w:abstractNumId w:val="33"/>
  </w:num>
  <w:num w:numId="27">
    <w:abstractNumId w:val="34"/>
  </w:num>
  <w:num w:numId="28">
    <w:abstractNumId w:val="12"/>
  </w:num>
  <w:num w:numId="29">
    <w:abstractNumId w:val="32"/>
  </w:num>
  <w:num w:numId="30">
    <w:abstractNumId w:val="44"/>
  </w:num>
  <w:num w:numId="31">
    <w:abstractNumId w:val="29"/>
  </w:num>
  <w:num w:numId="32">
    <w:abstractNumId w:val="21"/>
  </w:num>
  <w:num w:numId="33">
    <w:abstractNumId w:val="20"/>
  </w:num>
  <w:num w:numId="34">
    <w:abstractNumId w:val="26"/>
  </w:num>
  <w:num w:numId="35">
    <w:abstractNumId w:val="6"/>
  </w:num>
  <w:num w:numId="36">
    <w:abstractNumId w:val="17"/>
  </w:num>
  <w:num w:numId="37">
    <w:abstractNumId w:val="2"/>
  </w:num>
  <w:num w:numId="38">
    <w:abstractNumId w:val="37"/>
  </w:num>
  <w:num w:numId="39">
    <w:abstractNumId w:val="5"/>
  </w:num>
  <w:num w:numId="40">
    <w:abstractNumId w:val="28"/>
  </w:num>
  <w:num w:numId="41">
    <w:abstractNumId w:val="27"/>
  </w:num>
  <w:num w:numId="42">
    <w:abstractNumId w:val="37"/>
  </w:num>
  <w:num w:numId="43">
    <w:abstractNumId w:val="37"/>
  </w:num>
  <w:num w:numId="44">
    <w:abstractNumId w:val="37"/>
  </w:num>
  <w:num w:numId="45">
    <w:abstractNumId w:val="37"/>
  </w:num>
  <w:num w:numId="46">
    <w:abstractNumId w:val="37"/>
  </w:num>
  <w:num w:numId="47">
    <w:abstractNumId w:val="37"/>
  </w:num>
  <w:num w:numId="48">
    <w:abstractNumId w:val="37"/>
  </w:num>
  <w:num w:numId="49">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gnword-docGUID" w:val="{8A803F44-46D0-4C33-924F-4FFBE5A3782B}"/>
    <w:docVar w:name="dgnword-eventsink" w:val="247700408"/>
    <w:docVar w:name="dgnword-lastRevisionsView" w:val="0"/>
    <w:docVar w:name="DocStatus" w:val="Green"/>
    <w:docVar w:name="LW_ACCOMPAGNANT.CP" w:val="\u1087?\u1088?\u1080?\u1076?\u1088?\u1091?\u1078?\u1072?\u1074?\u1072?\u1097?"/>
    <w:docVar w:name="LW_CONFIDENCE" w:val=" "/>
    <w:docVar w:name="LW_CONST_RESTREINT_UE" w:val="RESTREINT UE"/>
    <w:docVar w:name="LW_CORRIGENDUM" w:val="&lt;UNUSED&gt;"/>
    <w:docVar w:name="LW_COVERPAGE_GUID" w:val="06816E948E554BA183569C2CDFEDA34F"/>
    <w:docVar w:name="LW_CROSSREFERENCE" w:val="{COM(2017) 477 final}_x000b_{SWD(2017) 500 final}_x000b_{SWD(2017) 502 final}"/>
    <w:docVar w:name="LW_DocType" w:val="REP"/>
    <w:docVar w:name="LW_EMISSION" w:val="13.9.2017"/>
    <w:docVar w:name="LW_EMISSION_ISODATE" w:val="2017-09-13"/>
    <w:docVar w:name="LW_EMISSION_LOCATION" w:val="BRX"/>
    <w:docVar w:name="LW_EMISSION_PREFIX" w:val="Брюксел, "/>
    <w:docVar w:name="LW_EMISSION_SUFFIX" w:val=" \u1075?."/>
    <w:docVar w:name="LW_ID_DOCTYPE_NONLW" w:val="CP-027"/>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ENISA \u8212? \u1040?\u1075?\u1077?\u1085?\u1094?\u1080?\u1103?\u1090?\u1072? \u1085?\u1072? \u1045?\u1057? \u1079?\u1072? \u1082?\u1080?\u1073?\u1077?\u1088?\u1089?\u1080?\u1075?\u1091?\u1088?\u1085?\u1086?\u1089?\u1090?, \u1080? \u1079?\u1072? \u1086?\u1090?\u1084?\u1103?\u1085?\u1072? \u1085?\u1072? \u1056?\u1077?\u1075?\u1083?\u1072?\u1084?\u1077?\u1085?\u1090? (\u1045?\u1057?) \u8470? 526/2013, \u1082?\u1072?\u1082?\u1090?\u1086? \u1080? \u1086?\u1090?\u1085?\u1086?\u1089?\u1085?\u1086? \u1089?\u1077?\u1088?\u1090?\u1080?\u1092?\u1080?\u1094?\u1080?\u1088?\u1072?\u1085?\u1077?\u1090?\u1086? \u1085?\u1072? \u1082?\u1080?\u1073?\u1077?\u1088?\u1089?\u1080?\u1075?\u1091?\u1088?\u1085?\u1086?\u1089?\u1090?\u1090?\u1072? \u1085?\u1072? \u1080?\u1085?\u1092?\u1086?\u1088?\u1084?\u1072?\u1094?\u1080?\u1086?\u1085?\u1085?\u1080?\u1090?\u1077? \u1080? \u1082?\u1086?\u1084?\u1091?\u1085?\u1080?\u1082?\u1072?\u1094?\u1080?\u1086?\u1085?\u1085?\u1080?\u1090?\u1077? \u1090?\u1077?\u1093?\u1085?\u1086?\u1083?\u1086?\u1075?\u1080?\u1080? (\u8222?\u1040?\u1082?\u1090? \u1079?\u1072? \u1082?\u1080?\u1073?\u1077?\u1088?\u1089?\u1080?\u1075?\u1091?\u1088?\u1085?\u1086?\u1089?\u1090?\u1090?\u1072?\u8220?)"/>
    <w:docVar w:name="LW_PART_NBR" w:val="1"/>
    <w:docVar w:name="LW_PART_NBR_TOTAL" w:val="1"/>
    <w:docVar w:name="LW_REF.INST.NEW" w:val="SWD"/>
    <w:docVar w:name="LW_REF.INST.NEW_ADOPTED" w:val="final"/>
    <w:docVar w:name="LW_REF.INST.NEW_TEXT" w:val="(2017) 501"/>
    <w:docVar w:name="LW_REF.INTERNE" w:val="&lt;UNUSED&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077? \u1079?\u1072? \u1056?\u1045?\u1043?\u1051?\u1040?\u1052?\u1045?\u1053?\u1058? \u1053?\u1040? \u1045?\u1042?\u1056?\u1054?\u1055?\u1045?\u1049?\u1057?\u1050?\u1048?\u1071? \u1055?\u1040?\u1056?\u1051?\u1040?\u1052?\u1045?\u1053?\u1058? \u1048? \u1053?\u1040? \u1057?\u1066?\u1042?\u1045?\u1058?\u1040?"/>
  </w:docVars>
  <w:rsids>
    <w:rsidRoot w:val="008F5AD6"/>
    <w:rsid w:val="008F5AD6"/>
    <w:rsid w:val="00CC7C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2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39"/>
    <w:lsdException w:name="toc 6" w:uiPriority="0"/>
    <w:lsdException w:name="toc 7" w:uiPriority="0"/>
    <w:lsdException w:name="toc 8" w:uiPriority="0"/>
    <w:lsdException w:name="toc 9" w:uiPriority="0"/>
    <w:lsdException w:name="Normal Indent" w:uiPriority="0"/>
    <w:lsdException w:name="footnote text" w:qFormat="1"/>
    <w:lsdException w:name="annotation text" w:uiPriority="0"/>
    <w:lsdException w:name="header" w:uiPriority="29"/>
    <w:lsdException w:name="index heading" w:uiPriority="0"/>
    <w:lsdException w:name="caption" w:semiHidden="0" w:uiPriority="0" w:unhideWhenUsed="0" w:qFormat="1"/>
    <w:lsdException w:name="envelope address" w:uiPriority="0"/>
    <w:lsdException w:name="envelope return" w:uiPriority="0"/>
    <w:lsdException w:name="footnote reference" w:qFormat="1"/>
    <w:lsdException w:name="table of authorities" w:uiPriority="0"/>
    <w:lsdException w:name="macro" w:uiPriority="0"/>
    <w:lsdException w:name="toa heading" w:uiPriority="0"/>
    <w:lsdException w:name="List" w:uiPriority="0"/>
    <w:lsdException w:name="List Bullet" w:uiPriority="0" w:qFormat="1"/>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Columns 1" w:uiPriority="0"/>
    <w:lsdException w:name="Table Columns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aliases w:val="F3 Heading 1 - Section,1.,h1,ITTHEADER1,(Section),Numbered - 1,Section,Chapter Hdg,CH TITLE 1,Chapter Heading,Titre 1,1,H1,section head,al,section head1,h11,section head2,h12,section head3,h13,section head4,h14,IMPACT STUDY TITLE1,Headline 1"/>
    <w:basedOn w:val="Normal"/>
    <w:next w:val="Text1"/>
    <w:link w:val="Heading1Char"/>
    <w:qFormat/>
    <w:pPr>
      <w:keepNext/>
      <w:numPr>
        <w:numId w:val="38"/>
      </w:numPr>
      <w:spacing w:before="240"/>
      <w:outlineLvl w:val="0"/>
    </w:pPr>
    <w:rPr>
      <w:b/>
      <w:smallCaps/>
    </w:rPr>
  </w:style>
  <w:style w:type="paragraph" w:styleId="Heading2">
    <w:name w:val="heading 2"/>
    <w:aliases w:val="F4 Heading 2 - SubSection,h2,Heading 2 Char1,Heading 2 Char Char,H2 Char,heading 2 Char,(SubSection),Para Nos,Para,Main Heading,Main Headi,Numbered - 2,(Main Heading),Paragraph,Sub Heading,ignorer2,Oscar Faber 2,IMPACT STUDY TITLE2,2H,2H1,2H2"/>
    <w:basedOn w:val="Normal"/>
    <w:next w:val="Text2"/>
    <w:link w:val="Heading2Char"/>
    <w:qFormat/>
    <w:pPr>
      <w:keepNext/>
      <w:numPr>
        <w:ilvl w:val="1"/>
        <w:numId w:val="38"/>
      </w:numPr>
      <w:spacing w:after="120"/>
      <w:ind w:right="-29"/>
      <w:outlineLvl w:val="1"/>
    </w:pPr>
    <w:rPr>
      <w:noProof/>
    </w:rPr>
  </w:style>
  <w:style w:type="paragraph" w:styleId="Heading3">
    <w:name w:val="heading 3"/>
    <w:basedOn w:val="Normal"/>
    <w:next w:val="Text3"/>
    <w:link w:val="Heading3Char"/>
    <w:qFormat/>
    <w:pPr>
      <w:keepNext/>
      <w:numPr>
        <w:ilvl w:val="2"/>
        <w:numId w:val="38"/>
      </w:numPr>
      <w:outlineLvl w:val="2"/>
    </w:pPr>
    <w:rPr>
      <w:i/>
    </w:rPr>
  </w:style>
  <w:style w:type="paragraph" w:styleId="Heading4">
    <w:name w:val="heading 4"/>
    <w:aliases w:val="itth4,TABLE,heading 4 Char,Numbered - 4,level 3 subhead,PA Micro Section,(Alt+4),H41,(Alt+4)1,H42,(Alt+4)2,H43,(Alt+4)3,H44,(Alt+4)4,H45,(Alt+4)5,H411,(Alt+4)11,H421,(Alt+4)21,H431,(Alt+4)31,H46,(Alt+4)6,H412,(Alt+4)12,H422,(Alt+4)22,H432,H47"/>
    <w:basedOn w:val="Normal"/>
    <w:next w:val="Text4"/>
    <w:link w:val="Heading4Char"/>
    <w:qFormat/>
    <w:pPr>
      <w:keepNext/>
      <w:numPr>
        <w:ilvl w:val="3"/>
        <w:numId w:val="38"/>
      </w:numPr>
      <w:outlineLvl w:val="3"/>
    </w:pPr>
  </w:style>
  <w:style w:type="paragraph" w:styleId="Heading5">
    <w:name w:val="heading 5"/>
    <w:basedOn w:val="Normal"/>
    <w:next w:val="Normal"/>
    <w:link w:val="Heading5Char"/>
    <w:uiPriority w:val="29"/>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sz w:val="20"/>
    </w:rPr>
  </w:style>
  <w:style w:type="paragraph" w:styleId="Heading8">
    <w:name w:val="heading 8"/>
    <w:basedOn w:val="Normal"/>
    <w:next w:val="Normal"/>
    <w:link w:val="Heading8Char"/>
    <w:qFormat/>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aliases w:val="F2 Body Text,F4 Main Text,Document,Doc,Body Text2,doc,Standard paragraph,Text,1body,BodText,bt,body text,Body Txt,Body Text-10,Τίτλος Μελέτης,- TF,BodyText,(Norm),Body Text 12,gl,uvlaka 2,heading3,Body Text - Level 2,Text Char1,b...,-, (Norm)"/>
    <w:basedOn w:val="Normal"/>
    <w:link w:val="BodyTextChar"/>
    <w:uiPriority w:val="1"/>
    <w:qFormat/>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1"/>
    <w:uiPriority w:val="99"/>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1"/>
    <w:uiPriority w:val="99"/>
    <w:qFormat/>
    <w:pPr>
      <w:ind w:left="357" w:hanging="357"/>
    </w:pPr>
    <w:rPr>
      <w:sz w:val="20"/>
    </w:rPr>
  </w:style>
  <w:style w:type="paragraph" w:styleId="Header">
    <w:name w:val="header"/>
    <w:basedOn w:val="Normal"/>
    <w:link w:val="HeaderChar"/>
    <w:uiPriority w:val="2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aliases w:val="Bullet Point EU,Bullet Point EU 2,UL"/>
    <w:basedOn w:val="Normal"/>
    <w:link w:val="ListBulletChar"/>
    <w:qFormat/>
    <w:pPr>
      <w:numPr>
        <w:numId w:val="3"/>
      </w:numPr>
    </w:pPr>
  </w:style>
  <w:style w:type="paragraph" w:styleId="ListBullet2">
    <w:name w:val="List Bullet 2"/>
    <w:basedOn w:val="Text2"/>
    <w:link w:val="ListBullet2Char"/>
    <w:pPr>
      <w:numPr>
        <w:numId w:val="5"/>
      </w:numPr>
      <w:tabs>
        <w:tab w:val="clear" w:pos="2302"/>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302"/>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uiPriority w:val="99"/>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302"/>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tabs>
        <w:tab w:val="clear" w:pos="2302"/>
      </w:tabs>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302"/>
      </w:tabs>
    </w:pPr>
  </w:style>
  <w:style w:type="paragraph" w:customStyle="1" w:styleId="ListNumber2Level3">
    <w:name w:val="List Number 2 (Level 3)"/>
    <w:basedOn w:val="Text2"/>
    <w:pPr>
      <w:numPr>
        <w:ilvl w:val="2"/>
        <w:numId w:val="15"/>
      </w:numPr>
      <w:tabs>
        <w:tab w:val="clear" w:pos="2302"/>
      </w:tabs>
    </w:pPr>
  </w:style>
  <w:style w:type="paragraph" w:customStyle="1" w:styleId="ListNumber2Level4">
    <w:name w:val="List Number 2 (Level 4)"/>
    <w:basedOn w:val="Text2"/>
    <w:pPr>
      <w:numPr>
        <w:ilvl w:val="3"/>
        <w:numId w:val="15"/>
      </w:numPr>
      <w:tabs>
        <w:tab w:val="clear" w:pos="2302"/>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tabs>
        <w:tab w:val="clear" w:pos="2302"/>
      </w:tabs>
    </w:pPr>
  </w:style>
  <w:style w:type="paragraph" w:customStyle="1" w:styleId="ListNumber4Level3">
    <w:name w:val="List Number 4 (Level 3)"/>
    <w:basedOn w:val="Text4"/>
    <w:pPr>
      <w:numPr>
        <w:ilvl w:val="2"/>
        <w:numId w:val="17"/>
      </w:numPr>
      <w:tabs>
        <w:tab w:val="clear" w:pos="2302"/>
      </w:tabs>
    </w:pPr>
  </w:style>
  <w:style w:type="paragraph" w:customStyle="1" w:styleId="ListNumber4Level4">
    <w:name w:val="List Number 4 (Level 4)"/>
    <w:basedOn w:val="Text4"/>
    <w:pPr>
      <w:numPr>
        <w:ilvl w:val="3"/>
        <w:numId w:val="17"/>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p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29"/>
    <w:rPr>
      <w:sz w:val="24"/>
      <w:lang w:eastAsia="bg-BG"/>
    </w:rPr>
  </w:style>
  <w:style w:type="table" w:styleId="TableGrid">
    <w:name w:val="Table Grid"/>
    <w:aliases w:val="Deloitte,HTG,TabelEcorys"/>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pPr>
      <w:widowControl w:val="0"/>
      <w:autoSpaceDE w:val="0"/>
      <w:autoSpaceDN w:val="0"/>
      <w:spacing w:after="0"/>
      <w:ind w:right="85"/>
      <w:jc w:val="left"/>
    </w:pPr>
    <w:rPr>
      <w:rFonts w:ascii="Arial" w:eastAsiaTheme="minorEastAsia" w:hAnsi="Arial" w:cs="Arial"/>
      <w:sz w:val="16"/>
      <w:szCs w:val="16"/>
    </w:rPr>
  </w:style>
  <w:style w:type="paragraph" w:customStyle="1" w:styleId="HeaderLandscape">
    <w:name w:val="HeaderLandscape"/>
    <w:basedOn w:val="Normal"/>
    <w:pPr>
      <w:tabs>
        <w:tab w:val="center" w:pos="7285"/>
        <w:tab w:val="right" w:pos="14003"/>
      </w:tabs>
      <w:spacing w:after="120"/>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szCs w:val="24"/>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o,f,E"/>
    <w:link w:val="FootnotesymbolCarZchn"/>
    <w:uiPriority w:val="99"/>
    <w:qFormat/>
    <w:rPr>
      <w:vertAlign w:val="superscript"/>
    </w:rPr>
  </w:style>
  <w:style w:type="paragraph" w:customStyle="1" w:styleId="NormalCentered">
    <w:name w:val="Normal Centered"/>
    <w:basedOn w:val="Normal"/>
    <w:pPr>
      <w:spacing w:before="120" w:after="120"/>
      <w:jc w:val="center"/>
    </w:pPr>
    <w:rPr>
      <w:szCs w:val="24"/>
    </w:rPr>
  </w:style>
  <w:style w:type="paragraph" w:customStyle="1" w:styleId="NormalLeft">
    <w:name w:val="Normal Left"/>
    <w:basedOn w:val="Normal"/>
    <w:pPr>
      <w:spacing w:before="120" w:after="120"/>
      <w:jc w:val="left"/>
    </w:pPr>
    <w:rPr>
      <w:szCs w:val="24"/>
    </w:rPr>
  </w:style>
  <w:style w:type="paragraph" w:customStyle="1" w:styleId="NormalRight">
    <w:name w:val="Normal Right"/>
    <w:basedOn w:val="Normal"/>
    <w:pPr>
      <w:spacing w:before="120" w:after="120"/>
      <w:jc w:val="right"/>
    </w:pPr>
    <w:rPr>
      <w:szCs w:val="24"/>
    </w:rPr>
  </w:style>
  <w:style w:type="paragraph" w:customStyle="1" w:styleId="QuotedText">
    <w:name w:val="Quoted Text"/>
    <w:basedOn w:val="Normal"/>
    <w:pPr>
      <w:spacing w:before="120" w:after="120"/>
      <w:ind w:left="1417"/>
    </w:pPr>
    <w:rPr>
      <w:szCs w:val="24"/>
    </w:rPr>
  </w:style>
  <w:style w:type="paragraph" w:customStyle="1" w:styleId="Point0">
    <w:name w:val="Point 0"/>
    <w:basedOn w:val="Normal"/>
    <w:pPr>
      <w:spacing w:before="120" w:after="120"/>
      <w:ind w:left="850" w:hanging="850"/>
    </w:pPr>
    <w:rPr>
      <w:szCs w:val="24"/>
    </w:rPr>
  </w:style>
  <w:style w:type="paragraph" w:customStyle="1" w:styleId="Point1">
    <w:name w:val="Point 1"/>
    <w:basedOn w:val="Normal"/>
    <w:pPr>
      <w:spacing w:before="120" w:after="120"/>
      <w:ind w:left="1417" w:hanging="567"/>
    </w:pPr>
    <w:rPr>
      <w:szCs w:val="24"/>
    </w:rPr>
  </w:style>
  <w:style w:type="paragraph" w:customStyle="1" w:styleId="Point2">
    <w:name w:val="Point 2"/>
    <w:basedOn w:val="Normal"/>
    <w:pPr>
      <w:spacing w:before="120" w:after="120"/>
      <w:ind w:left="1984" w:hanging="567"/>
    </w:pPr>
    <w:rPr>
      <w:szCs w:val="24"/>
    </w:rPr>
  </w:style>
  <w:style w:type="paragraph" w:customStyle="1" w:styleId="Point3">
    <w:name w:val="Point 3"/>
    <w:basedOn w:val="Normal"/>
    <w:pPr>
      <w:spacing w:before="120" w:after="120"/>
      <w:ind w:left="2551" w:hanging="567"/>
    </w:pPr>
    <w:rPr>
      <w:szCs w:val="24"/>
    </w:rPr>
  </w:style>
  <w:style w:type="paragraph" w:customStyle="1" w:styleId="Point4">
    <w:name w:val="Point 4"/>
    <w:basedOn w:val="Normal"/>
    <w:pPr>
      <w:spacing w:before="120" w:after="120"/>
      <w:ind w:left="3118" w:hanging="567"/>
    </w:pPr>
    <w:rPr>
      <w:szCs w:val="24"/>
    </w:rPr>
  </w:style>
  <w:style w:type="paragraph" w:customStyle="1" w:styleId="Tiret0">
    <w:name w:val="Tiret 0"/>
    <w:basedOn w:val="Point0"/>
    <w:pPr>
      <w:numPr>
        <w:numId w:val="19"/>
      </w:numPr>
      <w:tabs>
        <w:tab w:val="clear" w:pos="850"/>
      </w:tabs>
    </w:pPr>
  </w:style>
  <w:style w:type="paragraph" w:customStyle="1" w:styleId="Tiret1">
    <w:name w:val="Tiret 1"/>
    <w:basedOn w:val="Point1"/>
    <w:pPr>
      <w:numPr>
        <w:numId w:val="20"/>
      </w:numPr>
      <w:tabs>
        <w:tab w:val="clear" w:pos="1417"/>
      </w:tabs>
    </w:pPr>
  </w:style>
  <w:style w:type="paragraph" w:customStyle="1" w:styleId="Tiret2">
    <w:name w:val="Tiret 2"/>
    <w:basedOn w:val="Point2"/>
    <w:pPr>
      <w:numPr>
        <w:numId w:val="21"/>
      </w:numPr>
      <w:tabs>
        <w:tab w:val="clear" w:pos="1984"/>
      </w:tabs>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spacing w:before="120" w:after="120"/>
      <w:ind w:left="1417" w:hanging="1417"/>
    </w:pPr>
    <w:rPr>
      <w:szCs w:val="24"/>
    </w:rPr>
  </w:style>
  <w:style w:type="paragraph" w:customStyle="1" w:styleId="PointDouble1">
    <w:name w:val="PointDouble 1"/>
    <w:basedOn w:val="Normal"/>
    <w:pPr>
      <w:tabs>
        <w:tab w:val="left" w:pos="1417"/>
      </w:tabs>
      <w:spacing w:before="120" w:after="120"/>
      <w:ind w:left="1984" w:hanging="1134"/>
    </w:pPr>
    <w:rPr>
      <w:szCs w:val="24"/>
    </w:rPr>
  </w:style>
  <w:style w:type="paragraph" w:customStyle="1" w:styleId="PointDouble2">
    <w:name w:val="PointDouble 2"/>
    <w:basedOn w:val="Normal"/>
    <w:pPr>
      <w:tabs>
        <w:tab w:val="left" w:pos="1984"/>
      </w:tabs>
      <w:spacing w:before="120" w:after="120"/>
      <w:ind w:left="2551" w:hanging="1134"/>
    </w:pPr>
    <w:rPr>
      <w:szCs w:val="24"/>
    </w:rPr>
  </w:style>
  <w:style w:type="paragraph" w:customStyle="1" w:styleId="PointDouble3">
    <w:name w:val="PointDouble 3"/>
    <w:basedOn w:val="Normal"/>
    <w:pPr>
      <w:tabs>
        <w:tab w:val="left" w:pos="2551"/>
      </w:tabs>
      <w:spacing w:before="120" w:after="120"/>
      <w:ind w:left="3118" w:hanging="1134"/>
    </w:pPr>
    <w:rPr>
      <w:szCs w:val="24"/>
    </w:rPr>
  </w:style>
  <w:style w:type="paragraph" w:customStyle="1" w:styleId="PointDouble4">
    <w:name w:val="PointDouble 4"/>
    <w:basedOn w:val="Normal"/>
    <w:pPr>
      <w:tabs>
        <w:tab w:val="left" w:pos="3118"/>
      </w:tabs>
      <w:spacing w:before="120" w:after="120"/>
      <w:ind w:left="3685" w:hanging="1134"/>
    </w:pPr>
    <w:rPr>
      <w:szCs w:val="24"/>
    </w:rPr>
  </w:style>
  <w:style w:type="paragraph" w:customStyle="1" w:styleId="PointTriple0">
    <w:name w:val="PointTriple 0"/>
    <w:basedOn w:val="Normal"/>
    <w:pPr>
      <w:tabs>
        <w:tab w:val="left" w:pos="850"/>
        <w:tab w:val="left" w:pos="1417"/>
      </w:tabs>
      <w:spacing w:before="120" w:after="120"/>
      <w:ind w:left="1984" w:hanging="1984"/>
    </w:pPr>
    <w:rPr>
      <w:szCs w:val="24"/>
    </w:rPr>
  </w:style>
  <w:style w:type="paragraph" w:customStyle="1" w:styleId="PointTriple1">
    <w:name w:val="PointTriple 1"/>
    <w:basedOn w:val="Normal"/>
    <w:pPr>
      <w:tabs>
        <w:tab w:val="left" w:pos="1417"/>
        <w:tab w:val="left" w:pos="1984"/>
      </w:tabs>
      <w:spacing w:before="120" w:after="120"/>
      <w:ind w:left="2551" w:hanging="1701"/>
    </w:pPr>
    <w:rPr>
      <w:szCs w:val="24"/>
    </w:rPr>
  </w:style>
  <w:style w:type="paragraph" w:customStyle="1" w:styleId="PointTriple2">
    <w:name w:val="PointTriple 2"/>
    <w:basedOn w:val="Normal"/>
    <w:pPr>
      <w:tabs>
        <w:tab w:val="left" w:pos="1984"/>
        <w:tab w:val="left" w:pos="2551"/>
      </w:tabs>
      <w:spacing w:before="120" w:after="120"/>
      <w:ind w:left="3118" w:hanging="1701"/>
    </w:pPr>
    <w:rPr>
      <w:szCs w:val="24"/>
    </w:rPr>
  </w:style>
  <w:style w:type="paragraph" w:customStyle="1" w:styleId="PointTriple3">
    <w:name w:val="PointTriple 3"/>
    <w:basedOn w:val="Normal"/>
    <w:pPr>
      <w:tabs>
        <w:tab w:val="left" w:pos="2551"/>
        <w:tab w:val="left" w:pos="3118"/>
      </w:tabs>
      <w:spacing w:before="120" w:after="120"/>
      <w:ind w:left="3685" w:hanging="1701"/>
    </w:pPr>
    <w:rPr>
      <w:szCs w:val="24"/>
    </w:rPr>
  </w:style>
  <w:style w:type="paragraph" w:customStyle="1" w:styleId="PointTriple4">
    <w:name w:val="PointTriple 4"/>
    <w:basedOn w:val="Normal"/>
    <w:pPr>
      <w:tabs>
        <w:tab w:val="left" w:pos="3118"/>
        <w:tab w:val="left" w:pos="3685"/>
      </w:tabs>
      <w:spacing w:before="120" w:after="120"/>
      <w:ind w:left="4252" w:hanging="1701"/>
    </w:pPr>
    <w:rPr>
      <w:szCs w:val="24"/>
    </w:rPr>
  </w:style>
  <w:style w:type="paragraph" w:customStyle="1" w:styleId="ManualNumPar1">
    <w:name w:val="Manual NumPar 1"/>
    <w:basedOn w:val="Normal"/>
    <w:next w:val="Text1"/>
    <w:pPr>
      <w:spacing w:before="120" w:after="120"/>
      <w:ind w:left="850" w:hanging="850"/>
    </w:pPr>
    <w:rPr>
      <w:szCs w:val="24"/>
    </w:rPr>
  </w:style>
  <w:style w:type="paragraph" w:customStyle="1" w:styleId="ManualNumPar2">
    <w:name w:val="Manual NumPar 2"/>
    <w:basedOn w:val="Normal"/>
    <w:next w:val="Text1"/>
    <w:pPr>
      <w:spacing w:before="120" w:after="120"/>
      <w:ind w:left="850" w:hanging="850"/>
    </w:pPr>
    <w:rPr>
      <w:szCs w:val="24"/>
    </w:rPr>
  </w:style>
  <w:style w:type="paragraph" w:customStyle="1" w:styleId="ManualNumPar3">
    <w:name w:val="Manual NumPar 3"/>
    <w:basedOn w:val="Normal"/>
    <w:next w:val="Text1"/>
    <w:pPr>
      <w:spacing w:before="120" w:after="120"/>
      <w:ind w:left="850" w:hanging="850"/>
    </w:pPr>
    <w:rPr>
      <w:szCs w:val="24"/>
    </w:rPr>
  </w:style>
  <w:style w:type="paragraph" w:customStyle="1" w:styleId="ManualNumPar4">
    <w:name w:val="Manual NumPar 4"/>
    <w:basedOn w:val="Normal"/>
    <w:next w:val="Text1"/>
    <w:pPr>
      <w:spacing w:before="120" w:after="120"/>
      <w:ind w:left="850" w:hanging="850"/>
    </w:pPr>
    <w:rPr>
      <w:szCs w:val="24"/>
    </w:rPr>
  </w:style>
  <w:style w:type="paragraph" w:customStyle="1" w:styleId="QuotedNumPar">
    <w:name w:val="Quoted NumPar"/>
    <w:basedOn w:val="Normal"/>
    <w:pPr>
      <w:spacing w:before="120" w:after="120"/>
      <w:ind w:left="1417" w:hanging="567"/>
    </w:pPr>
    <w:rPr>
      <w:szCs w:val="24"/>
    </w:rPr>
  </w:style>
  <w:style w:type="paragraph" w:customStyle="1" w:styleId="ManualHeading1">
    <w:name w:val="Manual Heading 1"/>
    <w:basedOn w:val="Normal"/>
    <w:next w:val="Text1"/>
    <w:pPr>
      <w:keepNext/>
      <w:tabs>
        <w:tab w:val="left" w:pos="850"/>
      </w:tabs>
      <w:spacing w:before="360" w:after="120"/>
      <w:ind w:left="850" w:hanging="850"/>
      <w:outlineLvl w:val="0"/>
    </w:pPr>
    <w:rPr>
      <w:b/>
      <w:smallCaps/>
      <w:szCs w:val="24"/>
    </w:rPr>
  </w:style>
  <w:style w:type="paragraph" w:customStyle="1" w:styleId="ManualHeading2">
    <w:name w:val="Manual Heading 2"/>
    <w:basedOn w:val="Normal"/>
    <w:next w:val="Text1"/>
    <w:pPr>
      <w:keepNext/>
      <w:tabs>
        <w:tab w:val="left" w:pos="850"/>
      </w:tabs>
      <w:spacing w:before="120" w:after="120"/>
      <w:ind w:left="850" w:hanging="850"/>
      <w:outlineLvl w:val="1"/>
    </w:pPr>
    <w:rPr>
      <w:b/>
      <w:szCs w:val="24"/>
    </w:rPr>
  </w:style>
  <w:style w:type="paragraph" w:customStyle="1" w:styleId="ManualHeading3">
    <w:name w:val="Manual Heading 3"/>
    <w:basedOn w:val="Normal"/>
    <w:next w:val="Text1"/>
    <w:pPr>
      <w:keepNext/>
      <w:tabs>
        <w:tab w:val="left" w:pos="850"/>
      </w:tabs>
      <w:spacing w:before="120" w:after="120"/>
      <w:ind w:left="850" w:hanging="850"/>
      <w:outlineLvl w:val="2"/>
    </w:pPr>
    <w:rPr>
      <w:i/>
      <w:szCs w:val="24"/>
    </w:rPr>
  </w:style>
  <w:style w:type="paragraph" w:customStyle="1" w:styleId="ManualHeading4">
    <w:name w:val="Manual Heading 4"/>
    <w:basedOn w:val="Normal"/>
    <w:next w:val="Text1"/>
    <w:pPr>
      <w:keepNext/>
      <w:tabs>
        <w:tab w:val="left" w:pos="850"/>
      </w:tabs>
      <w:spacing w:before="120" w:after="120"/>
      <w:ind w:left="850" w:hanging="850"/>
      <w:outlineLvl w:val="3"/>
    </w:pPr>
    <w:rPr>
      <w:szCs w:val="24"/>
    </w:rPr>
  </w:style>
  <w:style w:type="paragraph" w:customStyle="1" w:styleId="TableTitle">
    <w:name w:val="Table Title"/>
    <w:basedOn w:val="Normal"/>
    <w:next w:val="Normal"/>
    <w:pPr>
      <w:spacing w:before="120" w:after="120"/>
      <w:jc w:val="center"/>
    </w:pPr>
    <w:rPr>
      <w:b/>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4"/>
      </w:numPr>
      <w:spacing w:before="120" w:after="120"/>
    </w:pPr>
    <w:rPr>
      <w:szCs w:val="24"/>
    </w:rPr>
  </w:style>
  <w:style w:type="paragraph" w:customStyle="1" w:styleId="Point1number">
    <w:name w:val="Point 1 (number)"/>
    <w:basedOn w:val="Normal"/>
    <w:pPr>
      <w:numPr>
        <w:ilvl w:val="2"/>
        <w:numId w:val="24"/>
      </w:numPr>
      <w:spacing w:before="120" w:after="120"/>
    </w:pPr>
    <w:rPr>
      <w:szCs w:val="24"/>
    </w:rPr>
  </w:style>
  <w:style w:type="paragraph" w:customStyle="1" w:styleId="Point2number">
    <w:name w:val="Point 2 (number)"/>
    <w:basedOn w:val="Normal"/>
    <w:pPr>
      <w:numPr>
        <w:ilvl w:val="4"/>
        <w:numId w:val="24"/>
      </w:numPr>
      <w:spacing w:before="120" w:after="120"/>
    </w:pPr>
    <w:rPr>
      <w:szCs w:val="24"/>
    </w:rPr>
  </w:style>
  <w:style w:type="paragraph" w:customStyle="1" w:styleId="Point3number">
    <w:name w:val="Point 3 (number)"/>
    <w:basedOn w:val="Normal"/>
    <w:pPr>
      <w:numPr>
        <w:ilvl w:val="6"/>
        <w:numId w:val="24"/>
      </w:numPr>
      <w:spacing w:before="120" w:after="120"/>
    </w:pPr>
    <w:rPr>
      <w:szCs w:val="24"/>
    </w:rPr>
  </w:style>
  <w:style w:type="paragraph" w:customStyle="1" w:styleId="Point0letter">
    <w:name w:val="Point 0 (letter)"/>
    <w:basedOn w:val="Normal"/>
    <w:pPr>
      <w:numPr>
        <w:ilvl w:val="1"/>
        <w:numId w:val="24"/>
      </w:numPr>
      <w:spacing w:before="120" w:after="120"/>
    </w:pPr>
    <w:rPr>
      <w:szCs w:val="24"/>
    </w:rPr>
  </w:style>
  <w:style w:type="paragraph" w:customStyle="1" w:styleId="Point1letter">
    <w:name w:val="Point 1 (letter)"/>
    <w:basedOn w:val="Normal"/>
    <w:pPr>
      <w:numPr>
        <w:ilvl w:val="3"/>
        <w:numId w:val="24"/>
      </w:numPr>
      <w:spacing w:before="120" w:after="120"/>
    </w:pPr>
    <w:rPr>
      <w:szCs w:val="24"/>
    </w:rPr>
  </w:style>
  <w:style w:type="paragraph" w:customStyle="1" w:styleId="Point2letter">
    <w:name w:val="Point 2 (letter)"/>
    <w:basedOn w:val="Normal"/>
    <w:pPr>
      <w:numPr>
        <w:ilvl w:val="5"/>
        <w:numId w:val="24"/>
      </w:numPr>
      <w:spacing w:before="120" w:after="120"/>
    </w:pPr>
    <w:rPr>
      <w:szCs w:val="24"/>
    </w:rPr>
  </w:style>
  <w:style w:type="paragraph" w:customStyle="1" w:styleId="Point3letter">
    <w:name w:val="Point 3 (letter)"/>
    <w:basedOn w:val="Normal"/>
    <w:pPr>
      <w:numPr>
        <w:ilvl w:val="7"/>
        <w:numId w:val="24"/>
      </w:numPr>
      <w:spacing w:before="120" w:after="120"/>
    </w:pPr>
    <w:rPr>
      <w:szCs w:val="24"/>
    </w:rPr>
  </w:style>
  <w:style w:type="paragraph" w:customStyle="1" w:styleId="Point4letter">
    <w:name w:val="Point 4 (letter)"/>
    <w:basedOn w:val="Normal"/>
    <w:pPr>
      <w:numPr>
        <w:ilvl w:val="8"/>
        <w:numId w:val="24"/>
      </w:numPr>
      <w:spacing w:before="120" w:after="120"/>
    </w:pPr>
    <w:rPr>
      <w:szCs w:val="24"/>
    </w:rPr>
  </w:style>
  <w:style w:type="paragraph" w:customStyle="1" w:styleId="Bullet0">
    <w:name w:val="Bullet 0"/>
    <w:basedOn w:val="Normal"/>
    <w:pPr>
      <w:numPr>
        <w:numId w:val="25"/>
      </w:numPr>
      <w:spacing w:before="120" w:after="120"/>
    </w:pPr>
    <w:rPr>
      <w:szCs w:val="24"/>
    </w:rPr>
  </w:style>
  <w:style w:type="paragraph" w:customStyle="1" w:styleId="Bullet1">
    <w:name w:val="Bullet 1"/>
    <w:basedOn w:val="Normal"/>
    <w:pPr>
      <w:numPr>
        <w:numId w:val="26"/>
      </w:numPr>
      <w:spacing w:before="120" w:after="120"/>
    </w:pPr>
    <w:rPr>
      <w:szCs w:val="24"/>
    </w:rPr>
  </w:style>
  <w:style w:type="paragraph" w:customStyle="1" w:styleId="Bullet2">
    <w:name w:val="Bullet 2"/>
    <w:basedOn w:val="Normal"/>
    <w:pPr>
      <w:numPr>
        <w:numId w:val="27"/>
      </w:numPr>
      <w:spacing w:before="120" w:after="120"/>
    </w:pPr>
    <w:rPr>
      <w:szCs w:val="24"/>
    </w:rPr>
  </w:style>
  <w:style w:type="paragraph" w:customStyle="1" w:styleId="Bullet3">
    <w:name w:val="Bullet 3"/>
    <w:basedOn w:val="Normal"/>
    <w:pPr>
      <w:numPr>
        <w:numId w:val="28"/>
      </w:numPr>
      <w:spacing w:before="120" w:after="120"/>
    </w:pPr>
    <w:rPr>
      <w:szCs w:val="24"/>
    </w:rPr>
  </w:style>
  <w:style w:type="paragraph" w:customStyle="1" w:styleId="Bullet4">
    <w:name w:val="Bullet 4"/>
    <w:basedOn w:val="Normal"/>
    <w:pPr>
      <w:numPr>
        <w:numId w:val="29"/>
      </w:numPr>
      <w:spacing w:before="120" w:after="120"/>
    </w:pPr>
    <w:rPr>
      <w:szCs w:val="24"/>
    </w:rPr>
  </w:style>
  <w:style w:type="paragraph" w:customStyle="1" w:styleId="Annexetitreexpos">
    <w:name w:val="Annexe titre (exposé)"/>
    <w:basedOn w:val="Normal"/>
    <w:next w:val="Normal"/>
    <w:pPr>
      <w:spacing w:before="120" w:after="120"/>
      <w:jc w:val="center"/>
    </w:pPr>
    <w:rPr>
      <w:b/>
      <w:szCs w:val="24"/>
      <w:u w:val="single"/>
    </w:rPr>
  </w:style>
  <w:style w:type="paragraph" w:customStyle="1" w:styleId="Annexetitre">
    <w:name w:val="Annexe titre"/>
    <w:basedOn w:val="Normal"/>
    <w:next w:val="Normal"/>
    <w:pPr>
      <w:spacing w:before="120" w:after="120"/>
      <w:jc w:val="center"/>
    </w:pPr>
    <w:rPr>
      <w:b/>
      <w:szCs w:val="24"/>
      <w:u w:val="single"/>
    </w:rPr>
  </w:style>
  <w:style w:type="paragraph" w:customStyle="1" w:styleId="Annexetitrefichefinancire">
    <w:name w:val="Annexe titre (fiche financière)"/>
    <w:basedOn w:val="Normal"/>
    <w:next w:val="Normal"/>
    <w:pPr>
      <w:spacing w:before="120" w:after="120"/>
      <w:jc w:val="center"/>
    </w:pPr>
    <w:rPr>
      <w:b/>
      <w:szCs w:val="24"/>
      <w:u w:val="single"/>
    </w:rPr>
  </w:style>
  <w:style w:type="paragraph" w:customStyle="1" w:styleId="Applicationdirecte">
    <w:name w:val="Application directe"/>
    <w:basedOn w:val="Normal"/>
    <w:next w:val="Fait"/>
    <w:pPr>
      <w:spacing w:before="480" w:after="120"/>
    </w:pPr>
    <w:rPr>
      <w:szCs w:val="24"/>
    </w:rPr>
  </w:style>
  <w:style w:type="paragraph" w:customStyle="1" w:styleId="Avertissementtitre">
    <w:name w:val="Avertissement titre"/>
    <w:basedOn w:val="Normal"/>
    <w:next w:val="Normal"/>
    <w:pPr>
      <w:keepNext/>
      <w:spacing w:before="480" w:after="120"/>
    </w:pPr>
    <w:rPr>
      <w:szCs w:val="24"/>
      <w:u w:val="single"/>
    </w:rPr>
  </w:style>
  <w:style w:type="paragraph" w:customStyle="1" w:styleId="Confidence">
    <w:name w:val="Confidence"/>
    <w:basedOn w:val="Normal"/>
    <w:next w:val="Normal"/>
    <w:pPr>
      <w:spacing w:before="360" w:after="120"/>
      <w:jc w:val="center"/>
    </w:pPr>
    <w:rPr>
      <w:szCs w:val="24"/>
    </w:rPr>
  </w:style>
  <w:style w:type="paragraph" w:customStyle="1" w:styleId="Confidentialit">
    <w:name w:val="Confidentialité"/>
    <w:basedOn w:val="Normal"/>
    <w:next w:val="TypedudocumentPagedecouverture"/>
    <w:pPr>
      <w:spacing w:before="240"/>
      <w:ind w:left="5103"/>
    </w:pPr>
    <w:rPr>
      <w:i/>
      <w:sz w:val="32"/>
      <w:szCs w:val="24"/>
    </w:rPr>
  </w:style>
  <w:style w:type="paragraph" w:customStyle="1" w:styleId="Considrant">
    <w:name w:val="Considérant"/>
    <w:basedOn w:val="Normal"/>
    <w:pPr>
      <w:numPr>
        <w:numId w:val="30"/>
      </w:numPr>
      <w:spacing w:before="120" w:after="120"/>
    </w:pPr>
    <w:rPr>
      <w:szCs w:val="24"/>
    </w:rPr>
  </w:style>
  <w:style w:type="paragraph" w:customStyle="1" w:styleId="Corrigendum">
    <w:name w:val="Corrigendum"/>
    <w:basedOn w:val="Normal"/>
    <w:next w:val="Normal"/>
    <w:pPr>
      <w:jc w:val="left"/>
    </w:pPr>
    <w:rPr>
      <w:szCs w:val="24"/>
    </w:rPr>
  </w:style>
  <w:style w:type="paragraph" w:customStyle="1" w:styleId="Datedadoption">
    <w:name w:val="Date d'adoption"/>
    <w:basedOn w:val="Normal"/>
    <w:next w:val="Titreobjet"/>
    <w:pPr>
      <w:spacing w:before="360" w:after="0"/>
      <w:jc w:val="center"/>
    </w:pPr>
    <w:rPr>
      <w:b/>
      <w:szCs w:val="24"/>
    </w:rPr>
  </w:style>
  <w:style w:type="paragraph" w:customStyle="1" w:styleId="Emission">
    <w:name w:val="Emission"/>
    <w:basedOn w:val="Normal"/>
    <w:next w:val="Rfrenceinstitutionnelle"/>
    <w:pPr>
      <w:spacing w:after="0"/>
      <w:ind w:left="5103"/>
      <w:jc w:val="left"/>
    </w:pPr>
    <w:rPr>
      <w:szCs w:val="24"/>
    </w:rPr>
  </w:style>
  <w:style w:type="paragraph" w:customStyle="1" w:styleId="Exposdesmotifstitre">
    <w:name w:val="Exposé des motifs titre"/>
    <w:basedOn w:val="Normal"/>
    <w:next w:val="Normal"/>
    <w:pPr>
      <w:spacing w:before="120" w:after="120"/>
      <w:jc w:val="center"/>
    </w:pPr>
    <w:rPr>
      <w:b/>
      <w:szCs w:val="24"/>
      <w:u w:val="single"/>
    </w:rPr>
  </w:style>
  <w:style w:type="paragraph" w:customStyle="1" w:styleId="Fait">
    <w:name w:val="Fait à"/>
    <w:basedOn w:val="Normal"/>
    <w:next w:val="Institutionquisigne"/>
    <w:pPr>
      <w:keepNext/>
      <w:spacing w:before="120" w:after="0"/>
    </w:pPr>
    <w:rPr>
      <w:szCs w:val="24"/>
    </w:rPr>
  </w:style>
  <w:style w:type="paragraph" w:customStyle="1" w:styleId="Formuledadoption">
    <w:name w:val="Formule d'adoption"/>
    <w:basedOn w:val="Normal"/>
    <w:next w:val="Titrearticle"/>
    <w:pPr>
      <w:keepNext/>
      <w:spacing w:before="120" w:after="120"/>
    </w:pPr>
    <w:rPr>
      <w:szCs w:val="24"/>
    </w:rPr>
  </w:style>
  <w:style w:type="paragraph" w:customStyle="1" w:styleId="Institutionquiagit">
    <w:name w:val="Institution qui agit"/>
    <w:basedOn w:val="Normal"/>
    <w:next w:val="Normal"/>
    <w:pPr>
      <w:keepNext/>
      <w:spacing w:before="600" w:after="120"/>
    </w:pPr>
    <w:rPr>
      <w:szCs w:val="24"/>
    </w:rPr>
  </w:style>
  <w:style w:type="paragraph" w:customStyle="1" w:styleId="Institutionquisigne">
    <w:name w:val="Institution qui signe"/>
    <w:basedOn w:val="Normal"/>
    <w:next w:val="Personnequisigne"/>
    <w:pPr>
      <w:keepNext/>
      <w:tabs>
        <w:tab w:val="left" w:pos="4252"/>
      </w:tabs>
      <w:spacing w:before="720" w:after="0"/>
    </w:pPr>
    <w:rPr>
      <w:i/>
      <w:szCs w:val="24"/>
    </w:rPr>
  </w:style>
  <w:style w:type="paragraph" w:customStyle="1" w:styleId="Langue">
    <w:name w:val="Langue"/>
    <w:basedOn w:val="Normal"/>
    <w:next w:val="Rfrenceinterne"/>
    <w:pPr>
      <w:framePr w:wrap="around" w:vAnchor="page" w:hAnchor="text" w:xAlign="center" w:y="14741"/>
      <w:spacing w:after="600"/>
      <w:jc w:val="center"/>
    </w:pPr>
    <w:rPr>
      <w:b/>
      <w:caps/>
      <w:szCs w:val="24"/>
    </w:rPr>
  </w:style>
  <w:style w:type="paragraph" w:customStyle="1" w:styleId="ManualConsidrant">
    <w:name w:val="Manual Considérant"/>
    <w:basedOn w:val="Normal"/>
    <w:pPr>
      <w:spacing w:before="120" w:after="120"/>
      <w:ind w:left="709" w:hanging="709"/>
    </w:pPr>
    <w:rPr>
      <w:szCs w:val="24"/>
    </w:rPr>
  </w:style>
  <w:style w:type="paragraph" w:customStyle="1" w:styleId="Nomdelinstitution">
    <w:name w:val="Nom de l'institution"/>
    <w:basedOn w:val="Normal"/>
    <w:next w:val="Emission"/>
    <w:pPr>
      <w:spacing w:after="0"/>
      <w:jc w:val="left"/>
    </w:pPr>
    <w:rPr>
      <w:rFonts w:ascii="Arial" w:hAnsi="Arial" w:cs="Arial"/>
      <w:szCs w:val="24"/>
    </w:rPr>
  </w:style>
  <w:style w:type="paragraph" w:customStyle="1" w:styleId="Personnequisigne">
    <w:name w:val="Personne qui signe"/>
    <w:basedOn w:val="Normal"/>
    <w:next w:val="Institutionquisigne"/>
    <w:pPr>
      <w:tabs>
        <w:tab w:val="left" w:pos="4252"/>
      </w:tabs>
      <w:spacing w:after="0"/>
      <w:jc w:val="left"/>
    </w:pPr>
    <w:rPr>
      <w:i/>
      <w:szCs w:val="24"/>
    </w:rPr>
  </w:style>
  <w:style w:type="paragraph" w:customStyle="1" w:styleId="Rfrenceinstitutionnelle">
    <w:name w:val="Référence institutionnelle"/>
    <w:basedOn w:val="Normal"/>
    <w:next w:val="Confidentialit"/>
    <w:pPr>
      <w:ind w:left="5103"/>
      <w:jc w:val="left"/>
    </w:pPr>
    <w:rPr>
      <w:szCs w:val="24"/>
    </w:rPr>
  </w:style>
  <w:style w:type="paragraph" w:customStyle="1" w:styleId="Rfrenceinterinstitutionnelle">
    <w:name w:val="Référence interinstitutionnelle"/>
    <w:basedOn w:val="Normal"/>
    <w:next w:val="Statut"/>
    <w:pPr>
      <w:spacing w:after="0"/>
      <w:ind w:left="5103"/>
      <w:jc w:val="left"/>
    </w:pPr>
    <w:rPr>
      <w:szCs w:val="24"/>
    </w:rPr>
  </w:style>
  <w:style w:type="paragraph" w:customStyle="1" w:styleId="Rfrenceinterne">
    <w:name w:val="Référence interne"/>
    <w:basedOn w:val="Normal"/>
    <w:next w:val="Rfrenceinterinstitutionnelle"/>
    <w:pPr>
      <w:spacing w:after="0"/>
      <w:ind w:left="5103"/>
      <w:jc w:val="left"/>
    </w:pPr>
    <w:rPr>
      <w:szCs w:val="24"/>
    </w:rPr>
  </w:style>
  <w:style w:type="paragraph" w:customStyle="1" w:styleId="Sous-titreobjet">
    <w:name w:val="Sous-titre objet"/>
    <w:basedOn w:val="Normal"/>
    <w:pPr>
      <w:spacing w:after="0"/>
      <w:jc w:val="center"/>
    </w:pPr>
    <w:rPr>
      <w:b/>
      <w:szCs w:val="24"/>
    </w:rPr>
  </w:style>
  <w:style w:type="paragraph" w:customStyle="1" w:styleId="Statut">
    <w:name w:val="Statut"/>
    <w:basedOn w:val="Normal"/>
    <w:next w:val="Typedudocument"/>
    <w:pPr>
      <w:spacing w:before="360" w:after="0"/>
      <w:jc w:val="center"/>
    </w:pPr>
    <w:rPr>
      <w:szCs w:val="24"/>
    </w:rPr>
  </w:style>
  <w:style w:type="paragraph" w:customStyle="1" w:styleId="Titrearticle">
    <w:name w:val="Titre article"/>
    <w:basedOn w:val="Normal"/>
    <w:next w:val="Normal"/>
    <w:pPr>
      <w:keepNext/>
      <w:spacing w:before="360" w:after="120"/>
      <w:jc w:val="center"/>
    </w:pPr>
    <w:rPr>
      <w:i/>
      <w:szCs w:val="24"/>
    </w:rPr>
  </w:style>
  <w:style w:type="paragraph" w:customStyle="1" w:styleId="Titreobjet">
    <w:name w:val="Titre objet"/>
    <w:basedOn w:val="Normal"/>
    <w:next w:val="Sous-titreobjet"/>
    <w:pPr>
      <w:spacing w:before="360" w:after="360"/>
      <w:jc w:val="center"/>
    </w:pPr>
    <w:rPr>
      <w:b/>
      <w:szCs w:val="24"/>
    </w:rPr>
  </w:style>
  <w:style w:type="paragraph" w:customStyle="1" w:styleId="Typedudocument">
    <w:name w:val="Type du document"/>
    <w:basedOn w:val="Normal"/>
    <w:next w:val="Titreobjet"/>
    <w:pPr>
      <w:spacing w:before="360" w:after="0"/>
      <w:jc w:val="center"/>
    </w:pPr>
    <w:rPr>
      <w:b/>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Objetexterne">
    <w:name w:val="Objet externe"/>
    <w:basedOn w:val="Normal"/>
    <w:next w:val="Normal"/>
    <w:pPr>
      <w:spacing w:before="120" w:after="120"/>
    </w:pPr>
    <w:rPr>
      <w:i/>
      <w:caps/>
      <w:szCs w:val="24"/>
    </w:rPr>
  </w:style>
  <w:style w:type="paragraph" w:customStyle="1" w:styleId="Pagedecouverture">
    <w:name w:val="Page de couverture"/>
    <w:basedOn w:val="Normal"/>
    <w:next w:val="Normal"/>
    <w:pPr>
      <w:spacing w:after="0"/>
    </w:pPr>
    <w:rPr>
      <w:szCs w:val="24"/>
    </w:rPr>
  </w:style>
  <w:style w:type="paragraph" w:customStyle="1" w:styleId="Supertitre">
    <w:name w:val="Supertitre"/>
    <w:basedOn w:val="Normal"/>
    <w:next w:val="Normal"/>
    <w:pPr>
      <w:spacing w:after="600"/>
      <w:jc w:val="center"/>
    </w:pPr>
    <w:rPr>
      <w:b/>
      <w:szCs w:val="24"/>
    </w:rPr>
  </w:style>
  <w:style w:type="paragraph" w:customStyle="1" w:styleId="Languesfaisantfoi">
    <w:name w:val="Langues faisant foi"/>
    <w:basedOn w:val="Normal"/>
    <w:next w:val="Normal"/>
    <w:pPr>
      <w:spacing w:before="360" w:after="0"/>
      <w:jc w:val="center"/>
    </w:pPr>
    <w:rPr>
      <w:szCs w:val="24"/>
    </w:rPr>
  </w:style>
  <w:style w:type="paragraph" w:customStyle="1" w:styleId="Rfrencecroise">
    <w:name w:val="Référence croisée"/>
    <w:basedOn w:val="Normal"/>
    <w:pPr>
      <w:spacing w:after="0"/>
      <w:jc w:val="center"/>
    </w:pPr>
    <w:rPr>
      <w:szCs w:val="24"/>
    </w:rPr>
  </w:style>
  <w:style w:type="paragraph" w:customStyle="1" w:styleId="Fichefinanciretitre">
    <w:name w:val="Fiche financière titre"/>
    <w:basedOn w:val="Normal"/>
    <w:next w:val="Normal"/>
    <w:pPr>
      <w:spacing w:before="120" w:after="120"/>
      <w:jc w:val="center"/>
    </w:pPr>
    <w:rPr>
      <w:b/>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ind w:left="5103"/>
      <w:jc w:val="left"/>
    </w:pPr>
    <w:rPr>
      <w:szCs w:val="24"/>
    </w:rPr>
  </w:style>
  <w:style w:type="paragraph" w:customStyle="1" w:styleId="IntrtEEE">
    <w:name w:val="Intérêt EEE"/>
    <w:basedOn w:val="Languesfaisantfoi"/>
    <w:next w:val="Normal"/>
  </w:style>
  <w:style w:type="paragraph" w:customStyle="1" w:styleId="Accompagnant">
    <w:name w:val="Accompagnant"/>
    <w:basedOn w:val="Normal"/>
    <w:next w:val="Typeacteprincipal"/>
    <w:pPr>
      <w:jc w:val="center"/>
    </w:pPr>
    <w:rPr>
      <w:b/>
      <w:i/>
      <w:szCs w:val="24"/>
    </w:rPr>
  </w:style>
  <w:style w:type="paragraph" w:customStyle="1" w:styleId="Typeacteprincipal">
    <w:name w:val="Type acte principal"/>
    <w:basedOn w:val="Normal"/>
    <w:next w:val="Objetacteprincipal"/>
    <w:pPr>
      <w:jc w:val="center"/>
    </w:pPr>
    <w:rPr>
      <w:b/>
      <w:szCs w:val="24"/>
    </w:rPr>
  </w:style>
  <w:style w:type="paragraph" w:customStyle="1" w:styleId="Objetacteprincipal">
    <w:name w:val="Objet acte principal"/>
    <w:basedOn w:val="Normal"/>
    <w:next w:val="Titrearticle"/>
    <w:pPr>
      <w:spacing w:after="360"/>
      <w:jc w:val="center"/>
    </w:pPr>
    <w:rPr>
      <w:b/>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uiPriority w:val="99"/>
    <w:qFormat/>
    <w:rPr>
      <w:lang w:eastAsia="bg-BG"/>
    </w:rPr>
  </w:style>
  <w:style w:type="paragraph" w:customStyle="1" w:styleId="astandard3520normal">
    <w:name w:val="a_standard__35__20_normal"/>
    <w:basedOn w:val="Normal"/>
    <w:pPr>
      <w:spacing w:after="120"/>
      <w:ind w:right="57"/>
    </w:pPr>
    <w:rPr>
      <w:b/>
      <w:bCs/>
      <w:szCs w:val="24"/>
    </w:rPr>
  </w:style>
  <w:style w:type="character" w:customStyle="1" w:styleId="at21">
    <w:name w:val="a__t21"/>
    <w:rPr>
      <w:b w:val="0"/>
      <w:bCs w:val="0"/>
    </w:rPr>
  </w:style>
  <w:style w:type="character" w:customStyle="1" w:styleId="at12">
    <w:name w:val="a__t12"/>
    <w:rPr>
      <w:b w:val="0"/>
      <w:bCs w:val="0"/>
    </w:rPr>
  </w:style>
  <w:style w:type="character" w:styleId="CommentReference">
    <w:name w:val="annotation reference"/>
    <w:uiPriority w:val="99"/>
    <w:rPr>
      <w:sz w:val="16"/>
      <w:szCs w:val="16"/>
    </w:rPr>
  </w:style>
  <w:style w:type="character" w:customStyle="1" w:styleId="CommentTextChar">
    <w:name w:val="Comment Text Char"/>
    <w:rPr>
      <w:lang w:eastAsia="bg-BG"/>
    </w:rPr>
  </w:style>
  <w:style w:type="paragraph" w:styleId="CommentSubject">
    <w:name w:val="annotation subject"/>
    <w:basedOn w:val="CommentText"/>
    <w:next w:val="CommentText"/>
    <w:link w:val="CommentSubjectChar"/>
    <w:pPr>
      <w:spacing w:before="120" w:after="120"/>
    </w:pPr>
    <w:rPr>
      <w:b/>
      <w:bCs/>
    </w:rPr>
  </w:style>
  <w:style w:type="character" w:customStyle="1" w:styleId="CommentTextChar1">
    <w:name w:val="Comment Text Char1"/>
    <w:basedOn w:val="DefaultParagraphFont"/>
    <w:link w:val="CommentText"/>
    <w:uiPriority w:val="9"/>
    <w:rPr>
      <w:lang w:eastAsia="bg-BG"/>
    </w:rPr>
  </w:style>
  <w:style w:type="character" w:customStyle="1" w:styleId="CommentSubjectChar">
    <w:name w:val="Comment Subject Char"/>
    <w:basedOn w:val="CommentTextChar1"/>
    <w:link w:val="CommentSubject"/>
    <w:rPr>
      <w:b/>
      <w:bCs/>
      <w:lang w:val="bg-BG" w:eastAsia="bg-BG"/>
    </w:rPr>
  </w:style>
  <w:style w:type="paragraph" w:styleId="BalloonText">
    <w:name w:val="Balloon Text"/>
    <w:basedOn w:val="Normal"/>
    <w:link w:val="BalloonTextChar"/>
    <w:uiPriority w:val="99"/>
    <w:pPr>
      <w:spacing w:after="0"/>
    </w:pPr>
    <w:rPr>
      <w:rFonts w:ascii="Tahoma" w:hAnsi="Tahoma"/>
      <w:sz w:val="16"/>
      <w:szCs w:val="16"/>
    </w:rPr>
  </w:style>
  <w:style w:type="character" w:customStyle="1" w:styleId="BalloonTextChar">
    <w:name w:val="Balloon Text Char"/>
    <w:basedOn w:val="DefaultParagraphFont"/>
    <w:link w:val="BalloonText"/>
    <w:uiPriority w:val="99"/>
    <w:rPr>
      <w:rFonts w:ascii="Tahoma" w:hAnsi="Tahoma"/>
      <w:sz w:val="16"/>
      <w:szCs w:val="16"/>
      <w:lang w:val="bg-BG" w:eastAsia="bg-BG"/>
    </w:rPr>
  </w:style>
  <w:style w:type="paragraph" w:customStyle="1" w:styleId="Headinsh2">
    <w:name w:val="Headinsh 2"/>
    <w:basedOn w:val="Text1"/>
    <w:pPr>
      <w:spacing w:before="120" w:after="120"/>
      <w:ind w:left="850"/>
    </w:pPr>
    <w:rPr>
      <w:szCs w:val="24"/>
    </w:rPr>
  </w:style>
  <w:style w:type="paragraph" w:styleId="Revision">
    <w:name w:val="Revision"/>
    <w:hidden/>
    <w:uiPriority w:val="99"/>
    <w:semiHidden/>
    <w:rPr>
      <w:sz w:val="24"/>
      <w:szCs w:val="24"/>
    </w:rPr>
  </w:style>
  <w:style w:type="character" w:styleId="Hyperlink">
    <w:name w:val="Hyperlink"/>
    <w:uiPriority w:val="99"/>
    <w:rPr>
      <w:color w:val="0000FF"/>
      <w:u w:val="single"/>
    </w:rPr>
  </w:style>
  <w:style w:type="character" w:customStyle="1" w:styleId="Heading4Char">
    <w:name w:val="Heading 4 Char"/>
    <w:aliases w:val="itth4 Char,TABLE Char,heading 4 Char Char,Numbered - 4 Char,level 3 subhead Char,PA Micro Section Char,(Alt+4) Char,H41 Char,(Alt+4)1 Char,H42 Char,(Alt+4)2 Char,H43 Char,(Alt+4)3 Char,H44 Char,(Alt+4)4 Char,H45 Char,(Alt+4)5 Char"/>
    <w:link w:val="Heading4"/>
    <w:rPr>
      <w:sz w:val="24"/>
      <w:lang w:eastAsia="bg-BG"/>
    </w:rPr>
  </w:style>
  <w:style w:type="paragraph" w:styleId="ListParagraph">
    <w:name w:val="List Paragraph"/>
    <w:aliases w:val="Fiche List Paragraph,Paragraphe de liste 2,Reference list,Normal bullet 2,Bullet list,Numbered List,List Paragraph1,1st level - Bullet List Paragraph,Lettre d'introduction,Paragrafo elenco,Bullet EY,List Paragraph11,Normal bullet 21,List1"/>
    <w:basedOn w:val="Normal"/>
    <w:link w:val="ListParagraphChar"/>
    <w:uiPriority w:val="34"/>
    <w:qFormat/>
    <w:pPr>
      <w:spacing w:before="120" w:after="120"/>
      <w:ind w:left="708"/>
    </w:pPr>
    <w:rPr>
      <w:szCs w:val="24"/>
    </w:rPr>
  </w:style>
  <w:style w:type="character" w:styleId="FollowedHyperlink">
    <w:name w:val="FollowedHyperlink"/>
    <w:rPr>
      <w:color w:val="800080"/>
      <w:u w:val="single"/>
    </w:rPr>
  </w:style>
  <w:style w:type="paragraph" w:customStyle="1" w:styleId="Headig4">
    <w:name w:val="Headig 4"/>
    <w:basedOn w:val="Normal"/>
    <w:pPr>
      <w:autoSpaceDE w:val="0"/>
      <w:autoSpaceDN w:val="0"/>
      <w:adjustRightInd w:val="0"/>
      <w:spacing w:after="166"/>
    </w:pPr>
    <w:rPr>
      <w:b/>
      <w:szCs w:val="24"/>
    </w:rPr>
  </w:style>
  <w:style w:type="character" w:styleId="HTMLCite">
    <w:name w:val="HTML Cite"/>
    <w:uiPriority w:val="99"/>
    <w:unhideWhenUsed/>
    <w:rPr>
      <w:i/>
      <w:iCs/>
    </w:rPr>
  </w:style>
  <w:style w:type="paragraph" w:styleId="NormalWeb">
    <w:name w:val="Normal (Web)"/>
    <w:basedOn w:val="Normal"/>
    <w:uiPriority w:val="99"/>
    <w:unhideWhenUsed/>
    <w:pPr>
      <w:spacing w:before="100" w:beforeAutospacing="1" w:after="100" w:afterAutospacing="1"/>
      <w:jc w:val="left"/>
    </w:pPr>
    <w:rPr>
      <w:szCs w:val="24"/>
    </w:rPr>
  </w:style>
  <w:style w:type="character" w:customStyle="1" w:styleId="t-dates1">
    <w:name w:val="t-dates1"/>
    <w:rPr>
      <w:color w:val="414141"/>
    </w:rPr>
  </w:style>
  <w:style w:type="character" w:customStyle="1" w:styleId="FootnoteCharacters">
    <w:name w:val="Footnote Characters"/>
    <w:rPr>
      <w:rFonts w:cs="Times New Roman"/>
      <w:vertAlign w:val="superscript"/>
    </w:rPr>
  </w:style>
  <w:style w:type="character" w:customStyle="1" w:styleId="Odwoanieprzypisudolnego2">
    <w:name w:val="Odwołanie przypisu dolnego2"/>
    <w:rPr>
      <w:vertAlign w:val="superscript"/>
    </w:rPr>
  </w:style>
  <w:style w:type="character" w:customStyle="1" w:styleId="EndnoteTextChar">
    <w:name w:val="Endnote Text Char"/>
    <w:rPr>
      <w:lang w:eastAsia="bg-BG"/>
    </w:rPr>
  </w:style>
  <w:style w:type="character" w:customStyle="1" w:styleId="A7">
    <w:name w:val="A7"/>
    <w:uiPriority w:val="99"/>
    <w:rPr>
      <w:rFonts w:ascii="TradeGothic" w:hAnsi="TradeGothic" w:cs="TradeGothic" w:hint="default"/>
      <w:color w:val="000000"/>
      <w:sz w:val="17"/>
      <w:szCs w:val="17"/>
    </w:rPr>
  </w:style>
  <w:style w:type="character" w:customStyle="1" w:styleId="EndnoteTextChar1">
    <w:name w:val="Endnote Text Char1"/>
    <w:link w:val="EndnoteText"/>
    <w:uiPriority w:val="99"/>
    <w:locked/>
    <w:rPr>
      <w:lang w:eastAsia="bg-BG"/>
    </w:rPr>
  </w:style>
  <w:style w:type="paragraph" w:customStyle="1" w:styleId="Heaing2">
    <w:name w:val="Heaing 2"/>
    <w:basedOn w:val="Heading3"/>
    <w:pPr>
      <w:spacing w:before="240" w:after="120"/>
      <w:ind w:left="720"/>
    </w:pPr>
    <w:rPr>
      <w:szCs w:val="26"/>
    </w:rPr>
  </w:style>
  <w:style w:type="paragraph" w:customStyle="1" w:styleId="Headung3">
    <w:name w:val="Headung 3"/>
    <w:basedOn w:val="Normal"/>
    <w:pPr>
      <w:spacing w:after="200" w:line="276" w:lineRule="auto"/>
      <w:jc w:val="left"/>
    </w:pPr>
    <w:rPr>
      <w:rFonts w:eastAsia="Calibri"/>
      <w:color w:val="000000"/>
      <w:szCs w:val="24"/>
    </w:rPr>
  </w:style>
  <w:style w:type="character" w:customStyle="1" w:styleId="Heading5Char">
    <w:name w:val="Heading 5 Char"/>
    <w:link w:val="Heading5"/>
    <w:rPr>
      <w:rFonts w:ascii="Arial" w:hAnsi="Arial"/>
      <w:sz w:val="22"/>
      <w:lang w:eastAsia="bg-BG"/>
    </w:rPr>
  </w:style>
  <w:style w:type="character" w:customStyle="1" w:styleId="Heading6Char">
    <w:name w:val="Heading 6 Char"/>
    <w:link w:val="Heading6"/>
    <w:rPr>
      <w:rFonts w:ascii="Arial" w:hAnsi="Arial"/>
      <w:i/>
      <w:sz w:val="22"/>
      <w:lang w:eastAsia="bg-BG"/>
    </w:rPr>
  </w:style>
  <w:style w:type="character" w:customStyle="1" w:styleId="Heading7Char">
    <w:name w:val="Heading 7 Char"/>
    <w:link w:val="Heading7"/>
    <w:rPr>
      <w:rFonts w:ascii="Arial" w:hAnsi="Arial"/>
      <w:lang w:eastAsia="bg-BG"/>
    </w:rPr>
  </w:style>
  <w:style w:type="character" w:customStyle="1" w:styleId="Heading8Char">
    <w:name w:val="Heading 8 Char"/>
    <w:link w:val="Heading8"/>
    <w:rPr>
      <w:rFonts w:ascii="Arial" w:hAnsi="Arial"/>
      <w:i/>
      <w:lang w:eastAsia="bg-BG"/>
    </w:rPr>
  </w:style>
  <w:style w:type="character" w:customStyle="1" w:styleId="Heading9Char">
    <w:name w:val="Heading 9 Char"/>
    <w:link w:val="Heading9"/>
    <w:rPr>
      <w:rFonts w:ascii="Arial" w:hAnsi="Arial"/>
      <w:i/>
      <w:sz w:val="18"/>
      <w:lang w:eastAsia="bg-BG"/>
    </w:rPr>
  </w:style>
  <w:style w:type="character" w:customStyle="1" w:styleId="BodyTextChar">
    <w:name w:val="Body Text Char"/>
    <w:aliases w:val="F2 Body Text Char,F4 Main Text Char,Document Char,Doc Char,Body Text2 Char,doc Char,Standard paragraph Char,Text Char,1body Char,BodText Char,bt Char,body text Char,Body Txt Char,Body Text-10 Char,Τίτλος Μελέτης Char,- TF Char,(Norm) Char"/>
    <w:link w:val="BodyText"/>
    <w:uiPriority w:val="1"/>
    <w:rPr>
      <w:sz w:val="24"/>
      <w:lang w:eastAsia="bg-BG"/>
    </w:rPr>
  </w:style>
  <w:style w:type="paragraph" w:customStyle="1" w:styleId="BTBullet1">
    <w:name w:val="BTBullet1"/>
    <w:basedOn w:val="Normal"/>
    <w:uiPriority w:val="6"/>
    <w:qFormat/>
    <w:pPr>
      <w:spacing w:after="0" w:line="240" w:lineRule="atLeast"/>
      <w:jc w:val="left"/>
    </w:pPr>
    <w:rPr>
      <w:rFonts w:ascii="Arial" w:eastAsia="Calibri" w:hAnsi="Arial"/>
      <w:sz w:val="20"/>
      <w:szCs w:val="24"/>
    </w:rPr>
  </w:style>
  <w:style w:type="paragraph" w:customStyle="1" w:styleId="BTBullet2">
    <w:name w:val="BTBullet2"/>
    <w:basedOn w:val="Normal"/>
    <w:uiPriority w:val="6"/>
    <w:qFormat/>
    <w:pPr>
      <w:numPr>
        <w:ilvl w:val="1"/>
        <w:numId w:val="31"/>
      </w:numPr>
      <w:spacing w:after="0" w:line="240" w:lineRule="atLeast"/>
      <w:ind w:hanging="567"/>
      <w:jc w:val="left"/>
    </w:pPr>
    <w:rPr>
      <w:rFonts w:ascii="Arial" w:eastAsia="Calibri" w:hAnsi="Arial"/>
      <w:sz w:val="20"/>
      <w:szCs w:val="24"/>
    </w:rPr>
  </w:style>
  <w:style w:type="paragraph" w:customStyle="1" w:styleId="BTBullet3">
    <w:name w:val="BTBullet3"/>
    <w:basedOn w:val="Normal"/>
    <w:uiPriority w:val="6"/>
    <w:qFormat/>
    <w:pPr>
      <w:numPr>
        <w:ilvl w:val="2"/>
        <w:numId w:val="31"/>
      </w:numPr>
      <w:tabs>
        <w:tab w:val="num" w:pos="1417"/>
      </w:tabs>
      <w:spacing w:after="0" w:line="240" w:lineRule="atLeast"/>
      <w:ind w:left="1417" w:hanging="567"/>
      <w:jc w:val="left"/>
    </w:pPr>
    <w:rPr>
      <w:rFonts w:ascii="Arial" w:eastAsia="Calibri" w:hAnsi="Arial"/>
      <w:sz w:val="20"/>
      <w:szCs w:val="24"/>
    </w:rPr>
  </w:style>
  <w:style w:type="numbering" w:customStyle="1" w:styleId="NumbLstBTBullet">
    <w:name w:val="NumbLstBTBullet"/>
    <w:uiPriority w:val="99"/>
    <w:pPr>
      <w:numPr>
        <w:numId w:val="13"/>
      </w:numPr>
    </w:pPr>
  </w:style>
  <w:style w:type="paragraph" w:customStyle="1" w:styleId="Table">
    <w:name w:val="Table"/>
    <w:basedOn w:val="Normal"/>
    <w:next w:val="BodyText"/>
    <w:uiPriority w:val="11"/>
    <w:qFormat/>
    <w:pPr>
      <w:keepNext/>
      <w:spacing w:before="120" w:after="120" w:line="240" w:lineRule="atLeast"/>
      <w:ind w:left="5040" w:hanging="360"/>
      <w:jc w:val="left"/>
    </w:pPr>
    <w:rPr>
      <w:rFonts w:ascii="Calibri" w:eastAsia="Calibri" w:hAnsi="Calibri"/>
      <w:b/>
      <w:color w:val="0067AC"/>
      <w:sz w:val="20"/>
      <w:szCs w:val="24"/>
    </w:rPr>
  </w:style>
  <w:style w:type="paragraph" w:customStyle="1" w:styleId="TableTitle0">
    <w:name w:val="TableTitle"/>
    <w:basedOn w:val="Normal"/>
    <w:uiPriority w:val="14"/>
    <w:qFormat/>
    <w:pPr>
      <w:spacing w:after="0" w:line="220" w:lineRule="atLeast"/>
      <w:jc w:val="left"/>
    </w:pPr>
    <w:rPr>
      <w:rFonts w:ascii="Calibri" w:eastAsia="Calibri" w:hAnsi="Calibri"/>
      <w:b/>
      <w:color w:val="0067AC"/>
      <w:sz w:val="18"/>
      <w:szCs w:val="24"/>
    </w:rPr>
  </w:style>
  <w:style w:type="paragraph" w:customStyle="1" w:styleId="TableTextNoSpace">
    <w:name w:val="TableTextNoSpace"/>
    <w:basedOn w:val="Normal"/>
    <w:uiPriority w:val="15"/>
    <w:qFormat/>
    <w:pPr>
      <w:spacing w:after="0" w:line="220" w:lineRule="atLeast"/>
      <w:jc w:val="left"/>
    </w:pPr>
    <w:rPr>
      <w:rFonts w:ascii="Arial" w:eastAsia="Calibri" w:hAnsi="Arial"/>
      <w:sz w:val="18"/>
      <w:szCs w:val="24"/>
    </w:rPr>
  </w:style>
  <w:style w:type="paragraph" w:customStyle="1" w:styleId="TableSource">
    <w:name w:val="TableSource"/>
    <w:basedOn w:val="BodyText"/>
    <w:uiPriority w:val="6"/>
    <w:qFormat/>
    <w:pPr>
      <w:spacing w:before="120" w:line="200" w:lineRule="atLeast"/>
      <w:ind w:left="851"/>
      <w:jc w:val="left"/>
    </w:pPr>
    <w:rPr>
      <w:rFonts w:ascii="Arial" w:eastAsia="Calibri" w:hAnsi="Arial"/>
      <w:i/>
      <w:sz w:val="18"/>
      <w:szCs w:val="24"/>
    </w:rPr>
  </w:style>
  <w:style w:type="paragraph" w:customStyle="1" w:styleId="Bullet10">
    <w:name w:val="Bullet1"/>
    <w:basedOn w:val="Normal"/>
    <w:qFormat/>
    <w:pPr>
      <w:spacing w:after="0" w:line="240" w:lineRule="atLeast"/>
      <w:jc w:val="left"/>
    </w:pPr>
    <w:rPr>
      <w:rFonts w:ascii="Arial" w:eastAsia="Calibri" w:hAnsi="Arial"/>
      <w:sz w:val="20"/>
      <w:szCs w:val="24"/>
    </w:rPr>
  </w:style>
  <w:style w:type="paragraph" w:customStyle="1" w:styleId="Heading2NoNumb">
    <w:name w:val="Heading 2NoNumb"/>
    <w:basedOn w:val="Heading2"/>
    <w:next w:val="Normal"/>
    <w:uiPriority w:val="5"/>
    <w:qFormat/>
    <w:pPr>
      <w:keepLines/>
      <w:numPr>
        <w:ilvl w:val="0"/>
        <w:numId w:val="0"/>
      </w:numPr>
      <w:spacing w:before="240" w:line="260" w:lineRule="atLeast"/>
      <w:jc w:val="left"/>
    </w:pPr>
    <w:rPr>
      <w:rFonts w:ascii="Calibri" w:hAnsi="Calibri"/>
      <w:bCs/>
      <w:color w:val="0067AC"/>
      <w:sz w:val="26"/>
      <w:szCs w:val="26"/>
    </w:rPr>
  </w:style>
  <w:style w:type="character" w:customStyle="1" w:styleId="Text1Char">
    <w:name w:val="Text 1 Char"/>
    <w:link w:val="Text1"/>
    <w:rPr>
      <w:sz w:val="24"/>
      <w:lang w:eastAsia="bg-BG"/>
    </w:rPr>
  </w:style>
  <w:style w:type="character" w:customStyle="1" w:styleId="Heading3Char">
    <w:name w:val="Heading 3 Char"/>
    <w:link w:val="Heading3"/>
    <w:rPr>
      <w:i/>
      <w:sz w:val="24"/>
      <w:lang w:eastAsia="bg-BG"/>
    </w:rPr>
  </w:style>
  <w:style w:type="paragraph" w:customStyle="1" w:styleId="Bullet">
    <w:name w:val="Bullet"/>
    <w:basedOn w:val="Normal"/>
    <w:pPr>
      <w:numPr>
        <w:numId w:val="32"/>
      </w:numPr>
      <w:spacing w:after="120" w:line="264" w:lineRule="auto"/>
    </w:pPr>
    <w:rPr>
      <w:rFonts w:ascii="Arial" w:hAnsi="Arial"/>
      <w:sz w:val="20"/>
    </w:rPr>
  </w:style>
  <w:style w:type="character" w:customStyle="1" w:styleId="DateChar">
    <w:name w:val="Date Char"/>
    <w:link w:val="Date"/>
    <w:uiPriority w:val="99"/>
    <w:rPr>
      <w:sz w:val="24"/>
      <w:lang w:eastAsia="bg-BG"/>
    </w:rPr>
  </w:style>
  <w:style w:type="character" w:customStyle="1" w:styleId="Heading1Char">
    <w:name w:val="Heading 1 Char"/>
    <w:aliases w:val="F3 Heading 1 - Section Char,1. Char,h1 Char,ITTHEADER1 Char,(Section) Char,Numbered - 1 Char,Section Char,Chapter Hdg Char,CH TITLE 1 Char,Chapter Heading Char,Titre 1 Char,1 Char,H1 Char,section head Char,al Char,section head1 Char"/>
    <w:link w:val="Heading1"/>
    <w:rPr>
      <w:b/>
      <w:smallCaps/>
      <w:sz w:val="24"/>
      <w:lang w:eastAsia="bg-BG"/>
    </w:rPr>
  </w:style>
  <w:style w:type="character" w:customStyle="1" w:styleId="Heading2Char">
    <w:name w:val="Heading 2 Char"/>
    <w:aliases w:val="F4 Heading 2 - SubSection Char,h2 Char,Heading 2 Char1 Char,Heading 2 Char Char Char,H2 Char Char,heading 2 Char Char,(SubSection) Char,Para Nos Char,Para Char,Main Heading Char,Main Headi Char,Numbered - 2 Char,(Main Heading) Char"/>
    <w:link w:val="Heading2"/>
    <w:rPr>
      <w:noProof/>
      <w:sz w:val="24"/>
    </w:rPr>
  </w:style>
  <w:style w:type="numbering" w:customStyle="1" w:styleId="NumbLstBTBullet1">
    <w:name w:val="NumbLstBTBullet1"/>
    <w:uiPriority w:val="99"/>
    <w:pPr>
      <w:numPr>
        <w:numId w:val="36"/>
      </w:numPr>
    </w:pPr>
  </w:style>
  <w:style w:type="paragraph" w:customStyle="1" w:styleId="TableText">
    <w:name w:val="TableText"/>
    <w:basedOn w:val="Normal"/>
    <w:uiPriority w:val="15"/>
    <w:qFormat/>
    <w:pPr>
      <w:spacing w:after="120" w:line="220" w:lineRule="atLeast"/>
      <w:jc w:val="left"/>
    </w:pPr>
    <w:rPr>
      <w:rFonts w:ascii="Arial" w:eastAsia="Calibri" w:hAnsi="Arial"/>
      <w:sz w:val="18"/>
      <w:szCs w:val="24"/>
    </w:rPr>
  </w:style>
  <w:style w:type="paragraph" w:customStyle="1" w:styleId="Bullet20">
    <w:name w:val="Bullet2"/>
    <w:basedOn w:val="Normal"/>
    <w:qFormat/>
    <w:pPr>
      <w:tabs>
        <w:tab w:val="num" w:pos="926"/>
      </w:tabs>
      <w:spacing w:after="0" w:line="240" w:lineRule="atLeast"/>
      <w:ind w:left="926" w:hanging="360"/>
      <w:jc w:val="left"/>
    </w:pPr>
    <w:rPr>
      <w:rFonts w:ascii="Arial" w:eastAsia="Calibri" w:hAnsi="Arial"/>
      <w:sz w:val="20"/>
      <w:szCs w:val="24"/>
    </w:rPr>
  </w:style>
  <w:style w:type="paragraph" w:customStyle="1" w:styleId="Bullet30">
    <w:name w:val="Bullet3"/>
    <w:basedOn w:val="Normal"/>
    <w:uiPriority w:val="6"/>
    <w:qFormat/>
    <w:pPr>
      <w:tabs>
        <w:tab w:val="num" w:pos="926"/>
      </w:tabs>
      <w:spacing w:after="0" w:line="240" w:lineRule="atLeast"/>
      <w:ind w:left="926" w:hanging="360"/>
      <w:jc w:val="left"/>
    </w:pPr>
    <w:rPr>
      <w:rFonts w:ascii="Arial" w:eastAsia="Calibri" w:hAnsi="Arial"/>
      <w:sz w:val="20"/>
      <w:szCs w:val="24"/>
    </w:rPr>
  </w:style>
  <w:style w:type="numbering" w:customStyle="1" w:styleId="NumbLstBullet">
    <w:name w:val="NumbLstBullet"/>
    <w:uiPriority w:val="99"/>
    <w:pPr>
      <w:numPr>
        <w:numId w:val="33"/>
      </w:numPr>
    </w:pPr>
  </w:style>
  <w:style w:type="paragraph" w:customStyle="1" w:styleId="TableBullet">
    <w:name w:val="TableBullet"/>
    <w:basedOn w:val="TableText"/>
    <w:uiPriority w:val="6"/>
    <w:qFormat/>
    <w:pPr>
      <w:numPr>
        <w:numId w:val="35"/>
      </w:numPr>
      <w:spacing w:after="0"/>
      <w:ind w:right="57"/>
    </w:pPr>
  </w:style>
  <w:style w:type="numbering" w:customStyle="1" w:styleId="NumbLstTableBullet">
    <w:name w:val="NumbLstTableBullet"/>
    <w:uiPriority w:val="99"/>
    <w:pPr>
      <w:numPr>
        <w:numId w:val="34"/>
      </w:numPr>
    </w:pPr>
  </w:style>
  <w:style w:type="table" w:customStyle="1" w:styleId="TableGrid1">
    <w:name w:val="Table Grid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Textbody">
    <w:name w:val="Text body"/>
    <w:basedOn w:val="Default"/>
    <w:pPr>
      <w:tabs>
        <w:tab w:val="left" w:pos="709"/>
      </w:tabs>
      <w:suppressAutoHyphens/>
      <w:autoSpaceDE/>
      <w:autoSpaceDN/>
      <w:adjustRightInd/>
      <w:spacing w:before="120" w:after="120" w:line="240" w:lineRule="atLeast"/>
      <w:ind w:left="851"/>
    </w:pPr>
    <w:rPr>
      <w:rFonts w:eastAsia="Calibri"/>
      <w:sz w:val="20"/>
    </w:rPr>
  </w:style>
  <w:style w:type="paragraph" w:customStyle="1" w:styleId="CM1">
    <w:name w:val="CM1"/>
    <w:basedOn w:val="Default"/>
    <w:next w:val="Default"/>
    <w:uiPriority w:val="99"/>
    <w:rPr>
      <w:rFonts w:ascii="Times New Roman" w:hAnsi="Times New Roman" w:cs="Times New Roman"/>
      <w:color w:val="auto"/>
    </w:rPr>
  </w:style>
  <w:style w:type="paragraph" w:customStyle="1" w:styleId="CM3">
    <w:name w:val="CM3"/>
    <w:basedOn w:val="Default"/>
    <w:next w:val="Default"/>
    <w:uiPriority w:val="99"/>
    <w:rPr>
      <w:rFonts w:ascii="Times New Roman" w:hAnsi="Times New Roman" w:cs="Times New Roman"/>
      <w:color w:val="auto"/>
    </w:rPr>
  </w:style>
  <w:style w:type="paragraph" w:customStyle="1" w:styleId="bullet11">
    <w:name w:val="bullet1"/>
    <w:basedOn w:val="ListBullet2"/>
    <w:link w:val="bullet1Char"/>
    <w:qFormat/>
    <w:pPr>
      <w:numPr>
        <w:numId w:val="0"/>
      </w:numPr>
      <w:tabs>
        <w:tab w:val="num" w:pos="1264"/>
      </w:tabs>
      <w:spacing w:after="0"/>
      <w:ind w:left="1267" w:hanging="360"/>
    </w:pPr>
  </w:style>
  <w:style w:type="character" w:styleId="Emphasis">
    <w:name w:val="Emphasis"/>
    <w:uiPriority w:val="20"/>
    <w:qFormat/>
    <w:rPr>
      <w:i/>
      <w:iCs/>
    </w:rPr>
  </w:style>
  <w:style w:type="character" w:customStyle="1" w:styleId="Text2Char">
    <w:name w:val="Text 2 Char"/>
    <w:link w:val="Text2"/>
    <w:rPr>
      <w:sz w:val="24"/>
      <w:lang w:eastAsia="bg-BG"/>
    </w:rPr>
  </w:style>
  <w:style w:type="character" w:customStyle="1" w:styleId="ListBullet2Char">
    <w:name w:val="List Bullet 2 Char"/>
    <w:link w:val="ListBullet2"/>
    <w:rPr>
      <w:sz w:val="24"/>
      <w:lang w:eastAsia="bg-BG"/>
    </w:rPr>
  </w:style>
  <w:style w:type="character" w:customStyle="1" w:styleId="bullet1Char">
    <w:name w:val="bullet1 Char"/>
    <w:basedOn w:val="ListBullet2Char"/>
    <w:link w:val="bullet11"/>
    <w:rPr>
      <w:sz w:val="24"/>
      <w:lang w:eastAsia="bg-BG"/>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0"/>
      <w:ind w:left="284" w:hanging="284"/>
    </w:pPr>
    <w:rPr>
      <w:sz w:val="20"/>
      <w:vertAlign w:val="superscript"/>
    </w:rPr>
  </w:style>
  <w:style w:type="table" w:styleId="TableColumns1">
    <w:name w:val="Table Columns 1"/>
    <w:basedOn w:val="TableNormal"/>
    <w:pPr>
      <w:spacing w:before="120" w:after="1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BodyText"/>
    <w:uiPriority w:val="11"/>
    <w:qFormat/>
    <w:pPr>
      <w:keepNext/>
      <w:tabs>
        <w:tab w:val="num" w:pos="851"/>
      </w:tabs>
      <w:spacing w:before="120" w:after="120" w:line="240" w:lineRule="atLeast"/>
      <w:ind w:left="1928" w:hanging="1077"/>
      <w:jc w:val="left"/>
    </w:pPr>
    <w:rPr>
      <w:rFonts w:ascii="Calibri" w:eastAsiaTheme="minorHAnsi" w:hAnsi="Calibri"/>
      <w:b/>
      <w:color w:val="0067AC"/>
      <w:sz w:val="20"/>
      <w:szCs w:val="24"/>
    </w:rPr>
  </w:style>
  <w:style w:type="paragraph" w:customStyle="1" w:styleId="FooterLand">
    <w:name w:val="FooterLand"/>
    <w:basedOn w:val="Footer"/>
    <w:uiPriority w:val="29"/>
    <w:semiHidden/>
    <w:qFormat/>
    <w:pPr>
      <w:tabs>
        <w:tab w:val="right" w:pos="14005"/>
      </w:tabs>
      <w:ind w:right="0"/>
    </w:pPr>
    <w:rPr>
      <w:rFonts w:eastAsiaTheme="minorHAnsi"/>
      <w:sz w:val="20"/>
      <w:szCs w:val="24"/>
    </w:rPr>
  </w:style>
  <w:style w:type="numbering" w:customStyle="1" w:styleId="NumbLstMain">
    <w:name w:val="NumbLstMain"/>
    <w:uiPriority w:val="99"/>
    <w:pPr>
      <w:numPr>
        <w:numId w:val="37"/>
      </w:numPr>
    </w:pPr>
  </w:style>
  <w:style w:type="paragraph" w:customStyle="1" w:styleId="Box">
    <w:name w:val="Box"/>
    <w:basedOn w:val="Normal"/>
    <w:next w:val="BodyText"/>
    <w:uiPriority w:val="6"/>
    <w:qFormat/>
    <w:pPr>
      <w:spacing w:before="120" w:after="120" w:line="240" w:lineRule="atLeast"/>
      <w:ind w:left="1928" w:hanging="1077"/>
      <w:jc w:val="left"/>
    </w:pPr>
    <w:rPr>
      <w:rFonts w:ascii="Calibri" w:eastAsiaTheme="minorHAnsi" w:hAnsi="Calibri"/>
      <w:b/>
      <w:color w:val="0067AC"/>
      <w:sz w:val="20"/>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character" w:customStyle="1" w:styleId="Hyperlink0">
    <w:name w:val="Hyperlink.0"/>
    <w:basedOn w:val="DefaultParagraphFont"/>
    <w:rPr>
      <w:color w:val="0000FF"/>
      <w:u w:val="single" w:color="0000FF"/>
    </w:rPr>
  </w:style>
  <w:style w:type="character" w:customStyle="1" w:styleId="FootnoteTextChar1">
    <w:name w:val="Footnote Text Char1"/>
    <w:aliases w:val="Testo nota a piè di pagina_Rientro Char1,stile 1 Char1,Footnote Char1,Footnote1 Char1,Footnote2 Char1,Footnote3 Char1,Footnote4 Char1,Footnote5 Char1,Footnote6 Char1,Footnote7 Char1,Footnote8 Char1,Footnote9 Char1,Footnote10 Char1"/>
    <w:link w:val="FootnoteText"/>
    <w:uiPriority w:val="99"/>
    <w:rPr>
      <w:lang w:eastAsia="bg-BG"/>
    </w:rPr>
  </w:style>
  <w:style w:type="character" w:customStyle="1" w:styleId="ListParagraphChar">
    <w:name w:val="List Paragraph Char"/>
    <w:aliases w:val="Fiche List Paragraph Char,Paragraphe de liste 2 Char,Reference list Char,Normal bullet 2 Char,Bullet list Char,Numbered List Char,List Paragraph1 Char,1st level - Bullet List Paragraph Char,Lettre d'introduction Char,Bullet EY Char"/>
    <w:basedOn w:val="DefaultParagraphFont"/>
    <w:link w:val="ListParagraph"/>
    <w:uiPriority w:val="34"/>
    <w:qFormat/>
    <w:locked/>
    <w:rPr>
      <w:sz w:val="24"/>
      <w:szCs w:val="24"/>
      <w:lang w:eastAsia="bg-BG"/>
    </w:rPr>
  </w:style>
  <w:style w:type="paragraph" w:customStyle="1" w:styleId="table-header-blauw">
    <w:name w:val="table-header-blauw"/>
    <w:basedOn w:val="Normal"/>
    <w:pPr>
      <w:keepNext/>
      <w:keepLines/>
      <w:spacing w:after="0" w:line="280" w:lineRule="atLeast"/>
      <w:jc w:val="left"/>
    </w:pPr>
    <w:rPr>
      <w:rFonts w:ascii="Arial" w:hAnsi="Arial"/>
      <w:b/>
      <w:color w:val="006DB6"/>
      <w:sz w:val="16"/>
      <w:szCs w:val="24"/>
    </w:rPr>
  </w:style>
  <w:style w:type="paragraph" w:customStyle="1" w:styleId="Body">
    <w:name w:val="Body"/>
    <w:pPr>
      <w:pBdr>
        <w:top w:val="nil"/>
        <w:left w:val="nil"/>
        <w:bottom w:val="nil"/>
        <w:right w:val="nil"/>
        <w:between w:val="nil"/>
        <w:bar w:val="nil"/>
      </w:pBdr>
      <w:spacing w:after="240"/>
      <w:jc w:val="both"/>
    </w:pPr>
    <w:rPr>
      <w:rFonts w:eastAsia="Arial Unicode MS" w:hAnsi="Arial Unicode MS" w:cs="Arial Unicode MS"/>
      <w:color w:val="000000"/>
      <w:sz w:val="24"/>
      <w:szCs w:val="24"/>
      <w:u w:color="000000"/>
      <w:bdr w:val="nil"/>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uiPriority w:val="99"/>
    <w:pPr>
      <w:spacing w:after="160" w:line="240" w:lineRule="exact"/>
      <w:jc w:val="left"/>
    </w:pPr>
    <w:rPr>
      <w:rFonts w:eastAsia="Arial Unicode MS"/>
      <w:sz w:val="20"/>
      <w:bdr w:val="nil"/>
      <w:vertAlign w:val="superscript"/>
    </w:rPr>
  </w:style>
  <w:style w:type="character" w:customStyle="1" w:styleId="italic1">
    <w:name w:val="italic1"/>
    <w:basedOn w:val="DefaultParagraphFont"/>
    <w:rPr>
      <w:i/>
      <w:iCs/>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after="160" w:line="240" w:lineRule="exact"/>
      <w:jc w:val="left"/>
    </w:pPr>
    <w:rPr>
      <w:rFonts w:ascii="Arial" w:eastAsia="Calibri" w:hAnsi="Arial"/>
      <w:sz w:val="16"/>
      <w:vertAlign w:val="superscript"/>
    </w:rPr>
  </w:style>
  <w:style w:type="paragraph" w:customStyle="1" w:styleId="TableText0">
    <w:name w:val="Table Text"/>
    <w:basedOn w:val="Normal"/>
    <w:link w:val="TableTextChar"/>
    <w:autoRedefine/>
    <w:qFormat/>
    <w:pPr>
      <w:spacing w:before="120" w:after="120" w:line="300" w:lineRule="atLeast"/>
      <w:jc w:val="left"/>
    </w:pPr>
    <w:rPr>
      <w:rFonts w:ascii="Arial" w:eastAsia="Times" w:hAnsi="Arial" w:cs="Arial"/>
      <w:color w:val="000000"/>
      <w:sz w:val="18"/>
      <w:szCs w:val="18"/>
    </w:rPr>
  </w:style>
  <w:style w:type="character" w:customStyle="1" w:styleId="TableTextChar">
    <w:name w:val="Table Text Char"/>
    <w:basedOn w:val="DefaultParagraphFont"/>
    <w:link w:val="TableText0"/>
    <w:rPr>
      <w:rFonts w:ascii="Arial" w:eastAsia="Times" w:hAnsi="Arial" w:cs="Arial"/>
      <w:color w:val="000000"/>
      <w:sz w:val="18"/>
      <w:szCs w:val="18"/>
      <w:lang w:eastAsia="bg-BG"/>
    </w:rPr>
  </w:style>
  <w:style w:type="character" w:customStyle="1" w:styleId="ListBulletChar">
    <w:name w:val="List Bullet Char"/>
    <w:aliases w:val="Bullet Point EU Char,Bullet Point EU 2 Char,UL Char"/>
    <w:basedOn w:val="DefaultParagraphFont"/>
    <w:link w:val="ListBullet"/>
    <w:rPr>
      <w:sz w:val="24"/>
      <w:lang w:eastAsia="bg-BG"/>
    </w:rPr>
  </w:style>
  <w:style w:type="character" w:customStyle="1" w:styleId="st1">
    <w:name w:val="st1"/>
    <w:basedOn w:val="DefaultParagraphFont"/>
  </w:style>
  <w:style w:type="character" w:styleId="EndnoteReference">
    <w:name w:val="endnote reference"/>
    <w:basedOn w:val="DefaultParagraphFont"/>
    <w:uiPriority w:val="99"/>
    <w:semiHidden/>
    <w:unhideWhenUsed/>
    <w:rPr>
      <w:vertAlign w:val="superscript"/>
    </w:rPr>
  </w:style>
  <w:style w:type="character" w:customStyle="1" w:styleId="PlainTextChar">
    <w:name w:val="Plain Text Char"/>
    <w:basedOn w:val="DefaultParagraphFont"/>
    <w:link w:val="PlainText"/>
    <w:uiPriority w:val="99"/>
    <w:rPr>
      <w:rFonts w:ascii="Courier New" w:hAnsi="Courier New"/>
      <w:lang w:eastAsia="bg-BG"/>
    </w:rPr>
  </w:style>
  <w:style w:type="table" w:styleId="MediumShading1-Accent5">
    <w:name w:val="Medium Shading 1 Accent 5"/>
    <w:basedOn w:val="TableNormal"/>
    <w:uiPriority w:val="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LineNumber">
    <w:name w:val="line number"/>
    <w:basedOn w:val="DefaultParagraphFont"/>
    <w:uiPriority w:val="99"/>
    <w:semiHidden/>
    <w:unhideWhenUsed/>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Style1">
    <w:name w:val="Style1"/>
    <w:basedOn w:val="TableNormal"/>
    <w:uiPriority w:val="99"/>
    <w:rPr>
      <w:rFonts w:ascii="Verdana" w:eastAsia="Verdana" w:hAnsi="Verdana"/>
      <w:sz w:val="16"/>
      <w:szCs w:val="22"/>
    </w:rPr>
    <w:tblP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Pr>
    <w:tblStylePr w:type="firstRow">
      <w:rPr>
        <w:rFonts w:ascii="Verdana" w:hAnsi="Verdana"/>
        <w:b/>
        <w:color w:val="FFFFFF"/>
        <w:sz w:val="16"/>
      </w:rPr>
      <w:tblPr/>
      <w:tcPr>
        <w:shd w:val="clear" w:color="auto" w:fill="00B0F0"/>
      </w:tcPr>
    </w:tblStylePr>
    <w:tblStylePr w:type="firstCol">
      <w:rPr>
        <w:rFonts w:ascii="Verdana" w:hAnsi="Verdana"/>
        <w:b/>
        <w:sz w:val="16"/>
      </w:rPr>
    </w:tblStylePr>
  </w:style>
  <w:style w:type="paragraph" w:customStyle="1" w:styleId="Bodyitalic">
    <w:name w:val="Body+italic"/>
    <w:basedOn w:val="Heading3"/>
    <w:pPr>
      <w:numPr>
        <w:ilvl w:val="0"/>
        <w:numId w:val="0"/>
      </w:numPr>
    </w:pPr>
  </w:style>
  <w:style w:type="table" w:customStyle="1" w:styleId="TableGrid5">
    <w:name w:val="Table Grid5"/>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DarkList-Accent5">
    <w:name w:val="Dark List Accent 5"/>
    <w:basedOn w:val="TableNormal"/>
    <w:uiPriority w:val="7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MediumList2-Accent61">
    <w:name w:val="Medium List 2 - Accent 61"/>
    <w:basedOn w:val="TableNormal"/>
    <w:next w:val="MediumList2-Accent6"/>
    <w:uiPriority w:val="66"/>
    <w:rPr>
      <w:rFonts w:ascii="Georgia" w:hAnsi="Georgia"/>
      <w:color w:val="000000"/>
      <w:szCs w:val="22"/>
    </w:rPr>
    <w:tblPr>
      <w:tblStyleRowBandSize w:val="1"/>
      <w:tblStyleColBandSize w:val="1"/>
      <w:tblBorders>
        <w:top w:val="single" w:sz="4" w:space="0" w:color="D9D9D9"/>
        <w:left w:val="single" w:sz="4" w:space="0" w:color="D9D9D9"/>
        <w:bottom w:val="single" w:sz="4" w:space="0" w:color="D9D9D9"/>
        <w:right w:val="single" w:sz="4" w:space="0" w:color="D9D9D9"/>
      </w:tblBorders>
    </w:tblPr>
    <w:tblStylePr w:type="firstRow">
      <w:rPr>
        <w:sz w:val="24"/>
        <w:szCs w:val="24"/>
      </w:rPr>
      <w:tblPr/>
      <w:tcPr>
        <w:tcBorders>
          <w:top w:val="nil"/>
          <w:left w:val="nil"/>
          <w:bottom w:val="single" w:sz="24" w:space="0" w:color="E0301E"/>
          <w:right w:val="nil"/>
          <w:insideH w:val="nil"/>
          <w:insideV w:val="nil"/>
        </w:tcBorders>
        <w:shd w:val="clear" w:color="auto" w:fill="FFFFFF"/>
      </w:tcPr>
    </w:tblStylePr>
    <w:tblStylePr w:type="lastRow">
      <w:tblPr/>
      <w:tcPr>
        <w:tcBorders>
          <w:top w:val="single" w:sz="8" w:space="0" w:color="E0301E"/>
          <w:left w:val="nil"/>
          <w:bottom w:val="nil"/>
          <w:right w:val="nil"/>
          <w:insideH w:val="nil"/>
          <w:insideV w:val="nil"/>
        </w:tcBorders>
        <w:shd w:val="clear" w:color="auto" w:fill="FFFFFF"/>
      </w:tcPr>
    </w:tblStylePr>
    <w:tblStylePr w:type="firstCol">
      <w:tblPr/>
      <w:tcPr>
        <w:tcBorders>
          <w:top w:val="nil"/>
          <w:left w:val="nil"/>
          <w:bottom w:val="nil"/>
          <w:right w:val="single" w:sz="8" w:space="0" w:color="E0301E"/>
          <w:insideH w:val="nil"/>
          <w:insideV w:val="nil"/>
        </w:tcBorders>
        <w:shd w:val="clear" w:color="auto" w:fill="FFFFFF"/>
      </w:tcPr>
    </w:tblStylePr>
    <w:tblStylePr w:type="lastCol">
      <w:tblPr/>
      <w:tcPr>
        <w:tcBorders>
          <w:top w:val="nil"/>
          <w:left w:val="single" w:sz="8" w:space="0" w:color="E0301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7CBC7"/>
      </w:tcPr>
    </w:tblStylePr>
    <w:tblStylePr w:type="band1Horz">
      <w:tblPr/>
      <w:tcPr>
        <w:tcBorders>
          <w:top w:val="nil"/>
          <w:bottom w:val="nil"/>
          <w:insideH w:val="nil"/>
          <w:insideV w:val="nil"/>
        </w:tcBorders>
        <w:shd w:val="clear" w:color="auto" w:fill="F7CBC7"/>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Bodytext4">
    <w:name w:val="Body text (4)_"/>
    <w:basedOn w:val="DefaultParagraphFont"/>
    <w:link w:val="Bodytext40"/>
    <w:rPr>
      <w:b/>
      <w:bCs/>
      <w:shd w:val="clear" w:color="auto" w:fill="FFFFFF"/>
    </w:rPr>
  </w:style>
  <w:style w:type="character" w:customStyle="1" w:styleId="Bodytext5">
    <w:name w:val="Body text (5)_"/>
    <w:basedOn w:val="DefaultParagraphFont"/>
    <w:link w:val="Bodytext50"/>
    <w:rPr>
      <w:b/>
      <w:bCs/>
      <w:i/>
      <w:iCs/>
      <w:shd w:val="clear" w:color="auto" w:fill="FFFFFF"/>
    </w:rPr>
  </w:style>
  <w:style w:type="character" w:customStyle="1" w:styleId="Heading20">
    <w:name w:val="Heading #2_"/>
    <w:basedOn w:val="DefaultParagraphFont"/>
    <w:rPr>
      <w:b/>
      <w:bCs/>
      <w:i w:val="0"/>
      <w:iCs w:val="0"/>
      <w:smallCaps w:val="0"/>
      <w:strike w:val="0"/>
      <w:u w:val="none"/>
    </w:rPr>
  </w:style>
  <w:style w:type="character" w:customStyle="1" w:styleId="Heading21">
    <w:name w:val="Heading #2"/>
    <w:basedOn w:val="Heading20"/>
    <w:rPr>
      <w:rFonts w:ascii="Times New Roman" w:eastAsia="Times New Roman" w:hAnsi="Times New Roman" w:cs="Times New Roman"/>
      <w:b/>
      <w:bCs/>
      <w:i w:val="0"/>
      <w:iCs w:val="0"/>
      <w:smallCaps w:val="0"/>
      <w:strike w:val="0"/>
      <w:color w:val="FFFFFF"/>
      <w:spacing w:val="0"/>
      <w:w w:val="100"/>
      <w:position w:val="0"/>
      <w:sz w:val="24"/>
      <w:szCs w:val="24"/>
      <w:u w:val="none"/>
      <w:lang w:val="bg-BG" w:eastAsia="bg-BG" w:bidi="bg-BG"/>
    </w:rPr>
  </w:style>
  <w:style w:type="character" w:customStyle="1" w:styleId="Bodytext20">
    <w:name w:val="Body text (2)_"/>
    <w:basedOn w:val="DefaultParagraphFont"/>
    <w:rPr>
      <w:b w:val="0"/>
      <w:bCs w:val="0"/>
      <w:i w:val="0"/>
      <w:iCs w:val="0"/>
      <w:smallCaps w:val="0"/>
      <w:strike w:val="0"/>
      <w:u w:val="none"/>
    </w:rPr>
  </w:style>
  <w:style w:type="character" w:customStyle="1" w:styleId="Bodytext2Bold">
    <w:name w:val="Body text (2) + Bold"/>
    <w:basedOn w:val="Bodytext20"/>
    <w:rPr>
      <w:rFonts w:ascii="Times New Roman" w:eastAsia="Times New Roman" w:hAnsi="Times New Roman" w:cs="Times New Roman"/>
      <w:b/>
      <w:bCs/>
      <w:i w:val="0"/>
      <w:iCs w:val="0"/>
      <w:smallCaps w:val="0"/>
      <w:strike w:val="0"/>
      <w:color w:val="000000"/>
      <w:spacing w:val="0"/>
      <w:w w:val="100"/>
      <w:position w:val="0"/>
      <w:sz w:val="24"/>
      <w:szCs w:val="24"/>
      <w:u w:val="single"/>
      <w:lang w:val="bg-BG" w:eastAsia="bg-BG" w:bidi="bg-BG"/>
    </w:rPr>
  </w:style>
  <w:style w:type="character" w:customStyle="1" w:styleId="Bodytext21">
    <w:name w:val="Body text (2)"/>
    <w:basedOn w:val="Bodytext2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bg-BG" w:eastAsia="bg-BG" w:bidi="bg-BG"/>
    </w:rPr>
  </w:style>
  <w:style w:type="paragraph" w:customStyle="1" w:styleId="Bodytext40">
    <w:name w:val="Body text (4)"/>
    <w:basedOn w:val="Normal"/>
    <w:link w:val="Bodytext4"/>
    <w:pPr>
      <w:widowControl w:val="0"/>
      <w:shd w:val="clear" w:color="auto" w:fill="FFFFFF"/>
      <w:spacing w:before="900" w:after="340" w:line="542" w:lineRule="exact"/>
      <w:jc w:val="center"/>
    </w:pPr>
    <w:rPr>
      <w:b/>
      <w:bCs/>
      <w:sz w:val="20"/>
    </w:rPr>
  </w:style>
  <w:style w:type="paragraph" w:customStyle="1" w:styleId="Bodytext50">
    <w:name w:val="Body text (5)"/>
    <w:basedOn w:val="Normal"/>
    <w:link w:val="Bodytext5"/>
    <w:pPr>
      <w:widowControl w:val="0"/>
      <w:shd w:val="clear" w:color="auto" w:fill="FFFFFF"/>
      <w:spacing w:before="340" w:after="340" w:line="266" w:lineRule="exact"/>
      <w:jc w:val="center"/>
    </w:pPr>
    <w:rPr>
      <w:b/>
      <w:bCs/>
      <w:i/>
      <w:i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2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39"/>
    <w:lsdException w:name="toc 6" w:uiPriority="0"/>
    <w:lsdException w:name="toc 7" w:uiPriority="0"/>
    <w:lsdException w:name="toc 8" w:uiPriority="0"/>
    <w:lsdException w:name="toc 9" w:uiPriority="0"/>
    <w:lsdException w:name="Normal Indent" w:uiPriority="0"/>
    <w:lsdException w:name="footnote text" w:qFormat="1"/>
    <w:lsdException w:name="annotation text" w:uiPriority="0"/>
    <w:lsdException w:name="header" w:uiPriority="29"/>
    <w:lsdException w:name="index heading" w:uiPriority="0"/>
    <w:lsdException w:name="caption" w:semiHidden="0" w:uiPriority="0" w:unhideWhenUsed="0" w:qFormat="1"/>
    <w:lsdException w:name="envelope address" w:uiPriority="0"/>
    <w:lsdException w:name="envelope return" w:uiPriority="0"/>
    <w:lsdException w:name="footnote reference" w:qFormat="1"/>
    <w:lsdException w:name="table of authorities" w:uiPriority="0"/>
    <w:lsdException w:name="macro" w:uiPriority="0"/>
    <w:lsdException w:name="toa heading" w:uiPriority="0"/>
    <w:lsdException w:name="List" w:uiPriority="0"/>
    <w:lsdException w:name="List Bullet" w:uiPriority="0" w:qFormat="1"/>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Columns 1" w:uiPriority="0"/>
    <w:lsdException w:name="Table Columns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aliases w:val="F3 Heading 1 - Section,1.,h1,ITTHEADER1,(Section),Numbered - 1,Section,Chapter Hdg,CH TITLE 1,Chapter Heading,Titre 1,1,H1,section head,al,section head1,h11,section head2,h12,section head3,h13,section head4,h14,IMPACT STUDY TITLE1,Headline 1"/>
    <w:basedOn w:val="Normal"/>
    <w:next w:val="Text1"/>
    <w:link w:val="Heading1Char"/>
    <w:qFormat/>
    <w:pPr>
      <w:keepNext/>
      <w:numPr>
        <w:numId w:val="38"/>
      </w:numPr>
      <w:spacing w:before="240"/>
      <w:outlineLvl w:val="0"/>
    </w:pPr>
    <w:rPr>
      <w:b/>
      <w:smallCaps/>
    </w:rPr>
  </w:style>
  <w:style w:type="paragraph" w:styleId="Heading2">
    <w:name w:val="heading 2"/>
    <w:aliases w:val="F4 Heading 2 - SubSection,h2,Heading 2 Char1,Heading 2 Char Char,H2 Char,heading 2 Char,(SubSection),Para Nos,Para,Main Heading,Main Headi,Numbered - 2,(Main Heading),Paragraph,Sub Heading,ignorer2,Oscar Faber 2,IMPACT STUDY TITLE2,2H,2H1,2H2"/>
    <w:basedOn w:val="Normal"/>
    <w:next w:val="Text2"/>
    <w:link w:val="Heading2Char"/>
    <w:qFormat/>
    <w:pPr>
      <w:keepNext/>
      <w:numPr>
        <w:ilvl w:val="1"/>
        <w:numId w:val="38"/>
      </w:numPr>
      <w:spacing w:after="120"/>
      <w:ind w:right="-29"/>
      <w:outlineLvl w:val="1"/>
    </w:pPr>
    <w:rPr>
      <w:noProof/>
    </w:rPr>
  </w:style>
  <w:style w:type="paragraph" w:styleId="Heading3">
    <w:name w:val="heading 3"/>
    <w:basedOn w:val="Normal"/>
    <w:next w:val="Text3"/>
    <w:link w:val="Heading3Char"/>
    <w:qFormat/>
    <w:pPr>
      <w:keepNext/>
      <w:numPr>
        <w:ilvl w:val="2"/>
        <w:numId w:val="38"/>
      </w:numPr>
      <w:outlineLvl w:val="2"/>
    </w:pPr>
    <w:rPr>
      <w:i/>
    </w:rPr>
  </w:style>
  <w:style w:type="paragraph" w:styleId="Heading4">
    <w:name w:val="heading 4"/>
    <w:aliases w:val="itth4,TABLE,heading 4 Char,Numbered - 4,level 3 subhead,PA Micro Section,(Alt+4),H41,(Alt+4)1,H42,(Alt+4)2,H43,(Alt+4)3,H44,(Alt+4)4,H45,(Alt+4)5,H411,(Alt+4)11,H421,(Alt+4)21,H431,(Alt+4)31,H46,(Alt+4)6,H412,(Alt+4)12,H422,(Alt+4)22,H432,H47"/>
    <w:basedOn w:val="Normal"/>
    <w:next w:val="Text4"/>
    <w:link w:val="Heading4Char"/>
    <w:qFormat/>
    <w:pPr>
      <w:keepNext/>
      <w:numPr>
        <w:ilvl w:val="3"/>
        <w:numId w:val="38"/>
      </w:numPr>
      <w:outlineLvl w:val="3"/>
    </w:pPr>
  </w:style>
  <w:style w:type="paragraph" w:styleId="Heading5">
    <w:name w:val="heading 5"/>
    <w:basedOn w:val="Normal"/>
    <w:next w:val="Normal"/>
    <w:link w:val="Heading5Char"/>
    <w:uiPriority w:val="29"/>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sz w:val="20"/>
    </w:rPr>
  </w:style>
  <w:style w:type="paragraph" w:styleId="Heading8">
    <w:name w:val="heading 8"/>
    <w:basedOn w:val="Normal"/>
    <w:next w:val="Normal"/>
    <w:link w:val="Heading8Char"/>
    <w:qFormat/>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aliases w:val="F2 Body Text,F4 Main Text,Document,Doc,Body Text2,doc,Standard paragraph,Text,1body,BodText,bt,body text,Body Txt,Body Text-10,Τίτλος Μελέτης,- TF,BodyText,(Norm),Body Text 12,gl,uvlaka 2,heading3,Body Text - Level 2,Text Char1,b...,-, (Norm)"/>
    <w:basedOn w:val="Normal"/>
    <w:link w:val="BodyTextChar"/>
    <w:uiPriority w:val="1"/>
    <w:qFormat/>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1"/>
    <w:uiPriority w:val="99"/>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1"/>
    <w:uiPriority w:val="99"/>
    <w:qFormat/>
    <w:pPr>
      <w:ind w:left="357" w:hanging="357"/>
    </w:pPr>
    <w:rPr>
      <w:sz w:val="20"/>
    </w:rPr>
  </w:style>
  <w:style w:type="paragraph" w:styleId="Header">
    <w:name w:val="header"/>
    <w:basedOn w:val="Normal"/>
    <w:link w:val="HeaderChar"/>
    <w:uiPriority w:val="2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aliases w:val="Bullet Point EU,Bullet Point EU 2,UL"/>
    <w:basedOn w:val="Normal"/>
    <w:link w:val="ListBulletChar"/>
    <w:qFormat/>
    <w:pPr>
      <w:numPr>
        <w:numId w:val="3"/>
      </w:numPr>
    </w:pPr>
  </w:style>
  <w:style w:type="paragraph" w:styleId="ListBullet2">
    <w:name w:val="List Bullet 2"/>
    <w:basedOn w:val="Text2"/>
    <w:link w:val="ListBullet2Char"/>
    <w:pPr>
      <w:numPr>
        <w:numId w:val="5"/>
      </w:numPr>
      <w:tabs>
        <w:tab w:val="clear" w:pos="2302"/>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302"/>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uiPriority w:val="99"/>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302"/>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tabs>
        <w:tab w:val="clear" w:pos="2302"/>
      </w:tabs>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302"/>
      </w:tabs>
    </w:pPr>
  </w:style>
  <w:style w:type="paragraph" w:customStyle="1" w:styleId="ListNumber2Level3">
    <w:name w:val="List Number 2 (Level 3)"/>
    <w:basedOn w:val="Text2"/>
    <w:pPr>
      <w:numPr>
        <w:ilvl w:val="2"/>
        <w:numId w:val="15"/>
      </w:numPr>
      <w:tabs>
        <w:tab w:val="clear" w:pos="2302"/>
      </w:tabs>
    </w:pPr>
  </w:style>
  <w:style w:type="paragraph" w:customStyle="1" w:styleId="ListNumber2Level4">
    <w:name w:val="List Number 2 (Level 4)"/>
    <w:basedOn w:val="Text2"/>
    <w:pPr>
      <w:numPr>
        <w:ilvl w:val="3"/>
        <w:numId w:val="15"/>
      </w:numPr>
      <w:tabs>
        <w:tab w:val="clear" w:pos="2302"/>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tabs>
        <w:tab w:val="clear" w:pos="2302"/>
      </w:tabs>
    </w:pPr>
  </w:style>
  <w:style w:type="paragraph" w:customStyle="1" w:styleId="ListNumber4Level3">
    <w:name w:val="List Number 4 (Level 3)"/>
    <w:basedOn w:val="Text4"/>
    <w:pPr>
      <w:numPr>
        <w:ilvl w:val="2"/>
        <w:numId w:val="17"/>
      </w:numPr>
      <w:tabs>
        <w:tab w:val="clear" w:pos="2302"/>
      </w:tabs>
    </w:pPr>
  </w:style>
  <w:style w:type="paragraph" w:customStyle="1" w:styleId="ListNumber4Level4">
    <w:name w:val="List Number 4 (Level 4)"/>
    <w:basedOn w:val="Text4"/>
    <w:pPr>
      <w:numPr>
        <w:ilvl w:val="3"/>
        <w:numId w:val="17"/>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p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29"/>
    <w:rPr>
      <w:sz w:val="24"/>
      <w:lang w:eastAsia="bg-BG"/>
    </w:rPr>
  </w:style>
  <w:style w:type="table" w:styleId="TableGrid">
    <w:name w:val="Table Grid"/>
    <w:aliases w:val="Deloitte,HTG,TabelEcorys"/>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pPr>
      <w:widowControl w:val="0"/>
      <w:autoSpaceDE w:val="0"/>
      <w:autoSpaceDN w:val="0"/>
      <w:spacing w:after="0"/>
      <w:ind w:right="85"/>
      <w:jc w:val="left"/>
    </w:pPr>
    <w:rPr>
      <w:rFonts w:ascii="Arial" w:eastAsiaTheme="minorEastAsia" w:hAnsi="Arial" w:cs="Arial"/>
      <w:sz w:val="16"/>
      <w:szCs w:val="16"/>
    </w:rPr>
  </w:style>
  <w:style w:type="paragraph" w:customStyle="1" w:styleId="HeaderLandscape">
    <w:name w:val="HeaderLandscape"/>
    <w:basedOn w:val="Normal"/>
    <w:pPr>
      <w:tabs>
        <w:tab w:val="center" w:pos="7285"/>
        <w:tab w:val="right" w:pos="14003"/>
      </w:tabs>
      <w:spacing w:after="120"/>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szCs w:val="24"/>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o,f,E"/>
    <w:link w:val="FootnotesymbolCarZchn"/>
    <w:uiPriority w:val="99"/>
    <w:qFormat/>
    <w:rPr>
      <w:vertAlign w:val="superscript"/>
    </w:rPr>
  </w:style>
  <w:style w:type="paragraph" w:customStyle="1" w:styleId="NormalCentered">
    <w:name w:val="Normal Centered"/>
    <w:basedOn w:val="Normal"/>
    <w:pPr>
      <w:spacing w:before="120" w:after="120"/>
      <w:jc w:val="center"/>
    </w:pPr>
    <w:rPr>
      <w:szCs w:val="24"/>
    </w:rPr>
  </w:style>
  <w:style w:type="paragraph" w:customStyle="1" w:styleId="NormalLeft">
    <w:name w:val="Normal Left"/>
    <w:basedOn w:val="Normal"/>
    <w:pPr>
      <w:spacing w:before="120" w:after="120"/>
      <w:jc w:val="left"/>
    </w:pPr>
    <w:rPr>
      <w:szCs w:val="24"/>
    </w:rPr>
  </w:style>
  <w:style w:type="paragraph" w:customStyle="1" w:styleId="NormalRight">
    <w:name w:val="Normal Right"/>
    <w:basedOn w:val="Normal"/>
    <w:pPr>
      <w:spacing w:before="120" w:after="120"/>
      <w:jc w:val="right"/>
    </w:pPr>
    <w:rPr>
      <w:szCs w:val="24"/>
    </w:rPr>
  </w:style>
  <w:style w:type="paragraph" w:customStyle="1" w:styleId="QuotedText">
    <w:name w:val="Quoted Text"/>
    <w:basedOn w:val="Normal"/>
    <w:pPr>
      <w:spacing w:before="120" w:after="120"/>
      <w:ind w:left="1417"/>
    </w:pPr>
    <w:rPr>
      <w:szCs w:val="24"/>
    </w:rPr>
  </w:style>
  <w:style w:type="paragraph" w:customStyle="1" w:styleId="Point0">
    <w:name w:val="Point 0"/>
    <w:basedOn w:val="Normal"/>
    <w:pPr>
      <w:spacing w:before="120" w:after="120"/>
      <w:ind w:left="850" w:hanging="850"/>
    </w:pPr>
    <w:rPr>
      <w:szCs w:val="24"/>
    </w:rPr>
  </w:style>
  <w:style w:type="paragraph" w:customStyle="1" w:styleId="Point1">
    <w:name w:val="Point 1"/>
    <w:basedOn w:val="Normal"/>
    <w:pPr>
      <w:spacing w:before="120" w:after="120"/>
      <w:ind w:left="1417" w:hanging="567"/>
    </w:pPr>
    <w:rPr>
      <w:szCs w:val="24"/>
    </w:rPr>
  </w:style>
  <w:style w:type="paragraph" w:customStyle="1" w:styleId="Point2">
    <w:name w:val="Point 2"/>
    <w:basedOn w:val="Normal"/>
    <w:pPr>
      <w:spacing w:before="120" w:after="120"/>
      <w:ind w:left="1984" w:hanging="567"/>
    </w:pPr>
    <w:rPr>
      <w:szCs w:val="24"/>
    </w:rPr>
  </w:style>
  <w:style w:type="paragraph" w:customStyle="1" w:styleId="Point3">
    <w:name w:val="Point 3"/>
    <w:basedOn w:val="Normal"/>
    <w:pPr>
      <w:spacing w:before="120" w:after="120"/>
      <w:ind w:left="2551" w:hanging="567"/>
    </w:pPr>
    <w:rPr>
      <w:szCs w:val="24"/>
    </w:rPr>
  </w:style>
  <w:style w:type="paragraph" w:customStyle="1" w:styleId="Point4">
    <w:name w:val="Point 4"/>
    <w:basedOn w:val="Normal"/>
    <w:pPr>
      <w:spacing w:before="120" w:after="120"/>
      <w:ind w:left="3118" w:hanging="567"/>
    </w:pPr>
    <w:rPr>
      <w:szCs w:val="24"/>
    </w:rPr>
  </w:style>
  <w:style w:type="paragraph" w:customStyle="1" w:styleId="Tiret0">
    <w:name w:val="Tiret 0"/>
    <w:basedOn w:val="Point0"/>
    <w:pPr>
      <w:numPr>
        <w:numId w:val="19"/>
      </w:numPr>
      <w:tabs>
        <w:tab w:val="clear" w:pos="850"/>
      </w:tabs>
    </w:pPr>
  </w:style>
  <w:style w:type="paragraph" w:customStyle="1" w:styleId="Tiret1">
    <w:name w:val="Tiret 1"/>
    <w:basedOn w:val="Point1"/>
    <w:pPr>
      <w:numPr>
        <w:numId w:val="20"/>
      </w:numPr>
      <w:tabs>
        <w:tab w:val="clear" w:pos="1417"/>
      </w:tabs>
    </w:pPr>
  </w:style>
  <w:style w:type="paragraph" w:customStyle="1" w:styleId="Tiret2">
    <w:name w:val="Tiret 2"/>
    <w:basedOn w:val="Point2"/>
    <w:pPr>
      <w:numPr>
        <w:numId w:val="21"/>
      </w:numPr>
      <w:tabs>
        <w:tab w:val="clear" w:pos="1984"/>
      </w:tabs>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spacing w:before="120" w:after="120"/>
      <w:ind w:left="1417" w:hanging="1417"/>
    </w:pPr>
    <w:rPr>
      <w:szCs w:val="24"/>
    </w:rPr>
  </w:style>
  <w:style w:type="paragraph" w:customStyle="1" w:styleId="PointDouble1">
    <w:name w:val="PointDouble 1"/>
    <w:basedOn w:val="Normal"/>
    <w:pPr>
      <w:tabs>
        <w:tab w:val="left" w:pos="1417"/>
      </w:tabs>
      <w:spacing w:before="120" w:after="120"/>
      <w:ind w:left="1984" w:hanging="1134"/>
    </w:pPr>
    <w:rPr>
      <w:szCs w:val="24"/>
    </w:rPr>
  </w:style>
  <w:style w:type="paragraph" w:customStyle="1" w:styleId="PointDouble2">
    <w:name w:val="PointDouble 2"/>
    <w:basedOn w:val="Normal"/>
    <w:pPr>
      <w:tabs>
        <w:tab w:val="left" w:pos="1984"/>
      </w:tabs>
      <w:spacing w:before="120" w:after="120"/>
      <w:ind w:left="2551" w:hanging="1134"/>
    </w:pPr>
    <w:rPr>
      <w:szCs w:val="24"/>
    </w:rPr>
  </w:style>
  <w:style w:type="paragraph" w:customStyle="1" w:styleId="PointDouble3">
    <w:name w:val="PointDouble 3"/>
    <w:basedOn w:val="Normal"/>
    <w:pPr>
      <w:tabs>
        <w:tab w:val="left" w:pos="2551"/>
      </w:tabs>
      <w:spacing w:before="120" w:after="120"/>
      <w:ind w:left="3118" w:hanging="1134"/>
    </w:pPr>
    <w:rPr>
      <w:szCs w:val="24"/>
    </w:rPr>
  </w:style>
  <w:style w:type="paragraph" w:customStyle="1" w:styleId="PointDouble4">
    <w:name w:val="PointDouble 4"/>
    <w:basedOn w:val="Normal"/>
    <w:pPr>
      <w:tabs>
        <w:tab w:val="left" w:pos="3118"/>
      </w:tabs>
      <w:spacing w:before="120" w:after="120"/>
      <w:ind w:left="3685" w:hanging="1134"/>
    </w:pPr>
    <w:rPr>
      <w:szCs w:val="24"/>
    </w:rPr>
  </w:style>
  <w:style w:type="paragraph" w:customStyle="1" w:styleId="PointTriple0">
    <w:name w:val="PointTriple 0"/>
    <w:basedOn w:val="Normal"/>
    <w:pPr>
      <w:tabs>
        <w:tab w:val="left" w:pos="850"/>
        <w:tab w:val="left" w:pos="1417"/>
      </w:tabs>
      <w:spacing w:before="120" w:after="120"/>
      <w:ind w:left="1984" w:hanging="1984"/>
    </w:pPr>
    <w:rPr>
      <w:szCs w:val="24"/>
    </w:rPr>
  </w:style>
  <w:style w:type="paragraph" w:customStyle="1" w:styleId="PointTriple1">
    <w:name w:val="PointTriple 1"/>
    <w:basedOn w:val="Normal"/>
    <w:pPr>
      <w:tabs>
        <w:tab w:val="left" w:pos="1417"/>
        <w:tab w:val="left" w:pos="1984"/>
      </w:tabs>
      <w:spacing w:before="120" w:after="120"/>
      <w:ind w:left="2551" w:hanging="1701"/>
    </w:pPr>
    <w:rPr>
      <w:szCs w:val="24"/>
    </w:rPr>
  </w:style>
  <w:style w:type="paragraph" w:customStyle="1" w:styleId="PointTriple2">
    <w:name w:val="PointTriple 2"/>
    <w:basedOn w:val="Normal"/>
    <w:pPr>
      <w:tabs>
        <w:tab w:val="left" w:pos="1984"/>
        <w:tab w:val="left" w:pos="2551"/>
      </w:tabs>
      <w:spacing w:before="120" w:after="120"/>
      <w:ind w:left="3118" w:hanging="1701"/>
    </w:pPr>
    <w:rPr>
      <w:szCs w:val="24"/>
    </w:rPr>
  </w:style>
  <w:style w:type="paragraph" w:customStyle="1" w:styleId="PointTriple3">
    <w:name w:val="PointTriple 3"/>
    <w:basedOn w:val="Normal"/>
    <w:pPr>
      <w:tabs>
        <w:tab w:val="left" w:pos="2551"/>
        <w:tab w:val="left" w:pos="3118"/>
      </w:tabs>
      <w:spacing w:before="120" w:after="120"/>
      <w:ind w:left="3685" w:hanging="1701"/>
    </w:pPr>
    <w:rPr>
      <w:szCs w:val="24"/>
    </w:rPr>
  </w:style>
  <w:style w:type="paragraph" w:customStyle="1" w:styleId="PointTriple4">
    <w:name w:val="PointTriple 4"/>
    <w:basedOn w:val="Normal"/>
    <w:pPr>
      <w:tabs>
        <w:tab w:val="left" w:pos="3118"/>
        <w:tab w:val="left" w:pos="3685"/>
      </w:tabs>
      <w:spacing w:before="120" w:after="120"/>
      <w:ind w:left="4252" w:hanging="1701"/>
    </w:pPr>
    <w:rPr>
      <w:szCs w:val="24"/>
    </w:rPr>
  </w:style>
  <w:style w:type="paragraph" w:customStyle="1" w:styleId="ManualNumPar1">
    <w:name w:val="Manual NumPar 1"/>
    <w:basedOn w:val="Normal"/>
    <w:next w:val="Text1"/>
    <w:pPr>
      <w:spacing w:before="120" w:after="120"/>
      <w:ind w:left="850" w:hanging="850"/>
    </w:pPr>
    <w:rPr>
      <w:szCs w:val="24"/>
    </w:rPr>
  </w:style>
  <w:style w:type="paragraph" w:customStyle="1" w:styleId="ManualNumPar2">
    <w:name w:val="Manual NumPar 2"/>
    <w:basedOn w:val="Normal"/>
    <w:next w:val="Text1"/>
    <w:pPr>
      <w:spacing w:before="120" w:after="120"/>
      <w:ind w:left="850" w:hanging="850"/>
    </w:pPr>
    <w:rPr>
      <w:szCs w:val="24"/>
    </w:rPr>
  </w:style>
  <w:style w:type="paragraph" w:customStyle="1" w:styleId="ManualNumPar3">
    <w:name w:val="Manual NumPar 3"/>
    <w:basedOn w:val="Normal"/>
    <w:next w:val="Text1"/>
    <w:pPr>
      <w:spacing w:before="120" w:after="120"/>
      <w:ind w:left="850" w:hanging="850"/>
    </w:pPr>
    <w:rPr>
      <w:szCs w:val="24"/>
    </w:rPr>
  </w:style>
  <w:style w:type="paragraph" w:customStyle="1" w:styleId="ManualNumPar4">
    <w:name w:val="Manual NumPar 4"/>
    <w:basedOn w:val="Normal"/>
    <w:next w:val="Text1"/>
    <w:pPr>
      <w:spacing w:before="120" w:after="120"/>
      <w:ind w:left="850" w:hanging="850"/>
    </w:pPr>
    <w:rPr>
      <w:szCs w:val="24"/>
    </w:rPr>
  </w:style>
  <w:style w:type="paragraph" w:customStyle="1" w:styleId="QuotedNumPar">
    <w:name w:val="Quoted NumPar"/>
    <w:basedOn w:val="Normal"/>
    <w:pPr>
      <w:spacing w:before="120" w:after="120"/>
      <w:ind w:left="1417" w:hanging="567"/>
    </w:pPr>
    <w:rPr>
      <w:szCs w:val="24"/>
    </w:rPr>
  </w:style>
  <w:style w:type="paragraph" w:customStyle="1" w:styleId="ManualHeading1">
    <w:name w:val="Manual Heading 1"/>
    <w:basedOn w:val="Normal"/>
    <w:next w:val="Text1"/>
    <w:pPr>
      <w:keepNext/>
      <w:tabs>
        <w:tab w:val="left" w:pos="850"/>
      </w:tabs>
      <w:spacing w:before="360" w:after="120"/>
      <w:ind w:left="850" w:hanging="850"/>
      <w:outlineLvl w:val="0"/>
    </w:pPr>
    <w:rPr>
      <w:b/>
      <w:smallCaps/>
      <w:szCs w:val="24"/>
    </w:rPr>
  </w:style>
  <w:style w:type="paragraph" w:customStyle="1" w:styleId="ManualHeading2">
    <w:name w:val="Manual Heading 2"/>
    <w:basedOn w:val="Normal"/>
    <w:next w:val="Text1"/>
    <w:pPr>
      <w:keepNext/>
      <w:tabs>
        <w:tab w:val="left" w:pos="850"/>
      </w:tabs>
      <w:spacing w:before="120" w:after="120"/>
      <w:ind w:left="850" w:hanging="850"/>
      <w:outlineLvl w:val="1"/>
    </w:pPr>
    <w:rPr>
      <w:b/>
      <w:szCs w:val="24"/>
    </w:rPr>
  </w:style>
  <w:style w:type="paragraph" w:customStyle="1" w:styleId="ManualHeading3">
    <w:name w:val="Manual Heading 3"/>
    <w:basedOn w:val="Normal"/>
    <w:next w:val="Text1"/>
    <w:pPr>
      <w:keepNext/>
      <w:tabs>
        <w:tab w:val="left" w:pos="850"/>
      </w:tabs>
      <w:spacing w:before="120" w:after="120"/>
      <w:ind w:left="850" w:hanging="850"/>
      <w:outlineLvl w:val="2"/>
    </w:pPr>
    <w:rPr>
      <w:i/>
      <w:szCs w:val="24"/>
    </w:rPr>
  </w:style>
  <w:style w:type="paragraph" w:customStyle="1" w:styleId="ManualHeading4">
    <w:name w:val="Manual Heading 4"/>
    <w:basedOn w:val="Normal"/>
    <w:next w:val="Text1"/>
    <w:pPr>
      <w:keepNext/>
      <w:tabs>
        <w:tab w:val="left" w:pos="850"/>
      </w:tabs>
      <w:spacing w:before="120" w:after="120"/>
      <w:ind w:left="850" w:hanging="850"/>
      <w:outlineLvl w:val="3"/>
    </w:pPr>
    <w:rPr>
      <w:szCs w:val="24"/>
    </w:rPr>
  </w:style>
  <w:style w:type="paragraph" w:customStyle="1" w:styleId="TableTitle">
    <w:name w:val="Table Title"/>
    <w:basedOn w:val="Normal"/>
    <w:next w:val="Normal"/>
    <w:pPr>
      <w:spacing w:before="120" w:after="120"/>
      <w:jc w:val="center"/>
    </w:pPr>
    <w:rPr>
      <w:b/>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4"/>
      </w:numPr>
      <w:spacing w:before="120" w:after="120"/>
    </w:pPr>
    <w:rPr>
      <w:szCs w:val="24"/>
    </w:rPr>
  </w:style>
  <w:style w:type="paragraph" w:customStyle="1" w:styleId="Point1number">
    <w:name w:val="Point 1 (number)"/>
    <w:basedOn w:val="Normal"/>
    <w:pPr>
      <w:numPr>
        <w:ilvl w:val="2"/>
        <w:numId w:val="24"/>
      </w:numPr>
      <w:spacing w:before="120" w:after="120"/>
    </w:pPr>
    <w:rPr>
      <w:szCs w:val="24"/>
    </w:rPr>
  </w:style>
  <w:style w:type="paragraph" w:customStyle="1" w:styleId="Point2number">
    <w:name w:val="Point 2 (number)"/>
    <w:basedOn w:val="Normal"/>
    <w:pPr>
      <w:numPr>
        <w:ilvl w:val="4"/>
        <w:numId w:val="24"/>
      </w:numPr>
      <w:spacing w:before="120" w:after="120"/>
    </w:pPr>
    <w:rPr>
      <w:szCs w:val="24"/>
    </w:rPr>
  </w:style>
  <w:style w:type="paragraph" w:customStyle="1" w:styleId="Point3number">
    <w:name w:val="Point 3 (number)"/>
    <w:basedOn w:val="Normal"/>
    <w:pPr>
      <w:numPr>
        <w:ilvl w:val="6"/>
        <w:numId w:val="24"/>
      </w:numPr>
      <w:spacing w:before="120" w:after="120"/>
    </w:pPr>
    <w:rPr>
      <w:szCs w:val="24"/>
    </w:rPr>
  </w:style>
  <w:style w:type="paragraph" w:customStyle="1" w:styleId="Point0letter">
    <w:name w:val="Point 0 (letter)"/>
    <w:basedOn w:val="Normal"/>
    <w:pPr>
      <w:numPr>
        <w:ilvl w:val="1"/>
        <w:numId w:val="24"/>
      </w:numPr>
      <w:spacing w:before="120" w:after="120"/>
    </w:pPr>
    <w:rPr>
      <w:szCs w:val="24"/>
    </w:rPr>
  </w:style>
  <w:style w:type="paragraph" w:customStyle="1" w:styleId="Point1letter">
    <w:name w:val="Point 1 (letter)"/>
    <w:basedOn w:val="Normal"/>
    <w:pPr>
      <w:numPr>
        <w:ilvl w:val="3"/>
        <w:numId w:val="24"/>
      </w:numPr>
      <w:spacing w:before="120" w:after="120"/>
    </w:pPr>
    <w:rPr>
      <w:szCs w:val="24"/>
    </w:rPr>
  </w:style>
  <w:style w:type="paragraph" w:customStyle="1" w:styleId="Point2letter">
    <w:name w:val="Point 2 (letter)"/>
    <w:basedOn w:val="Normal"/>
    <w:pPr>
      <w:numPr>
        <w:ilvl w:val="5"/>
        <w:numId w:val="24"/>
      </w:numPr>
      <w:spacing w:before="120" w:after="120"/>
    </w:pPr>
    <w:rPr>
      <w:szCs w:val="24"/>
    </w:rPr>
  </w:style>
  <w:style w:type="paragraph" w:customStyle="1" w:styleId="Point3letter">
    <w:name w:val="Point 3 (letter)"/>
    <w:basedOn w:val="Normal"/>
    <w:pPr>
      <w:numPr>
        <w:ilvl w:val="7"/>
        <w:numId w:val="24"/>
      </w:numPr>
      <w:spacing w:before="120" w:after="120"/>
    </w:pPr>
    <w:rPr>
      <w:szCs w:val="24"/>
    </w:rPr>
  </w:style>
  <w:style w:type="paragraph" w:customStyle="1" w:styleId="Point4letter">
    <w:name w:val="Point 4 (letter)"/>
    <w:basedOn w:val="Normal"/>
    <w:pPr>
      <w:numPr>
        <w:ilvl w:val="8"/>
        <w:numId w:val="24"/>
      </w:numPr>
      <w:spacing w:before="120" w:after="120"/>
    </w:pPr>
    <w:rPr>
      <w:szCs w:val="24"/>
    </w:rPr>
  </w:style>
  <w:style w:type="paragraph" w:customStyle="1" w:styleId="Bullet0">
    <w:name w:val="Bullet 0"/>
    <w:basedOn w:val="Normal"/>
    <w:pPr>
      <w:numPr>
        <w:numId w:val="25"/>
      </w:numPr>
      <w:spacing w:before="120" w:after="120"/>
    </w:pPr>
    <w:rPr>
      <w:szCs w:val="24"/>
    </w:rPr>
  </w:style>
  <w:style w:type="paragraph" w:customStyle="1" w:styleId="Bullet1">
    <w:name w:val="Bullet 1"/>
    <w:basedOn w:val="Normal"/>
    <w:pPr>
      <w:numPr>
        <w:numId w:val="26"/>
      </w:numPr>
      <w:spacing w:before="120" w:after="120"/>
    </w:pPr>
    <w:rPr>
      <w:szCs w:val="24"/>
    </w:rPr>
  </w:style>
  <w:style w:type="paragraph" w:customStyle="1" w:styleId="Bullet2">
    <w:name w:val="Bullet 2"/>
    <w:basedOn w:val="Normal"/>
    <w:pPr>
      <w:numPr>
        <w:numId w:val="27"/>
      </w:numPr>
      <w:spacing w:before="120" w:after="120"/>
    </w:pPr>
    <w:rPr>
      <w:szCs w:val="24"/>
    </w:rPr>
  </w:style>
  <w:style w:type="paragraph" w:customStyle="1" w:styleId="Bullet3">
    <w:name w:val="Bullet 3"/>
    <w:basedOn w:val="Normal"/>
    <w:pPr>
      <w:numPr>
        <w:numId w:val="28"/>
      </w:numPr>
      <w:spacing w:before="120" w:after="120"/>
    </w:pPr>
    <w:rPr>
      <w:szCs w:val="24"/>
    </w:rPr>
  </w:style>
  <w:style w:type="paragraph" w:customStyle="1" w:styleId="Bullet4">
    <w:name w:val="Bullet 4"/>
    <w:basedOn w:val="Normal"/>
    <w:pPr>
      <w:numPr>
        <w:numId w:val="29"/>
      </w:numPr>
      <w:spacing w:before="120" w:after="120"/>
    </w:pPr>
    <w:rPr>
      <w:szCs w:val="24"/>
    </w:rPr>
  </w:style>
  <w:style w:type="paragraph" w:customStyle="1" w:styleId="Annexetitreexpos">
    <w:name w:val="Annexe titre (exposé)"/>
    <w:basedOn w:val="Normal"/>
    <w:next w:val="Normal"/>
    <w:pPr>
      <w:spacing w:before="120" w:after="120"/>
      <w:jc w:val="center"/>
    </w:pPr>
    <w:rPr>
      <w:b/>
      <w:szCs w:val="24"/>
      <w:u w:val="single"/>
    </w:rPr>
  </w:style>
  <w:style w:type="paragraph" w:customStyle="1" w:styleId="Annexetitre">
    <w:name w:val="Annexe titre"/>
    <w:basedOn w:val="Normal"/>
    <w:next w:val="Normal"/>
    <w:pPr>
      <w:spacing w:before="120" w:after="120"/>
      <w:jc w:val="center"/>
    </w:pPr>
    <w:rPr>
      <w:b/>
      <w:szCs w:val="24"/>
      <w:u w:val="single"/>
    </w:rPr>
  </w:style>
  <w:style w:type="paragraph" w:customStyle="1" w:styleId="Annexetitrefichefinancire">
    <w:name w:val="Annexe titre (fiche financière)"/>
    <w:basedOn w:val="Normal"/>
    <w:next w:val="Normal"/>
    <w:pPr>
      <w:spacing w:before="120" w:after="120"/>
      <w:jc w:val="center"/>
    </w:pPr>
    <w:rPr>
      <w:b/>
      <w:szCs w:val="24"/>
      <w:u w:val="single"/>
    </w:rPr>
  </w:style>
  <w:style w:type="paragraph" w:customStyle="1" w:styleId="Applicationdirecte">
    <w:name w:val="Application directe"/>
    <w:basedOn w:val="Normal"/>
    <w:next w:val="Fait"/>
    <w:pPr>
      <w:spacing w:before="480" w:after="120"/>
    </w:pPr>
    <w:rPr>
      <w:szCs w:val="24"/>
    </w:rPr>
  </w:style>
  <w:style w:type="paragraph" w:customStyle="1" w:styleId="Avertissementtitre">
    <w:name w:val="Avertissement titre"/>
    <w:basedOn w:val="Normal"/>
    <w:next w:val="Normal"/>
    <w:pPr>
      <w:keepNext/>
      <w:spacing w:before="480" w:after="120"/>
    </w:pPr>
    <w:rPr>
      <w:szCs w:val="24"/>
      <w:u w:val="single"/>
    </w:rPr>
  </w:style>
  <w:style w:type="paragraph" w:customStyle="1" w:styleId="Confidence">
    <w:name w:val="Confidence"/>
    <w:basedOn w:val="Normal"/>
    <w:next w:val="Normal"/>
    <w:pPr>
      <w:spacing w:before="360" w:after="120"/>
      <w:jc w:val="center"/>
    </w:pPr>
    <w:rPr>
      <w:szCs w:val="24"/>
    </w:rPr>
  </w:style>
  <w:style w:type="paragraph" w:customStyle="1" w:styleId="Confidentialit">
    <w:name w:val="Confidentialité"/>
    <w:basedOn w:val="Normal"/>
    <w:next w:val="TypedudocumentPagedecouverture"/>
    <w:pPr>
      <w:spacing w:before="240"/>
      <w:ind w:left="5103"/>
    </w:pPr>
    <w:rPr>
      <w:i/>
      <w:sz w:val="32"/>
      <w:szCs w:val="24"/>
    </w:rPr>
  </w:style>
  <w:style w:type="paragraph" w:customStyle="1" w:styleId="Considrant">
    <w:name w:val="Considérant"/>
    <w:basedOn w:val="Normal"/>
    <w:pPr>
      <w:numPr>
        <w:numId w:val="30"/>
      </w:numPr>
      <w:spacing w:before="120" w:after="120"/>
    </w:pPr>
    <w:rPr>
      <w:szCs w:val="24"/>
    </w:rPr>
  </w:style>
  <w:style w:type="paragraph" w:customStyle="1" w:styleId="Corrigendum">
    <w:name w:val="Corrigendum"/>
    <w:basedOn w:val="Normal"/>
    <w:next w:val="Normal"/>
    <w:pPr>
      <w:jc w:val="left"/>
    </w:pPr>
    <w:rPr>
      <w:szCs w:val="24"/>
    </w:rPr>
  </w:style>
  <w:style w:type="paragraph" w:customStyle="1" w:styleId="Datedadoption">
    <w:name w:val="Date d'adoption"/>
    <w:basedOn w:val="Normal"/>
    <w:next w:val="Titreobjet"/>
    <w:pPr>
      <w:spacing w:before="360" w:after="0"/>
      <w:jc w:val="center"/>
    </w:pPr>
    <w:rPr>
      <w:b/>
      <w:szCs w:val="24"/>
    </w:rPr>
  </w:style>
  <w:style w:type="paragraph" w:customStyle="1" w:styleId="Emission">
    <w:name w:val="Emission"/>
    <w:basedOn w:val="Normal"/>
    <w:next w:val="Rfrenceinstitutionnelle"/>
    <w:pPr>
      <w:spacing w:after="0"/>
      <w:ind w:left="5103"/>
      <w:jc w:val="left"/>
    </w:pPr>
    <w:rPr>
      <w:szCs w:val="24"/>
    </w:rPr>
  </w:style>
  <w:style w:type="paragraph" w:customStyle="1" w:styleId="Exposdesmotifstitre">
    <w:name w:val="Exposé des motifs titre"/>
    <w:basedOn w:val="Normal"/>
    <w:next w:val="Normal"/>
    <w:pPr>
      <w:spacing w:before="120" w:after="120"/>
      <w:jc w:val="center"/>
    </w:pPr>
    <w:rPr>
      <w:b/>
      <w:szCs w:val="24"/>
      <w:u w:val="single"/>
    </w:rPr>
  </w:style>
  <w:style w:type="paragraph" w:customStyle="1" w:styleId="Fait">
    <w:name w:val="Fait à"/>
    <w:basedOn w:val="Normal"/>
    <w:next w:val="Institutionquisigne"/>
    <w:pPr>
      <w:keepNext/>
      <w:spacing w:before="120" w:after="0"/>
    </w:pPr>
    <w:rPr>
      <w:szCs w:val="24"/>
    </w:rPr>
  </w:style>
  <w:style w:type="paragraph" w:customStyle="1" w:styleId="Formuledadoption">
    <w:name w:val="Formule d'adoption"/>
    <w:basedOn w:val="Normal"/>
    <w:next w:val="Titrearticle"/>
    <w:pPr>
      <w:keepNext/>
      <w:spacing w:before="120" w:after="120"/>
    </w:pPr>
    <w:rPr>
      <w:szCs w:val="24"/>
    </w:rPr>
  </w:style>
  <w:style w:type="paragraph" w:customStyle="1" w:styleId="Institutionquiagit">
    <w:name w:val="Institution qui agit"/>
    <w:basedOn w:val="Normal"/>
    <w:next w:val="Normal"/>
    <w:pPr>
      <w:keepNext/>
      <w:spacing w:before="600" w:after="120"/>
    </w:pPr>
    <w:rPr>
      <w:szCs w:val="24"/>
    </w:rPr>
  </w:style>
  <w:style w:type="paragraph" w:customStyle="1" w:styleId="Institutionquisigne">
    <w:name w:val="Institution qui signe"/>
    <w:basedOn w:val="Normal"/>
    <w:next w:val="Personnequisigne"/>
    <w:pPr>
      <w:keepNext/>
      <w:tabs>
        <w:tab w:val="left" w:pos="4252"/>
      </w:tabs>
      <w:spacing w:before="720" w:after="0"/>
    </w:pPr>
    <w:rPr>
      <w:i/>
      <w:szCs w:val="24"/>
    </w:rPr>
  </w:style>
  <w:style w:type="paragraph" w:customStyle="1" w:styleId="Langue">
    <w:name w:val="Langue"/>
    <w:basedOn w:val="Normal"/>
    <w:next w:val="Rfrenceinterne"/>
    <w:pPr>
      <w:framePr w:wrap="around" w:vAnchor="page" w:hAnchor="text" w:xAlign="center" w:y="14741"/>
      <w:spacing w:after="600"/>
      <w:jc w:val="center"/>
    </w:pPr>
    <w:rPr>
      <w:b/>
      <w:caps/>
      <w:szCs w:val="24"/>
    </w:rPr>
  </w:style>
  <w:style w:type="paragraph" w:customStyle="1" w:styleId="ManualConsidrant">
    <w:name w:val="Manual Considérant"/>
    <w:basedOn w:val="Normal"/>
    <w:pPr>
      <w:spacing w:before="120" w:after="120"/>
      <w:ind w:left="709" w:hanging="709"/>
    </w:pPr>
    <w:rPr>
      <w:szCs w:val="24"/>
    </w:rPr>
  </w:style>
  <w:style w:type="paragraph" w:customStyle="1" w:styleId="Nomdelinstitution">
    <w:name w:val="Nom de l'institution"/>
    <w:basedOn w:val="Normal"/>
    <w:next w:val="Emission"/>
    <w:pPr>
      <w:spacing w:after="0"/>
      <w:jc w:val="left"/>
    </w:pPr>
    <w:rPr>
      <w:rFonts w:ascii="Arial" w:hAnsi="Arial" w:cs="Arial"/>
      <w:szCs w:val="24"/>
    </w:rPr>
  </w:style>
  <w:style w:type="paragraph" w:customStyle="1" w:styleId="Personnequisigne">
    <w:name w:val="Personne qui signe"/>
    <w:basedOn w:val="Normal"/>
    <w:next w:val="Institutionquisigne"/>
    <w:pPr>
      <w:tabs>
        <w:tab w:val="left" w:pos="4252"/>
      </w:tabs>
      <w:spacing w:after="0"/>
      <w:jc w:val="left"/>
    </w:pPr>
    <w:rPr>
      <w:i/>
      <w:szCs w:val="24"/>
    </w:rPr>
  </w:style>
  <w:style w:type="paragraph" w:customStyle="1" w:styleId="Rfrenceinstitutionnelle">
    <w:name w:val="Référence institutionnelle"/>
    <w:basedOn w:val="Normal"/>
    <w:next w:val="Confidentialit"/>
    <w:pPr>
      <w:ind w:left="5103"/>
      <w:jc w:val="left"/>
    </w:pPr>
    <w:rPr>
      <w:szCs w:val="24"/>
    </w:rPr>
  </w:style>
  <w:style w:type="paragraph" w:customStyle="1" w:styleId="Rfrenceinterinstitutionnelle">
    <w:name w:val="Référence interinstitutionnelle"/>
    <w:basedOn w:val="Normal"/>
    <w:next w:val="Statut"/>
    <w:pPr>
      <w:spacing w:after="0"/>
      <w:ind w:left="5103"/>
      <w:jc w:val="left"/>
    </w:pPr>
    <w:rPr>
      <w:szCs w:val="24"/>
    </w:rPr>
  </w:style>
  <w:style w:type="paragraph" w:customStyle="1" w:styleId="Rfrenceinterne">
    <w:name w:val="Référence interne"/>
    <w:basedOn w:val="Normal"/>
    <w:next w:val="Rfrenceinterinstitutionnelle"/>
    <w:pPr>
      <w:spacing w:after="0"/>
      <w:ind w:left="5103"/>
      <w:jc w:val="left"/>
    </w:pPr>
    <w:rPr>
      <w:szCs w:val="24"/>
    </w:rPr>
  </w:style>
  <w:style w:type="paragraph" w:customStyle="1" w:styleId="Sous-titreobjet">
    <w:name w:val="Sous-titre objet"/>
    <w:basedOn w:val="Normal"/>
    <w:pPr>
      <w:spacing w:after="0"/>
      <w:jc w:val="center"/>
    </w:pPr>
    <w:rPr>
      <w:b/>
      <w:szCs w:val="24"/>
    </w:rPr>
  </w:style>
  <w:style w:type="paragraph" w:customStyle="1" w:styleId="Statut">
    <w:name w:val="Statut"/>
    <w:basedOn w:val="Normal"/>
    <w:next w:val="Typedudocument"/>
    <w:pPr>
      <w:spacing w:before="360" w:after="0"/>
      <w:jc w:val="center"/>
    </w:pPr>
    <w:rPr>
      <w:szCs w:val="24"/>
    </w:rPr>
  </w:style>
  <w:style w:type="paragraph" w:customStyle="1" w:styleId="Titrearticle">
    <w:name w:val="Titre article"/>
    <w:basedOn w:val="Normal"/>
    <w:next w:val="Normal"/>
    <w:pPr>
      <w:keepNext/>
      <w:spacing w:before="360" w:after="120"/>
      <w:jc w:val="center"/>
    </w:pPr>
    <w:rPr>
      <w:i/>
      <w:szCs w:val="24"/>
    </w:rPr>
  </w:style>
  <w:style w:type="paragraph" w:customStyle="1" w:styleId="Titreobjet">
    <w:name w:val="Titre objet"/>
    <w:basedOn w:val="Normal"/>
    <w:next w:val="Sous-titreobjet"/>
    <w:pPr>
      <w:spacing w:before="360" w:after="360"/>
      <w:jc w:val="center"/>
    </w:pPr>
    <w:rPr>
      <w:b/>
      <w:szCs w:val="24"/>
    </w:rPr>
  </w:style>
  <w:style w:type="paragraph" w:customStyle="1" w:styleId="Typedudocument">
    <w:name w:val="Type du document"/>
    <w:basedOn w:val="Normal"/>
    <w:next w:val="Titreobjet"/>
    <w:pPr>
      <w:spacing w:before="360" w:after="0"/>
      <w:jc w:val="center"/>
    </w:pPr>
    <w:rPr>
      <w:b/>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Objetexterne">
    <w:name w:val="Objet externe"/>
    <w:basedOn w:val="Normal"/>
    <w:next w:val="Normal"/>
    <w:pPr>
      <w:spacing w:before="120" w:after="120"/>
    </w:pPr>
    <w:rPr>
      <w:i/>
      <w:caps/>
      <w:szCs w:val="24"/>
    </w:rPr>
  </w:style>
  <w:style w:type="paragraph" w:customStyle="1" w:styleId="Pagedecouverture">
    <w:name w:val="Page de couverture"/>
    <w:basedOn w:val="Normal"/>
    <w:next w:val="Normal"/>
    <w:pPr>
      <w:spacing w:after="0"/>
    </w:pPr>
    <w:rPr>
      <w:szCs w:val="24"/>
    </w:rPr>
  </w:style>
  <w:style w:type="paragraph" w:customStyle="1" w:styleId="Supertitre">
    <w:name w:val="Supertitre"/>
    <w:basedOn w:val="Normal"/>
    <w:next w:val="Normal"/>
    <w:pPr>
      <w:spacing w:after="600"/>
      <w:jc w:val="center"/>
    </w:pPr>
    <w:rPr>
      <w:b/>
      <w:szCs w:val="24"/>
    </w:rPr>
  </w:style>
  <w:style w:type="paragraph" w:customStyle="1" w:styleId="Languesfaisantfoi">
    <w:name w:val="Langues faisant foi"/>
    <w:basedOn w:val="Normal"/>
    <w:next w:val="Normal"/>
    <w:pPr>
      <w:spacing w:before="360" w:after="0"/>
      <w:jc w:val="center"/>
    </w:pPr>
    <w:rPr>
      <w:szCs w:val="24"/>
    </w:rPr>
  </w:style>
  <w:style w:type="paragraph" w:customStyle="1" w:styleId="Rfrencecroise">
    <w:name w:val="Référence croisée"/>
    <w:basedOn w:val="Normal"/>
    <w:pPr>
      <w:spacing w:after="0"/>
      <w:jc w:val="center"/>
    </w:pPr>
    <w:rPr>
      <w:szCs w:val="24"/>
    </w:rPr>
  </w:style>
  <w:style w:type="paragraph" w:customStyle="1" w:styleId="Fichefinanciretitre">
    <w:name w:val="Fiche financière titre"/>
    <w:basedOn w:val="Normal"/>
    <w:next w:val="Normal"/>
    <w:pPr>
      <w:spacing w:before="120" w:after="120"/>
      <w:jc w:val="center"/>
    </w:pPr>
    <w:rPr>
      <w:b/>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ind w:left="5103"/>
      <w:jc w:val="left"/>
    </w:pPr>
    <w:rPr>
      <w:szCs w:val="24"/>
    </w:rPr>
  </w:style>
  <w:style w:type="paragraph" w:customStyle="1" w:styleId="IntrtEEE">
    <w:name w:val="Intérêt EEE"/>
    <w:basedOn w:val="Languesfaisantfoi"/>
    <w:next w:val="Normal"/>
  </w:style>
  <w:style w:type="paragraph" w:customStyle="1" w:styleId="Accompagnant">
    <w:name w:val="Accompagnant"/>
    <w:basedOn w:val="Normal"/>
    <w:next w:val="Typeacteprincipal"/>
    <w:pPr>
      <w:jc w:val="center"/>
    </w:pPr>
    <w:rPr>
      <w:b/>
      <w:i/>
      <w:szCs w:val="24"/>
    </w:rPr>
  </w:style>
  <w:style w:type="paragraph" w:customStyle="1" w:styleId="Typeacteprincipal">
    <w:name w:val="Type acte principal"/>
    <w:basedOn w:val="Normal"/>
    <w:next w:val="Objetacteprincipal"/>
    <w:pPr>
      <w:jc w:val="center"/>
    </w:pPr>
    <w:rPr>
      <w:b/>
      <w:szCs w:val="24"/>
    </w:rPr>
  </w:style>
  <w:style w:type="paragraph" w:customStyle="1" w:styleId="Objetacteprincipal">
    <w:name w:val="Objet acte principal"/>
    <w:basedOn w:val="Normal"/>
    <w:next w:val="Titrearticle"/>
    <w:pPr>
      <w:spacing w:after="360"/>
      <w:jc w:val="center"/>
    </w:pPr>
    <w:rPr>
      <w:b/>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uiPriority w:val="99"/>
    <w:qFormat/>
    <w:rPr>
      <w:lang w:eastAsia="bg-BG"/>
    </w:rPr>
  </w:style>
  <w:style w:type="paragraph" w:customStyle="1" w:styleId="astandard3520normal">
    <w:name w:val="a_standard__35__20_normal"/>
    <w:basedOn w:val="Normal"/>
    <w:pPr>
      <w:spacing w:after="120"/>
      <w:ind w:right="57"/>
    </w:pPr>
    <w:rPr>
      <w:b/>
      <w:bCs/>
      <w:szCs w:val="24"/>
    </w:rPr>
  </w:style>
  <w:style w:type="character" w:customStyle="1" w:styleId="at21">
    <w:name w:val="a__t21"/>
    <w:rPr>
      <w:b w:val="0"/>
      <w:bCs w:val="0"/>
    </w:rPr>
  </w:style>
  <w:style w:type="character" w:customStyle="1" w:styleId="at12">
    <w:name w:val="a__t12"/>
    <w:rPr>
      <w:b w:val="0"/>
      <w:bCs w:val="0"/>
    </w:rPr>
  </w:style>
  <w:style w:type="character" w:styleId="CommentReference">
    <w:name w:val="annotation reference"/>
    <w:uiPriority w:val="99"/>
    <w:rPr>
      <w:sz w:val="16"/>
      <w:szCs w:val="16"/>
    </w:rPr>
  </w:style>
  <w:style w:type="character" w:customStyle="1" w:styleId="CommentTextChar">
    <w:name w:val="Comment Text Char"/>
    <w:rPr>
      <w:lang w:eastAsia="bg-BG"/>
    </w:rPr>
  </w:style>
  <w:style w:type="paragraph" w:styleId="CommentSubject">
    <w:name w:val="annotation subject"/>
    <w:basedOn w:val="CommentText"/>
    <w:next w:val="CommentText"/>
    <w:link w:val="CommentSubjectChar"/>
    <w:pPr>
      <w:spacing w:before="120" w:after="120"/>
    </w:pPr>
    <w:rPr>
      <w:b/>
      <w:bCs/>
    </w:rPr>
  </w:style>
  <w:style w:type="character" w:customStyle="1" w:styleId="CommentTextChar1">
    <w:name w:val="Comment Text Char1"/>
    <w:basedOn w:val="DefaultParagraphFont"/>
    <w:link w:val="CommentText"/>
    <w:uiPriority w:val="9"/>
    <w:rPr>
      <w:lang w:eastAsia="bg-BG"/>
    </w:rPr>
  </w:style>
  <w:style w:type="character" w:customStyle="1" w:styleId="CommentSubjectChar">
    <w:name w:val="Comment Subject Char"/>
    <w:basedOn w:val="CommentTextChar1"/>
    <w:link w:val="CommentSubject"/>
    <w:rPr>
      <w:b/>
      <w:bCs/>
      <w:lang w:val="bg-BG" w:eastAsia="bg-BG"/>
    </w:rPr>
  </w:style>
  <w:style w:type="paragraph" w:styleId="BalloonText">
    <w:name w:val="Balloon Text"/>
    <w:basedOn w:val="Normal"/>
    <w:link w:val="BalloonTextChar"/>
    <w:uiPriority w:val="99"/>
    <w:pPr>
      <w:spacing w:after="0"/>
    </w:pPr>
    <w:rPr>
      <w:rFonts w:ascii="Tahoma" w:hAnsi="Tahoma"/>
      <w:sz w:val="16"/>
      <w:szCs w:val="16"/>
    </w:rPr>
  </w:style>
  <w:style w:type="character" w:customStyle="1" w:styleId="BalloonTextChar">
    <w:name w:val="Balloon Text Char"/>
    <w:basedOn w:val="DefaultParagraphFont"/>
    <w:link w:val="BalloonText"/>
    <w:uiPriority w:val="99"/>
    <w:rPr>
      <w:rFonts w:ascii="Tahoma" w:hAnsi="Tahoma"/>
      <w:sz w:val="16"/>
      <w:szCs w:val="16"/>
      <w:lang w:val="bg-BG" w:eastAsia="bg-BG"/>
    </w:rPr>
  </w:style>
  <w:style w:type="paragraph" w:customStyle="1" w:styleId="Headinsh2">
    <w:name w:val="Headinsh 2"/>
    <w:basedOn w:val="Text1"/>
    <w:pPr>
      <w:spacing w:before="120" w:after="120"/>
      <w:ind w:left="850"/>
    </w:pPr>
    <w:rPr>
      <w:szCs w:val="24"/>
    </w:rPr>
  </w:style>
  <w:style w:type="paragraph" w:styleId="Revision">
    <w:name w:val="Revision"/>
    <w:hidden/>
    <w:uiPriority w:val="99"/>
    <w:semiHidden/>
    <w:rPr>
      <w:sz w:val="24"/>
      <w:szCs w:val="24"/>
    </w:rPr>
  </w:style>
  <w:style w:type="character" w:styleId="Hyperlink">
    <w:name w:val="Hyperlink"/>
    <w:uiPriority w:val="99"/>
    <w:rPr>
      <w:color w:val="0000FF"/>
      <w:u w:val="single"/>
    </w:rPr>
  </w:style>
  <w:style w:type="character" w:customStyle="1" w:styleId="Heading4Char">
    <w:name w:val="Heading 4 Char"/>
    <w:aliases w:val="itth4 Char,TABLE Char,heading 4 Char Char,Numbered - 4 Char,level 3 subhead Char,PA Micro Section Char,(Alt+4) Char,H41 Char,(Alt+4)1 Char,H42 Char,(Alt+4)2 Char,H43 Char,(Alt+4)3 Char,H44 Char,(Alt+4)4 Char,H45 Char,(Alt+4)5 Char"/>
    <w:link w:val="Heading4"/>
    <w:rPr>
      <w:sz w:val="24"/>
      <w:lang w:eastAsia="bg-BG"/>
    </w:rPr>
  </w:style>
  <w:style w:type="paragraph" w:styleId="ListParagraph">
    <w:name w:val="List Paragraph"/>
    <w:aliases w:val="Fiche List Paragraph,Paragraphe de liste 2,Reference list,Normal bullet 2,Bullet list,Numbered List,List Paragraph1,1st level - Bullet List Paragraph,Lettre d'introduction,Paragrafo elenco,Bullet EY,List Paragraph11,Normal bullet 21,List1"/>
    <w:basedOn w:val="Normal"/>
    <w:link w:val="ListParagraphChar"/>
    <w:uiPriority w:val="34"/>
    <w:qFormat/>
    <w:pPr>
      <w:spacing w:before="120" w:after="120"/>
      <w:ind w:left="708"/>
    </w:pPr>
    <w:rPr>
      <w:szCs w:val="24"/>
    </w:rPr>
  </w:style>
  <w:style w:type="character" w:styleId="FollowedHyperlink">
    <w:name w:val="FollowedHyperlink"/>
    <w:rPr>
      <w:color w:val="800080"/>
      <w:u w:val="single"/>
    </w:rPr>
  </w:style>
  <w:style w:type="paragraph" w:customStyle="1" w:styleId="Headig4">
    <w:name w:val="Headig 4"/>
    <w:basedOn w:val="Normal"/>
    <w:pPr>
      <w:autoSpaceDE w:val="0"/>
      <w:autoSpaceDN w:val="0"/>
      <w:adjustRightInd w:val="0"/>
      <w:spacing w:after="166"/>
    </w:pPr>
    <w:rPr>
      <w:b/>
      <w:szCs w:val="24"/>
    </w:rPr>
  </w:style>
  <w:style w:type="character" w:styleId="HTMLCite">
    <w:name w:val="HTML Cite"/>
    <w:uiPriority w:val="99"/>
    <w:unhideWhenUsed/>
    <w:rPr>
      <w:i/>
      <w:iCs/>
    </w:rPr>
  </w:style>
  <w:style w:type="paragraph" w:styleId="NormalWeb">
    <w:name w:val="Normal (Web)"/>
    <w:basedOn w:val="Normal"/>
    <w:uiPriority w:val="99"/>
    <w:unhideWhenUsed/>
    <w:pPr>
      <w:spacing w:before="100" w:beforeAutospacing="1" w:after="100" w:afterAutospacing="1"/>
      <w:jc w:val="left"/>
    </w:pPr>
    <w:rPr>
      <w:szCs w:val="24"/>
    </w:rPr>
  </w:style>
  <w:style w:type="character" w:customStyle="1" w:styleId="t-dates1">
    <w:name w:val="t-dates1"/>
    <w:rPr>
      <w:color w:val="414141"/>
    </w:rPr>
  </w:style>
  <w:style w:type="character" w:customStyle="1" w:styleId="FootnoteCharacters">
    <w:name w:val="Footnote Characters"/>
    <w:rPr>
      <w:rFonts w:cs="Times New Roman"/>
      <w:vertAlign w:val="superscript"/>
    </w:rPr>
  </w:style>
  <w:style w:type="character" w:customStyle="1" w:styleId="Odwoanieprzypisudolnego2">
    <w:name w:val="Odwołanie przypisu dolnego2"/>
    <w:rPr>
      <w:vertAlign w:val="superscript"/>
    </w:rPr>
  </w:style>
  <w:style w:type="character" w:customStyle="1" w:styleId="EndnoteTextChar">
    <w:name w:val="Endnote Text Char"/>
    <w:rPr>
      <w:lang w:eastAsia="bg-BG"/>
    </w:rPr>
  </w:style>
  <w:style w:type="character" w:customStyle="1" w:styleId="A7">
    <w:name w:val="A7"/>
    <w:uiPriority w:val="99"/>
    <w:rPr>
      <w:rFonts w:ascii="TradeGothic" w:hAnsi="TradeGothic" w:cs="TradeGothic" w:hint="default"/>
      <w:color w:val="000000"/>
      <w:sz w:val="17"/>
      <w:szCs w:val="17"/>
    </w:rPr>
  </w:style>
  <w:style w:type="character" w:customStyle="1" w:styleId="EndnoteTextChar1">
    <w:name w:val="Endnote Text Char1"/>
    <w:link w:val="EndnoteText"/>
    <w:uiPriority w:val="99"/>
    <w:locked/>
    <w:rPr>
      <w:lang w:eastAsia="bg-BG"/>
    </w:rPr>
  </w:style>
  <w:style w:type="paragraph" w:customStyle="1" w:styleId="Heaing2">
    <w:name w:val="Heaing 2"/>
    <w:basedOn w:val="Heading3"/>
    <w:pPr>
      <w:spacing w:before="240" w:after="120"/>
      <w:ind w:left="720"/>
    </w:pPr>
    <w:rPr>
      <w:szCs w:val="26"/>
    </w:rPr>
  </w:style>
  <w:style w:type="paragraph" w:customStyle="1" w:styleId="Headung3">
    <w:name w:val="Headung 3"/>
    <w:basedOn w:val="Normal"/>
    <w:pPr>
      <w:spacing w:after="200" w:line="276" w:lineRule="auto"/>
      <w:jc w:val="left"/>
    </w:pPr>
    <w:rPr>
      <w:rFonts w:eastAsia="Calibri"/>
      <w:color w:val="000000"/>
      <w:szCs w:val="24"/>
    </w:rPr>
  </w:style>
  <w:style w:type="character" w:customStyle="1" w:styleId="Heading5Char">
    <w:name w:val="Heading 5 Char"/>
    <w:link w:val="Heading5"/>
    <w:rPr>
      <w:rFonts w:ascii="Arial" w:hAnsi="Arial"/>
      <w:sz w:val="22"/>
      <w:lang w:eastAsia="bg-BG"/>
    </w:rPr>
  </w:style>
  <w:style w:type="character" w:customStyle="1" w:styleId="Heading6Char">
    <w:name w:val="Heading 6 Char"/>
    <w:link w:val="Heading6"/>
    <w:rPr>
      <w:rFonts w:ascii="Arial" w:hAnsi="Arial"/>
      <w:i/>
      <w:sz w:val="22"/>
      <w:lang w:eastAsia="bg-BG"/>
    </w:rPr>
  </w:style>
  <w:style w:type="character" w:customStyle="1" w:styleId="Heading7Char">
    <w:name w:val="Heading 7 Char"/>
    <w:link w:val="Heading7"/>
    <w:rPr>
      <w:rFonts w:ascii="Arial" w:hAnsi="Arial"/>
      <w:lang w:eastAsia="bg-BG"/>
    </w:rPr>
  </w:style>
  <w:style w:type="character" w:customStyle="1" w:styleId="Heading8Char">
    <w:name w:val="Heading 8 Char"/>
    <w:link w:val="Heading8"/>
    <w:rPr>
      <w:rFonts w:ascii="Arial" w:hAnsi="Arial"/>
      <w:i/>
      <w:lang w:eastAsia="bg-BG"/>
    </w:rPr>
  </w:style>
  <w:style w:type="character" w:customStyle="1" w:styleId="Heading9Char">
    <w:name w:val="Heading 9 Char"/>
    <w:link w:val="Heading9"/>
    <w:rPr>
      <w:rFonts w:ascii="Arial" w:hAnsi="Arial"/>
      <w:i/>
      <w:sz w:val="18"/>
      <w:lang w:eastAsia="bg-BG"/>
    </w:rPr>
  </w:style>
  <w:style w:type="character" w:customStyle="1" w:styleId="BodyTextChar">
    <w:name w:val="Body Text Char"/>
    <w:aliases w:val="F2 Body Text Char,F4 Main Text Char,Document Char,Doc Char,Body Text2 Char,doc Char,Standard paragraph Char,Text Char,1body Char,BodText Char,bt Char,body text Char,Body Txt Char,Body Text-10 Char,Τίτλος Μελέτης Char,- TF Char,(Norm) Char"/>
    <w:link w:val="BodyText"/>
    <w:uiPriority w:val="1"/>
    <w:rPr>
      <w:sz w:val="24"/>
      <w:lang w:eastAsia="bg-BG"/>
    </w:rPr>
  </w:style>
  <w:style w:type="paragraph" w:customStyle="1" w:styleId="BTBullet1">
    <w:name w:val="BTBullet1"/>
    <w:basedOn w:val="Normal"/>
    <w:uiPriority w:val="6"/>
    <w:qFormat/>
    <w:pPr>
      <w:spacing w:after="0" w:line="240" w:lineRule="atLeast"/>
      <w:jc w:val="left"/>
    </w:pPr>
    <w:rPr>
      <w:rFonts w:ascii="Arial" w:eastAsia="Calibri" w:hAnsi="Arial"/>
      <w:sz w:val="20"/>
      <w:szCs w:val="24"/>
    </w:rPr>
  </w:style>
  <w:style w:type="paragraph" w:customStyle="1" w:styleId="BTBullet2">
    <w:name w:val="BTBullet2"/>
    <w:basedOn w:val="Normal"/>
    <w:uiPriority w:val="6"/>
    <w:qFormat/>
    <w:pPr>
      <w:numPr>
        <w:ilvl w:val="1"/>
        <w:numId w:val="31"/>
      </w:numPr>
      <w:spacing w:after="0" w:line="240" w:lineRule="atLeast"/>
      <w:ind w:hanging="567"/>
      <w:jc w:val="left"/>
    </w:pPr>
    <w:rPr>
      <w:rFonts w:ascii="Arial" w:eastAsia="Calibri" w:hAnsi="Arial"/>
      <w:sz w:val="20"/>
      <w:szCs w:val="24"/>
    </w:rPr>
  </w:style>
  <w:style w:type="paragraph" w:customStyle="1" w:styleId="BTBullet3">
    <w:name w:val="BTBullet3"/>
    <w:basedOn w:val="Normal"/>
    <w:uiPriority w:val="6"/>
    <w:qFormat/>
    <w:pPr>
      <w:numPr>
        <w:ilvl w:val="2"/>
        <w:numId w:val="31"/>
      </w:numPr>
      <w:tabs>
        <w:tab w:val="num" w:pos="1417"/>
      </w:tabs>
      <w:spacing w:after="0" w:line="240" w:lineRule="atLeast"/>
      <w:ind w:left="1417" w:hanging="567"/>
      <w:jc w:val="left"/>
    </w:pPr>
    <w:rPr>
      <w:rFonts w:ascii="Arial" w:eastAsia="Calibri" w:hAnsi="Arial"/>
      <w:sz w:val="20"/>
      <w:szCs w:val="24"/>
    </w:rPr>
  </w:style>
  <w:style w:type="numbering" w:customStyle="1" w:styleId="NumbLstBTBullet">
    <w:name w:val="NumbLstBTBullet"/>
    <w:uiPriority w:val="99"/>
    <w:pPr>
      <w:numPr>
        <w:numId w:val="13"/>
      </w:numPr>
    </w:pPr>
  </w:style>
  <w:style w:type="paragraph" w:customStyle="1" w:styleId="Table">
    <w:name w:val="Table"/>
    <w:basedOn w:val="Normal"/>
    <w:next w:val="BodyText"/>
    <w:uiPriority w:val="11"/>
    <w:qFormat/>
    <w:pPr>
      <w:keepNext/>
      <w:spacing w:before="120" w:after="120" w:line="240" w:lineRule="atLeast"/>
      <w:ind w:left="5040" w:hanging="360"/>
      <w:jc w:val="left"/>
    </w:pPr>
    <w:rPr>
      <w:rFonts w:ascii="Calibri" w:eastAsia="Calibri" w:hAnsi="Calibri"/>
      <w:b/>
      <w:color w:val="0067AC"/>
      <w:sz w:val="20"/>
      <w:szCs w:val="24"/>
    </w:rPr>
  </w:style>
  <w:style w:type="paragraph" w:customStyle="1" w:styleId="TableTitle0">
    <w:name w:val="TableTitle"/>
    <w:basedOn w:val="Normal"/>
    <w:uiPriority w:val="14"/>
    <w:qFormat/>
    <w:pPr>
      <w:spacing w:after="0" w:line="220" w:lineRule="atLeast"/>
      <w:jc w:val="left"/>
    </w:pPr>
    <w:rPr>
      <w:rFonts w:ascii="Calibri" w:eastAsia="Calibri" w:hAnsi="Calibri"/>
      <w:b/>
      <w:color w:val="0067AC"/>
      <w:sz w:val="18"/>
      <w:szCs w:val="24"/>
    </w:rPr>
  </w:style>
  <w:style w:type="paragraph" w:customStyle="1" w:styleId="TableTextNoSpace">
    <w:name w:val="TableTextNoSpace"/>
    <w:basedOn w:val="Normal"/>
    <w:uiPriority w:val="15"/>
    <w:qFormat/>
    <w:pPr>
      <w:spacing w:after="0" w:line="220" w:lineRule="atLeast"/>
      <w:jc w:val="left"/>
    </w:pPr>
    <w:rPr>
      <w:rFonts w:ascii="Arial" w:eastAsia="Calibri" w:hAnsi="Arial"/>
      <w:sz w:val="18"/>
      <w:szCs w:val="24"/>
    </w:rPr>
  </w:style>
  <w:style w:type="paragraph" w:customStyle="1" w:styleId="TableSource">
    <w:name w:val="TableSource"/>
    <w:basedOn w:val="BodyText"/>
    <w:uiPriority w:val="6"/>
    <w:qFormat/>
    <w:pPr>
      <w:spacing w:before="120" w:line="200" w:lineRule="atLeast"/>
      <w:ind w:left="851"/>
      <w:jc w:val="left"/>
    </w:pPr>
    <w:rPr>
      <w:rFonts w:ascii="Arial" w:eastAsia="Calibri" w:hAnsi="Arial"/>
      <w:i/>
      <w:sz w:val="18"/>
      <w:szCs w:val="24"/>
    </w:rPr>
  </w:style>
  <w:style w:type="paragraph" w:customStyle="1" w:styleId="Bullet10">
    <w:name w:val="Bullet1"/>
    <w:basedOn w:val="Normal"/>
    <w:qFormat/>
    <w:pPr>
      <w:spacing w:after="0" w:line="240" w:lineRule="atLeast"/>
      <w:jc w:val="left"/>
    </w:pPr>
    <w:rPr>
      <w:rFonts w:ascii="Arial" w:eastAsia="Calibri" w:hAnsi="Arial"/>
      <w:sz w:val="20"/>
      <w:szCs w:val="24"/>
    </w:rPr>
  </w:style>
  <w:style w:type="paragraph" w:customStyle="1" w:styleId="Heading2NoNumb">
    <w:name w:val="Heading 2NoNumb"/>
    <w:basedOn w:val="Heading2"/>
    <w:next w:val="Normal"/>
    <w:uiPriority w:val="5"/>
    <w:qFormat/>
    <w:pPr>
      <w:keepLines/>
      <w:numPr>
        <w:ilvl w:val="0"/>
        <w:numId w:val="0"/>
      </w:numPr>
      <w:spacing w:before="240" w:line="260" w:lineRule="atLeast"/>
      <w:jc w:val="left"/>
    </w:pPr>
    <w:rPr>
      <w:rFonts w:ascii="Calibri" w:hAnsi="Calibri"/>
      <w:bCs/>
      <w:color w:val="0067AC"/>
      <w:sz w:val="26"/>
      <w:szCs w:val="26"/>
    </w:rPr>
  </w:style>
  <w:style w:type="character" w:customStyle="1" w:styleId="Text1Char">
    <w:name w:val="Text 1 Char"/>
    <w:link w:val="Text1"/>
    <w:rPr>
      <w:sz w:val="24"/>
      <w:lang w:eastAsia="bg-BG"/>
    </w:rPr>
  </w:style>
  <w:style w:type="character" w:customStyle="1" w:styleId="Heading3Char">
    <w:name w:val="Heading 3 Char"/>
    <w:link w:val="Heading3"/>
    <w:rPr>
      <w:i/>
      <w:sz w:val="24"/>
      <w:lang w:eastAsia="bg-BG"/>
    </w:rPr>
  </w:style>
  <w:style w:type="paragraph" w:customStyle="1" w:styleId="Bullet">
    <w:name w:val="Bullet"/>
    <w:basedOn w:val="Normal"/>
    <w:pPr>
      <w:numPr>
        <w:numId w:val="32"/>
      </w:numPr>
      <w:spacing w:after="120" w:line="264" w:lineRule="auto"/>
    </w:pPr>
    <w:rPr>
      <w:rFonts w:ascii="Arial" w:hAnsi="Arial"/>
      <w:sz w:val="20"/>
    </w:rPr>
  </w:style>
  <w:style w:type="character" w:customStyle="1" w:styleId="DateChar">
    <w:name w:val="Date Char"/>
    <w:link w:val="Date"/>
    <w:uiPriority w:val="99"/>
    <w:rPr>
      <w:sz w:val="24"/>
      <w:lang w:eastAsia="bg-BG"/>
    </w:rPr>
  </w:style>
  <w:style w:type="character" w:customStyle="1" w:styleId="Heading1Char">
    <w:name w:val="Heading 1 Char"/>
    <w:aliases w:val="F3 Heading 1 - Section Char,1. Char,h1 Char,ITTHEADER1 Char,(Section) Char,Numbered - 1 Char,Section Char,Chapter Hdg Char,CH TITLE 1 Char,Chapter Heading Char,Titre 1 Char,1 Char,H1 Char,section head Char,al Char,section head1 Char"/>
    <w:link w:val="Heading1"/>
    <w:rPr>
      <w:b/>
      <w:smallCaps/>
      <w:sz w:val="24"/>
      <w:lang w:eastAsia="bg-BG"/>
    </w:rPr>
  </w:style>
  <w:style w:type="character" w:customStyle="1" w:styleId="Heading2Char">
    <w:name w:val="Heading 2 Char"/>
    <w:aliases w:val="F4 Heading 2 - SubSection Char,h2 Char,Heading 2 Char1 Char,Heading 2 Char Char Char,H2 Char Char,heading 2 Char Char,(SubSection) Char,Para Nos Char,Para Char,Main Heading Char,Main Headi Char,Numbered - 2 Char,(Main Heading) Char"/>
    <w:link w:val="Heading2"/>
    <w:rPr>
      <w:noProof/>
      <w:sz w:val="24"/>
    </w:rPr>
  </w:style>
  <w:style w:type="numbering" w:customStyle="1" w:styleId="NumbLstBTBullet1">
    <w:name w:val="NumbLstBTBullet1"/>
    <w:uiPriority w:val="99"/>
    <w:pPr>
      <w:numPr>
        <w:numId w:val="36"/>
      </w:numPr>
    </w:pPr>
  </w:style>
  <w:style w:type="paragraph" w:customStyle="1" w:styleId="TableText">
    <w:name w:val="TableText"/>
    <w:basedOn w:val="Normal"/>
    <w:uiPriority w:val="15"/>
    <w:qFormat/>
    <w:pPr>
      <w:spacing w:after="120" w:line="220" w:lineRule="atLeast"/>
      <w:jc w:val="left"/>
    </w:pPr>
    <w:rPr>
      <w:rFonts w:ascii="Arial" w:eastAsia="Calibri" w:hAnsi="Arial"/>
      <w:sz w:val="18"/>
      <w:szCs w:val="24"/>
    </w:rPr>
  </w:style>
  <w:style w:type="paragraph" w:customStyle="1" w:styleId="Bullet20">
    <w:name w:val="Bullet2"/>
    <w:basedOn w:val="Normal"/>
    <w:qFormat/>
    <w:pPr>
      <w:tabs>
        <w:tab w:val="num" w:pos="926"/>
      </w:tabs>
      <w:spacing w:after="0" w:line="240" w:lineRule="atLeast"/>
      <w:ind w:left="926" w:hanging="360"/>
      <w:jc w:val="left"/>
    </w:pPr>
    <w:rPr>
      <w:rFonts w:ascii="Arial" w:eastAsia="Calibri" w:hAnsi="Arial"/>
      <w:sz w:val="20"/>
      <w:szCs w:val="24"/>
    </w:rPr>
  </w:style>
  <w:style w:type="paragraph" w:customStyle="1" w:styleId="Bullet30">
    <w:name w:val="Bullet3"/>
    <w:basedOn w:val="Normal"/>
    <w:uiPriority w:val="6"/>
    <w:qFormat/>
    <w:pPr>
      <w:tabs>
        <w:tab w:val="num" w:pos="926"/>
      </w:tabs>
      <w:spacing w:after="0" w:line="240" w:lineRule="atLeast"/>
      <w:ind w:left="926" w:hanging="360"/>
      <w:jc w:val="left"/>
    </w:pPr>
    <w:rPr>
      <w:rFonts w:ascii="Arial" w:eastAsia="Calibri" w:hAnsi="Arial"/>
      <w:sz w:val="20"/>
      <w:szCs w:val="24"/>
    </w:rPr>
  </w:style>
  <w:style w:type="numbering" w:customStyle="1" w:styleId="NumbLstBullet">
    <w:name w:val="NumbLstBullet"/>
    <w:uiPriority w:val="99"/>
    <w:pPr>
      <w:numPr>
        <w:numId w:val="33"/>
      </w:numPr>
    </w:pPr>
  </w:style>
  <w:style w:type="paragraph" w:customStyle="1" w:styleId="TableBullet">
    <w:name w:val="TableBullet"/>
    <w:basedOn w:val="TableText"/>
    <w:uiPriority w:val="6"/>
    <w:qFormat/>
    <w:pPr>
      <w:numPr>
        <w:numId w:val="35"/>
      </w:numPr>
      <w:spacing w:after="0"/>
      <w:ind w:right="57"/>
    </w:pPr>
  </w:style>
  <w:style w:type="numbering" w:customStyle="1" w:styleId="NumbLstTableBullet">
    <w:name w:val="NumbLstTableBullet"/>
    <w:uiPriority w:val="99"/>
    <w:pPr>
      <w:numPr>
        <w:numId w:val="34"/>
      </w:numPr>
    </w:pPr>
  </w:style>
  <w:style w:type="table" w:customStyle="1" w:styleId="TableGrid1">
    <w:name w:val="Table Grid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Textbody">
    <w:name w:val="Text body"/>
    <w:basedOn w:val="Default"/>
    <w:pPr>
      <w:tabs>
        <w:tab w:val="left" w:pos="709"/>
      </w:tabs>
      <w:suppressAutoHyphens/>
      <w:autoSpaceDE/>
      <w:autoSpaceDN/>
      <w:adjustRightInd/>
      <w:spacing w:before="120" w:after="120" w:line="240" w:lineRule="atLeast"/>
      <w:ind w:left="851"/>
    </w:pPr>
    <w:rPr>
      <w:rFonts w:eastAsia="Calibri"/>
      <w:sz w:val="20"/>
    </w:rPr>
  </w:style>
  <w:style w:type="paragraph" w:customStyle="1" w:styleId="CM1">
    <w:name w:val="CM1"/>
    <w:basedOn w:val="Default"/>
    <w:next w:val="Default"/>
    <w:uiPriority w:val="99"/>
    <w:rPr>
      <w:rFonts w:ascii="Times New Roman" w:hAnsi="Times New Roman" w:cs="Times New Roman"/>
      <w:color w:val="auto"/>
    </w:rPr>
  </w:style>
  <w:style w:type="paragraph" w:customStyle="1" w:styleId="CM3">
    <w:name w:val="CM3"/>
    <w:basedOn w:val="Default"/>
    <w:next w:val="Default"/>
    <w:uiPriority w:val="99"/>
    <w:rPr>
      <w:rFonts w:ascii="Times New Roman" w:hAnsi="Times New Roman" w:cs="Times New Roman"/>
      <w:color w:val="auto"/>
    </w:rPr>
  </w:style>
  <w:style w:type="paragraph" w:customStyle="1" w:styleId="bullet11">
    <w:name w:val="bullet1"/>
    <w:basedOn w:val="ListBullet2"/>
    <w:link w:val="bullet1Char"/>
    <w:qFormat/>
    <w:pPr>
      <w:numPr>
        <w:numId w:val="0"/>
      </w:numPr>
      <w:tabs>
        <w:tab w:val="num" w:pos="1264"/>
      </w:tabs>
      <w:spacing w:after="0"/>
      <w:ind w:left="1267" w:hanging="360"/>
    </w:pPr>
  </w:style>
  <w:style w:type="character" w:styleId="Emphasis">
    <w:name w:val="Emphasis"/>
    <w:uiPriority w:val="20"/>
    <w:qFormat/>
    <w:rPr>
      <w:i/>
      <w:iCs/>
    </w:rPr>
  </w:style>
  <w:style w:type="character" w:customStyle="1" w:styleId="Text2Char">
    <w:name w:val="Text 2 Char"/>
    <w:link w:val="Text2"/>
    <w:rPr>
      <w:sz w:val="24"/>
      <w:lang w:eastAsia="bg-BG"/>
    </w:rPr>
  </w:style>
  <w:style w:type="character" w:customStyle="1" w:styleId="ListBullet2Char">
    <w:name w:val="List Bullet 2 Char"/>
    <w:link w:val="ListBullet2"/>
    <w:rPr>
      <w:sz w:val="24"/>
      <w:lang w:eastAsia="bg-BG"/>
    </w:rPr>
  </w:style>
  <w:style w:type="character" w:customStyle="1" w:styleId="bullet1Char">
    <w:name w:val="bullet1 Char"/>
    <w:basedOn w:val="ListBullet2Char"/>
    <w:link w:val="bullet11"/>
    <w:rPr>
      <w:sz w:val="24"/>
      <w:lang w:eastAsia="bg-BG"/>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0"/>
      <w:ind w:left="284" w:hanging="284"/>
    </w:pPr>
    <w:rPr>
      <w:sz w:val="20"/>
      <w:vertAlign w:val="superscript"/>
    </w:rPr>
  </w:style>
  <w:style w:type="table" w:styleId="TableColumns1">
    <w:name w:val="Table Columns 1"/>
    <w:basedOn w:val="TableNormal"/>
    <w:pPr>
      <w:spacing w:before="120" w:after="1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BodyText"/>
    <w:uiPriority w:val="11"/>
    <w:qFormat/>
    <w:pPr>
      <w:keepNext/>
      <w:tabs>
        <w:tab w:val="num" w:pos="851"/>
      </w:tabs>
      <w:spacing w:before="120" w:after="120" w:line="240" w:lineRule="atLeast"/>
      <w:ind w:left="1928" w:hanging="1077"/>
      <w:jc w:val="left"/>
    </w:pPr>
    <w:rPr>
      <w:rFonts w:ascii="Calibri" w:eastAsiaTheme="minorHAnsi" w:hAnsi="Calibri"/>
      <w:b/>
      <w:color w:val="0067AC"/>
      <w:sz w:val="20"/>
      <w:szCs w:val="24"/>
    </w:rPr>
  </w:style>
  <w:style w:type="paragraph" w:customStyle="1" w:styleId="FooterLand">
    <w:name w:val="FooterLand"/>
    <w:basedOn w:val="Footer"/>
    <w:uiPriority w:val="29"/>
    <w:semiHidden/>
    <w:qFormat/>
    <w:pPr>
      <w:tabs>
        <w:tab w:val="right" w:pos="14005"/>
      </w:tabs>
      <w:ind w:right="0"/>
    </w:pPr>
    <w:rPr>
      <w:rFonts w:eastAsiaTheme="minorHAnsi"/>
      <w:sz w:val="20"/>
      <w:szCs w:val="24"/>
    </w:rPr>
  </w:style>
  <w:style w:type="numbering" w:customStyle="1" w:styleId="NumbLstMain">
    <w:name w:val="NumbLstMain"/>
    <w:uiPriority w:val="99"/>
    <w:pPr>
      <w:numPr>
        <w:numId w:val="37"/>
      </w:numPr>
    </w:pPr>
  </w:style>
  <w:style w:type="paragraph" w:customStyle="1" w:styleId="Box">
    <w:name w:val="Box"/>
    <w:basedOn w:val="Normal"/>
    <w:next w:val="BodyText"/>
    <w:uiPriority w:val="6"/>
    <w:qFormat/>
    <w:pPr>
      <w:spacing w:before="120" w:after="120" w:line="240" w:lineRule="atLeast"/>
      <w:ind w:left="1928" w:hanging="1077"/>
      <w:jc w:val="left"/>
    </w:pPr>
    <w:rPr>
      <w:rFonts w:ascii="Calibri" w:eastAsiaTheme="minorHAnsi" w:hAnsi="Calibri"/>
      <w:b/>
      <w:color w:val="0067AC"/>
      <w:sz w:val="20"/>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character" w:customStyle="1" w:styleId="Hyperlink0">
    <w:name w:val="Hyperlink.0"/>
    <w:basedOn w:val="DefaultParagraphFont"/>
    <w:rPr>
      <w:color w:val="0000FF"/>
      <w:u w:val="single" w:color="0000FF"/>
    </w:rPr>
  </w:style>
  <w:style w:type="character" w:customStyle="1" w:styleId="FootnoteTextChar1">
    <w:name w:val="Footnote Text Char1"/>
    <w:aliases w:val="Testo nota a piè di pagina_Rientro Char1,stile 1 Char1,Footnote Char1,Footnote1 Char1,Footnote2 Char1,Footnote3 Char1,Footnote4 Char1,Footnote5 Char1,Footnote6 Char1,Footnote7 Char1,Footnote8 Char1,Footnote9 Char1,Footnote10 Char1"/>
    <w:link w:val="FootnoteText"/>
    <w:uiPriority w:val="99"/>
    <w:rPr>
      <w:lang w:eastAsia="bg-BG"/>
    </w:rPr>
  </w:style>
  <w:style w:type="character" w:customStyle="1" w:styleId="ListParagraphChar">
    <w:name w:val="List Paragraph Char"/>
    <w:aliases w:val="Fiche List Paragraph Char,Paragraphe de liste 2 Char,Reference list Char,Normal bullet 2 Char,Bullet list Char,Numbered List Char,List Paragraph1 Char,1st level - Bullet List Paragraph Char,Lettre d'introduction Char,Bullet EY Char"/>
    <w:basedOn w:val="DefaultParagraphFont"/>
    <w:link w:val="ListParagraph"/>
    <w:uiPriority w:val="34"/>
    <w:qFormat/>
    <w:locked/>
    <w:rPr>
      <w:sz w:val="24"/>
      <w:szCs w:val="24"/>
      <w:lang w:eastAsia="bg-BG"/>
    </w:rPr>
  </w:style>
  <w:style w:type="paragraph" w:customStyle="1" w:styleId="table-header-blauw">
    <w:name w:val="table-header-blauw"/>
    <w:basedOn w:val="Normal"/>
    <w:pPr>
      <w:keepNext/>
      <w:keepLines/>
      <w:spacing w:after="0" w:line="280" w:lineRule="atLeast"/>
      <w:jc w:val="left"/>
    </w:pPr>
    <w:rPr>
      <w:rFonts w:ascii="Arial" w:hAnsi="Arial"/>
      <w:b/>
      <w:color w:val="006DB6"/>
      <w:sz w:val="16"/>
      <w:szCs w:val="24"/>
    </w:rPr>
  </w:style>
  <w:style w:type="paragraph" w:customStyle="1" w:styleId="Body">
    <w:name w:val="Body"/>
    <w:pPr>
      <w:pBdr>
        <w:top w:val="nil"/>
        <w:left w:val="nil"/>
        <w:bottom w:val="nil"/>
        <w:right w:val="nil"/>
        <w:between w:val="nil"/>
        <w:bar w:val="nil"/>
      </w:pBdr>
      <w:spacing w:after="240"/>
      <w:jc w:val="both"/>
    </w:pPr>
    <w:rPr>
      <w:rFonts w:eastAsia="Arial Unicode MS" w:hAnsi="Arial Unicode MS" w:cs="Arial Unicode MS"/>
      <w:color w:val="000000"/>
      <w:sz w:val="24"/>
      <w:szCs w:val="24"/>
      <w:u w:color="000000"/>
      <w:bdr w:val="nil"/>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uiPriority w:val="99"/>
    <w:pPr>
      <w:spacing w:after="160" w:line="240" w:lineRule="exact"/>
      <w:jc w:val="left"/>
    </w:pPr>
    <w:rPr>
      <w:rFonts w:eastAsia="Arial Unicode MS"/>
      <w:sz w:val="20"/>
      <w:bdr w:val="nil"/>
      <w:vertAlign w:val="superscript"/>
    </w:rPr>
  </w:style>
  <w:style w:type="character" w:customStyle="1" w:styleId="italic1">
    <w:name w:val="italic1"/>
    <w:basedOn w:val="DefaultParagraphFont"/>
    <w:rPr>
      <w:i/>
      <w:iCs/>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after="160" w:line="240" w:lineRule="exact"/>
      <w:jc w:val="left"/>
    </w:pPr>
    <w:rPr>
      <w:rFonts w:ascii="Arial" w:eastAsia="Calibri" w:hAnsi="Arial"/>
      <w:sz w:val="16"/>
      <w:vertAlign w:val="superscript"/>
    </w:rPr>
  </w:style>
  <w:style w:type="paragraph" w:customStyle="1" w:styleId="TableText0">
    <w:name w:val="Table Text"/>
    <w:basedOn w:val="Normal"/>
    <w:link w:val="TableTextChar"/>
    <w:autoRedefine/>
    <w:qFormat/>
    <w:pPr>
      <w:spacing w:before="120" w:after="120" w:line="300" w:lineRule="atLeast"/>
      <w:jc w:val="left"/>
    </w:pPr>
    <w:rPr>
      <w:rFonts w:ascii="Arial" w:eastAsia="Times" w:hAnsi="Arial" w:cs="Arial"/>
      <w:color w:val="000000"/>
      <w:sz w:val="18"/>
      <w:szCs w:val="18"/>
    </w:rPr>
  </w:style>
  <w:style w:type="character" w:customStyle="1" w:styleId="TableTextChar">
    <w:name w:val="Table Text Char"/>
    <w:basedOn w:val="DefaultParagraphFont"/>
    <w:link w:val="TableText0"/>
    <w:rPr>
      <w:rFonts w:ascii="Arial" w:eastAsia="Times" w:hAnsi="Arial" w:cs="Arial"/>
      <w:color w:val="000000"/>
      <w:sz w:val="18"/>
      <w:szCs w:val="18"/>
      <w:lang w:eastAsia="bg-BG"/>
    </w:rPr>
  </w:style>
  <w:style w:type="character" w:customStyle="1" w:styleId="ListBulletChar">
    <w:name w:val="List Bullet Char"/>
    <w:aliases w:val="Bullet Point EU Char,Bullet Point EU 2 Char,UL Char"/>
    <w:basedOn w:val="DefaultParagraphFont"/>
    <w:link w:val="ListBullet"/>
    <w:rPr>
      <w:sz w:val="24"/>
      <w:lang w:eastAsia="bg-BG"/>
    </w:rPr>
  </w:style>
  <w:style w:type="character" w:customStyle="1" w:styleId="st1">
    <w:name w:val="st1"/>
    <w:basedOn w:val="DefaultParagraphFont"/>
  </w:style>
  <w:style w:type="character" w:styleId="EndnoteReference">
    <w:name w:val="endnote reference"/>
    <w:basedOn w:val="DefaultParagraphFont"/>
    <w:uiPriority w:val="99"/>
    <w:semiHidden/>
    <w:unhideWhenUsed/>
    <w:rPr>
      <w:vertAlign w:val="superscript"/>
    </w:rPr>
  </w:style>
  <w:style w:type="character" w:customStyle="1" w:styleId="PlainTextChar">
    <w:name w:val="Plain Text Char"/>
    <w:basedOn w:val="DefaultParagraphFont"/>
    <w:link w:val="PlainText"/>
    <w:uiPriority w:val="99"/>
    <w:rPr>
      <w:rFonts w:ascii="Courier New" w:hAnsi="Courier New"/>
      <w:lang w:eastAsia="bg-BG"/>
    </w:rPr>
  </w:style>
  <w:style w:type="table" w:styleId="MediumShading1-Accent5">
    <w:name w:val="Medium Shading 1 Accent 5"/>
    <w:basedOn w:val="TableNormal"/>
    <w:uiPriority w:val="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LineNumber">
    <w:name w:val="line number"/>
    <w:basedOn w:val="DefaultParagraphFont"/>
    <w:uiPriority w:val="99"/>
    <w:semiHidden/>
    <w:unhideWhenUsed/>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Style1">
    <w:name w:val="Style1"/>
    <w:basedOn w:val="TableNormal"/>
    <w:uiPriority w:val="99"/>
    <w:rPr>
      <w:rFonts w:ascii="Verdana" w:eastAsia="Verdana" w:hAnsi="Verdana"/>
      <w:sz w:val="16"/>
      <w:szCs w:val="22"/>
    </w:rPr>
    <w:tblP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Pr>
    <w:tblStylePr w:type="firstRow">
      <w:rPr>
        <w:rFonts w:ascii="Verdana" w:hAnsi="Verdana"/>
        <w:b/>
        <w:color w:val="FFFFFF"/>
        <w:sz w:val="16"/>
      </w:rPr>
      <w:tblPr/>
      <w:tcPr>
        <w:shd w:val="clear" w:color="auto" w:fill="00B0F0"/>
      </w:tcPr>
    </w:tblStylePr>
    <w:tblStylePr w:type="firstCol">
      <w:rPr>
        <w:rFonts w:ascii="Verdana" w:hAnsi="Verdana"/>
        <w:b/>
        <w:sz w:val="16"/>
      </w:rPr>
    </w:tblStylePr>
  </w:style>
  <w:style w:type="paragraph" w:customStyle="1" w:styleId="Bodyitalic">
    <w:name w:val="Body+italic"/>
    <w:basedOn w:val="Heading3"/>
    <w:pPr>
      <w:numPr>
        <w:ilvl w:val="0"/>
        <w:numId w:val="0"/>
      </w:numPr>
    </w:pPr>
  </w:style>
  <w:style w:type="table" w:customStyle="1" w:styleId="TableGrid5">
    <w:name w:val="Table Grid5"/>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DarkList-Accent5">
    <w:name w:val="Dark List Accent 5"/>
    <w:basedOn w:val="TableNormal"/>
    <w:uiPriority w:val="7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MediumList2-Accent61">
    <w:name w:val="Medium List 2 - Accent 61"/>
    <w:basedOn w:val="TableNormal"/>
    <w:next w:val="MediumList2-Accent6"/>
    <w:uiPriority w:val="66"/>
    <w:rPr>
      <w:rFonts w:ascii="Georgia" w:hAnsi="Georgia"/>
      <w:color w:val="000000"/>
      <w:szCs w:val="22"/>
    </w:rPr>
    <w:tblPr>
      <w:tblStyleRowBandSize w:val="1"/>
      <w:tblStyleColBandSize w:val="1"/>
      <w:tblBorders>
        <w:top w:val="single" w:sz="4" w:space="0" w:color="D9D9D9"/>
        <w:left w:val="single" w:sz="4" w:space="0" w:color="D9D9D9"/>
        <w:bottom w:val="single" w:sz="4" w:space="0" w:color="D9D9D9"/>
        <w:right w:val="single" w:sz="4" w:space="0" w:color="D9D9D9"/>
      </w:tblBorders>
    </w:tblPr>
    <w:tblStylePr w:type="firstRow">
      <w:rPr>
        <w:sz w:val="24"/>
        <w:szCs w:val="24"/>
      </w:rPr>
      <w:tblPr/>
      <w:tcPr>
        <w:tcBorders>
          <w:top w:val="nil"/>
          <w:left w:val="nil"/>
          <w:bottom w:val="single" w:sz="24" w:space="0" w:color="E0301E"/>
          <w:right w:val="nil"/>
          <w:insideH w:val="nil"/>
          <w:insideV w:val="nil"/>
        </w:tcBorders>
        <w:shd w:val="clear" w:color="auto" w:fill="FFFFFF"/>
      </w:tcPr>
    </w:tblStylePr>
    <w:tblStylePr w:type="lastRow">
      <w:tblPr/>
      <w:tcPr>
        <w:tcBorders>
          <w:top w:val="single" w:sz="8" w:space="0" w:color="E0301E"/>
          <w:left w:val="nil"/>
          <w:bottom w:val="nil"/>
          <w:right w:val="nil"/>
          <w:insideH w:val="nil"/>
          <w:insideV w:val="nil"/>
        </w:tcBorders>
        <w:shd w:val="clear" w:color="auto" w:fill="FFFFFF"/>
      </w:tcPr>
    </w:tblStylePr>
    <w:tblStylePr w:type="firstCol">
      <w:tblPr/>
      <w:tcPr>
        <w:tcBorders>
          <w:top w:val="nil"/>
          <w:left w:val="nil"/>
          <w:bottom w:val="nil"/>
          <w:right w:val="single" w:sz="8" w:space="0" w:color="E0301E"/>
          <w:insideH w:val="nil"/>
          <w:insideV w:val="nil"/>
        </w:tcBorders>
        <w:shd w:val="clear" w:color="auto" w:fill="FFFFFF"/>
      </w:tcPr>
    </w:tblStylePr>
    <w:tblStylePr w:type="lastCol">
      <w:tblPr/>
      <w:tcPr>
        <w:tcBorders>
          <w:top w:val="nil"/>
          <w:left w:val="single" w:sz="8" w:space="0" w:color="E0301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7CBC7"/>
      </w:tcPr>
    </w:tblStylePr>
    <w:tblStylePr w:type="band1Horz">
      <w:tblPr/>
      <w:tcPr>
        <w:tcBorders>
          <w:top w:val="nil"/>
          <w:bottom w:val="nil"/>
          <w:insideH w:val="nil"/>
          <w:insideV w:val="nil"/>
        </w:tcBorders>
        <w:shd w:val="clear" w:color="auto" w:fill="F7CBC7"/>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Bodytext4">
    <w:name w:val="Body text (4)_"/>
    <w:basedOn w:val="DefaultParagraphFont"/>
    <w:link w:val="Bodytext40"/>
    <w:rPr>
      <w:b/>
      <w:bCs/>
      <w:shd w:val="clear" w:color="auto" w:fill="FFFFFF"/>
    </w:rPr>
  </w:style>
  <w:style w:type="character" w:customStyle="1" w:styleId="Bodytext5">
    <w:name w:val="Body text (5)_"/>
    <w:basedOn w:val="DefaultParagraphFont"/>
    <w:link w:val="Bodytext50"/>
    <w:rPr>
      <w:b/>
      <w:bCs/>
      <w:i/>
      <w:iCs/>
      <w:shd w:val="clear" w:color="auto" w:fill="FFFFFF"/>
    </w:rPr>
  </w:style>
  <w:style w:type="character" w:customStyle="1" w:styleId="Heading20">
    <w:name w:val="Heading #2_"/>
    <w:basedOn w:val="DefaultParagraphFont"/>
    <w:rPr>
      <w:b/>
      <w:bCs/>
      <w:i w:val="0"/>
      <w:iCs w:val="0"/>
      <w:smallCaps w:val="0"/>
      <w:strike w:val="0"/>
      <w:u w:val="none"/>
    </w:rPr>
  </w:style>
  <w:style w:type="character" w:customStyle="1" w:styleId="Heading21">
    <w:name w:val="Heading #2"/>
    <w:basedOn w:val="Heading20"/>
    <w:rPr>
      <w:rFonts w:ascii="Times New Roman" w:eastAsia="Times New Roman" w:hAnsi="Times New Roman" w:cs="Times New Roman"/>
      <w:b/>
      <w:bCs/>
      <w:i w:val="0"/>
      <w:iCs w:val="0"/>
      <w:smallCaps w:val="0"/>
      <w:strike w:val="0"/>
      <w:color w:val="FFFFFF"/>
      <w:spacing w:val="0"/>
      <w:w w:val="100"/>
      <w:position w:val="0"/>
      <w:sz w:val="24"/>
      <w:szCs w:val="24"/>
      <w:u w:val="none"/>
      <w:lang w:val="bg-BG" w:eastAsia="bg-BG" w:bidi="bg-BG"/>
    </w:rPr>
  </w:style>
  <w:style w:type="character" w:customStyle="1" w:styleId="Bodytext20">
    <w:name w:val="Body text (2)_"/>
    <w:basedOn w:val="DefaultParagraphFont"/>
    <w:rPr>
      <w:b w:val="0"/>
      <w:bCs w:val="0"/>
      <w:i w:val="0"/>
      <w:iCs w:val="0"/>
      <w:smallCaps w:val="0"/>
      <w:strike w:val="0"/>
      <w:u w:val="none"/>
    </w:rPr>
  </w:style>
  <w:style w:type="character" w:customStyle="1" w:styleId="Bodytext2Bold">
    <w:name w:val="Body text (2) + Bold"/>
    <w:basedOn w:val="Bodytext20"/>
    <w:rPr>
      <w:rFonts w:ascii="Times New Roman" w:eastAsia="Times New Roman" w:hAnsi="Times New Roman" w:cs="Times New Roman"/>
      <w:b/>
      <w:bCs/>
      <w:i w:val="0"/>
      <w:iCs w:val="0"/>
      <w:smallCaps w:val="0"/>
      <w:strike w:val="0"/>
      <w:color w:val="000000"/>
      <w:spacing w:val="0"/>
      <w:w w:val="100"/>
      <w:position w:val="0"/>
      <w:sz w:val="24"/>
      <w:szCs w:val="24"/>
      <w:u w:val="single"/>
      <w:lang w:val="bg-BG" w:eastAsia="bg-BG" w:bidi="bg-BG"/>
    </w:rPr>
  </w:style>
  <w:style w:type="character" w:customStyle="1" w:styleId="Bodytext21">
    <w:name w:val="Body text (2)"/>
    <w:basedOn w:val="Bodytext2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bg-BG" w:eastAsia="bg-BG" w:bidi="bg-BG"/>
    </w:rPr>
  </w:style>
  <w:style w:type="paragraph" w:customStyle="1" w:styleId="Bodytext40">
    <w:name w:val="Body text (4)"/>
    <w:basedOn w:val="Normal"/>
    <w:link w:val="Bodytext4"/>
    <w:pPr>
      <w:widowControl w:val="0"/>
      <w:shd w:val="clear" w:color="auto" w:fill="FFFFFF"/>
      <w:spacing w:before="900" w:after="340" w:line="542" w:lineRule="exact"/>
      <w:jc w:val="center"/>
    </w:pPr>
    <w:rPr>
      <w:b/>
      <w:bCs/>
      <w:sz w:val="20"/>
    </w:rPr>
  </w:style>
  <w:style w:type="paragraph" w:customStyle="1" w:styleId="Bodytext50">
    <w:name w:val="Body text (5)"/>
    <w:basedOn w:val="Normal"/>
    <w:link w:val="Bodytext5"/>
    <w:pPr>
      <w:widowControl w:val="0"/>
      <w:shd w:val="clear" w:color="auto" w:fill="FFFFFF"/>
      <w:spacing w:before="340" w:after="340" w:line="266" w:lineRule="exact"/>
      <w:jc w:val="center"/>
    </w:pPr>
    <w:rPr>
      <w:b/>
      <w:bCs/>
      <w: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3118">
      <w:bodyDiv w:val="1"/>
      <w:marLeft w:val="0"/>
      <w:marRight w:val="0"/>
      <w:marTop w:val="0"/>
      <w:marBottom w:val="0"/>
      <w:divBdr>
        <w:top w:val="none" w:sz="0" w:space="0" w:color="auto"/>
        <w:left w:val="none" w:sz="0" w:space="0" w:color="auto"/>
        <w:bottom w:val="none" w:sz="0" w:space="0" w:color="auto"/>
        <w:right w:val="none" w:sz="0" w:space="0" w:color="auto"/>
      </w:divBdr>
    </w:div>
    <w:div w:id="133641612">
      <w:bodyDiv w:val="1"/>
      <w:marLeft w:val="0"/>
      <w:marRight w:val="0"/>
      <w:marTop w:val="0"/>
      <w:marBottom w:val="0"/>
      <w:divBdr>
        <w:top w:val="none" w:sz="0" w:space="0" w:color="auto"/>
        <w:left w:val="none" w:sz="0" w:space="0" w:color="auto"/>
        <w:bottom w:val="none" w:sz="0" w:space="0" w:color="auto"/>
        <w:right w:val="none" w:sz="0" w:space="0" w:color="auto"/>
      </w:divBdr>
    </w:div>
    <w:div w:id="217672737">
      <w:bodyDiv w:val="1"/>
      <w:marLeft w:val="0"/>
      <w:marRight w:val="0"/>
      <w:marTop w:val="0"/>
      <w:marBottom w:val="0"/>
      <w:divBdr>
        <w:top w:val="none" w:sz="0" w:space="0" w:color="auto"/>
        <w:left w:val="none" w:sz="0" w:space="0" w:color="auto"/>
        <w:bottom w:val="none" w:sz="0" w:space="0" w:color="auto"/>
        <w:right w:val="none" w:sz="0" w:space="0" w:color="auto"/>
      </w:divBdr>
    </w:div>
    <w:div w:id="246430064">
      <w:bodyDiv w:val="1"/>
      <w:marLeft w:val="0"/>
      <w:marRight w:val="0"/>
      <w:marTop w:val="0"/>
      <w:marBottom w:val="0"/>
      <w:divBdr>
        <w:top w:val="none" w:sz="0" w:space="0" w:color="auto"/>
        <w:left w:val="none" w:sz="0" w:space="0" w:color="auto"/>
        <w:bottom w:val="none" w:sz="0" w:space="0" w:color="auto"/>
        <w:right w:val="none" w:sz="0" w:space="0" w:color="auto"/>
      </w:divBdr>
    </w:div>
    <w:div w:id="323047994">
      <w:bodyDiv w:val="1"/>
      <w:marLeft w:val="0"/>
      <w:marRight w:val="0"/>
      <w:marTop w:val="0"/>
      <w:marBottom w:val="0"/>
      <w:divBdr>
        <w:top w:val="none" w:sz="0" w:space="0" w:color="auto"/>
        <w:left w:val="none" w:sz="0" w:space="0" w:color="auto"/>
        <w:bottom w:val="none" w:sz="0" w:space="0" w:color="auto"/>
        <w:right w:val="none" w:sz="0" w:space="0" w:color="auto"/>
      </w:divBdr>
    </w:div>
    <w:div w:id="419914779">
      <w:bodyDiv w:val="1"/>
      <w:marLeft w:val="0"/>
      <w:marRight w:val="0"/>
      <w:marTop w:val="0"/>
      <w:marBottom w:val="0"/>
      <w:divBdr>
        <w:top w:val="none" w:sz="0" w:space="0" w:color="auto"/>
        <w:left w:val="none" w:sz="0" w:space="0" w:color="auto"/>
        <w:bottom w:val="none" w:sz="0" w:space="0" w:color="auto"/>
        <w:right w:val="none" w:sz="0" w:space="0" w:color="auto"/>
      </w:divBdr>
      <w:divsChild>
        <w:div w:id="1445348087">
          <w:marLeft w:val="0"/>
          <w:marRight w:val="0"/>
          <w:marTop w:val="0"/>
          <w:marBottom w:val="0"/>
          <w:divBdr>
            <w:top w:val="single" w:sz="6" w:space="0" w:color="666666"/>
            <w:left w:val="single" w:sz="6" w:space="0" w:color="666666"/>
            <w:bottom w:val="single" w:sz="6" w:space="0" w:color="666666"/>
            <w:right w:val="single" w:sz="6" w:space="0" w:color="666666"/>
          </w:divBdr>
          <w:divsChild>
            <w:div w:id="956838814">
              <w:marLeft w:val="0"/>
              <w:marRight w:val="0"/>
              <w:marTop w:val="150"/>
              <w:marBottom w:val="0"/>
              <w:divBdr>
                <w:top w:val="none" w:sz="0" w:space="0" w:color="auto"/>
                <w:left w:val="none" w:sz="0" w:space="0" w:color="auto"/>
                <w:bottom w:val="none" w:sz="0" w:space="0" w:color="auto"/>
                <w:right w:val="none" w:sz="0" w:space="0" w:color="auto"/>
              </w:divBdr>
              <w:divsChild>
                <w:div w:id="741872596">
                  <w:marLeft w:val="0"/>
                  <w:marRight w:val="0"/>
                  <w:marTop w:val="0"/>
                  <w:marBottom w:val="0"/>
                  <w:divBdr>
                    <w:top w:val="none" w:sz="0" w:space="0" w:color="auto"/>
                    <w:left w:val="none" w:sz="0" w:space="0" w:color="auto"/>
                    <w:bottom w:val="none" w:sz="0" w:space="0" w:color="auto"/>
                    <w:right w:val="none" w:sz="0" w:space="0" w:color="auto"/>
                  </w:divBdr>
                  <w:divsChild>
                    <w:div w:id="154691439">
                      <w:marLeft w:val="0"/>
                      <w:marRight w:val="0"/>
                      <w:marTop w:val="0"/>
                      <w:marBottom w:val="0"/>
                      <w:divBdr>
                        <w:top w:val="none" w:sz="0" w:space="0" w:color="auto"/>
                        <w:left w:val="none" w:sz="0" w:space="0" w:color="auto"/>
                        <w:bottom w:val="none" w:sz="0" w:space="0" w:color="auto"/>
                        <w:right w:val="none" w:sz="0" w:space="0" w:color="auto"/>
                      </w:divBdr>
                      <w:divsChild>
                        <w:div w:id="1796485621">
                          <w:marLeft w:val="0"/>
                          <w:marRight w:val="0"/>
                          <w:marTop w:val="0"/>
                          <w:marBottom w:val="0"/>
                          <w:divBdr>
                            <w:top w:val="none" w:sz="0" w:space="0" w:color="auto"/>
                            <w:left w:val="none" w:sz="0" w:space="0" w:color="auto"/>
                            <w:bottom w:val="none" w:sz="0" w:space="0" w:color="auto"/>
                            <w:right w:val="none" w:sz="0" w:space="0" w:color="auto"/>
                          </w:divBdr>
                          <w:divsChild>
                            <w:div w:id="663508547">
                              <w:marLeft w:val="0"/>
                              <w:marRight w:val="0"/>
                              <w:marTop w:val="0"/>
                              <w:marBottom w:val="0"/>
                              <w:divBdr>
                                <w:top w:val="none" w:sz="0" w:space="0" w:color="auto"/>
                                <w:left w:val="none" w:sz="0" w:space="0" w:color="auto"/>
                                <w:bottom w:val="none" w:sz="0" w:space="0" w:color="auto"/>
                                <w:right w:val="none" w:sz="0" w:space="0" w:color="auto"/>
                              </w:divBdr>
                              <w:divsChild>
                                <w:div w:id="78453663">
                                  <w:marLeft w:val="0"/>
                                  <w:marRight w:val="0"/>
                                  <w:marTop w:val="0"/>
                                  <w:marBottom w:val="0"/>
                                  <w:divBdr>
                                    <w:top w:val="none" w:sz="0" w:space="0" w:color="auto"/>
                                    <w:left w:val="none" w:sz="0" w:space="0" w:color="auto"/>
                                    <w:bottom w:val="none" w:sz="0" w:space="0" w:color="auto"/>
                                    <w:right w:val="none" w:sz="0" w:space="0" w:color="auto"/>
                                  </w:divBdr>
                                  <w:divsChild>
                                    <w:div w:id="1717854148">
                                      <w:marLeft w:val="0"/>
                                      <w:marRight w:val="0"/>
                                      <w:marTop w:val="0"/>
                                      <w:marBottom w:val="0"/>
                                      <w:divBdr>
                                        <w:top w:val="none" w:sz="0" w:space="0" w:color="auto"/>
                                        <w:left w:val="none" w:sz="0" w:space="0" w:color="auto"/>
                                        <w:bottom w:val="none" w:sz="0" w:space="0" w:color="auto"/>
                                        <w:right w:val="none" w:sz="0" w:space="0" w:color="auto"/>
                                      </w:divBdr>
                                      <w:divsChild>
                                        <w:div w:id="1123113779">
                                          <w:marLeft w:val="0"/>
                                          <w:marRight w:val="0"/>
                                          <w:marTop w:val="0"/>
                                          <w:marBottom w:val="0"/>
                                          <w:divBdr>
                                            <w:top w:val="none" w:sz="0" w:space="0" w:color="auto"/>
                                            <w:left w:val="none" w:sz="0" w:space="0" w:color="auto"/>
                                            <w:bottom w:val="none" w:sz="0" w:space="0" w:color="auto"/>
                                            <w:right w:val="none" w:sz="0" w:space="0" w:color="auto"/>
                                          </w:divBdr>
                                          <w:divsChild>
                                            <w:div w:id="178661484">
                                              <w:marLeft w:val="0"/>
                                              <w:marRight w:val="0"/>
                                              <w:marTop w:val="0"/>
                                              <w:marBottom w:val="0"/>
                                              <w:divBdr>
                                                <w:top w:val="none" w:sz="0" w:space="0" w:color="auto"/>
                                                <w:left w:val="none" w:sz="0" w:space="0" w:color="auto"/>
                                                <w:bottom w:val="none" w:sz="0" w:space="0" w:color="auto"/>
                                                <w:right w:val="none" w:sz="0" w:space="0" w:color="auto"/>
                                              </w:divBdr>
                                              <w:divsChild>
                                                <w:div w:id="2049211167">
                                                  <w:marLeft w:val="0"/>
                                                  <w:marRight w:val="0"/>
                                                  <w:marTop w:val="0"/>
                                                  <w:marBottom w:val="0"/>
                                                  <w:divBdr>
                                                    <w:top w:val="none" w:sz="0" w:space="0" w:color="auto"/>
                                                    <w:left w:val="none" w:sz="0" w:space="0" w:color="auto"/>
                                                    <w:bottom w:val="none" w:sz="0" w:space="0" w:color="auto"/>
                                                    <w:right w:val="none" w:sz="0" w:space="0" w:color="auto"/>
                                                  </w:divBdr>
                                                  <w:divsChild>
                                                    <w:div w:id="538203999">
                                                      <w:marLeft w:val="0"/>
                                                      <w:marRight w:val="0"/>
                                                      <w:marTop w:val="0"/>
                                                      <w:marBottom w:val="0"/>
                                                      <w:divBdr>
                                                        <w:top w:val="none" w:sz="0" w:space="0" w:color="auto"/>
                                                        <w:left w:val="none" w:sz="0" w:space="0" w:color="auto"/>
                                                        <w:bottom w:val="none" w:sz="0" w:space="0" w:color="auto"/>
                                                        <w:right w:val="none" w:sz="0" w:space="0" w:color="auto"/>
                                                      </w:divBdr>
                                                      <w:divsChild>
                                                        <w:div w:id="3320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8357718">
      <w:bodyDiv w:val="1"/>
      <w:marLeft w:val="0"/>
      <w:marRight w:val="0"/>
      <w:marTop w:val="0"/>
      <w:marBottom w:val="0"/>
      <w:divBdr>
        <w:top w:val="none" w:sz="0" w:space="0" w:color="auto"/>
        <w:left w:val="none" w:sz="0" w:space="0" w:color="auto"/>
        <w:bottom w:val="none" w:sz="0" w:space="0" w:color="auto"/>
        <w:right w:val="none" w:sz="0" w:space="0" w:color="auto"/>
      </w:divBdr>
    </w:div>
    <w:div w:id="460198161">
      <w:bodyDiv w:val="1"/>
      <w:marLeft w:val="0"/>
      <w:marRight w:val="0"/>
      <w:marTop w:val="0"/>
      <w:marBottom w:val="0"/>
      <w:divBdr>
        <w:top w:val="none" w:sz="0" w:space="0" w:color="auto"/>
        <w:left w:val="none" w:sz="0" w:space="0" w:color="auto"/>
        <w:bottom w:val="none" w:sz="0" w:space="0" w:color="auto"/>
        <w:right w:val="none" w:sz="0" w:space="0" w:color="auto"/>
      </w:divBdr>
    </w:div>
    <w:div w:id="509418707">
      <w:bodyDiv w:val="1"/>
      <w:marLeft w:val="0"/>
      <w:marRight w:val="0"/>
      <w:marTop w:val="0"/>
      <w:marBottom w:val="0"/>
      <w:divBdr>
        <w:top w:val="none" w:sz="0" w:space="0" w:color="auto"/>
        <w:left w:val="none" w:sz="0" w:space="0" w:color="auto"/>
        <w:bottom w:val="none" w:sz="0" w:space="0" w:color="auto"/>
        <w:right w:val="none" w:sz="0" w:space="0" w:color="auto"/>
      </w:divBdr>
    </w:div>
    <w:div w:id="554854271">
      <w:bodyDiv w:val="1"/>
      <w:marLeft w:val="0"/>
      <w:marRight w:val="0"/>
      <w:marTop w:val="0"/>
      <w:marBottom w:val="0"/>
      <w:divBdr>
        <w:top w:val="none" w:sz="0" w:space="0" w:color="auto"/>
        <w:left w:val="none" w:sz="0" w:space="0" w:color="auto"/>
        <w:bottom w:val="none" w:sz="0" w:space="0" w:color="auto"/>
        <w:right w:val="none" w:sz="0" w:space="0" w:color="auto"/>
      </w:divBdr>
    </w:div>
    <w:div w:id="559175079">
      <w:bodyDiv w:val="1"/>
      <w:marLeft w:val="0"/>
      <w:marRight w:val="0"/>
      <w:marTop w:val="0"/>
      <w:marBottom w:val="0"/>
      <w:divBdr>
        <w:top w:val="none" w:sz="0" w:space="0" w:color="auto"/>
        <w:left w:val="none" w:sz="0" w:space="0" w:color="auto"/>
        <w:bottom w:val="none" w:sz="0" w:space="0" w:color="auto"/>
        <w:right w:val="none" w:sz="0" w:space="0" w:color="auto"/>
      </w:divBdr>
    </w:div>
    <w:div w:id="573508850">
      <w:bodyDiv w:val="1"/>
      <w:marLeft w:val="0"/>
      <w:marRight w:val="0"/>
      <w:marTop w:val="0"/>
      <w:marBottom w:val="0"/>
      <w:divBdr>
        <w:top w:val="none" w:sz="0" w:space="0" w:color="auto"/>
        <w:left w:val="none" w:sz="0" w:space="0" w:color="auto"/>
        <w:bottom w:val="none" w:sz="0" w:space="0" w:color="auto"/>
        <w:right w:val="none" w:sz="0" w:space="0" w:color="auto"/>
      </w:divBdr>
    </w:div>
    <w:div w:id="638608124">
      <w:bodyDiv w:val="1"/>
      <w:marLeft w:val="0"/>
      <w:marRight w:val="0"/>
      <w:marTop w:val="0"/>
      <w:marBottom w:val="0"/>
      <w:divBdr>
        <w:top w:val="none" w:sz="0" w:space="0" w:color="auto"/>
        <w:left w:val="none" w:sz="0" w:space="0" w:color="auto"/>
        <w:bottom w:val="none" w:sz="0" w:space="0" w:color="auto"/>
        <w:right w:val="none" w:sz="0" w:space="0" w:color="auto"/>
      </w:divBdr>
    </w:div>
    <w:div w:id="709496841">
      <w:bodyDiv w:val="1"/>
      <w:marLeft w:val="0"/>
      <w:marRight w:val="0"/>
      <w:marTop w:val="0"/>
      <w:marBottom w:val="0"/>
      <w:divBdr>
        <w:top w:val="none" w:sz="0" w:space="0" w:color="auto"/>
        <w:left w:val="none" w:sz="0" w:space="0" w:color="auto"/>
        <w:bottom w:val="none" w:sz="0" w:space="0" w:color="auto"/>
        <w:right w:val="none" w:sz="0" w:space="0" w:color="auto"/>
      </w:divBdr>
    </w:div>
    <w:div w:id="720708215">
      <w:bodyDiv w:val="1"/>
      <w:marLeft w:val="0"/>
      <w:marRight w:val="0"/>
      <w:marTop w:val="0"/>
      <w:marBottom w:val="0"/>
      <w:divBdr>
        <w:top w:val="none" w:sz="0" w:space="0" w:color="auto"/>
        <w:left w:val="none" w:sz="0" w:space="0" w:color="auto"/>
        <w:bottom w:val="none" w:sz="0" w:space="0" w:color="auto"/>
        <w:right w:val="none" w:sz="0" w:space="0" w:color="auto"/>
      </w:divBdr>
    </w:div>
    <w:div w:id="751436366">
      <w:bodyDiv w:val="1"/>
      <w:marLeft w:val="0"/>
      <w:marRight w:val="0"/>
      <w:marTop w:val="0"/>
      <w:marBottom w:val="0"/>
      <w:divBdr>
        <w:top w:val="none" w:sz="0" w:space="0" w:color="auto"/>
        <w:left w:val="none" w:sz="0" w:space="0" w:color="auto"/>
        <w:bottom w:val="none" w:sz="0" w:space="0" w:color="auto"/>
        <w:right w:val="none" w:sz="0" w:space="0" w:color="auto"/>
      </w:divBdr>
    </w:div>
    <w:div w:id="766576772">
      <w:bodyDiv w:val="1"/>
      <w:marLeft w:val="0"/>
      <w:marRight w:val="0"/>
      <w:marTop w:val="0"/>
      <w:marBottom w:val="0"/>
      <w:divBdr>
        <w:top w:val="none" w:sz="0" w:space="0" w:color="auto"/>
        <w:left w:val="none" w:sz="0" w:space="0" w:color="auto"/>
        <w:bottom w:val="none" w:sz="0" w:space="0" w:color="auto"/>
        <w:right w:val="none" w:sz="0" w:space="0" w:color="auto"/>
      </w:divBdr>
    </w:div>
    <w:div w:id="842820167">
      <w:bodyDiv w:val="1"/>
      <w:marLeft w:val="0"/>
      <w:marRight w:val="0"/>
      <w:marTop w:val="0"/>
      <w:marBottom w:val="0"/>
      <w:divBdr>
        <w:top w:val="none" w:sz="0" w:space="0" w:color="auto"/>
        <w:left w:val="none" w:sz="0" w:space="0" w:color="auto"/>
        <w:bottom w:val="none" w:sz="0" w:space="0" w:color="auto"/>
        <w:right w:val="none" w:sz="0" w:space="0" w:color="auto"/>
      </w:divBdr>
    </w:div>
    <w:div w:id="861213113">
      <w:bodyDiv w:val="1"/>
      <w:marLeft w:val="0"/>
      <w:marRight w:val="0"/>
      <w:marTop w:val="0"/>
      <w:marBottom w:val="0"/>
      <w:divBdr>
        <w:top w:val="none" w:sz="0" w:space="0" w:color="auto"/>
        <w:left w:val="none" w:sz="0" w:space="0" w:color="auto"/>
        <w:bottom w:val="none" w:sz="0" w:space="0" w:color="auto"/>
        <w:right w:val="none" w:sz="0" w:space="0" w:color="auto"/>
      </w:divBdr>
    </w:div>
    <w:div w:id="914970054">
      <w:bodyDiv w:val="1"/>
      <w:marLeft w:val="0"/>
      <w:marRight w:val="0"/>
      <w:marTop w:val="0"/>
      <w:marBottom w:val="0"/>
      <w:divBdr>
        <w:top w:val="none" w:sz="0" w:space="0" w:color="auto"/>
        <w:left w:val="none" w:sz="0" w:space="0" w:color="auto"/>
        <w:bottom w:val="none" w:sz="0" w:space="0" w:color="auto"/>
        <w:right w:val="none" w:sz="0" w:space="0" w:color="auto"/>
      </w:divBdr>
      <w:divsChild>
        <w:div w:id="281155217">
          <w:marLeft w:val="0"/>
          <w:marRight w:val="0"/>
          <w:marTop w:val="0"/>
          <w:marBottom w:val="0"/>
          <w:divBdr>
            <w:top w:val="none" w:sz="0" w:space="0" w:color="auto"/>
            <w:left w:val="none" w:sz="0" w:space="0" w:color="auto"/>
            <w:bottom w:val="none" w:sz="0" w:space="0" w:color="auto"/>
            <w:right w:val="none" w:sz="0" w:space="0" w:color="auto"/>
          </w:divBdr>
          <w:divsChild>
            <w:div w:id="341854887">
              <w:marLeft w:val="0"/>
              <w:marRight w:val="0"/>
              <w:marTop w:val="0"/>
              <w:marBottom w:val="0"/>
              <w:divBdr>
                <w:top w:val="none" w:sz="0" w:space="0" w:color="auto"/>
                <w:left w:val="none" w:sz="0" w:space="0" w:color="auto"/>
                <w:bottom w:val="none" w:sz="0" w:space="0" w:color="auto"/>
                <w:right w:val="none" w:sz="0" w:space="0" w:color="auto"/>
              </w:divBdr>
              <w:divsChild>
                <w:div w:id="919826347">
                  <w:marLeft w:val="0"/>
                  <w:marRight w:val="0"/>
                  <w:marTop w:val="0"/>
                  <w:marBottom w:val="0"/>
                  <w:divBdr>
                    <w:top w:val="none" w:sz="0" w:space="0" w:color="auto"/>
                    <w:left w:val="none" w:sz="0" w:space="0" w:color="auto"/>
                    <w:bottom w:val="none" w:sz="0" w:space="0" w:color="auto"/>
                    <w:right w:val="none" w:sz="0" w:space="0" w:color="auto"/>
                  </w:divBdr>
                  <w:divsChild>
                    <w:div w:id="1837066225">
                      <w:marLeft w:val="0"/>
                      <w:marRight w:val="0"/>
                      <w:marTop w:val="0"/>
                      <w:marBottom w:val="0"/>
                      <w:divBdr>
                        <w:top w:val="none" w:sz="0" w:space="0" w:color="auto"/>
                        <w:left w:val="none" w:sz="0" w:space="0" w:color="auto"/>
                        <w:bottom w:val="none" w:sz="0" w:space="0" w:color="auto"/>
                        <w:right w:val="none" w:sz="0" w:space="0" w:color="auto"/>
                      </w:divBdr>
                      <w:divsChild>
                        <w:div w:id="2080664720">
                          <w:marLeft w:val="0"/>
                          <w:marRight w:val="0"/>
                          <w:marTop w:val="0"/>
                          <w:marBottom w:val="0"/>
                          <w:divBdr>
                            <w:top w:val="none" w:sz="0" w:space="0" w:color="auto"/>
                            <w:left w:val="none" w:sz="0" w:space="0" w:color="auto"/>
                            <w:bottom w:val="none" w:sz="0" w:space="0" w:color="auto"/>
                            <w:right w:val="none" w:sz="0" w:space="0" w:color="auto"/>
                          </w:divBdr>
                          <w:divsChild>
                            <w:div w:id="1195384891">
                              <w:marLeft w:val="0"/>
                              <w:marRight w:val="0"/>
                              <w:marTop w:val="0"/>
                              <w:marBottom w:val="0"/>
                              <w:divBdr>
                                <w:top w:val="none" w:sz="0" w:space="0" w:color="auto"/>
                                <w:left w:val="none" w:sz="0" w:space="0" w:color="auto"/>
                                <w:bottom w:val="none" w:sz="0" w:space="0" w:color="auto"/>
                                <w:right w:val="none" w:sz="0" w:space="0" w:color="auto"/>
                              </w:divBdr>
                              <w:divsChild>
                                <w:div w:id="519124661">
                                  <w:marLeft w:val="0"/>
                                  <w:marRight w:val="0"/>
                                  <w:marTop w:val="0"/>
                                  <w:marBottom w:val="0"/>
                                  <w:divBdr>
                                    <w:top w:val="none" w:sz="0" w:space="0" w:color="auto"/>
                                    <w:left w:val="none" w:sz="0" w:space="0" w:color="auto"/>
                                    <w:bottom w:val="none" w:sz="0" w:space="0" w:color="auto"/>
                                    <w:right w:val="none" w:sz="0" w:space="0" w:color="auto"/>
                                  </w:divBdr>
                                  <w:divsChild>
                                    <w:div w:id="1058743569">
                                      <w:marLeft w:val="0"/>
                                      <w:marRight w:val="0"/>
                                      <w:marTop w:val="0"/>
                                      <w:marBottom w:val="0"/>
                                      <w:divBdr>
                                        <w:top w:val="none" w:sz="0" w:space="0" w:color="auto"/>
                                        <w:left w:val="none" w:sz="0" w:space="0" w:color="auto"/>
                                        <w:bottom w:val="none" w:sz="0" w:space="0" w:color="auto"/>
                                        <w:right w:val="none" w:sz="0" w:space="0" w:color="auto"/>
                                      </w:divBdr>
                                      <w:divsChild>
                                        <w:div w:id="507258184">
                                          <w:marLeft w:val="0"/>
                                          <w:marRight w:val="0"/>
                                          <w:marTop w:val="0"/>
                                          <w:marBottom w:val="0"/>
                                          <w:divBdr>
                                            <w:top w:val="none" w:sz="0" w:space="0" w:color="auto"/>
                                            <w:left w:val="none" w:sz="0" w:space="0" w:color="auto"/>
                                            <w:bottom w:val="none" w:sz="0" w:space="0" w:color="auto"/>
                                            <w:right w:val="none" w:sz="0" w:space="0" w:color="auto"/>
                                          </w:divBdr>
                                          <w:divsChild>
                                            <w:div w:id="1385838296">
                                              <w:marLeft w:val="0"/>
                                              <w:marRight w:val="0"/>
                                              <w:marTop w:val="0"/>
                                              <w:marBottom w:val="0"/>
                                              <w:divBdr>
                                                <w:top w:val="none" w:sz="0" w:space="0" w:color="auto"/>
                                                <w:left w:val="none" w:sz="0" w:space="0" w:color="auto"/>
                                                <w:bottom w:val="none" w:sz="0" w:space="0" w:color="auto"/>
                                                <w:right w:val="none" w:sz="0" w:space="0" w:color="auto"/>
                                              </w:divBdr>
                                              <w:divsChild>
                                                <w:div w:id="1703088268">
                                                  <w:marLeft w:val="0"/>
                                                  <w:marRight w:val="0"/>
                                                  <w:marTop w:val="0"/>
                                                  <w:marBottom w:val="0"/>
                                                  <w:divBdr>
                                                    <w:top w:val="none" w:sz="0" w:space="0" w:color="auto"/>
                                                    <w:left w:val="none" w:sz="0" w:space="0" w:color="auto"/>
                                                    <w:bottom w:val="none" w:sz="0" w:space="0" w:color="auto"/>
                                                    <w:right w:val="none" w:sz="0" w:space="0" w:color="auto"/>
                                                  </w:divBdr>
                                                  <w:divsChild>
                                                    <w:div w:id="172647797">
                                                      <w:marLeft w:val="0"/>
                                                      <w:marRight w:val="0"/>
                                                      <w:marTop w:val="0"/>
                                                      <w:marBottom w:val="0"/>
                                                      <w:divBdr>
                                                        <w:top w:val="none" w:sz="0" w:space="0" w:color="auto"/>
                                                        <w:left w:val="none" w:sz="0" w:space="0" w:color="auto"/>
                                                        <w:bottom w:val="none" w:sz="0" w:space="0" w:color="auto"/>
                                                        <w:right w:val="none" w:sz="0" w:space="0" w:color="auto"/>
                                                      </w:divBdr>
                                                      <w:divsChild>
                                                        <w:div w:id="535700519">
                                                          <w:marLeft w:val="0"/>
                                                          <w:marRight w:val="0"/>
                                                          <w:marTop w:val="0"/>
                                                          <w:marBottom w:val="0"/>
                                                          <w:divBdr>
                                                            <w:top w:val="none" w:sz="0" w:space="0" w:color="auto"/>
                                                            <w:left w:val="none" w:sz="0" w:space="0" w:color="auto"/>
                                                            <w:bottom w:val="none" w:sz="0" w:space="0" w:color="auto"/>
                                                            <w:right w:val="none" w:sz="0" w:space="0" w:color="auto"/>
                                                          </w:divBdr>
                                                          <w:divsChild>
                                                            <w:div w:id="180192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9503333">
      <w:bodyDiv w:val="1"/>
      <w:marLeft w:val="0"/>
      <w:marRight w:val="0"/>
      <w:marTop w:val="0"/>
      <w:marBottom w:val="0"/>
      <w:divBdr>
        <w:top w:val="none" w:sz="0" w:space="0" w:color="auto"/>
        <w:left w:val="none" w:sz="0" w:space="0" w:color="auto"/>
        <w:bottom w:val="none" w:sz="0" w:space="0" w:color="auto"/>
        <w:right w:val="none" w:sz="0" w:space="0" w:color="auto"/>
      </w:divBdr>
    </w:div>
    <w:div w:id="1039890122">
      <w:bodyDiv w:val="1"/>
      <w:marLeft w:val="0"/>
      <w:marRight w:val="0"/>
      <w:marTop w:val="0"/>
      <w:marBottom w:val="0"/>
      <w:divBdr>
        <w:top w:val="none" w:sz="0" w:space="0" w:color="auto"/>
        <w:left w:val="none" w:sz="0" w:space="0" w:color="auto"/>
        <w:bottom w:val="none" w:sz="0" w:space="0" w:color="auto"/>
        <w:right w:val="none" w:sz="0" w:space="0" w:color="auto"/>
      </w:divBdr>
    </w:div>
    <w:div w:id="1060204848">
      <w:bodyDiv w:val="1"/>
      <w:marLeft w:val="0"/>
      <w:marRight w:val="0"/>
      <w:marTop w:val="0"/>
      <w:marBottom w:val="0"/>
      <w:divBdr>
        <w:top w:val="none" w:sz="0" w:space="0" w:color="auto"/>
        <w:left w:val="none" w:sz="0" w:space="0" w:color="auto"/>
        <w:bottom w:val="none" w:sz="0" w:space="0" w:color="auto"/>
        <w:right w:val="none" w:sz="0" w:space="0" w:color="auto"/>
      </w:divBdr>
    </w:div>
    <w:div w:id="1117525398">
      <w:bodyDiv w:val="1"/>
      <w:marLeft w:val="0"/>
      <w:marRight w:val="0"/>
      <w:marTop w:val="0"/>
      <w:marBottom w:val="0"/>
      <w:divBdr>
        <w:top w:val="none" w:sz="0" w:space="0" w:color="auto"/>
        <w:left w:val="none" w:sz="0" w:space="0" w:color="auto"/>
        <w:bottom w:val="none" w:sz="0" w:space="0" w:color="auto"/>
        <w:right w:val="none" w:sz="0" w:space="0" w:color="auto"/>
      </w:divBdr>
    </w:div>
    <w:div w:id="1207370841">
      <w:bodyDiv w:val="1"/>
      <w:marLeft w:val="0"/>
      <w:marRight w:val="0"/>
      <w:marTop w:val="0"/>
      <w:marBottom w:val="0"/>
      <w:divBdr>
        <w:top w:val="none" w:sz="0" w:space="0" w:color="auto"/>
        <w:left w:val="none" w:sz="0" w:space="0" w:color="auto"/>
        <w:bottom w:val="none" w:sz="0" w:space="0" w:color="auto"/>
        <w:right w:val="none" w:sz="0" w:space="0" w:color="auto"/>
      </w:divBdr>
    </w:div>
    <w:div w:id="1264535848">
      <w:bodyDiv w:val="1"/>
      <w:marLeft w:val="0"/>
      <w:marRight w:val="0"/>
      <w:marTop w:val="0"/>
      <w:marBottom w:val="0"/>
      <w:divBdr>
        <w:top w:val="none" w:sz="0" w:space="0" w:color="auto"/>
        <w:left w:val="none" w:sz="0" w:space="0" w:color="auto"/>
        <w:bottom w:val="none" w:sz="0" w:space="0" w:color="auto"/>
        <w:right w:val="none" w:sz="0" w:space="0" w:color="auto"/>
      </w:divBdr>
    </w:div>
    <w:div w:id="1391658765">
      <w:bodyDiv w:val="1"/>
      <w:marLeft w:val="0"/>
      <w:marRight w:val="0"/>
      <w:marTop w:val="0"/>
      <w:marBottom w:val="0"/>
      <w:divBdr>
        <w:top w:val="none" w:sz="0" w:space="0" w:color="auto"/>
        <w:left w:val="none" w:sz="0" w:space="0" w:color="auto"/>
        <w:bottom w:val="none" w:sz="0" w:space="0" w:color="auto"/>
        <w:right w:val="none" w:sz="0" w:space="0" w:color="auto"/>
      </w:divBdr>
    </w:div>
    <w:div w:id="1396857844">
      <w:bodyDiv w:val="1"/>
      <w:marLeft w:val="0"/>
      <w:marRight w:val="0"/>
      <w:marTop w:val="0"/>
      <w:marBottom w:val="0"/>
      <w:divBdr>
        <w:top w:val="none" w:sz="0" w:space="0" w:color="auto"/>
        <w:left w:val="none" w:sz="0" w:space="0" w:color="auto"/>
        <w:bottom w:val="none" w:sz="0" w:space="0" w:color="auto"/>
        <w:right w:val="none" w:sz="0" w:space="0" w:color="auto"/>
      </w:divBdr>
    </w:div>
    <w:div w:id="1426654618">
      <w:bodyDiv w:val="1"/>
      <w:marLeft w:val="0"/>
      <w:marRight w:val="0"/>
      <w:marTop w:val="0"/>
      <w:marBottom w:val="0"/>
      <w:divBdr>
        <w:top w:val="none" w:sz="0" w:space="0" w:color="auto"/>
        <w:left w:val="none" w:sz="0" w:space="0" w:color="auto"/>
        <w:bottom w:val="none" w:sz="0" w:space="0" w:color="auto"/>
        <w:right w:val="none" w:sz="0" w:space="0" w:color="auto"/>
      </w:divBdr>
    </w:div>
    <w:div w:id="1458916446">
      <w:bodyDiv w:val="1"/>
      <w:marLeft w:val="0"/>
      <w:marRight w:val="0"/>
      <w:marTop w:val="0"/>
      <w:marBottom w:val="0"/>
      <w:divBdr>
        <w:top w:val="none" w:sz="0" w:space="0" w:color="auto"/>
        <w:left w:val="none" w:sz="0" w:space="0" w:color="auto"/>
        <w:bottom w:val="none" w:sz="0" w:space="0" w:color="auto"/>
        <w:right w:val="none" w:sz="0" w:space="0" w:color="auto"/>
      </w:divBdr>
    </w:div>
    <w:div w:id="1464810139">
      <w:bodyDiv w:val="1"/>
      <w:marLeft w:val="0"/>
      <w:marRight w:val="0"/>
      <w:marTop w:val="0"/>
      <w:marBottom w:val="0"/>
      <w:divBdr>
        <w:top w:val="none" w:sz="0" w:space="0" w:color="auto"/>
        <w:left w:val="none" w:sz="0" w:space="0" w:color="auto"/>
        <w:bottom w:val="none" w:sz="0" w:space="0" w:color="auto"/>
        <w:right w:val="none" w:sz="0" w:space="0" w:color="auto"/>
      </w:divBdr>
    </w:div>
    <w:div w:id="1475948060">
      <w:bodyDiv w:val="1"/>
      <w:marLeft w:val="0"/>
      <w:marRight w:val="0"/>
      <w:marTop w:val="0"/>
      <w:marBottom w:val="0"/>
      <w:divBdr>
        <w:top w:val="none" w:sz="0" w:space="0" w:color="auto"/>
        <w:left w:val="none" w:sz="0" w:space="0" w:color="auto"/>
        <w:bottom w:val="none" w:sz="0" w:space="0" w:color="auto"/>
        <w:right w:val="none" w:sz="0" w:space="0" w:color="auto"/>
      </w:divBdr>
    </w:div>
    <w:div w:id="1546678826">
      <w:bodyDiv w:val="1"/>
      <w:marLeft w:val="0"/>
      <w:marRight w:val="0"/>
      <w:marTop w:val="0"/>
      <w:marBottom w:val="0"/>
      <w:divBdr>
        <w:top w:val="none" w:sz="0" w:space="0" w:color="auto"/>
        <w:left w:val="none" w:sz="0" w:space="0" w:color="auto"/>
        <w:bottom w:val="none" w:sz="0" w:space="0" w:color="auto"/>
        <w:right w:val="none" w:sz="0" w:space="0" w:color="auto"/>
      </w:divBdr>
    </w:div>
    <w:div w:id="1627198941">
      <w:bodyDiv w:val="1"/>
      <w:marLeft w:val="0"/>
      <w:marRight w:val="0"/>
      <w:marTop w:val="0"/>
      <w:marBottom w:val="0"/>
      <w:divBdr>
        <w:top w:val="none" w:sz="0" w:space="0" w:color="auto"/>
        <w:left w:val="none" w:sz="0" w:space="0" w:color="auto"/>
        <w:bottom w:val="none" w:sz="0" w:space="0" w:color="auto"/>
        <w:right w:val="none" w:sz="0" w:space="0" w:color="auto"/>
      </w:divBdr>
    </w:div>
    <w:div w:id="1698505794">
      <w:bodyDiv w:val="1"/>
      <w:marLeft w:val="0"/>
      <w:marRight w:val="0"/>
      <w:marTop w:val="0"/>
      <w:marBottom w:val="0"/>
      <w:divBdr>
        <w:top w:val="none" w:sz="0" w:space="0" w:color="auto"/>
        <w:left w:val="none" w:sz="0" w:space="0" w:color="auto"/>
        <w:bottom w:val="none" w:sz="0" w:space="0" w:color="auto"/>
        <w:right w:val="none" w:sz="0" w:space="0" w:color="auto"/>
      </w:divBdr>
    </w:div>
    <w:div w:id="1702123227">
      <w:bodyDiv w:val="1"/>
      <w:marLeft w:val="0"/>
      <w:marRight w:val="0"/>
      <w:marTop w:val="0"/>
      <w:marBottom w:val="0"/>
      <w:divBdr>
        <w:top w:val="none" w:sz="0" w:space="0" w:color="auto"/>
        <w:left w:val="none" w:sz="0" w:space="0" w:color="auto"/>
        <w:bottom w:val="none" w:sz="0" w:space="0" w:color="auto"/>
        <w:right w:val="none" w:sz="0" w:space="0" w:color="auto"/>
      </w:divBdr>
      <w:divsChild>
        <w:div w:id="2047830473">
          <w:marLeft w:val="0"/>
          <w:marRight w:val="0"/>
          <w:marTop w:val="0"/>
          <w:marBottom w:val="0"/>
          <w:divBdr>
            <w:top w:val="none" w:sz="0" w:space="0" w:color="auto"/>
            <w:left w:val="none" w:sz="0" w:space="0" w:color="auto"/>
            <w:bottom w:val="none" w:sz="0" w:space="0" w:color="auto"/>
            <w:right w:val="none" w:sz="0" w:space="0" w:color="auto"/>
          </w:divBdr>
          <w:divsChild>
            <w:div w:id="2101221274">
              <w:marLeft w:val="0"/>
              <w:marRight w:val="0"/>
              <w:marTop w:val="0"/>
              <w:marBottom w:val="0"/>
              <w:divBdr>
                <w:top w:val="none" w:sz="0" w:space="0" w:color="auto"/>
                <w:left w:val="none" w:sz="0" w:space="0" w:color="auto"/>
                <w:bottom w:val="none" w:sz="0" w:space="0" w:color="auto"/>
                <w:right w:val="none" w:sz="0" w:space="0" w:color="auto"/>
              </w:divBdr>
              <w:divsChild>
                <w:div w:id="1733430793">
                  <w:marLeft w:val="0"/>
                  <w:marRight w:val="0"/>
                  <w:marTop w:val="0"/>
                  <w:marBottom w:val="0"/>
                  <w:divBdr>
                    <w:top w:val="none" w:sz="0" w:space="0" w:color="auto"/>
                    <w:left w:val="none" w:sz="0" w:space="0" w:color="auto"/>
                    <w:bottom w:val="none" w:sz="0" w:space="0" w:color="auto"/>
                    <w:right w:val="none" w:sz="0" w:space="0" w:color="auto"/>
                  </w:divBdr>
                  <w:divsChild>
                    <w:div w:id="334190257">
                      <w:marLeft w:val="1"/>
                      <w:marRight w:val="1"/>
                      <w:marTop w:val="0"/>
                      <w:marBottom w:val="0"/>
                      <w:divBdr>
                        <w:top w:val="none" w:sz="0" w:space="0" w:color="auto"/>
                        <w:left w:val="none" w:sz="0" w:space="0" w:color="auto"/>
                        <w:bottom w:val="none" w:sz="0" w:space="0" w:color="auto"/>
                        <w:right w:val="none" w:sz="0" w:space="0" w:color="auto"/>
                      </w:divBdr>
                      <w:divsChild>
                        <w:div w:id="689837562">
                          <w:marLeft w:val="0"/>
                          <w:marRight w:val="0"/>
                          <w:marTop w:val="0"/>
                          <w:marBottom w:val="0"/>
                          <w:divBdr>
                            <w:top w:val="none" w:sz="0" w:space="0" w:color="auto"/>
                            <w:left w:val="none" w:sz="0" w:space="0" w:color="auto"/>
                            <w:bottom w:val="none" w:sz="0" w:space="0" w:color="auto"/>
                            <w:right w:val="none" w:sz="0" w:space="0" w:color="auto"/>
                          </w:divBdr>
                          <w:divsChild>
                            <w:div w:id="1237740626">
                              <w:marLeft w:val="0"/>
                              <w:marRight w:val="0"/>
                              <w:marTop w:val="0"/>
                              <w:marBottom w:val="0"/>
                              <w:divBdr>
                                <w:top w:val="none" w:sz="0" w:space="0" w:color="auto"/>
                                <w:left w:val="none" w:sz="0" w:space="0" w:color="auto"/>
                                <w:bottom w:val="none" w:sz="0" w:space="0" w:color="auto"/>
                                <w:right w:val="none" w:sz="0" w:space="0" w:color="auto"/>
                              </w:divBdr>
                              <w:divsChild>
                                <w:div w:id="702290157">
                                  <w:marLeft w:val="0"/>
                                  <w:marRight w:val="0"/>
                                  <w:marTop w:val="0"/>
                                  <w:marBottom w:val="360"/>
                                  <w:divBdr>
                                    <w:top w:val="none" w:sz="0" w:space="0" w:color="auto"/>
                                    <w:left w:val="none" w:sz="0" w:space="0" w:color="auto"/>
                                    <w:bottom w:val="none" w:sz="0" w:space="0" w:color="auto"/>
                                    <w:right w:val="none" w:sz="0" w:space="0" w:color="auto"/>
                                  </w:divBdr>
                                  <w:divsChild>
                                    <w:div w:id="312296167">
                                      <w:marLeft w:val="0"/>
                                      <w:marRight w:val="0"/>
                                      <w:marTop w:val="0"/>
                                      <w:marBottom w:val="0"/>
                                      <w:divBdr>
                                        <w:top w:val="none" w:sz="0" w:space="0" w:color="auto"/>
                                        <w:left w:val="none" w:sz="0" w:space="0" w:color="auto"/>
                                        <w:bottom w:val="none" w:sz="0" w:space="0" w:color="auto"/>
                                        <w:right w:val="none" w:sz="0" w:space="0" w:color="auto"/>
                                      </w:divBdr>
                                      <w:divsChild>
                                        <w:div w:id="156448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5562936">
      <w:bodyDiv w:val="1"/>
      <w:marLeft w:val="0"/>
      <w:marRight w:val="0"/>
      <w:marTop w:val="0"/>
      <w:marBottom w:val="0"/>
      <w:divBdr>
        <w:top w:val="none" w:sz="0" w:space="0" w:color="auto"/>
        <w:left w:val="none" w:sz="0" w:space="0" w:color="auto"/>
        <w:bottom w:val="none" w:sz="0" w:space="0" w:color="auto"/>
        <w:right w:val="none" w:sz="0" w:space="0" w:color="auto"/>
      </w:divBdr>
      <w:divsChild>
        <w:div w:id="2146504054">
          <w:marLeft w:val="547"/>
          <w:marRight w:val="0"/>
          <w:marTop w:val="0"/>
          <w:marBottom w:val="0"/>
          <w:divBdr>
            <w:top w:val="none" w:sz="0" w:space="0" w:color="auto"/>
            <w:left w:val="none" w:sz="0" w:space="0" w:color="auto"/>
            <w:bottom w:val="none" w:sz="0" w:space="0" w:color="auto"/>
            <w:right w:val="none" w:sz="0" w:space="0" w:color="auto"/>
          </w:divBdr>
        </w:div>
      </w:divsChild>
    </w:div>
    <w:div w:id="1731690402">
      <w:bodyDiv w:val="1"/>
      <w:marLeft w:val="0"/>
      <w:marRight w:val="0"/>
      <w:marTop w:val="0"/>
      <w:marBottom w:val="0"/>
      <w:divBdr>
        <w:top w:val="none" w:sz="0" w:space="0" w:color="auto"/>
        <w:left w:val="none" w:sz="0" w:space="0" w:color="auto"/>
        <w:bottom w:val="none" w:sz="0" w:space="0" w:color="auto"/>
        <w:right w:val="none" w:sz="0" w:space="0" w:color="auto"/>
      </w:divBdr>
    </w:div>
    <w:div w:id="1743479461">
      <w:bodyDiv w:val="1"/>
      <w:marLeft w:val="0"/>
      <w:marRight w:val="0"/>
      <w:marTop w:val="0"/>
      <w:marBottom w:val="0"/>
      <w:divBdr>
        <w:top w:val="none" w:sz="0" w:space="0" w:color="auto"/>
        <w:left w:val="none" w:sz="0" w:space="0" w:color="auto"/>
        <w:bottom w:val="none" w:sz="0" w:space="0" w:color="auto"/>
        <w:right w:val="none" w:sz="0" w:space="0" w:color="auto"/>
      </w:divBdr>
    </w:div>
    <w:div w:id="1760250588">
      <w:bodyDiv w:val="1"/>
      <w:marLeft w:val="0"/>
      <w:marRight w:val="0"/>
      <w:marTop w:val="0"/>
      <w:marBottom w:val="0"/>
      <w:divBdr>
        <w:top w:val="none" w:sz="0" w:space="0" w:color="auto"/>
        <w:left w:val="none" w:sz="0" w:space="0" w:color="auto"/>
        <w:bottom w:val="none" w:sz="0" w:space="0" w:color="auto"/>
        <w:right w:val="none" w:sz="0" w:space="0" w:color="auto"/>
      </w:divBdr>
    </w:div>
    <w:div w:id="1788307098">
      <w:bodyDiv w:val="1"/>
      <w:marLeft w:val="0"/>
      <w:marRight w:val="0"/>
      <w:marTop w:val="0"/>
      <w:marBottom w:val="0"/>
      <w:divBdr>
        <w:top w:val="none" w:sz="0" w:space="0" w:color="auto"/>
        <w:left w:val="none" w:sz="0" w:space="0" w:color="auto"/>
        <w:bottom w:val="none" w:sz="0" w:space="0" w:color="auto"/>
        <w:right w:val="none" w:sz="0" w:space="0" w:color="auto"/>
      </w:divBdr>
    </w:div>
    <w:div w:id="1797947120">
      <w:bodyDiv w:val="1"/>
      <w:marLeft w:val="0"/>
      <w:marRight w:val="0"/>
      <w:marTop w:val="0"/>
      <w:marBottom w:val="0"/>
      <w:divBdr>
        <w:top w:val="none" w:sz="0" w:space="0" w:color="auto"/>
        <w:left w:val="none" w:sz="0" w:space="0" w:color="auto"/>
        <w:bottom w:val="none" w:sz="0" w:space="0" w:color="auto"/>
        <w:right w:val="none" w:sz="0" w:space="0" w:color="auto"/>
      </w:divBdr>
    </w:div>
    <w:div w:id="1820732338">
      <w:bodyDiv w:val="1"/>
      <w:marLeft w:val="0"/>
      <w:marRight w:val="0"/>
      <w:marTop w:val="0"/>
      <w:marBottom w:val="0"/>
      <w:divBdr>
        <w:top w:val="none" w:sz="0" w:space="0" w:color="auto"/>
        <w:left w:val="none" w:sz="0" w:space="0" w:color="auto"/>
        <w:bottom w:val="none" w:sz="0" w:space="0" w:color="auto"/>
        <w:right w:val="none" w:sz="0" w:space="0" w:color="auto"/>
      </w:divBdr>
    </w:div>
    <w:div w:id="1848590018">
      <w:bodyDiv w:val="1"/>
      <w:marLeft w:val="0"/>
      <w:marRight w:val="0"/>
      <w:marTop w:val="0"/>
      <w:marBottom w:val="0"/>
      <w:divBdr>
        <w:top w:val="none" w:sz="0" w:space="0" w:color="auto"/>
        <w:left w:val="none" w:sz="0" w:space="0" w:color="auto"/>
        <w:bottom w:val="none" w:sz="0" w:space="0" w:color="auto"/>
        <w:right w:val="none" w:sz="0" w:space="0" w:color="auto"/>
      </w:divBdr>
    </w:div>
    <w:div w:id="1894807798">
      <w:bodyDiv w:val="1"/>
      <w:marLeft w:val="0"/>
      <w:marRight w:val="0"/>
      <w:marTop w:val="0"/>
      <w:marBottom w:val="0"/>
      <w:divBdr>
        <w:top w:val="none" w:sz="0" w:space="0" w:color="auto"/>
        <w:left w:val="none" w:sz="0" w:space="0" w:color="auto"/>
        <w:bottom w:val="none" w:sz="0" w:space="0" w:color="auto"/>
        <w:right w:val="none" w:sz="0" w:space="0" w:color="auto"/>
      </w:divBdr>
      <w:divsChild>
        <w:div w:id="1149127618">
          <w:marLeft w:val="0"/>
          <w:marRight w:val="0"/>
          <w:marTop w:val="0"/>
          <w:marBottom w:val="0"/>
          <w:divBdr>
            <w:top w:val="single" w:sz="6" w:space="0" w:color="FFFFFF"/>
            <w:left w:val="single" w:sz="6" w:space="0" w:color="FFFFFF"/>
            <w:bottom w:val="single" w:sz="6" w:space="0" w:color="FFFFFF"/>
            <w:right w:val="single" w:sz="6" w:space="0" w:color="FFFFFF"/>
          </w:divBdr>
          <w:divsChild>
            <w:div w:id="1846901694">
              <w:marLeft w:val="0"/>
              <w:marRight w:val="0"/>
              <w:marTop w:val="0"/>
              <w:marBottom w:val="0"/>
              <w:divBdr>
                <w:top w:val="none" w:sz="0" w:space="0" w:color="auto"/>
                <w:left w:val="none" w:sz="0" w:space="0" w:color="auto"/>
                <w:bottom w:val="none" w:sz="0" w:space="0" w:color="auto"/>
                <w:right w:val="none" w:sz="0" w:space="0" w:color="auto"/>
              </w:divBdr>
              <w:divsChild>
                <w:div w:id="1504275973">
                  <w:marLeft w:val="0"/>
                  <w:marRight w:val="0"/>
                  <w:marTop w:val="0"/>
                  <w:marBottom w:val="0"/>
                  <w:divBdr>
                    <w:top w:val="none" w:sz="0" w:space="0" w:color="auto"/>
                    <w:left w:val="none" w:sz="0" w:space="0" w:color="auto"/>
                    <w:bottom w:val="none" w:sz="0" w:space="0" w:color="auto"/>
                    <w:right w:val="none" w:sz="0" w:space="0" w:color="auto"/>
                  </w:divBdr>
                  <w:divsChild>
                    <w:div w:id="1572278816">
                      <w:marLeft w:val="0"/>
                      <w:marRight w:val="0"/>
                      <w:marTop w:val="0"/>
                      <w:marBottom w:val="0"/>
                      <w:divBdr>
                        <w:top w:val="none" w:sz="0" w:space="0" w:color="auto"/>
                        <w:left w:val="none" w:sz="0" w:space="0" w:color="auto"/>
                        <w:bottom w:val="none" w:sz="0" w:space="0" w:color="auto"/>
                        <w:right w:val="none" w:sz="0" w:space="0" w:color="auto"/>
                      </w:divBdr>
                      <w:divsChild>
                        <w:div w:id="1837308742">
                          <w:marLeft w:val="0"/>
                          <w:marRight w:val="0"/>
                          <w:marTop w:val="0"/>
                          <w:marBottom w:val="0"/>
                          <w:divBdr>
                            <w:top w:val="none" w:sz="0" w:space="0" w:color="auto"/>
                            <w:left w:val="none" w:sz="0" w:space="0" w:color="auto"/>
                            <w:bottom w:val="none" w:sz="0" w:space="0" w:color="auto"/>
                            <w:right w:val="none" w:sz="0" w:space="0" w:color="auto"/>
                          </w:divBdr>
                          <w:divsChild>
                            <w:div w:id="789282794">
                              <w:marLeft w:val="0"/>
                              <w:marRight w:val="0"/>
                              <w:marTop w:val="0"/>
                              <w:marBottom w:val="0"/>
                              <w:divBdr>
                                <w:top w:val="none" w:sz="0" w:space="0" w:color="auto"/>
                                <w:left w:val="none" w:sz="0" w:space="0" w:color="auto"/>
                                <w:bottom w:val="none" w:sz="0" w:space="0" w:color="auto"/>
                                <w:right w:val="none" w:sz="0" w:space="0" w:color="auto"/>
                              </w:divBdr>
                              <w:divsChild>
                                <w:div w:id="1462847848">
                                  <w:marLeft w:val="0"/>
                                  <w:marRight w:val="0"/>
                                  <w:marTop w:val="0"/>
                                  <w:marBottom w:val="0"/>
                                  <w:divBdr>
                                    <w:top w:val="none" w:sz="0" w:space="0" w:color="auto"/>
                                    <w:left w:val="none" w:sz="0" w:space="0" w:color="auto"/>
                                    <w:bottom w:val="none" w:sz="0" w:space="0" w:color="auto"/>
                                    <w:right w:val="none" w:sz="0" w:space="0" w:color="auto"/>
                                  </w:divBdr>
                                  <w:divsChild>
                                    <w:div w:id="1244297550">
                                      <w:marLeft w:val="0"/>
                                      <w:marRight w:val="0"/>
                                      <w:marTop w:val="0"/>
                                      <w:marBottom w:val="0"/>
                                      <w:divBdr>
                                        <w:top w:val="none" w:sz="0" w:space="0" w:color="auto"/>
                                        <w:left w:val="none" w:sz="0" w:space="0" w:color="auto"/>
                                        <w:bottom w:val="none" w:sz="0" w:space="0" w:color="auto"/>
                                        <w:right w:val="none" w:sz="0" w:space="0" w:color="auto"/>
                                      </w:divBdr>
                                      <w:divsChild>
                                        <w:div w:id="191215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060871">
      <w:bodyDiv w:val="1"/>
      <w:marLeft w:val="0"/>
      <w:marRight w:val="0"/>
      <w:marTop w:val="0"/>
      <w:marBottom w:val="0"/>
      <w:divBdr>
        <w:top w:val="none" w:sz="0" w:space="0" w:color="auto"/>
        <w:left w:val="none" w:sz="0" w:space="0" w:color="auto"/>
        <w:bottom w:val="none" w:sz="0" w:space="0" w:color="auto"/>
        <w:right w:val="none" w:sz="0" w:space="0" w:color="auto"/>
      </w:divBdr>
    </w:div>
    <w:div w:id="2003971595">
      <w:bodyDiv w:val="1"/>
      <w:marLeft w:val="0"/>
      <w:marRight w:val="0"/>
      <w:marTop w:val="0"/>
      <w:marBottom w:val="0"/>
      <w:divBdr>
        <w:top w:val="none" w:sz="0" w:space="0" w:color="auto"/>
        <w:left w:val="none" w:sz="0" w:space="0" w:color="auto"/>
        <w:bottom w:val="none" w:sz="0" w:space="0" w:color="auto"/>
        <w:right w:val="none" w:sz="0" w:space="0" w:color="auto"/>
      </w:divBdr>
    </w:div>
    <w:div w:id="2028560341">
      <w:bodyDiv w:val="1"/>
      <w:marLeft w:val="0"/>
      <w:marRight w:val="0"/>
      <w:marTop w:val="0"/>
      <w:marBottom w:val="0"/>
      <w:divBdr>
        <w:top w:val="none" w:sz="0" w:space="0" w:color="auto"/>
        <w:left w:val="none" w:sz="0" w:space="0" w:color="auto"/>
        <w:bottom w:val="none" w:sz="0" w:space="0" w:color="auto"/>
        <w:right w:val="none" w:sz="0" w:space="0" w:color="auto"/>
      </w:divBdr>
    </w:div>
    <w:div w:id="2140101042">
      <w:bodyDiv w:val="1"/>
      <w:marLeft w:val="0"/>
      <w:marRight w:val="0"/>
      <w:marTop w:val="0"/>
      <w:marBottom w:val="0"/>
      <w:divBdr>
        <w:top w:val="none" w:sz="0" w:space="0" w:color="auto"/>
        <w:left w:val="none" w:sz="0" w:space="0" w:color="auto"/>
        <w:bottom w:val="none" w:sz="0" w:space="0" w:color="auto"/>
        <w:right w:val="none" w:sz="0" w:space="0" w:color="auto"/>
      </w:divBdr>
    </w:div>
    <w:div w:id="2142965180">
      <w:bodyDiv w:val="1"/>
      <w:marLeft w:val="0"/>
      <w:marRight w:val="0"/>
      <w:marTop w:val="0"/>
      <w:marBottom w:val="0"/>
      <w:divBdr>
        <w:top w:val="none" w:sz="0" w:space="0" w:color="auto"/>
        <w:left w:val="none" w:sz="0" w:space="0" w:color="auto"/>
        <w:bottom w:val="none" w:sz="0" w:space="0" w:color="auto"/>
        <w:right w:val="none" w:sz="0" w:space="0" w:color="auto"/>
      </w:divBdr>
      <w:divsChild>
        <w:div w:id="935286576">
          <w:marLeft w:val="0"/>
          <w:marRight w:val="0"/>
          <w:marTop w:val="0"/>
          <w:marBottom w:val="0"/>
          <w:divBdr>
            <w:top w:val="none" w:sz="0" w:space="0" w:color="auto"/>
            <w:left w:val="none" w:sz="0" w:space="0" w:color="auto"/>
            <w:bottom w:val="none" w:sz="0" w:space="0" w:color="auto"/>
            <w:right w:val="none" w:sz="0" w:space="0" w:color="auto"/>
          </w:divBdr>
          <w:divsChild>
            <w:div w:id="1477339438">
              <w:marLeft w:val="0"/>
              <w:marRight w:val="0"/>
              <w:marTop w:val="0"/>
              <w:marBottom w:val="0"/>
              <w:divBdr>
                <w:top w:val="none" w:sz="0" w:space="0" w:color="auto"/>
                <w:left w:val="none" w:sz="0" w:space="0" w:color="auto"/>
                <w:bottom w:val="none" w:sz="0" w:space="0" w:color="auto"/>
                <w:right w:val="none" w:sz="0" w:space="0" w:color="auto"/>
              </w:divBdr>
              <w:divsChild>
                <w:div w:id="1187331575">
                  <w:marLeft w:val="0"/>
                  <w:marRight w:val="0"/>
                  <w:marTop w:val="0"/>
                  <w:marBottom w:val="0"/>
                  <w:divBdr>
                    <w:top w:val="none" w:sz="0" w:space="0" w:color="auto"/>
                    <w:left w:val="none" w:sz="0" w:space="0" w:color="auto"/>
                    <w:bottom w:val="none" w:sz="0" w:space="0" w:color="auto"/>
                    <w:right w:val="none" w:sz="0" w:space="0" w:color="auto"/>
                  </w:divBdr>
                  <w:divsChild>
                    <w:div w:id="1672561467">
                      <w:marLeft w:val="1"/>
                      <w:marRight w:val="1"/>
                      <w:marTop w:val="0"/>
                      <w:marBottom w:val="0"/>
                      <w:divBdr>
                        <w:top w:val="none" w:sz="0" w:space="0" w:color="auto"/>
                        <w:left w:val="none" w:sz="0" w:space="0" w:color="auto"/>
                        <w:bottom w:val="none" w:sz="0" w:space="0" w:color="auto"/>
                        <w:right w:val="none" w:sz="0" w:space="0" w:color="auto"/>
                      </w:divBdr>
                      <w:divsChild>
                        <w:div w:id="1130518376">
                          <w:marLeft w:val="0"/>
                          <w:marRight w:val="0"/>
                          <w:marTop w:val="0"/>
                          <w:marBottom w:val="0"/>
                          <w:divBdr>
                            <w:top w:val="none" w:sz="0" w:space="0" w:color="auto"/>
                            <w:left w:val="none" w:sz="0" w:space="0" w:color="auto"/>
                            <w:bottom w:val="none" w:sz="0" w:space="0" w:color="auto"/>
                            <w:right w:val="none" w:sz="0" w:space="0" w:color="auto"/>
                          </w:divBdr>
                          <w:divsChild>
                            <w:div w:id="1129519107">
                              <w:marLeft w:val="0"/>
                              <w:marRight w:val="0"/>
                              <w:marTop w:val="0"/>
                              <w:marBottom w:val="0"/>
                              <w:divBdr>
                                <w:top w:val="none" w:sz="0" w:space="0" w:color="auto"/>
                                <w:left w:val="none" w:sz="0" w:space="0" w:color="auto"/>
                                <w:bottom w:val="none" w:sz="0" w:space="0" w:color="auto"/>
                                <w:right w:val="none" w:sz="0" w:space="0" w:color="auto"/>
                              </w:divBdr>
                              <w:divsChild>
                                <w:div w:id="123744464">
                                  <w:marLeft w:val="0"/>
                                  <w:marRight w:val="0"/>
                                  <w:marTop w:val="0"/>
                                  <w:marBottom w:val="360"/>
                                  <w:divBdr>
                                    <w:top w:val="none" w:sz="0" w:space="0" w:color="auto"/>
                                    <w:left w:val="none" w:sz="0" w:space="0" w:color="auto"/>
                                    <w:bottom w:val="none" w:sz="0" w:space="0" w:color="auto"/>
                                    <w:right w:val="none" w:sz="0" w:space="0" w:color="auto"/>
                                  </w:divBdr>
                                  <w:divsChild>
                                    <w:div w:id="1994748903">
                                      <w:marLeft w:val="0"/>
                                      <w:marRight w:val="0"/>
                                      <w:marTop w:val="0"/>
                                      <w:marBottom w:val="0"/>
                                      <w:divBdr>
                                        <w:top w:val="none" w:sz="0" w:space="0" w:color="auto"/>
                                        <w:left w:val="none" w:sz="0" w:space="0" w:color="auto"/>
                                        <w:bottom w:val="none" w:sz="0" w:space="0" w:color="auto"/>
                                        <w:right w:val="none" w:sz="0" w:space="0" w:color="auto"/>
                                      </w:divBdr>
                                      <w:divsChild>
                                        <w:div w:id="131402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66aabb8-7ec2-447a-a7ff-f911015037e7">UVNUSV5RWJH5-860911943-349</_dlc_DocId>
    <_dlc_DocIdUrl xmlns="866aabb8-7ec2-447a-a7ff-f911015037e7">
      <Url>https://myintracomm-collab.ec.europa.eu/dg/CONNECT/directorateH/UnitH1/_layouts/15/DocIdRedir.aspx?ID=UVNUSV5RWJH5-860911943-349</Url>
      <Description>UVNUSV5RWJH5-860911943-349</Description>
    </_dlc_DocIdUrl>
    <EC_Collab_Reference xmlns="69896359-b98d-4972-ac24-787626a39a52" xsi:nil="true"/>
    <EC_Collab_DocumentLanguage xmlns="69896359-b98d-4972-ac24-787626a39a5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716C6D809718154B85A00D8564272987" ma:contentTypeVersion="9" ma:contentTypeDescription="Create a new document." ma:contentTypeScope="" ma:versionID="e400d484b8aebbd8e56d91cb7a208e94">
  <xsd:schema xmlns:xsd="http://www.w3.org/2001/XMLSchema" xmlns:xs="http://www.w3.org/2001/XMLSchema" xmlns:p="http://schemas.microsoft.com/office/2006/metadata/properties" xmlns:ns3="69896359-b98d-4972-ac24-787626a39a52" xmlns:ns4="866aabb8-7ec2-447a-a7ff-f911015037e7" targetNamespace="http://schemas.microsoft.com/office/2006/metadata/properties" ma:root="true" ma:fieldsID="a02399e1f5cc7de95a172560ad66efe5" ns3:_="" ns4:_="">
    <xsd:import namespace="69896359-b98d-4972-ac24-787626a39a52"/>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96359-b98d-4972-ac24-787626a39a5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B25B4-A747-4726-BE2A-8C6E036BFC4E}">
  <ds:schemaRefs>
    <ds:schemaRef ds:uri="http://schemas.microsoft.com/sharepoint/events"/>
  </ds:schemaRefs>
</ds:datastoreItem>
</file>

<file path=customXml/itemProps2.xml><?xml version="1.0" encoding="utf-8"?>
<ds:datastoreItem xmlns:ds="http://schemas.openxmlformats.org/officeDocument/2006/customXml" ds:itemID="{C6CD9046-5A8E-4E77-818E-8EF7708B967E}">
  <ds:schemaRefs>
    <ds:schemaRef ds:uri="http://schemas.microsoft.com/sharepoint/v3/contenttype/forms"/>
  </ds:schemaRefs>
</ds:datastoreItem>
</file>

<file path=customXml/itemProps3.xml><?xml version="1.0" encoding="utf-8"?>
<ds:datastoreItem xmlns:ds="http://schemas.openxmlformats.org/officeDocument/2006/customXml" ds:itemID="{D8F1CA7D-A383-4D9D-BB25-01E2740074F0}">
  <ds:schemaRefs>
    <ds:schemaRef ds:uri="http://schemas.microsoft.com/office/2006/metadata/properties"/>
    <ds:schemaRef ds:uri="http://schemas.microsoft.com/office/infopath/2007/PartnerControls"/>
    <ds:schemaRef ds:uri="866aabb8-7ec2-447a-a7ff-f911015037e7"/>
    <ds:schemaRef ds:uri="69896359-b98d-4972-ac24-787626a39a52"/>
  </ds:schemaRefs>
</ds:datastoreItem>
</file>

<file path=customXml/itemProps4.xml><?xml version="1.0" encoding="utf-8"?>
<ds:datastoreItem xmlns:ds="http://schemas.openxmlformats.org/officeDocument/2006/customXml" ds:itemID="{15552A05-50B0-4635-BAC6-6AA9AB807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96359-b98d-4972-ac24-787626a39a52"/>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CAF38B-76AB-4763-9EAB-31429340E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1629</Words>
  <Characters>9917</Characters>
  <Application>Microsoft Office Word</Application>
  <DocSecurity>0</DocSecurity>
  <PresentationFormat>Microsoft Word 14.0</PresentationFormat>
  <Lines>82</Lines>
  <Paragraphs>23</Paragraphs>
  <ScaleCrop>false</ScaleCrop>
  <HeadingPairs>
    <vt:vector size="2" baseType="variant">
      <vt:variant>
        <vt:lpstr>Title</vt:lpstr>
      </vt:variant>
      <vt:variant>
        <vt:i4>1</vt:i4>
      </vt:variant>
    </vt:vector>
  </HeadingPairs>
  <TitlesOfParts>
    <vt:vector size="1" baseType="lpstr">
      <vt:lpstr>Impact assessment  Clean 0808</vt:lpstr>
    </vt:vector>
  </TitlesOfParts>
  <Manager/>
  <Company/>
  <LinksUpToDate>false</LinksUpToDate>
  <CharactersWithSpaces>11523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assessment  Clean 0808</dc:title>
  <dc:creator/>
  <cp:lastModifiedBy/>
  <cp:revision>1</cp:revision>
  <dcterms:created xsi:type="dcterms:W3CDTF">2017-08-28T10:04:00Z</dcterms:created>
  <dcterms:modified xsi:type="dcterms:W3CDTF">2017-10-11T09:08:00Z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0x010100258AA79CEB83498886A3A0868112325000716C6D809718154B85A00D8564272987</vt:lpwstr>
  </property>
  <property fmtid="{D5CDD505-2E9C-101B-9397-08002B2CF9AE}" pid="6" name="_dlc_DocIdItemGuid">
    <vt:lpwstr>aafd3a3f-58e5-4654-a2a9-0aafe95e2b17</vt:lpwstr>
  </property>
  <property fmtid="{D5CDD505-2E9C-101B-9397-08002B2CF9AE}" pid="7" name="DocStatus">
    <vt:lpwstr>Green</vt:lpwstr>
  </property>
</Properties>
</file>