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9A930755FC4C6AB067E5CA314D7C51" style="width:450.75pt;height:351.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Настоящото предложение е част от пакета законодателни документи за въвеждане на окончателна система на ДДС за вътресъюзната презгранична търговия въз основа на принципа на облагане в държавата членка на местоназначение на стоките, за да се създаде стабилно единно европейско пространство по отношение на ДДС. В Работната програма на Комисията за 2017 г.</w:t>
      </w:r>
      <w:r>
        <w:rPr>
          <w:rStyle w:val="FootnoteReference"/>
          <w:noProof/>
        </w:rPr>
        <w:footnoteReference w:id="2"/>
      </w:r>
      <w:r>
        <w:rPr>
          <w:noProof/>
        </w:rPr>
        <w:t xml:space="preserve"> беше включено законодателно предложение за такава опростена и защитена срещу измами окончателна система на ДДС за вътресъюзната търговия. Тези предложения за окончателна система на ДДС за вътресъюзната презгранична търговия включват и подобрения на сегашната система на ДДС, както поискаха държавите членки</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 xml:space="preserve">Както при окончателната система на ДДС, така и във връзка с някои от горепосочените подобрения в сегашната система данъчно задължените лица следва да могат да получават при определени условия статус на сертифицирано данъчно задължено лице. Концепцията за сертифицираното данъчно задължено лице следва да даде възможност да се удостоверява, че даден стопански субект може да се счита като цяло за надежден данъкоплатец. Определени правила за опростяване във връзка с режима на складиране на стоки до поискване от клиента, верижните сделки и доказването на превоза на стоки, превозени или изпратени до друга държава членка, при които може да съществува риск от измами, следва да се прилагат само ако в съответната сделка участват сертифицирани данъчно задължени лица. Освен това концепцията за сертифицираното данъчно задължено лице следва да даде възможност за постепенно въвеждане на окончателната система на ДДС, тъй като на първия етап от тази окончателна система обратното начисляване ще се прилага, когато при вътресъюзни доставки на стоки придобиващото стоките лице е сертифицирано данъчно задължено лице. Обосновката в случая е, че тъй като по определение сертифицираното данъчно задължено лице е надежден данъкоплатец, не следва да се извърши измама с ДДС, което не е начислено върху вътресъюзните доставки на стоки, извършени за сертифицирано данъчно задължено лице. </w:t>
      </w:r>
    </w:p>
    <w:p>
      <w:pPr>
        <w:pBdr>
          <w:top w:val="nil"/>
          <w:left w:val="nil"/>
          <w:bottom w:val="nil"/>
          <w:right w:val="nil"/>
          <w:between w:val="nil"/>
          <w:bar w:val="nil"/>
        </w:pBdr>
        <w:spacing w:before="0" w:after="240"/>
        <w:rPr>
          <w:noProof/>
        </w:rPr>
      </w:pPr>
      <w:r>
        <w:rPr>
          <w:noProof/>
        </w:rPr>
        <w:t>В това отношение е от основно значение за предприятията и данъчните администрации да могат веднага да проверяват онлайн статуса на сертифицирано данъчно задължено лице на съответния стопански субект. За целта е необходимо всички държави членки да съхраняват информация за предприятията и техния статус на сертифицирано данъчно задължено лице в електронна система, а компетентните органи на всяка държава членка да гарантират, че се изпраща потвърждение на статуса на сертифицирано данъчно задължено лице на съответното предприятие. Тези задължения на държавите членки трябва да бъдат установени в законодателството за административното сътрудничество, например 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4"/>
      </w:r>
      <w:r>
        <w:rPr>
          <w:noProof/>
        </w:rPr>
        <w:t xml:space="preserve"> („Регламент за административното сътрудничество във връзка с ДДС“).</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С предложението се цели да се реализира на практика статусът на сертифицирано данъчно задължено лице, който е основен елемент на окончателния режим на ДДС за вътресъюзната търговия въз основа на принципа на облагане в държавата членка на местоназначение на стоките, както беше заложено в Плана за действие във връзка с ДДС</w:t>
      </w:r>
      <w:r>
        <w:rPr>
          <w:rStyle w:val="FootnoteReference"/>
          <w:noProof/>
        </w:rPr>
        <w:footnoteReference w:id="5"/>
      </w:r>
      <w:r>
        <w:rPr>
          <w:noProof/>
        </w:rPr>
        <w:t xml:space="preserve">. Статусът на сертифицирано данъчно задължено лице също така е от значение за някои подобрения на сегашната система, както поискаха държавите членки, а именно във връзка с правилата относно верижните сделки, режима на складиране на стоки до поискване от клиента и доказването на превоза при освободени вътреобщностни доставки на стоки.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Създаването на опростена, съвременна и защитена срещу измами система на ДДС е един от фискалните приоритети, определени от Комисията за 2017 г.</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Борбата с измамите с ДДС, свързани с т.нар. „липсващ търговец“, е също така една от приоритетните сфери на Европейския съюз за борба с престъпността съгласно цикъла на политиката на ЕС във връзка с Европол за периода 2014 г. — 2017 г.</w:t>
      </w:r>
      <w:r>
        <w:rPr>
          <w:rStyle w:val="FootnoteReference"/>
          <w:noProof/>
        </w:rPr>
        <w:footnoteReference w:id="7"/>
      </w:r>
      <w:r>
        <w:rPr>
          <w:noProof/>
        </w:rPr>
        <w:t>. Може също така да се посочи споразумението за създаване на Европейска прокуратура</w:t>
      </w:r>
      <w:r>
        <w:rPr>
          <w:rStyle w:val="FootnoteReference"/>
          <w:noProof/>
        </w:rPr>
        <w:footnoteReference w:id="8"/>
      </w:r>
      <w:r>
        <w:rPr>
          <w:noProof/>
        </w:rPr>
        <w:t>, която при определени условия ще е компетентна за измамите, свързани с ДДС.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Според принципа на субсидиарност, установен в член 5, параграф 3 от Договора за Европейския съюз (ДЕС), действие на равнището на Съюза може да се предприема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Съюза поради мащаба или въздействието на предложените действия.</w:t>
      </w:r>
    </w:p>
    <w:p>
      <w:pPr>
        <w:pBdr>
          <w:top w:val="nil"/>
          <w:left w:val="nil"/>
          <w:bottom w:val="nil"/>
          <w:right w:val="nil"/>
          <w:between w:val="nil"/>
          <w:bar w:val="nil"/>
        </w:pBdr>
        <w:spacing w:before="0" w:after="240"/>
        <w:rPr>
          <w:rFonts w:eastAsia="Arial Unicode MS"/>
          <w:noProof/>
        </w:rPr>
      </w:pPr>
      <w:r>
        <w:rPr>
          <w:noProof/>
        </w:rPr>
        <w:t>Поради естеството си въпросите във връзка със съхранението на информацията за статуса на сертифицирано данъчно задължено лице на предприятията и разпоредбите за достъпа до тази информация не могат да се решат самостоятелно от държавите членки, тъй като предприятията и данъчните администрации във всички държави членки следва по уеднаквен начин да могат да проверяват статуса на сертифицирано данъчно задължено лице на предприятията, установени в други държави членки. Това налага обща рамка, а инициатива в тази връзка изисква предложение от Комисията за изменение на Регламента за административното сътрудничество във връзка с ДДС.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предложението само се определя рамката относно статуса на сертифицирано данъчно задължено лице, докато за контрола върху функционирането и мерките по прилагането са отговорни държавите членки. По-конкретно предоставянето или отнемането на статуса на сертифицирано данъчно задължено лице на отделните данъчно задължени лица въз основа на договорени с общо съгласие условия остава изцяло в компетентността на държавите членки.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съществуващият законодателен документ е регламент, той може да бъде изменен единствено с друг регламент.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u w:val="single"/>
        </w:rPr>
      </w:pPr>
      <w:r>
        <w:rPr>
          <w:noProof/>
        </w:rPr>
        <w:t>Комисията създаде две работни групи за обсъждане на техническо равнище на въпросите във връзка с ДДС, а именно групата за бъдещето на ДДС и експертната група за ДДС. Тези групи обсъдиха окончателната система на ДДС за вътресъюзната търговия, включително въпроса за сертифицираното данъчно задължено лице. Освен това беше организирана обществена консултация от 20 декември 2016 г. до 20 март 2017 г., при която бяха получени 121 мнения</w:t>
      </w:r>
      <w:r>
        <w:rPr>
          <w:rStyle w:val="FootnoteReference"/>
          <w:noProof/>
        </w:rPr>
        <w:footnoteReference w:id="9"/>
      </w:r>
      <w:r>
        <w:rPr>
          <w:noProof/>
        </w:rPr>
        <w:t>.</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Трябва да се спомене отделната оценка на въздействието[SWD(2017)325 и обобщението ѝ SWD(2017)326], която се извърши във връзка, наред с другото, с настоящото предложение.</w:t>
      </w:r>
    </w:p>
    <w:p>
      <w:pPr>
        <w:pBdr>
          <w:top w:val="nil"/>
          <w:left w:val="nil"/>
          <w:bottom w:val="nil"/>
          <w:right w:val="nil"/>
          <w:between w:val="nil"/>
          <w:bar w:val="nil"/>
        </w:pBdr>
        <w:spacing w:before="0" w:after="240"/>
        <w:rPr>
          <w:noProof/>
        </w:rPr>
      </w:pPr>
      <w:r>
        <w:rPr>
          <w:noProof/>
        </w:rPr>
        <w:t>На 14 юли 2017 г. оценката на въздействието на предложението беше разгледана от Комитета за регулаторен контрол [Ares(2017)3573962-SEC(2017)423]. Комитетът изрази положително становище по предложението с някои препоръки, които бяха взети предвид. Становището на Комитета и препоръките са посочени в приложение 1 към работния документ на службите на Комисията за оценката на въздействието, който придружава настоящото предложение.</w:t>
      </w:r>
    </w:p>
    <w:p>
      <w:pPr>
        <w:pStyle w:val="ManualHeading1"/>
        <w:rPr>
          <w:noProof/>
        </w:rPr>
      </w:pPr>
      <w:r>
        <w:rPr>
          <w:noProof/>
        </w:rPr>
        <w:t>4.</w:t>
      </w:r>
      <w:r>
        <w:rPr>
          <w:noProof/>
        </w:rPr>
        <w:tab/>
        <w:t>ОТРАЖЕНИЕ ВЪРХУ БЮДЖЕТА</w:t>
      </w:r>
    </w:p>
    <w:p>
      <w:pPr>
        <w:rPr>
          <w:noProof/>
        </w:rPr>
      </w:pPr>
      <w:r>
        <w:rPr>
          <w:noProof/>
        </w:rPr>
        <w:t>Предложението няма да има отрицателно отражение върху бюджета на Съюза.</w:t>
      </w:r>
    </w:p>
    <w:p>
      <w:pPr>
        <w:pStyle w:val="ManualHeading1"/>
        <w:rPr>
          <w:rFonts w:eastAsia="Arial Unicode MS"/>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Целта на член 1 от предложението е да се осигури основата за включването на статуса на сертифицирано данъчно задължено лице в системата VIES (системата за обмен на информация за ДДС). Понастоящем системата VIES се използва, наред с другото, за проверка на валидността на номера за целите на ДДС на клиент в друга държава членка, за да се удостовери, че доставката на стоки, превозени или изпратени за този клиент извън държавата членка на доставка, могат да се освободят от ДДС. От практическа гледна точка проверката на статуса на сертифицирано данъчно задължено лице на клиента, за да не се начислява ДДС в случай на вътресъюзна доставка на стоки при окончателната система, е доста сходна с проверката на номера за целите на ДДС. Тъй като статусът на сертифицирано данъчно задължено лице е от значение за презграничните ситуации и тъй като ИТ инфраструктурата вече е налице и се използва от всички данъчни администрации, е уместно да се използва съществуващата инфраструктура и да се разшири функционирането ѝ, за да се включи и статусът на сертифицирано данъчно задължено лице. </w:t>
      </w:r>
    </w:p>
    <w:p>
      <w:pPr>
        <w:rPr>
          <w:noProof/>
        </w:rPr>
      </w:pPr>
      <w:r>
        <w:rPr>
          <w:noProof/>
        </w:rPr>
        <w:t>За да се включи статусът на сертифицирано данъчно задължено лице, най-напред е необходимо държавите членки, които са компетентни за предоставяне и отнемане на статуса на сертифицирано данъчно задължено лице на предприятията, установени на тяхна територия, да събират тази информация и да я съхраняват електронно. За тази цел член 17 от Регламента за административното сътрудничество във връзка с ДДС се изменя, за да се гарантира, че и информацията за статуса на сертифицирано данъчно задължено лице се съхранява. Освен това, като се адаптира член 31 от Регламента за административното сътрудничество във връзка с ДДС, се гарантира, че потвърждението на статуса на сертифицирано данъчно задължено лице на конкретно лице може да се получи по електронен път.</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2017/0248 (CNS)</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904/2010 по отношение на сертифицираното данъчно задължено лице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0"/>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1"/>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В своя План за действие във връзка с ДДС</w:t>
      </w:r>
      <w:r>
        <w:rPr>
          <w:rStyle w:val="FootnoteReference"/>
          <w:noProof/>
        </w:rPr>
        <w:footnoteReference w:id="12"/>
      </w:r>
      <w:r>
        <w:rPr>
          <w:noProof/>
        </w:rPr>
        <w:t xml:space="preserve"> Комисията съобщи за намерението си да изготви предложение за окончателна система на ДДС за презграничната търговия между предприятията в различни държави членки. В заключенията си от 8 ноември 2016 г.</w:t>
      </w:r>
      <w:r>
        <w:rPr>
          <w:rStyle w:val="FootnoteReference"/>
          <w:noProof/>
        </w:rPr>
        <w:footnoteReference w:id="13"/>
      </w:r>
      <w:r>
        <w:rPr>
          <w:noProof/>
        </w:rPr>
        <w:t xml:space="preserve"> Съветът прикани Комисията да направи междувременно някои подобрения в правилата на Съюза във връзка с ДДС за презграничните сделки.</w:t>
      </w:r>
    </w:p>
    <w:p>
      <w:pPr>
        <w:pStyle w:val="ManualConsidrant"/>
        <w:rPr>
          <w:noProof/>
        </w:rPr>
      </w:pPr>
      <w:r>
        <w:rPr>
          <w:noProof/>
        </w:rPr>
        <w:t>(2)</w:t>
      </w:r>
      <w:r>
        <w:rPr>
          <w:noProof/>
        </w:rPr>
        <w:tab/>
        <w:t>Сертифицираното данъчно задължено лице е един от основните елементи на тази нова окончателна система на ДДС за вътресъюзната търговия и освен това ще се използва за някои мерки за опростяване в рамките на настоящата система на ДДС. Концепцията за сертифицираното данъчно задължено лице следва да даде възможност да се доказва, че дадено данъчно задължено лице може да се счита за надежден данъкоплатец в Съюза.</w:t>
      </w:r>
    </w:p>
    <w:p>
      <w:pPr>
        <w:pStyle w:val="ManualConsidrant"/>
        <w:rPr>
          <w:noProof/>
        </w:rPr>
      </w:pPr>
      <w:r>
        <w:rPr>
          <w:noProof/>
        </w:rPr>
        <w:t>(3)</w:t>
      </w:r>
      <w:r>
        <w:rPr>
          <w:noProof/>
        </w:rPr>
        <w:tab/>
        <w:t>Някои правила, установени с Директива 2006/112/ЕО</w:t>
      </w:r>
      <w:r>
        <w:rPr>
          <w:rStyle w:val="FootnoteReference"/>
          <w:noProof/>
        </w:rPr>
        <w:footnoteReference w:id="14"/>
      </w:r>
      <w:r>
        <w:rPr>
          <w:noProof/>
        </w:rPr>
        <w:t xml:space="preserve"> за сделките, за които се счита, че съществува риск от измами, ще се прилагат само когато участват сертифицирани данъчно задължени лица. Поради това е от основно значение статусът на сертифицирано данъчно задължено лице на данъчно задължените лица да може да се проверява по електронен път, за да се гарантира, че тези правила могат да се прилагат.</w:t>
      </w:r>
    </w:p>
    <w:p>
      <w:pPr>
        <w:pStyle w:val="ManualConsidrant"/>
        <w:rPr>
          <w:noProof/>
        </w:rPr>
      </w:pPr>
      <w:r>
        <w:rPr>
          <w:noProof/>
        </w:rPr>
        <w:t>(4)</w:t>
      </w:r>
      <w:r>
        <w:rPr>
          <w:noProof/>
        </w:rPr>
        <w:tab/>
        <w:t>Като първа стъпка към окончателна система на ДДС съгласно заложеното в Плана за действие във връзка с ДДС в случай на вътресъюзни доставки на стоки следва да се прилага механизмът на обратно начисляване, когато придобиващото стоките лице е сертифицирано данъчно задължено лице. Поради това за данъчно задължените лица, които извършват вътресъюзна доставка на стоки, е от ключово значение да знаят дали клиентите им са получили статус на сертифицирано данъчно задължено лице. Предвид на практическото сходство със сегашното освобождаване на вътреобщностните доставки на стоки и за да се избегнат ненужните разходи или тежест, следва да се използва настоящата система за обмен на информация за ДДС (VIES), в която следва да се включи информацията за статуса на сертифицираното данъчно задължено лице.</w:t>
      </w:r>
    </w:p>
    <w:p>
      <w:pPr>
        <w:pStyle w:val="ManualConsidrant"/>
        <w:rPr>
          <w:noProof/>
        </w:rPr>
      </w:pPr>
      <w:r>
        <w:rPr>
          <w:noProof/>
        </w:rPr>
        <w:t>(5)</w:t>
      </w:r>
      <w:r>
        <w:rPr>
          <w:noProof/>
        </w:rPr>
        <w:tab/>
        <w:t>Държавите членки следва да записват и съхраняват в електронна система актуалния статус на сертифицирано данъчно задължено лице на данъчно задължените лица, за да могат да представят информация за този статус на данъчно задължените лица в държавите членки. Поради това данъчните органи на дадена държава членка следва да предоставят на данъчните органи на останалите държави членки автоматичен достъп до тази информация и при поискване от лицата по член 31, параграф 1 от Регламент (ЕС) № 904/2010</w:t>
      </w:r>
      <w:r>
        <w:rPr>
          <w:rStyle w:val="FootnoteReference"/>
          <w:noProof/>
        </w:rPr>
        <w:footnoteReference w:id="15"/>
      </w:r>
      <w:r>
        <w:rPr>
          <w:noProof/>
        </w:rPr>
        <w:t xml:space="preserve"> на Съвета следва да потвърждават по електронен път статуса на сертифицирано данъчно задължено лице на което и да е данъчно задължено лице, когато този статус е от значение за сделките по посочения член.</w:t>
      </w:r>
    </w:p>
    <w:p>
      <w:pPr>
        <w:pStyle w:val="ManualConsidrant"/>
        <w:rPr>
          <w:noProof/>
        </w:rPr>
      </w:pPr>
      <w:r>
        <w:rPr>
          <w:noProof/>
        </w:rPr>
        <w:t>(6)</w:t>
      </w:r>
      <w:r>
        <w:rPr>
          <w:noProof/>
        </w:rPr>
        <w:tab/>
        <w:t>Като се вземе предвид, че разпоредбите, включени в настоящия регламент, произтичат от измененията, внесени с Директива […]/EС на Съвета</w:t>
      </w:r>
      <w:r>
        <w:rPr>
          <w:rStyle w:val="FootnoteReference"/>
          <w:noProof/>
        </w:rPr>
        <w:footnoteReference w:id="16"/>
      </w:r>
      <w:r>
        <w:rPr>
          <w:noProof/>
        </w:rPr>
        <w:t>, настоящият регламент следва да се прилага от датата на прилагане на тези изменения.</w:t>
      </w:r>
    </w:p>
    <w:p>
      <w:pPr>
        <w:pStyle w:val="ManualConsidrant"/>
        <w:rPr>
          <w:noProof/>
        </w:rPr>
      </w:pPr>
      <w:r>
        <w:rPr>
          <w:noProof/>
        </w:rPr>
        <w:t>(7)</w:t>
      </w:r>
      <w:r>
        <w:rPr>
          <w:noProof/>
        </w:rPr>
        <w:tab/>
        <w:t>Поради това Регламент (ЕС) № 904/2010 следва да се измени съответно,</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(ЕС) № 904/2010 се изменя, както следва:</w:t>
      </w:r>
    </w:p>
    <w:p>
      <w:pPr>
        <w:rPr>
          <w:noProof/>
        </w:rPr>
      </w:pPr>
      <w:r>
        <w:rPr>
          <w:noProof/>
        </w:rPr>
        <w:t>(1) Член 17 се заменя със следното:</w:t>
      </w:r>
    </w:p>
    <w:p>
      <w:pPr>
        <w:ind w:left="709" w:firstLine="11"/>
        <w:jc w:val="center"/>
        <w:rPr>
          <w:noProof/>
        </w:rPr>
      </w:pPr>
      <w:r>
        <w:rPr>
          <w:noProof/>
        </w:rPr>
        <w:t>„</w:t>
      </w:r>
      <w:r>
        <w:rPr>
          <w:i/>
          <w:noProof/>
        </w:rPr>
        <w:t>Член 17</w:t>
      </w:r>
    </w:p>
    <w:p>
      <w:pPr>
        <w:ind w:left="709" w:firstLine="11"/>
        <w:rPr>
          <w:noProof/>
        </w:rPr>
      </w:pPr>
      <w:r>
        <w:rPr>
          <w:noProof/>
        </w:rPr>
        <w:t xml:space="preserve">1. </w:t>
      </w:r>
      <w:r>
        <w:rPr>
          <w:noProof/>
        </w:rPr>
        <w:tab/>
        <w:t>Всяка държава членка съхранява в електронна система следната информация:</w:t>
      </w:r>
    </w:p>
    <w:p>
      <w:pPr>
        <w:ind w:left="1418" w:hanging="709"/>
        <w:rPr>
          <w:noProof/>
        </w:rPr>
      </w:pPr>
      <w:r>
        <w:rPr>
          <w:noProof/>
        </w:rPr>
        <w:t>а)</w:t>
      </w:r>
      <w:r>
        <w:rPr>
          <w:noProof/>
        </w:rPr>
        <w:tab/>
        <w:t>информацията, която събира в съответствие с дял ХI, глава 6 от Директива 2006/112/ЕО;</w:t>
      </w:r>
    </w:p>
    <w:p>
      <w:pPr>
        <w:ind w:left="1418" w:hanging="709"/>
        <w:rPr>
          <w:noProof/>
        </w:rPr>
      </w:pPr>
      <w:r>
        <w:rPr>
          <w:noProof/>
        </w:rPr>
        <w:t>б)</w:t>
      </w:r>
      <w:r>
        <w:rPr>
          <w:noProof/>
        </w:rPr>
        <w:tab/>
        <w:t>идентификационните данни и данните относно дейността, правната форма и адреса на лицата, на които е издала идентификационен номер за целите на ДДС, събрани съгласно член 213 от Директива 2006/112/ЕО, както и датата на издаване на този номер;</w:t>
      </w:r>
    </w:p>
    <w:p>
      <w:pPr>
        <w:ind w:left="1418" w:hanging="709"/>
        <w:rPr>
          <w:noProof/>
        </w:rPr>
      </w:pPr>
      <w:r>
        <w:rPr>
          <w:noProof/>
        </w:rPr>
        <w:t>в)</w:t>
      </w:r>
      <w:r>
        <w:rPr>
          <w:noProof/>
        </w:rPr>
        <w:tab/>
        <w:t>данните относно издадените от нея идентификационни номера за целите на ДДС, които са станали невалидни, както и датите, от които тези номера са невалидни;</w:t>
      </w:r>
    </w:p>
    <w:p>
      <w:pPr>
        <w:ind w:left="1418" w:hanging="709"/>
        <w:rPr>
          <w:noProof/>
        </w:rPr>
      </w:pPr>
      <w:r>
        <w:rPr>
          <w:noProof/>
        </w:rPr>
        <w:t>г)</w:t>
      </w:r>
      <w:r>
        <w:rPr>
          <w:noProof/>
        </w:rPr>
        <w:tab/>
        <w:t>информацията, която събира в съответствие с членове 360, 361, 364 и 365 от Директива 2006/112/ЕО, както и — от 1 януари 2015 г. — информацията, която събира в съответствие с членове 369в, 369е и 369ж от същата директива;</w:t>
      </w:r>
    </w:p>
    <w:p>
      <w:pPr>
        <w:ind w:left="1418" w:hanging="709"/>
        <w:rPr>
          <w:noProof/>
        </w:rPr>
      </w:pPr>
      <w:r>
        <w:rPr>
          <w:noProof/>
        </w:rPr>
        <w:t>д)</w:t>
      </w:r>
      <w:r>
        <w:rPr>
          <w:noProof/>
        </w:rPr>
        <w:tab/>
        <w:t>информация относно статуса на данъчно задължено лице съгласно член 13а от Директива 2006/112/ЕО и относно датата, на която този статус е предоставен, отказан и отнет.</w:t>
      </w:r>
    </w:p>
    <w:p>
      <w:pPr>
        <w:ind w:left="709"/>
        <w:rPr>
          <w:noProof/>
        </w:rPr>
      </w:pPr>
      <w:r>
        <w:rPr>
          <w:noProof/>
        </w:rPr>
        <w:t>2.</w:t>
      </w:r>
      <w:r>
        <w:rPr>
          <w:noProof/>
        </w:rPr>
        <w:tab/>
        <w:t>Техническите въпроси, свързани с извършването на автоматично запитване във връзка с информацията по букви б), в), г) и д) от параграф 1 от настоящия член, се приемат в съответствие с процедурата, предвидена в член 58, параграф 2.“</w:t>
      </w:r>
    </w:p>
    <w:p>
      <w:pPr>
        <w:rPr>
          <w:noProof/>
        </w:rPr>
      </w:pPr>
      <w:r>
        <w:rPr>
          <w:noProof/>
        </w:rPr>
        <w:t>2.</w:t>
      </w:r>
      <w:r>
        <w:rPr>
          <w:noProof/>
        </w:rPr>
        <w:tab/>
        <w:t xml:space="preserve">Член 31, параграф 1 се заменя със следното: </w:t>
      </w:r>
    </w:p>
    <w:p>
      <w:pPr>
        <w:ind w:left="709" w:firstLine="11"/>
        <w:rPr>
          <w:noProof/>
        </w:rPr>
      </w:pPr>
      <w:r>
        <w:rPr>
          <w:noProof/>
        </w:rPr>
        <w:t>„1.</w:t>
      </w:r>
      <w:r>
        <w:rPr>
          <w:noProof/>
        </w:rPr>
        <w:tab/>
        <w:t>Компетентните органи на всяка държава членка гарантират, че на лицата, участващи във вътреобщностна доставка на стоки или услуги, както и на неустановените данъчно задължени лица, предоставящи далекосъобщителни услуги, услуги по разпространение на радио и телевизия и услуги, извършвани по електронен път, и по-специално посочените в приложение II към Директива 2006/112/ЕО, е разрешено да получават за целите на този вид сделки потвърждение по електронен път на валидността на идентификационния номер за целите на ДДС на което и да е конкретно лице, както и на съответните имена и адрес. Компетентните органи на всяка държава членка гарантират също така, че може да се провери по електронен път дали дадено лице е сертифицирано данъчно задължено лице съгласно член 13а от Директива 2006/112/ЕО, ако този данъчен статус е от значение за целите на съответния член. Тази информация съответства на данните по член 17 от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2019 г.</w:t>
      </w:r>
    </w:p>
    <w:p>
      <w:pPr>
        <w:rPr>
          <w:noProof/>
        </w:rPr>
      </w:pP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left"/>
      </w:pPr>
      <w:r>
        <w:rPr>
          <w:rStyle w:val="FootnoteReference"/>
        </w:rPr>
        <w:footnoteRef/>
      </w:r>
      <w:r>
        <w:tab/>
        <w:t xml:space="preserve">Работна програма на Комисията за 2017 г.: Европа на резултатите: закрила, предоставяне на повече права и защита на гражданите, COM(2016) 710 final. </w:t>
      </w:r>
      <w:r>
        <w:br/>
      </w:r>
      <w:hyperlink r:id="rId1">
        <w:r>
          <w:rPr>
            <w:rStyle w:val="Hyperlink"/>
          </w:rPr>
          <w:t>http://eur-lex.europa.eu/legal-content/BG/TXT/?qid=1487237841093&amp;uri=CELEX:52016DC0710</w:t>
        </w:r>
      </w:hyperlink>
      <w:r>
        <w:rPr>
          <w:rStyle w:val="Hyperlink"/>
        </w:rPr>
        <w:t>.</w:t>
      </w:r>
    </w:p>
  </w:footnote>
  <w:footnote w:id="3">
    <w:p>
      <w:pPr>
        <w:pStyle w:val="FootnoteText"/>
      </w:pPr>
      <w:r>
        <w:rPr>
          <w:rStyle w:val="FootnoteReference"/>
        </w:rPr>
        <w:footnoteRef/>
      </w:r>
      <w:r>
        <w:tab/>
        <w:t>Вж. заключения на Съвета от 8 ноември 2016 г. относно подобряване на действащите правила на ЕС за ДДС за трансграничните трансакции (№ 14257/16 FISC 190 ECOFIN 1023 от 9 ноември 2016 г.).</w:t>
      </w:r>
      <w:r>
        <w:br/>
      </w:r>
      <w:hyperlink r:id="rId2">
        <w:r>
          <w:rPr>
            <w:rStyle w:val="Hyperlink"/>
          </w:rPr>
          <w:t>http://data.consilium.europa.eu/doc/document/ST-14257-2016-INIT/bg/pdf</w:t>
        </w:r>
      </w:hyperlink>
      <w:r>
        <w:rPr>
          <w:rStyle w:val="Hyperlink"/>
        </w:rPr>
        <w:t>.</w:t>
      </w:r>
    </w:p>
  </w:footnote>
  <w:footnote w:id="4">
    <w:p>
      <w:pPr>
        <w:pStyle w:val="FootnoteText"/>
      </w:pPr>
      <w:r>
        <w:rPr>
          <w:rStyle w:val="FootnoteReference"/>
        </w:rPr>
        <w:footnoteRef/>
      </w:r>
      <w:r>
        <w:tab/>
        <w:t>OВ L 268, 12.10.2010 г., стр. 1 — 18.</w:t>
      </w:r>
    </w:p>
  </w:footnote>
  <w:footnote w:id="5">
    <w:p>
      <w:pPr>
        <w:pStyle w:val="FootnoteText"/>
      </w:pPr>
      <w:r>
        <w:rPr>
          <w:rStyle w:val="FootnoteReference"/>
        </w:rPr>
        <w:footnoteRef/>
      </w:r>
      <w:r>
        <w:tab/>
        <w:t>План за действие във връзка с ДДС — Към единно пространство на ЕС по отношение на ДДС — Време за избор (COM(2016) 148 final от 7.4.2016 г.).</w:t>
      </w:r>
    </w:p>
  </w:footnote>
  <w:footnote w:id="6">
    <w:p>
      <w:pPr>
        <w:pStyle w:val="FootnoteText"/>
      </w:pPr>
      <w:r>
        <w:rPr>
          <w:rStyle w:val="FootnoteReference"/>
        </w:rPr>
        <w:footnoteRef/>
      </w:r>
      <w:r>
        <w:tab/>
        <w:t xml:space="preserve">Годишен обзор на растежа за 2017 г., вж. </w:t>
      </w:r>
      <w:hyperlink r:id="rId3">
        <w:r>
          <w:rPr>
            <w:rStyle w:val="Hyperlink"/>
          </w:rPr>
          <w:t>https://ec.europa.eu/info/publications/2017-european-semester-annual-growth-survey_en</w:t>
        </w:r>
      </w:hyperlink>
      <w:r>
        <w:rPr>
          <w:rStyle w:val="Hyperlink"/>
        </w:rPr>
        <w:t>.</w:t>
      </w:r>
    </w:p>
  </w:footnote>
  <w:footnote w:id="7">
    <w:p>
      <w:pPr>
        <w:pStyle w:val="FootnoteText"/>
      </w:pPr>
      <w:r>
        <w:rPr>
          <w:rStyle w:val="FootnoteReference"/>
        </w:rPr>
        <w:footnoteRef/>
      </w:r>
      <w:r>
        <w:tab/>
      </w:r>
      <w:hyperlink r:id="rId4">
        <w:r>
          <w:rPr>
            <w:rStyle w:val="Hyperlink"/>
          </w:rPr>
          <w:t xml:space="preserve">Приоритети на EMPACT </w:t>
        </w:r>
      </w:hyperlink>
      <w:r>
        <w:rPr>
          <w:rStyle w:val="Hyperlink"/>
        </w:rPr>
        <w:t>(Европейска мултидисциплинарна платформа за борба с криминални заплахи).</w:t>
      </w:r>
    </w:p>
  </w:footnote>
  <w:footnote w:id="8">
    <w:p>
      <w:pPr>
        <w:pStyle w:val="FootnoteText"/>
      </w:pPr>
      <w:r>
        <w:rPr>
          <w:rStyle w:val="FootnoteReference"/>
        </w:rPr>
        <w:footnoteRef/>
      </w:r>
      <w:r>
        <w:tab/>
        <w:t xml:space="preserve">Вж. </w:t>
      </w:r>
      <w:hyperlink r:id="rId5">
        <w:r>
          <w:rPr>
            <w:rStyle w:val="Hyperlink"/>
          </w:rPr>
          <w:t>http://www.consilium.europa.eu/bg/press/press-releases/2017/06/08-eppo/</w:t>
        </w:r>
      </w:hyperlink>
      <w:r>
        <w:rPr>
          <w:rStyle w:val="Hyperlink"/>
        </w:rPr>
        <w:t>.</w:t>
      </w:r>
    </w:p>
    <w:p>
      <w:pPr>
        <w:pStyle w:val="FootnoteText"/>
      </w:pPr>
    </w:p>
  </w:footnote>
  <w:footnote w:id="9">
    <w:p>
      <w:pPr>
        <w:pStyle w:val="FootnoteText"/>
        <w:rPr>
          <w:rFonts w:eastAsia="Times New Roman"/>
        </w:rPr>
      </w:pPr>
      <w:r>
        <w:rPr>
          <w:rStyle w:val="FootnoteReference"/>
        </w:rPr>
        <w:footnoteRef/>
      </w:r>
      <w:r>
        <w:tab/>
        <w:t xml:space="preserve">Вж. във връзка с консултациите със заинтересованите страни приложение 2 от работния документ на службите на Комисията — оценка на въздействието, придружаваща предложението за Директива на Съвета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и резултатите от свързаната открита обществена консултация: </w:t>
      </w:r>
    </w:p>
    <w:p>
      <w:pPr>
        <w:pStyle w:val="FootnoteText"/>
        <w:ind w:firstLine="0"/>
        <w:rPr>
          <w:rFonts w:eastAsia="Times New Roman"/>
        </w:rPr>
      </w:pPr>
      <w:hyperlink r:id="rId6">
        <w:r>
          <w:rPr>
            <w:rStyle w:val="Hyperlink"/>
          </w:rPr>
          <w:t>https://ec.europa.eu/taxation_customs/consultations-get-involved/tax-consultations_en</w:t>
        </w:r>
      </w:hyperlink>
      <w:r>
        <w:rPr>
          <w:rStyle w:val="Hyperlink"/>
        </w:rPr>
        <w:t>.</w:t>
      </w:r>
    </w:p>
    <w:p>
      <w:pPr>
        <w:pStyle w:val="FootnoteText"/>
      </w:pPr>
    </w:p>
  </w:footnote>
  <w:footnote w:id="10">
    <w:p>
      <w:pPr>
        <w:pStyle w:val="FootnoteText"/>
      </w:pPr>
      <w:r>
        <w:rPr>
          <w:rStyle w:val="FootnoteReference"/>
        </w:rPr>
        <w:footnoteRef/>
      </w:r>
      <w:r>
        <w:tab/>
        <w:t>ОВ С [...], [...] г., стр. [...].</w:t>
      </w:r>
    </w:p>
  </w:footnote>
  <w:footnote w:id="11">
    <w:p>
      <w:pPr>
        <w:pStyle w:val="FootnoteText"/>
      </w:pPr>
      <w:r>
        <w:rPr>
          <w:rStyle w:val="FootnoteReference"/>
        </w:rPr>
        <w:footnoteRef/>
      </w:r>
      <w:r>
        <w:tab/>
        <w:t>ОВ С [...], [...] г., стр. [...].</w:t>
      </w:r>
    </w:p>
  </w:footnote>
  <w:footnote w:id="12">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 от 7.4.2016 г.).</w:t>
      </w:r>
    </w:p>
  </w:footnote>
  <w:footnote w:id="13">
    <w:p>
      <w:pPr>
        <w:pStyle w:val="FootnoteText"/>
      </w:pPr>
      <w:r>
        <w:rPr>
          <w:rStyle w:val="FootnoteReference"/>
        </w:rPr>
        <w:footnoteRef/>
      </w:r>
      <w:r>
        <w:tab/>
        <w:t xml:space="preserve">Заключения на Съвета от 8 ноември 2016 г. относно подобряване на действащите правила на ЕС за ДДС за трансграничните трансакции (№ 14257/16 FISC 190 ECOFIN 1023 от 9 ноември 2016 г.). </w:t>
      </w:r>
    </w:p>
  </w:footnote>
  <w:footnote w:id="14">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15">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16">
    <w:p>
      <w:pPr>
        <w:pStyle w:val="FootnoteText"/>
      </w:pPr>
      <w:r>
        <w:rPr>
          <w:rStyle w:val="FootnoteReference"/>
        </w:rPr>
        <w:footnoteRef/>
      </w:r>
      <w:r>
        <w:tab/>
        <w:t xml:space="preserve">Директива […]/ЕС на Съвета от […] г.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(OВ L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C29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5812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9E0F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428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6265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5281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D41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2D0C7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6 09:23: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A9A930755FC4C6AB067E5CA314D7C51"/>
    <w:docVar w:name="LW_CROSSREFERENCE" w:val="&lt;UNUSED&gt;"/>
    <w:docVar w:name="LW_DocType" w:val="COM"/>
    <w:docVar w:name="LW_EMISSION" w:val="4.10.2017"/>
    <w:docVar w:name="LW_EMISSION_ISODATE" w:val="2017-10-0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248"/>
    <w:docVar w:name="LW_REF.II.NEW.CP_YEAR" w:val="2017"/>
    <w:docVar w:name="LW_REF.INST.NEW" w:val="COM"/>
    <w:docVar w:name="LW_REF.INST.NEW_ADOPTED" w:val="final"/>
    <w:docVar w:name="LW_REF.INST.NEW_TEXT" w:val="(2017) 56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904/2010 \u1087?\u1086? \u1086?\u1090?\u1085?\u1086?\u1096?\u1077?\u1085?\u1080?\u1077? \u1085?\u1072? \u1089?\u1077?\u1088?\u1090?\u1080?\u1092?\u1080?\u1094?\u1080?\u1088?\u1072?\u1085?\u1086?\u1090?\u1086? \u1076?\u1072?\u1085?\u1098?\u1095?\u1085?\u1086? \u1079?\u1072?\u1076?\u1098?\u1083?\u1078?\u1077?\u1085?\u1086? \u1083?\u1080?\u1094?\u1077?"/>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696">
      <w:bodyDiv w:val="1"/>
      <w:marLeft w:val="0"/>
      <w:marRight w:val="0"/>
      <w:marTop w:val="0"/>
      <w:marBottom w:val="0"/>
      <w:divBdr>
        <w:top w:val="none" w:sz="0" w:space="0" w:color="auto"/>
        <w:left w:val="none" w:sz="0" w:space="0" w:color="auto"/>
        <w:bottom w:val="none" w:sz="0" w:space="0" w:color="auto"/>
        <w:right w:val="none" w:sz="0" w:space="0" w:color="auto"/>
      </w:divBdr>
    </w:div>
    <w:div w:id="1746102528">
      <w:bodyDiv w:val="1"/>
      <w:marLeft w:val="0"/>
      <w:marRight w:val="0"/>
      <w:marTop w:val="0"/>
      <w:marBottom w:val="0"/>
      <w:divBdr>
        <w:top w:val="none" w:sz="0" w:space="0" w:color="auto"/>
        <w:left w:val="none" w:sz="0" w:space="0" w:color="auto"/>
        <w:bottom w:val="none" w:sz="0" w:space="0" w:color="auto"/>
        <w:right w:val="none" w:sz="0" w:space="0" w:color="auto"/>
      </w:divBdr>
    </w:div>
    <w:div w:id="1750925605">
      <w:bodyDiv w:val="1"/>
      <w:marLeft w:val="0"/>
      <w:marRight w:val="0"/>
      <w:marTop w:val="0"/>
      <w:marBottom w:val="0"/>
      <w:divBdr>
        <w:top w:val="none" w:sz="0" w:space="0" w:color="auto"/>
        <w:left w:val="none" w:sz="0" w:space="0" w:color="auto"/>
        <w:bottom w:val="none" w:sz="0" w:space="0" w:color="auto"/>
        <w:right w:val="none" w:sz="0" w:space="0" w:color="auto"/>
      </w:divBdr>
    </w:div>
    <w:div w:id="19773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17-european-semester-annual-growth-survey_en" TargetMode="External"/><Relationship Id="rId2" Type="http://schemas.openxmlformats.org/officeDocument/2006/relationships/hyperlink" Target="http://data.consilium.europa.eu/doc/document/ST-14257-2016-INIT/bg/pdf" TargetMode="External"/><Relationship Id="rId1" Type="http://schemas.openxmlformats.org/officeDocument/2006/relationships/hyperlink" Target="http://eur-lex.europa.eu/legal-content/BG/TXT/?qid=1487237841093&amp;uri=CELEX:52016DC0710" TargetMode="External"/><Relationship Id="rId6" Type="http://schemas.openxmlformats.org/officeDocument/2006/relationships/hyperlink" Target="https://ec.europa.eu/taxation_customs/consultations-get-involved/tax-consultations_en" TargetMode="External"/><Relationship Id="rId5" Type="http://schemas.openxmlformats.org/officeDocument/2006/relationships/hyperlink" Target="http://www.consilium.europa.eu/bg/press/press-releases/2017/06/08-eppo/" TargetMode="External"/><Relationship Id="rId4" Type="http://schemas.openxmlformats.org/officeDocument/2006/relationships/hyperlink" Target="https://www.europol.europa.eu/crime-areas-and-trends/eu-policy-cycle-e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Proposal Regimdef Admin Coop</EC_Collab_Reference>
    <EC_Collab_DocumentLanguage xmlns="bdf60e78-a03e-437e-9717-7369c04d4e42">EN</EC_Collab_DocumentLanguage>
    <EC_Collab_Status xmlns="bdf60e78-a03e-437e-9717-7369c04d4e4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CB03-A869-42AE-A436-B148B8A325EA}">
  <ds:schemaRefs>
    <ds:schemaRef ds:uri="http://schemas.openxmlformats.org/package/2006/metadata/core-properties"/>
    <ds:schemaRef ds:uri="bdf60e78-a03e-437e-9717-7369c04d4e42"/>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412BE1-18BA-434C-894F-A1E44E3DD744}">
  <ds:schemaRefs>
    <ds:schemaRef ds:uri="http://schemas.microsoft.com/sharepoint/v3/contenttype/forms"/>
  </ds:schemaRefs>
</ds:datastoreItem>
</file>

<file path=customXml/itemProps3.xml><?xml version="1.0" encoding="utf-8"?>
<ds:datastoreItem xmlns:ds="http://schemas.openxmlformats.org/officeDocument/2006/customXml" ds:itemID="{0E7734ED-0148-49D1-8CFD-B7A9E625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82855-E7B5-4397-AEAA-9C77C007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2370</Words>
  <Characters>13606</Characters>
  <Application>Microsoft Office Word</Application>
  <DocSecurity>0</DocSecurity>
  <Lines>251</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2017-09-26T09:56:00Z</cp:lastPrinted>
  <dcterms:created xsi:type="dcterms:W3CDTF">2017-10-12T10:20:00Z</dcterms:created>
  <dcterms:modified xsi:type="dcterms:W3CDTF">2017-10-16T07:23:00Z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