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8CAF60FFDAA45D69CEF8E490590CAE3" style="width:450.5pt;height:48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360"/>
        <w:jc w:val="center"/>
        <w:rPr>
          <w:rFonts w:eastAsia="Calibri"/>
          <w:b/>
          <w:noProof/>
        </w:rPr>
      </w:pPr>
      <w:bookmarkStart w:id="0" w:name="_GoBack"/>
      <w:bookmarkEnd w:id="0"/>
    </w:p>
    <w:p>
      <w:pPr>
        <w:spacing w:before="0" w:after="160" w:line="259" w:lineRule="auto"/>
        <w:jc w:val="center"/>
        <w:rPr>
          <w:rFonts w:eastAsia="Calibri"/>
          <w:b/>
          <w:noProof/>
          <w:sz w:val="22"/>
          <w:lang w:val="en-US"/>
        </w:rPr>
      </w:pPr>
      <w:r>
        <w:rPr>
          <w:rFonts w:eastAsia="Calibri"/>
          <w:b/>
          <w:noProof/>
          <w:sz w:val="22"/>
          <w:lang w:val="en-US"/>
        </w:rPr>
        <w:t>ANNEX IV</w:t>
      </w:r>
    </w:p>
    <w:p>
      <w:pPr>
        <w:spacing w:before="0" w:after="160" w:line="259" w:lineRule="auto"/>
        <w:jc w:val="center"/>
        <w:rPr>
          <w:rFonts w:eastAsia="Calibri"/>
          <w:b/>
          <w:noProof/>
          <w:sz w:val="22"/>
          <w:lang w:val="en-US"/>
        </w:rPr>
      </w:pPr>
      <w:r>
        <w:rPr>
          <w:rFonts w:eastAsia="Calibri"/>
          <w:b/>
          <w:noProof/>
          <w:sz w:val="22"/>
          <w:lang w:val="en-US"/>
        </w:rPr>
        <w:t xml:space="preserve">Tariff quotas </w:t>
      </w:r>
      <w:r>
        <w:rPr>
          <w:rFonts w:eastAsia="Calibri"/>
          <w:noProof/>
          <w:sz w:val="22"/>
        </w:rPr>
        <w:t>for</w:t>
      </w:r>
      <w:r>
        <w:rPr>
          <w:rFonts w:eastAsia="Calibri"/>
          <w:b/>
          <w:noProof/>
          <w:sz w:val="22"/>
          <w:lang w:val="en-US"/>
        </w:rPr>
        <w:t xml:space="preserve"> imports into the European Union of products originating in Norway</w:t>
      </w:r>
    </w:p>
    <w:tbl>
      <w:tblPr>
        <w:tblStyle w:val="TableGrid"/>
        <w:tblW w:w="0" w:type="auto"/>
        <w:tblLook w:val="04A0" w:firstRow="1" w:lastRow="0" w:firstColumn="1" w:lastColumn="0" w:noHBand="0" w:noVBand="1"/>
      </w:tblPr>
      <w:tblGrid>
        <w:gridCol w:w="1838"/>
        <w:gridCol w:w="3304"/>
        <w:gridCol w:w="1448"/>
        <w:gridCol w:w="1351"/>
        <w:gridCol w:w="1121"/>
      </w:tblGrid>
      <w:tr>
        <w:tc>
          <w:tcPr>
            <w:tcW w:w="1838" w:type="dxa"/>
          </w:tcPr>
          <w:p>
            <w:pPr>
              <w:spacing w:before="0" w:after="0"/>
              <w:jc w:val="left"/>
              <w:rPr>
                <w:rFonts w:eastAsia="Calibri"/>
                <w:noProof/>
                <w:sz w:val="22"/>
                <w:lang w:val="en-US"/>
              </w:rPr>
            </w:pPr>
            <w:r>
              <w:rPr>
                <w:rFonts w:eastAsia="Calibri"/>
                <w:noProof/>
                <w:sz w:val="22"/>
                <w:lang w:val="en-US"/>
              </w:rPr>
              <w:t>CN</w:t>
            </w:r>
            <w:r>
              <w:rPr>
                <w:rFonts w:ascii="Calibri" w:eastAsia="Calibri" w:hAnsi="Calibri"/>
                <w:noProof/>
                <w:sz w:val="22"/>
                <w:lang w:val="en-US"/>
              </w:rPr>
              <w:t xml:space="preserve"> code</w:t>
            </w:r>
          </w:p>
        </w:tc>
        <w:tc>
          <w:tcPr>
            <w:tcW w:w="3304" w:type="dxa"/>
          </w:tcPr>
          <w:p>
            <w:pPr>
              <w:spacing w:before="0" w:after="0"/>
              <w:jc w:val="center"/>
              <w:rPr>
                <w:rFonts w:eastAsia="Calibri"/>
                <w:noProof/>
                <w:sz w:val="22"/>
                <w:lang w:val="en-US"/>
              </w:rPr>
            </w:pPr>
            <w:r>
              <w:rPr>
                <w:rFonts w:ascii="Calibri" w:eastAsia="Calibri" w:hAnsi="Calibri"/>
                <w:noProof/>
                <w:sz w:val="22"/>
                <w:lang w:val="en-US"/>
              </w:rPr>
              <w:t xml:space="preserve">Combined nomenclature description </w:t>
            </w:r>
          </w:p>
        </w:tc>
        <w:tc>
          <w:tcPr>
            <w:tcW w:w="1448" w:type="dxa"/>
          </w:tcPr>
          <w:p>
            <w:pPr>
              <w:spacing w:before="0" w:after="0"/>
              <w:jc w:val="center"/>
              <w:rPr>
                <w:rFonts w:eastAsia="Calibri"/>
                <w:noProof/>
                <w:sz w:val="22"/>
                <w:lang w:val="en-US"/>
              </w:rPr>
            </w:pPr>
            <w:r>
              <w:rPr>
                <w:rFonts w:eastAsia="Calibri"/>
                <w:noProof/>
                <w:sz w:val="22"/>
                <w:lang w:val="en-US"/>
              </w:rPr>
              <w:t>Consolidated TRQs (annual quantity in tons)</w:t>
            </w:r>
          </w:p>
        </w:tc>
        <w:tc>
          <w:tcPr>
            <w:tcW w:w="1351" w:type="dxa"/>
          </w:tcPr>
          <w:p>
            <w:pPr>
              <w:spacing w:before="0" w:after="0"/>
              <w:jc w:val="center"/>
              <w:rPr>
                <w:rFonts w:eastAsia="Calibri"/>
                <w:noProof/>
                <w:sz w:val="22"/>
                <w:lang w:val="en-US"/>
              </w:rPr>
            </w:pPr>
            <w:r>
              <w:rPr>
                <w:rFonts w:eastAsia="Calibri"/>
                <w:noProof/>
                <w:sz w:val="22"/>
                <w:lang w:val="en-US"/>
              </w:rPr>
              <w:t>Of which additional quotas</w:t>
            </w:r>
            <w:r>
              <w:rPr>
                <w:rFonts w:eastAsia="Calibri"/>
                <w:noProof/>
                <w:sz w:val="22"/>
                <w:vertAlign w:val="superscript"/>
                <w:lang w:val="en-US"/>
              </w:rPr>
              <w:t>(</w:t>
            </w:r>
            <w:r>
              <w:rPr>
                <w:rStyle w:val="FootnoteReference"/>
                <w:noProof/>
              </w:rPr>
              <w:footnoteReference w:id="1"/>
            </w:r>
            <w:r>
              <w:rPr>
                <w:rFonts w:eastAsia="Calibri"/>
                <w:noProof/>
                <w:sz w:val="22"/>
                <w:vertAlign w:val="superscript"/>
                <w:lang w:val="en-US"/>
              </w:rPr>
              <w:t>)</w:t>
            </w:r>
          </w:p>
        </w:tc>
        <w:tc>
          <w:tcPr>
            <w:tcW w:w="1121" w:type="dxa"/>
          </w:tcPr>
          <w:p>
            <w:pPr>
              <w:spacing w:before="0" w:after="0"/>
              <w:jc w:val="center"/>
              <w:rPr>
                <w:rFonts w:eastAsia="Calibri"/>
                <w:noProof/>
                <w:sz w:val="22"/>
                <w:lang w:val="en-US"/>
              </w:rPr>
            </w:pPr>
            <w:r>
              <w:rPr>
                <w:rFonts w:eastAsia="Calibri"/>
                <w:noProof/>
                <w:sz w:val="22"/>
                <w:lang w:val="en-US"/>
              </w:rPr>
              <w:t>Duty within the quota (EUR/kg)</w:t>
            </w:r>
          </w:p>
        </w:tc>
      </w:tr>
      <w:tr>
        <w:tc>
          <w:tcPr>
            <w:tcW w:w="1838" w:type="dxa"/>
            <w:vAlign w:val="center"/>
          </w:tcPr>
          <w:p>
            <w:pPr>
              <w:spacing w:before="0" w:after="0"/>
              <w:jc w:val="left"/>
              <w:rPr>
                <w:rFonts w:eastAsia="Calibri"/>
                <w:noProof/>
                <w:sz w:val="22"/>
                <w:lang w:val="en-US"/>
              </w:rPr>
            </w:pPr>
            <w:r>
              <w:rPr>
                <w:rFonts w:eastAsia="Calibri"/>
                <w:noProof/>
                <w:sz w:val="22"/>
                <w:lang w:val="en-US"/>
              </w:rPr>
              <w:t>0207 14 30</w:t>
            </w:r>
          </w:p>
        </w:tc>
        <w:tc>
          <w:tcPr>
            <w:tcW w:w="3304" w:type="dxa"/>
          </w:tcPr>
          <w:p>
            <w:pPr>
              <w:spacing w:before="0" w:after="0"/>
              <w:jc w:val="left"/>
              <w:rPr>
                <w:rFonts w:eastAsia="Calibri"/>
                <w:b/>
                <w:noProof/>
                <w:sz w:val="22"/>
              </w:rPr>
            </w:pPr>
            <w:r>
              <w:rPr>
                <w:rFonts w:eastAsia="Calibri"/>
                <w:b/>
                <w:noProof/>
                <w:sz w:val="22"/>
              </w:rPr>
              <w:t>Meat and edible offal, of the poultry of heading 0105, fresh, chilled or frozen:</w:t>
            </w:r>
          </w:p>
          <w:p>
            <w:pPr>
              <w:spacing w:before="0" w:after="0"/>
              <w:jc w:val="left"/>
              <w:rPr>
                <w:rFonts w:eastAsia="Calibri"/>
                <w:noProof/>
                <w:sz w:val="22"/>
              </w:rPr>
            </w:pPr>
            <w:r>
              <w:rPr>
                <w:rFonts w:eastAsia="Calibri"/>
                <w:noProof/>
                <w:sz w:val="22"/>
              </w:rPr>
              <w:t xml:space="preserve">Of fowls of the species </w:t>
            </w:r>
            <w:r>
              <w:rPr>
                <w:rFonts w:eastAsia="Calibri"/>
                <w:i/>
                <w:noProof/>
                <w:sz w:val="22"/>
              </w:rPr>
              <w:t>Gallus domesticus</w:t>
            </w:r>
          </w:p>
          <w:p>
            <w:pPr>
              <w:spacing w:before="0" w:after="0"/>
              <w:jc w:val="left"/>
              <w:rPr>
                <w:rFonts w:eastAsia="Calibri"/>
                <w:noProof/>
                <w:sz w:val="22"/>
              </w:rPr>
            </w:pPr>
            <w:r>
              <w:rPr>
                <w:rFonts w:eastAsia="Calibri"/>
                <w:noProof/>
                <w:sz w:val="22"/>
              </w:rPr>
              <w:t>Cuts with bone in, frozen</w:t>
            </w:r>
          </w:p>
          <w:p>
            <w:pPr>
              <w:spacing w:before="0" w:after="0"/>
              <w:jc w:val="left"/>
              <w:rPr>
                <w:rFonts w:eastAsia="Calibri"/>
                <w:noProof/>
                <w:sz w:val="22"/>
              </w:rPr>
            </w:pPr>
            <w:r>
              <w:rPr>
                <w:rFonts w:ascii="Calibri" w:eastAsia="Calibri" w:hAnsi="Calibri"/>
                <w:noProof/>
                <w:sz w:val="22"/>
              </w:rPr>
              <w:t>Whole wings, with or without tips</w:t>
            </w:r>
          </w:p>
        </w:tc>
        <w:tc>
          <w:tcPr>
            <w:tcW w:w="1448" w:type="dxa"/>
            <w:vAlign w:val="center"/>
          </w:tcPr>
          <w:p>
            <w:pPr>
              <w:spacing w:before="0" w:after="0"/>
              <w:jc w:val="center"/>
              <w:rPr>
                <w:rFonts w:eastAsia="Calibri"/>
                <w:noProof/>
                <w:sz w:val="22"/>
              </w:rPr>
            </w:pPr>
            <w:r>
              <w:rPr>
                <w:rFonts w:eastAsia="Calibri"/>
                <w:noProof/>
                <w:sz w:val="22"/>
              </w:rPr>
              <w:t>550</w:t>
            </w:r>
          </w:p>
        </w:tc>
        <w:tc>
          <w:tcPr>
            <w:tcW w:w="1351" w:type="dxa"/>
            <w:vAlign w:val="center"/>
          </w:tcPr>
          <w:p>
            <w:pPr>
              <w:spacing w:before="0" w:after="0"/>
              <w:jc w:val="center"/>
              <w:rPr>
                <w:rFonts w:eastAsia="Calibri"/>
                <w:noProof/>
                <w:sz w:val="22"/>
                <w:lang w:val="en-US"/>
              </w:rPr>
            </w:pPr>
            <w:r>
              <w:rPr>
                <w:rFonts w:eastAsia="Calibri"/>
                <w:noProof/>
                <w:sz w:val="22"/>
                <w:lang w:val="en-US"/>
              </w:rPr>
              <w:t>550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0207 14 70</w:t>
            </w:r>
          </w:p>
        </w:tc>
        <w:tc>
          <w:tcPr>
            <w:tcW w:w="3304" w:type="dxa"/>
          </w:tcPr>
          <w:p>
            <w:pPr>
              <w:spacing w:before="0" w:after="0"/>
              <w:jc w:val="left"/>
              <w:rPr>
                <w:rFonts w:eastAsia="Calibri"/>
                <w:b/>
                <w:noProof/>
                <w:sz w:val="22"/>
              </w:rPr>
            </w:pPr>
            <w:r>
              <w:rPr>
                <w:rFonts w:eastAsia="Calibri"/>
                <w:b/>
                <w:noProof/>
                <w:sz w:val="22"/>
              </w:rPr>
              <w:t xml:space="preserve">Meat and edible offal, of the poultry of heading 0105, fresh, chilled or frozen: </w:t>
            </w:r>
          </w:p>
          <w:p>
            <w:pPr>
              <w:spacing w:before="0" w:after="0"/>
              <w:jc w:val="left"/>
              <w:rPr>
                <w:rFonts w:eastAsia="Calibri"/>
                <w:i/>
                <w:noProof/>
                <w:sz w:val="22"/>
              </w:rPr>
            </w:pPr>
            <w:r>
              <w:rPr>
                <w:rFonts w:eastAsia="Calibri"/>
                <w:noProof/>
                <w:sz w:val="22"/>
              </w:rPr>
              <w:t xml:space="preserve">Of fowls of the species </w:t>
            </w:r>
            <w:r>
              <w:rPr>
                <w:rFonts w:eastAsia="Calibri"/>
                <w:i/>
                <w:noProof/>
                <w:sz w:val="22"/>
              </w:rPr>
              <w:t>Gallus domesticus</w:t>
            </w:r>
          </w:p>
          <w:p>
            <w:pPr>
              <w:spacing w:before="0" w:after="0"/>
              <w:jc w:val="left"/>
              <w:rPr>
                <w:rFonts w:eastAsia="Calibri"/>
                <w:noProof/>
                <w:sz w:val="22"/>
              </w:rPr>
            </w:pPr>
            <w:r>
              <w:rPr>
                <w:rFonts w:eastAsia="Calibri"/>
                <w:noProof/>
                <w:sz w:val="22"/>
              </w:rPr>
              <w:t>Other cuts with bone in, frozen</w:t>
            </w:r>
          </w:p>
        </w:tc>
        <w:tc>
          <w:tcPr>
            <w:tcW w:w="1448" w:type="dxa"/>
            <w:vAlign w:val="center"/>
          </w:tcPr>
          <w:p>
            <w:pPr>
              <w:spacing w:before="0" w:after="0"/>
              <w:jc w:val="center"/>
              <w:rPr>
                <w:rFonts w:eastAsia="Calibri"/>
                <w:noProof/>
                <w:sz w:val="22"/>
              </w:rPr>
            </w:pPr>
            <w:r>
              <w:rPr>
                <w:rFonts w:eastAsia="Calibri"/>
                <w:noProof/>
                <w:sz w:val="22"/>
              </w:rPr>
              <w:t>150</w:t>
            </w:r>
          </w:p>
        </w:tc>
        <w:tc>
          <w:tcPr>
            <w:tcW w:w="1351" w:type="dxa"/>
            <w:vAlign w:val="center"/>
          </w:tcPr>
          <w:p>
            <w:pPr>
              <w:spacing w:before="0" w:after="0"/>
              <w:jc w:val="center"/>
              <w:rPr>
                <w:rFonts w:eastAsia="Calibri"/>
                <w:noProof/>
                <w:sz w:val="22"/>
                <w:lang w:val="en-US"/>
              </w:rPr>
            </w:pPr>
            <w:r>
              <w:rPr>
                <w:rFonts w:eastAsia="Calibri"/>
                <w:noProof/>
                <w:sz w:val="22"/>
                <w:lang w:val="en-US"/>
              </w:rPr>
              <w:t>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0204</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0210</w:t>
            </w:r>
          </w:p>
        </w:tc>
        <w:tc>
          <w:tcPr>
            <w:tcW w:w="3304" w:type="dxa"/>
          </w:tcPr>
          <w:p>
            <w:pPr>
              <w:spacing w:before="0" w:after="0"/>
              <w:jc w:val="left"/>
              <w:rPr>
                <w:rFonts w:eastAsia="Calibri"/>
                <w:noProof/>
                <w:sz w:val="22"/>
              </w:rPr>
            </w:pPr>
          </w:p>
          <w:p>
            <w:pPr>
              <w:spacing w:before="0" w:after="0"/>
              <w:jc w:val="left"/>
              <w:rPr>
                <w:rFonts w:eastAsia="Calibri"/>
                <w:noProof/>
                <w:sz w:val="22"/>
              </w:rPr>
            </w:pPr>
            <w:r>
              <w:rPr>
                <w:rFonts w:eastAsia="Calibri"/>
                <w:noProof/>
                <w:sz w:val="22"/>
              </w:rPr>
              <w:t>Meat of sheep or goats, fresh, chilled or frozen</w:t>
            </w: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Meat and edible meat offal, salted, in brine, dried or smoked; edible flours and meals of meat or meat offal</w:t>
            </w:r>
          </w:p>
        </w:tc>
        <w:tc>
          <w:tcPr>
            <w:tcW w:w="1448" w:type="dxa"/>
            <w:vAlign w:val="center"/>
          </w:tcPr>
          <w:p>
            <w:pPr>
              <w:spacing w:before="0" w:after="0"/>
              <w:jc w:val="center"/>
              <w:rPr>
                <w:rFonts w:eastAsia="Calibri"/>
                <w:noProof/>
                <w:sz w:val="22"/>
                <w:lang w:val="en-US"/>
              </w:rPr>
            </w:pPr>
            <w:r>
              <w:rPr>
                <w:rFonts w:eastAsia="Calibri"/>
                <w:noProof/>
                <w:sz w:val="22"/>
                <w:lang w:val="en-US"/>
              </w:rPr>
              <w:t>500</w:t>
            </w:r>
          </w:p>
        </w:tc>
        <w:tc>
          <w:tcPr>
            <w:tcW w:w="1351" w:type="dxa"/>
            <w:vAlign w:val="center"/>
          </w:tcPr>
          <w:p>
            <w:pPr>
              <w:spacing w:before="0" w:after="0"/>
              <w:jc w:val="center"/>
              <w:rPr>
                <w:rFonts w:eastAsia="Calibri"/>
                <w:noProof/>
                <w:sz w:val="22"/>
                <w:lang w:val="en-US"/>
              </w:rPr>
            </w:pPr>
            <w:r>
              <w:rPr>
                <w:rFonts w:eastAsia="Calibri"/>
                <w:noProof/>
                <w:sz w:val="22"/>
                <w:lang w:val="en-US"/>
              </w:rPr>
              <w:t>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0404 10</w:t>
            </w:r>
          </w:p>
        </w:tc>
        <w:tc>
          <w:tcPr>
            <w:tcW w:w="3304" w:type="dxa"/>
          </w:tcPr>
          <w:p>
            <w:pPr>
              <w:spacing w:before="0" w:after="0"/>
              <w:jc w:val="left"/>
              <w:rPr>
                <w:rFonts w:ascii="Calibri" w:eastAsia="Calibri" w:hAnsi="Calibri"/>
                <w:noProof/>
                <w:sz w:val="22"/>
              </w:rPr>
            </w:pPr>
            <w:r>
              <w:rPr>
                <w:rFonts w:ascii="Calibri" w:eastAsia="Calibri" w:hAnsi="Calibri"/>
                <w:noProof/>
                <w:sz w:val="22"/>
              </w:rPr>
              <w:t>Whey and modified whey, whether or not concentrated or containing added sugar or other sweetening matter</w:t>
            </w:r>
          </w:p>
        </w:tc>
        <w:tc>
          <w:tcPr>
            <w:tcW w:w="1448" w:type="dxa"/>
            <w:vAlign w:val="center"/>
          </w:tcPr>
          <w:p>
            <w:pPr>
              <w:spacing w:before="0" w:after="0"/>
              <w:jc w:val="center"/>
              <w:rPr>
                <w:rFonts w:eastAsia="Calibri"/>
                <w:noProof/>
                <w:sz w:val="22"/>
                <w:lang w:val="en-US"/>
              </w:rPr>
            </w:pPr>
            <w:r>
              <w:rPr>
                <w:rFonts w:eastAsia="Calibri"/>
                <w:noProof/>
                <w:sz w:val="22"/>
                <w:lang w:val="en-US"/>
              </w:rPr>
              <w:t>1250</w:t>
            </w:r>
          </w:p>
        </w:tc>
        <w:tc>
          <w:tcPr>
            <w:tcW w:w="1351" w:type="dxa"/>
            <w:vAlign w:val="center"/>
          </w:tcPr>
          <w:p>
            <w:pPr>
              <w:spacing w:before="0" w:after="0"/>
              <w:jc w:val="center"/>
              <w:rPr>
                <w:rFonts w:eastAsia="Calibri"/>
                <w:noProof/>
                <w:sz w:val="22"/>
                <w:lang w:val="en-US"/>
              </w:rPr>
            </w:pPr>
            <w:r>
              <w:rPr>
                <w:rFonts w:eastAsia="Calibri"/>
                <w:noProof/>
                <w:sz w:val="22"/>
                <w:lang w:val="en-US"/>
              </w:rPr>
              <w:t>1250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0404 10 02</w:t>
            </w:r>
          </w:p>
        </w:tc>
        <w:tc>
          <w:tcPr>
            <w:tcW w:w="3304" w:type="dxa"/>
          </w:tcPr>
          <w:p>
            <w:pPr>
              <w:spacing w:before="0" w:after="0"/>
              <w:jc w:val="left"/>
              <w:rPr>
                <w:rFonts w:ascii="Calibri" w:eastAsia="Calibri" w:hAnsi="Calibri" w:cs="Calibri"/>
                <w:noProof/>
                <w:color w:val="000000"/>
                <w:sz w:val="22"/>
              </w:rPr>
            </w:pPr>
            <w:r>
              <w:rPr>
                <w:rFonts w:ascii="Calibri" w:eastAsia="Calibri" w:hAnsi="Calibri" w:cs="Calibri"/>
                <w:noProof/>
                <w:color w:val="000000"/>
                <w:sz w:val="22"/>
              </w:rPr>
              <w:t>Whey and modified whey, in powder, granules or other solid forms, without added sugar or other sweetening matter, of a protein content "nitrogen content x 6.38" of &lt;= 15% by weight and a fat content, by weight, of &lt;= 1,5%</w:t>
            </w:r>
          </w:p>
        </w:tc>
        <w:tc>
          <w:tcPr>
            <w:tcW w:w="1448" w:type="dxa"/>
            <w:vAlign w:val="center"/>
          </w:tcPr>
          <w:p>
            <w:pPr>
              <w:spacing w:before="0" w:after="0"/>
              <w:jc w:val="center"/>
              <w:rPr>
                <w:rFonts w:eastAsia="Calibri"/>
                <w:noProof/>
                <w:sz w:val="22"/>
                <w:lang w:val="en-US"/>
              </w:rPr>
            </w:pPr>
            <w:r>
              <w:rPr>
                <w:rFonts w:eastAsia="Calibri"/>
                <w:noProof/>
                <w:sz w:val="22"/>
                <w:lang w:val="en-US"/>
              </w:rPr>
              <w:t>3150</w:t>
            </w:r>
          </w:p>
        </w:tc>
        <w:tc>
          <w:tcPr>
            <w:tcW w:w="1351" w:type="dxa"/>
            <w:vAlign w:val="center"/>
          </w:tcPr>
          <w:p>
            <w:pPr>
              <w:spacing w:before="0" w:after="0"/>
              <w:jc w:val="center"/>
              <w:rPr>
                <w:rFonts w:eastAsia="Calibri"/>
                <w:noProof/>
                <w:sz w:val="22"/>
                <w:lang w:val="en-US"/>
              </w:rPr>
            </w:pPr>
            <w:r>
              <w:rPr>
                <w:rFonts w:eastAsia="Calibri"/>
                <w:noProof/>
                <w:sz w:val="22"/>
                <w:lang w:val="en-US"/>
              </w:rPr>
              <w:t>3150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0603 19 70</w:t>
            </w:r>
          </w:p>
        </w:tc>
        <w:tc>
          <w:tcPr>
            <w:tcW w:w="3304" w:type="dxa"/>
          </w:tcPr>
          <w:p>
            <w:pPr>
              <w:spacing w:before="0" w:after="0"/>
              <w:jc w:val="left"/>
              <w:rPr>
                <w:rFonts w:eastAsia="Calibri"/>
                <w:b/>
                <w:noProof/>
                <w:sz w:val="22"/>
              </w:rPr>
            </w:pPr>
            <w:r>
              <w:rPr>
                <w:rFonts w:ascii="Calibri" w:eastAsia="Calibri" w:hAnsi="Calibri"/>
                <w:noProof/>
                <w:sz w:val="22"/>
              </w:rPr>
              <w:t>Cut flowers and flower buds of a kind suitable for bouquets or for ornamental purposes, fresh,  other than Roses, Carnations, Orchids, Chrysantemums, Lilies (Lilium spp.), Gladioli and Ranunculi</w:t>
            </w:r>
          </w:p>
        </w:tc>
        <w:tc>
          <w:tcPr>
            <w:tcW w:w="1448" w:type="dxa"/>
            <w:vAlign w:val="center"/>
          </w:tcPr>
          <w:p>
            <w:pPr>
              <w:spacing w:before="0" w:after="0"/>
              <w:jc w:val="center"/>
              <w:rPr>
                <w:rFonts w:eastAsia="Calibri"/>
                <w:noProof/>
                <w:sz w:val="22"/>
                <w:lang w:val="en-US"/>
              </w:rPr>
            </w:pPr>
            <w:r>
              <w:rPr>
                <w:rFonts w:eastAsia="Calibri"/>
                <w:noProof/>
                <w:sz w:val="22"/>
                <w:lang w:val="en-US"/>
              </w:rPr>
              <w:t xml:space="preserve">500 000 </w:t>
            </w:r>
          </w:p>
          <w:p>
            <w:pPr>
              <w:spacing w:before="0" w:after="0"/>
              <w:jc w:val="center"/>
              <w:rPr>
                <w:rFonts w:eastAsia="Calibri"/>
                <w:noProof/>
                <w:sz w:val="22"/>
                <w:lang w:val="en-US"/>
              </w:rPr>
            </w:pPr>
            <w:r>
              <w:rPr>
                <w:rFonts w:eastAsia="Calibri"/>
                <w:noProof/>
                <w:sz w:val="22"/>
                <w:lang w:val="en-US"/>
              </w:rPr>
              <w:t>EUR</w:t>
            </w:r>
          </w:p>
        </w:tc>
        <w:tc>
          <w:tcPr>
            <w:tcW w:w="1351" w:type="dxa"/>
            <w:vAlign w:val="center"/>
          </w:tcPr>
          <w:p>
            <w:pPr>
              <w:spacing w:before="0" w:after="0"/>
              <w:jc w:val="center"/>
              <w:rPr>
                <w:rFonts w:eastAsia="Calibri"/>
                <w:noProof/>
                <w:sz w:val="22"/>
                <w:lang w:val="en-US"/>
              </w:rPr>
            </w:pPr>
            <w:r>
              <w:rPr>
                <w:rFonts w:eastAsia="Calibri"/>
                <w:noProof/>
                <w:sz w:val="22"/>
                <w:lang w:val="en-US"/>
              </w:rPr>
              <w:t>500 000 EUR</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1602</w:t>
            </w:r>
          </w:p>
        </w:tc>
        <w:tc>
          <w:tcPr>
            <w:tcW w:w="3304" w:type="dxa"/>
          </w:tcPr>
          <w:p>
            <w:pPr>
              <w:spacing w:before="0" w:after="0"/>
              <w:jc w:val="left"/>
              <w:rPr>
                <w:rFonts w:ascii="Calibri" w:eastAsia="Calibri" w:hAnsi="Calibri"/>
                <w:noProof/>
                <w:sz w:val="22"/>
              </w:rPr>
            </w:pPr>
            <w:r>
              <w:rPr>
                <w:rFonts w:ascii="Calibri" w:eastAsia="Calibri" w:hAnsi="Calibri"/>
                <w:noProof/>
                <w:sz w:val="22"/>
              </w:rPr>
              <w:t>Other prepared or preserved meat, meat offal or blood</w:t>
            </w:r>
          </w:p>
        </w:tc>
        <w:tc>
          <w:tcPr>
            <w:tcW w:w="1448" w:type="dxa"/>
            <w:vAlign w:val="center"/>
          </w:tcPr>
          <w:p>
            <w:pPr>
              <w:spacing w:before="0" w:after="0"/>
              <w:jc w:val="center"/>
              <w:rPr>
                <w:rFonts w:eastAsia="Calibri"/>
                <w:noProof/>
                <w:sz w:val="22"/>
                <w:lang w:val="en-US"/>
              </w:rPr>
            </w:pPr>
            <w:r>
              <w:rPr>
                <w:rFonts w:eastAsia="Calibri"/>
                <w:noProof/>
                <w:sz w:val="22"/>
                <w:lang w:val="en-US"/>
              </w:rPr>
              <w:t>300</w:t>
            </w:r>
          </w:p>
        </w:tc>
        <w:tc>
          <w:tcPr>
            <w:tcW w:w="1351" w:type="dxa"/>
            <w:vAlign w:val="center"/>
          </w:tcPr>
          <w:p>
            <w:pPr>
              <w:spacing w:before="0" w:after="0"/>
              <w:jc w:val="center"/>
              <w:rPr>
                <w:rFonts w:eastAsia="Calibri"/>
                <w:noProof/>
                <w:sz w:val="22"/>
                <w:lang w:val="en-US"/>
              </w:rPr>
            </w:pPr>
            <w:r>
              <w:rPr>
                <w:rFonts w:eastAsia="Calibri"/>
                <w:noProof/>
                <w:sz w:val="22"/>
                <w:lang w:val="en-US"/>
              </w:rPr>
              <w:t>300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2005 20 20</w:t>
            </w:r>
          </w:p>
        </w:tc>
        <w:tc>
          <w:tcPr>
            <w:tcW w:w="3304" w:type="dxa"/>
          </w:tcPr>
          <w:p>
            <w:pPr>
              <w:spacing w:before="0" w:after="0"/>
              <w:jc w:val="left"/>
              <w:rPr>
                <w:rFonts w:ascii="Calibri" w:eastAsia="Calibri" w:hAnsi="Calibri"/>
                <w:noProof/>
                <w:sz w:val="22"/>
              </w:rPr>
            </w:pPr>
            <w:r>
              <w:rPr>
                <w:rFonts w:ascii="Calibri" w:eastAsia="Calibri" w:hAnsi="Calibri"/>
                <w:noProof/>
                <w:sz w:val="22"/>
              </w:rPr>
              <w:t>Thin slices of potatoes, fried or baked, whether or not salted or flavoured, in airtight packings, suitable for immediate consumption</w:t>
            </w:r>
          </w:p>
        </w:tc>
        <w:tc>
          <w:tcPr>
            <w:tcW w:w="1448" w:type="dxa"/>
            <w:vAlign w:val="center"/>
          </w:tcPr>
          <w:p>
            <w:pPr>
              <w:spacing w:before="0" w:after="0"/>
              <w:jc w:val="center"/>
              <w:rPr>
                <w:rFonts w:eastAsia="Calibri"/>
                <w:noProof/>
                <w:sz w:val="22"/>
                <w:lang w:val="en-US"/>
              </w:rPr>
            </w:pPr>
            <w:r>
              <w:rPr>
                <w:rFonts w:eastAsia="Calibri"/>
                <w:noProof/>
                <w:sz w:val="22"/>
                <w:lang w:val="en-US"/>
              </w:rPr>
              <w:t>350</w:t>
            </w:r>
          </w:p>
        </w:tc>
        <w:tc>
          <w:tcPr>
            <w:tcW w:w="1351" w:type="dxa"/>
            <w:vAlign w:val="center"/>
          </w:tcPr>
          <w:p>
            <w:pPr>
              <w:spacing w:before="0" w:after="0"/>
              <w:jc w:val="center"/>
              <w:rPr>
                <w:rFonts w:eastAsia="Calibri"/>
                <w:noProof/>
                <w:sz w:val="22"/>
                <w:lang w:val="en-US"/>
              </w:rPr>
            </w:pPr>
            <w:r>
              <w:rPr>
                <w:rFonts w:eastAsia="Calibri"/>
                <w:noProof/>
                <w:sz w:val="22"/>
                <w:lang w:val="en-US"/>
              </w:rPr>
              <w:t>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2309 90 96</w:t>
            </w:r>
          </w:p>
        </w:tc>
        <w:tc>
          <w:tcPr>
            <w:tcW w:w="3304" w:type="dxa"/>
          </w:tcPr>
          <w:p>
            <w:pPr>
              <w:spacing w:before="0" w:after="0"/>
              <w:jc w:val="left"/>
              <w:rPr>
                <w:rFonts w:ascii="Calibri" w:eastAsia="Calibri" w:hAnsi="Calibri"/>
                <w:noProof/>
                <w:sz w:val="22"/>
              </w:rPr>
            </w:pPr>
            <w:r>
              <w:rPr>
                <w:rFonts w:ascii="Calibri" w:eastAsia="Calibri" w:hAnsi="Calibri"/>
                <w:noProof/>
                <w:sz w:val="22"/>
              </w:rPr>
              <w:t>Preparations of a kind used in animal feeding; Other</w:t>
            </w:r>
          </w:p>
        </w:tc>
        <w:tc>
          <w:tcPr>
            <w:tcW w:w="1448" w:type="dxa"/>
            <w:vAlign w:val="center"/>
          </w:tcPr>
          <w:p>
            <w:pPr>
              <w:spacing w:before="0" w:after="0"/>
              <w:jc w:val="center"/>
              <w:rPr>
                <w:rFonts w:eastAsia="Calibri"/>
                <w:noProof/>
                <w:sz w:val="22"/>
              </w:rPr>
            </w:pPr>
            <w:r>
              <w:rPr>
                <w:rFonts w:eastAsia="Calibri"/>
                <w:noProof/>
                <w:sz w:val="22"/>
              </w:rPr>
              <w:t>200</w:t>
            </w:r>
          </w:p>
        </w:tc>
        <w:tc>
          <w:tcPr>
            <w:tcW w:w="1351" w:type="dxa"/>
            <w:vAlign w:val="center"/>
          </w:tcPr>
          <w:p>
            <w:pPr>
              <w:spacing w:before="0" w:after="0"/>
              <w:jc w:val="center"/>
              <w:rPr>
                <w:rFonts w:eastAsia="Calibri"/>
                <w:noProof/>
                <w:sz w:val="22"/>
                <w:lang w:val="en-US"/>
              </w:rPr>
            </w:pPr>
            <w:r>
              <w:rPr>
                <w:rFonts w:eastAsia="Calibri"/>
                <w:noProof/>
                <w:sz w:val="22"/>
                <w:lang w:val="en-US"/>
              </w:rPr>
              <w:t>200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3502 20</w:t>
            </w:r>
          </w:p>
        </w:tc>
        <w:tc>
          <w:tcPr>
            <w:tcW w:w="3304" w:type="dxa"/>
          </w:tcPr>
          <w:p>
            <w:pPr>
              <w:spacing w:before="0" w:after="0"/>
              <w:jc w:val="left"/>
              <w:rPr>
                <w:rFonts w:ascii="Calibri" w:eastAsia="Calibri" w:hAnsi="Calibri"/>
                <w:noProof/>
                <w:sz w:val="22"/>
              </w:rPr>
            </w:pPr>
            <w:r>
              <w:rPr>
                <w:rFonts w:ascii="Calibri" w:eastAsia="Calibri" w:hAnsi="Calibri"/>
                <w:noProof/>
                <w:sz w:val="22"/>
              </w:rPr>
              <w:t>Albumins (including concentrates of two or more whey proteins, containing by weight more than 80 % whey proteins, calculated on the dry matter), albuminates and other albumin derivatives:</w:t>
            </w:r>
          </w:p>
          <w:p>
            <w:pPr>
              <w:spacing w:before="0" w:after="0"/>
              <w:jc w:val="left"/>
              <w:rPr>
                <w:rFonts w:ascii="Calibri" w:eastAsia="Calibri" w:hAnsi="Calibri"/>
                <w:noProof/>
                <w:sz w:val="22"/>
              </w:rPr>
            </w:pPr>
            <w:r>
              <w:rPr>
                <w:rFonts w:ascii="Calibri" w:eastAsia="Calibri" w:hAnsi="Calibri"/>
                <w:noProof/>
                <w:sz w:val="22"/>
              </w:rPr>
              <w:tab/>
            </w:r>
          </w:p>
          <w:p>
            <w:pPr>
              <w:spacing w:before="0" w:after="0"/>
              <w:jc w:val="left"/>
              <w:rPr>
                <w:rFonts w:ascii="Calibri" w:eastAsia="Calibri" w:hAnsi="Calibri"/>
                <w:noProof/>
                <w:sz w:val="22"/>
              </w:rPr>
            </w:pPr>
            <w:r>
              <w:rPr>
                <w:rFonts w:ascii="Calibri" w:eastAsia="Calibri" w:hAnsi="Calibri"/>
                <w:noProof/>
                <w:sz w:val="22"/>
              </w:rPr>
              <w:t>- Milk albumin, including concentrates of two or more whey proteins</w:t>
            </w:r>
          </w:p>
        </w:tc>
        <w:tc>
          <w:tcPr>
            <w:tcW w:w="1448" w:type="dxa"/>
            <w:vAlign w:val="center"/>
          </w:tcPr>
          <w:p>
            <w:pPr>
              <w:spacing w:before="0" w:after="0"/>
              <w:jc w:val="center"/>
              <w:rPr>
                <w:rFonts w:eastAsia="Calibri"/>
                <w:noProof/>
                <w:sz w:val="22"/>
                <w:lang w:val="en-US"/>
              </w:rPr>
            </w:pPr>
            <w:r>
              <w:rPr>
                <w:rFonts w:eastAsia="Calibri"/>
                <w:noProof/>
                <w:sz w:val="22"/>
                <w:lang w:val="en-US"/>
              </w:rPr>
              <w:t>500</w:t>
            </w:r>
          </w:p>
        </w:tc>
        <w:tc>
          <w:tcPr>
            <w:tcW w:w="1351" w:type="dxa"/>
            <w:vAlign w:val="center"/>
          </w:tcPr>
          <w:p>
            <w:pPr>
              <w:spacing w:before="0" w:after="0"/>
              <w:jc w:val="center"/>
              <w:rPr>
                <w:rFonts w:eastAsia="Calibri"/>
                <w:noProof/>
                <w:sz w:val="22"/>
                <w:lang w:val="en-US"/>
              </w:rPr>
            </w:pPr>
            <w:r>
              <w:rPr>
                <w:rFonts w:eastAsia="Calibri"/>
                <w:noProof/>
                <w:sz w:val="22"/>
                <w:lang w:val="en-US"/>
              </w:rPr>
              <w:t>500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bl>
    <w:p>
      <w:pPr>
        <w:spacing w:before="0" w:after="160" w:line="259" w:lineRule="auto"/>
        <w:jc w:val="center"/>
        <w:rPr>
          <w:rFonts w:ascii="Calibri" w:eastAsia="Calibri" w:hAnsi="Calibri"/>
          <w:b/>
          <w:noProof/>
          <w:sz w:val="22"/>
          <w:lang w:val="en-US"/>
        </w:rPr>
      </w:pPr>
    </w:p>
    <w:p>
      <w:pPr>
        <w:spacing w:before="0" w:after="160" w:line="259" w:lineRule="auto"/>
        <w:jc w:val="center"/>
        <w:rPr>
          <w:rFonts w:ascii="Calibri" w:eastAsia="Calibri" w:hAnsi="Calibri"/>
          <w:b/>
          <w:noProof/>
          <w:sz w:val="22"/>
          <w:lang w:val="en-US"/>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lang w:val="en-US"/>
        </w:rPr>
        <w:t>)</w:t>
      </w:r>
      <w:r>
        <w:rPr>
          <w:vertAlign w:val="superscript"/>
          <w:lang w:val="en-US"/>
        </w:rPr>
        <w:tab/>
      </w:r>
      <w:r>
        <w:rPr>
          <w:lang w:val="en-US"/>
        </w:rPr>
        <w:t xml:space="preserve">For the period 1.1-31.12, and during the first year of the application of the agreement </w:t>
      </w:r>
      <w:r>
        <w:rPr>
          <w:i/>
          <w:lang w:val="en-US"/>
        </w:rPr>
        <w:t>pro rata</w:t>
      </w:r>
      <w:r>
        <w:rPr>
          <w:lang w:val="en-US"/>
        </w:rPr>
        <w:t xml:space="preserve">, if necessary. </w:t>
      </w:r>
      <w:r>
        <w:t>Additional quotas to be added to existing quotas negotiated under previous EU-Norway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A7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8E3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FE8E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1C37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5231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666C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6AA8A"/>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0AA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18CAF60FFDAA45D69CEF8E490590CAE3"/>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5"/>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349</Words>
  <Characters>1649</Characters>
  <Application>Microsoft Office Word</Application>
  <DocSecurity>0</DocSecurity>
  <Lines>137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2017-09-14T08:40:00Z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5</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