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5E249897339F4819AE28B686C5122DAF" style="width:450.75pt;height:452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8793"/>
      </w:tblGrid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noProof/>
                <w:color w:val="000000"/>
              </w:rPr>
              <w:lastRenderedPageBreak/>
              <w:t>(1)</w:t>
            </w:r>
          </w:p>
        </w:tc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 Налози върху производството в сектора на захарта, посочени в член 1, параграф 1</w:t>
            </w:r>
          </w:p>
          <w:tbl>
            <w:tblPr>
              <w:tblW w:w="3186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579"/>
              <w:gridCol w:w="1507"/>
              <w:gridCol w:w="1507"/>
            </w:tblGrid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  <w:r>
                    <w:rPr>
                      <w:noProof/>
                      <w:color w:val="000000"/>
                    </w:rPr>
                    <w:t> 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center"/>
                    <w:rPr>
                      <w:rFonts w:eastAsia="Times New Roman"/>
                      <w:b/>
                      <w:bCs/>
                      <w:noProof/>
                      <w:color w:val="000000"/>
                    </w:rPr>
                  </w:pPr>
                  <w:r>
                    <w:rPr>
                      <w:b/>
                      <w:noProof/>
                      <w:color w:val="000000"/>
                    </w:rPr>
                    <w:t>1999/2000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center"/>
                    <w:rPr>
                      <w:rFonts w:eastAsia="Times New Roman"/>
                      <w:b/>
                      <w:bCs/>
                      <w:noProof/>
                      <w:color w:val="000000"/>
                    </w:rPr>
                  </w:pPr>
                  <w:r>
                    <w:rPr>
                      <w:b/>
                      <w:noProof/>
                      <w:color w:val="000000"/>
                    </w:rPr>
                    <w:t>2000/2001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2034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noProof/>
                            <w:color w:val="000000"/>
                          </w:rPr>
                          <w:t>а)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t>EUR на тон бяла захар като основен налог върху производството за захар А и захар Б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12 638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12 638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2034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noProof/>
                            <w:color w:val="000000"/>
                          </w:rPr>
                          <w:t>б)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t>EUR на тон бяла захар като налог Б върху захар Б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236 963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111 114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2024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noProof/>
                            <w:color w:val="000000"/>
                          </w:rPr>
                          <w:t>в)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t>EUR на тон сухо вещество като основен налог върху производството на изоглюкоза А и изоглюкоза Б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5 330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5 330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"/>
                    <w:gridCol w:w="2045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noProof/>
                            <w:color w:val="000000"/>
                          </w:rPr>
                          <w:t>г)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t>EUR на тон сухо вещество като налог Б върху изоглюкоза Б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99 425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46 636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2032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noProof/>
                            <w:color w:val="000000"/>
                          </w:rPr>
                          <w:t>д)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t>EUR на тон сухо вещество, еквивалентно на захар/изоглюкоза, като основен налог върху производството на инулинов сироп А и инулинов сироп Б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12 638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12 638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2"/>
                    <w:gridCol w:w="2047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</w:rPr>
                        </w:pPr>
                        <w:r>
                          <w:rPr>
                            <w:b/>
                            <w:noProof/>
                            <w:color w:val="000000"/>
                          </w:rPr>
                          <w:t>е)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t>EUR на тон сухо вещество, еквивалентно на захар/изоглюкоза, като налог Б върху инулинов сироп Б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236 963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111 114</w:t>
                  </w:r>
                </w:p>
              </w:tc>
            </w:tr>
          </w:tbl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</w:p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(2) </w:t>
            </w:r>
          </w:p>
        </w:tc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</w:p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 Коефициенти, необходими за изчисляване на допълнителния налог по член 1, параграф 2 за пазарната 1999/2000 година: 0,10034</w:t>
            </w:r>
          </w:p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lastRenderedPageBreak/>
              <w:t>(3)</w:t>
            </w:r>
          </w:p>
        </w:tc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 Сума, която производителите на захар трябва да изплатят на производителите на цвекло поради разликата между максималната стойност на налог Б и действително дължимата стойност на налога по член 1, параграф 3</w:t>
            </w:r>
          </w:p>
          <w:tbl>
            <w:tblPr>
              <w:tblW w:w="3262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9"/>
              <w:gridCol w:w="1957"/>
            </w:tblGrid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  <w:r>
                    <w:rPr>
                      <w:noProof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center"/>
                    <w:rPr>
                      <w:rFonts w:eastAsia="Times New Roman"/>
                      <w:b/>
                      <w:bCs/>
                      <w:noProof/>
                      <w:color w:val="000000"/>
                    </w:rPr>
                  </w:pPr>
                  <w:r>
                    <w:rPr>
                      <w:b/>
                      <w:noProof/>
                      <w:color w:val="000000"/>
                    </w:rPr>
                    <w:t>2000/2001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center"/>
                    <w:rPr>
                      <w:rFonts w:eastAsia="Times New Roman"/>
                      <w:b/>
                      <w:bCs/>
                      <w:noProof/>
                      <w:color w:val="000000"/>
                    </w:rPr>
                  </w:pPr>
                  <w:r>
                    <w:rPr>
                      <w:b/>
                      <w:noProof/>
                      <w:color w:val="000000"/>
                    </w:rPr>
                    <w:t>Цена на цвекло Б</w:t>
                  </w:r>
                  <w:hyperlink r:id="rId15" w:anchor="ntr1-L_2013343EN.01000601-E0001">
                    <w:r>
                      <w:rPr>
                        <w:b/>
                        <w:noProof/>
                        <w:color w:val="000000" w:themeColor="text1"/>
                      </w:rPr>
                      <w:t> (</w:t>
                    </w:r>
                    <w:r>
                      <w:rPr>
                        <w:b/>
                        <w:noProof/>
                        <w:color w:val="000000" w:themeColor="text1"/>
                        <w:sz w:val="15"/>
                        <w:vertAlign w:val="superscript"/>
                      </w:rPr>
                      <w:t>1</w:t>
                    </w:r>
                    <w:r>
                      <w:rPr>
                        <w:b/>
                        <w:noProof/>
                        <w:color w:val="000000" w:themeColor="text1"/>
                      </w:rPr>
                      <w:t>)</w:t>
                    </w:r>
                  </w:hyperlink>
                  <w:r>
                    <w:rPr>
                      <w:b/>
                      <w:noProof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  <w:szCs w:val="24"/>
                    </w:rPr>
                  </w:pPr>
                  <w:r>
                    <w:rPr>
                      <w:noProof/>
                      <w:color w:val="000000"/>
                    </w:rPr>
                    <w:t>9 816</w:t>
                  </w:r>
                </w:p>
              </w:tc>
            </w:tr>
          </w:tbl>
          <w:p>
            <w:pPr>
              <w:spacing w:after="0"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</w:tbl>
    <w:p>
      <w:pPr>
        <w:spacing w:before="240" w:after="60"/>
        <w:rPr>
          <w:rFonts w:eastAsia="Times New Roman"/>
          <w:noProof/>
          <w:color w:val="000000"/>
          <w:szCs w:val="24"/>
        </w:rPr>
      </w:pPr>
      <w:r>
        <w:rPr>
          <w:rFonts w:eastAsia="Times New Roman"/>
          <w:noProof/>
          <w:color w:val="000000"/>
          <w:szCs w:val="24"/>
        </w:rPr>
        <w:pict>
          <v:rect id="_x0000_i1026" style="width:90.25pt;height:.75pt" o:hrpct="200" o:hrstd="t" o:hrnoshade="t" o:hr="t" fillcolor="black" stroked="f"/>
        </w:pict>
      </w:r>
    </w:p>
    <w:p>
      <w:pPr>
        <w:spacing w:before="60" w:after="60"/>
        <w:rPr>
          <w:rFonts w:eastAsia="Times New Roman"/>
          <w:noProof/>
          <w:color w:val="000000"/>
          <w:sz w:val="19"/>
          <w:szCs w:val="19"/>
        </w:rPr>
      </w:pPr>
      <w:hyperlink r:id="rId16" w:anchor="ntc1-L_2013343EN.01000601-E0001">
        <w:r>
          <w:rPr>
            <w:noProof/>
            <w:color w:val="000000" w:themeColor="text1"/>
            <w:sz w:val="19"/>
          </w:rPr>
          <w:t>(</w:t>
        </w:r>
        <w:r>
          <w:rPr>
            <w:noProof/>
            <w:color w:val="000000" w:themeColor="text1"/>
            <w:sz w:val="13"/>
            <w:vertAlign w:val="superscript"/>
          </w:rPr>
          <w:t>1</w:t>
        </w:r>
        <w:r>
          <w:rPr>
            <w:noProof/>
            <w:color w:val="000000" w:themeColor="text1"/>
            <w:sz w:val="19"/>
          </w:rPr>
          <w:t>)</w:t>
        </w:r>
      </w:hyperlink>
      <w:r>
        <w:rPr>
          <w:noProof/>
          <w:color w:val="000000" w:themeColor="text1"/>
          <w:sz w:val="19"/>
        </w:rPr>
        <w:t> </w:t>
      </w:r>
      <w:r>
        <w:rPr>
          <w:noProof/>
        </w:rPr>
        <w:t>Цена на тон цвекло със стандартно качество за налог Б (EUR).</w:t>
      </w:r>
    </w:p>
    <w:sectPr>
      <w:footerReference w:type="default" r:id="rId17"/>
      <w:footerReference w:type="first" r:id="rId18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3B87B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E42EC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45E94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D06B4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57457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AB8CD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058F9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1BE8F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23 16:57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E249897339F4819AE28B686C5122DAF"/>
    <w:docVar w:name="LW_CROSSREFERENCE" w:val="{SWD(2017) 348 final}"/>
    <w:docVar w:name="LW_DocType" w:val="ANNEX"/>
    <w:docVar w:name="LW_EMISSION" w:val="24.10.2017"/>
    <w:docVar w:name="LW_EMISSION_ISODATE" w:val="2017-10-24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6?\u1087?\u1088?\u1077?\u1076?\u1077?\u1083?\u1103?\u1085?\u1077? \u1085?\u1072? \u1088?\u1072?\u1079?\u1084?\u1077?\u1088?\u1072? \u1085?\u1072? \u1085?\u1072?\u1083?\u1086?\u1079?\u1080?\u1090?\u1077? \u1074?\u1098?\u1088?\u1093?\u1091? \u1087?\u1088?\u1086?\u1080?\u1079?\u1074?\u1086?\u1076?\u1089?\u1090?\u1074?\u1086?\u1090?\u1086? \u1080? \u1082?\u1086?\u1077?\u1092?\u1080?\u1094?\u1080?\u1077?\u1085?\u1090?\u1072? \u1085?\u1072? \u1076?\u1086?\u1087?\u1098?\u1083?\u1085?\u1080?\u1090?\u1077?\u1083?\u1085?\u1080?\u1103? \u1085?\u1072?\u1083?\u1086?\u1075? \u1074? \u1089?\u1077?\u1082?\u1090?\u1086?\u1088?\u1072? \u1085?\u1072? \u1079?\u1072?\u1093?\u1072?\u1088?\u1090?\u1072? \u1079?\u1072? \u1087?\u1072?\u1079?\u1072?\u1088?\u1085?\u1072?\u1090?\u1072? 1999/2000 \u1075?\u1086?\u1076?\u1080?\u1085?\u1072? \u1080? \u1079?\u1072? \u1086?\u1087?\u1088?\u1077?\u1076?\u1077?\u1083?\u1103?\u1085?\u1077? \u1085?\u1072? \u1088?\u1072?\u1079?\u1084?\u1077?\u1088?\u1072? \u1085?\u1072? \u1085?\u1072?\u1083?\u1086?\u1079?\u1080?\u1090?\u1077? \u1074?\u1098?\u1088?\u1093?\u1091? \u1087?\u1088?\u1086?\u1080?\u1079?\u1074?\u1086?\u1076?\u1089?\u1090?\u1074?\u1086?\u1090?\u1086? \u1074? \u1089?\u1077?\u1082?\u1090?\u1086?\u1088?\u1072? \u1085?\u1072? \u1079?\u1072?\u1093?\u1072?\u1088?\u1090?\u1072? \u1079?\u1072? \u1087?\u1072?\u1079?\u1072?\u1088?\u1085?\u1072?\u1090?\u1072? 2000/2001 \u1075?\u1086?\u1076?\u1080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7) 619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"/>
    <w:docVar w:name="LW_TYPEACTEPRINCIPAL.CP" w:val="\u1055?\u1088?\u1077?\u1076?\u1083?\u1086?\u1078?\u1077?\u1085?\u1080?\u1077? \u1079?\u1072?_x000b__x000b_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eur-lex.europa.eu/legal-content/BG/TXT/HTML/?uri=CELEX:32013R1360&amp;ri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gal-content/BG/TXT/HTML/?uri=CELEX:32013R1360&amp;rid=1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261</Words>
  <Characters>1220</Characters>
  <Application>Microsoft Office Word</Application>
  <DocSecurity>0</DocSecurity>
  <Lines>110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DULIEU Kathia (ECFIN)</dc:creator>
  <cp:lastModifiedBy>DIGIT/A3</cp:lastModifiedBy>
  <cp:revision>8</cp:revision>
  <dcterms:created xsi:type="dcterms:W3CDTF">2017-10-23T14:00:00Z</dcterms:created>
  <dcterms:modified xsi:type="dcterms:W3CDTF">2017-10-23T14:57:00Z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