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25BCC24C7F80437695EE0AC7153032E5" style="width:450.75pt;height:45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873"/>
      </w:tblGrid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000000"/>
              </w:rPr>
              <w:lastRenderedPageBreak/>
              <w:t>1)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 Cotisations à la production dans le secteur du sucre visées à l’article 1</w:t>
            </w:r>
            <w:r>
              <w:rPr>
                <w:noProof/>
                <w:color w:val="000000"/>
                <w:vertAlign w:val="superscript"/>
              </w:rPr>
              <w:t>er</w:t>
            </w:r>
            <w:r>
              <w:rPr>
                <w:noProof/>
                <w:color w:val="000000"/>
              </w:rPr>
              <w:t>, paragraphe 1</w:t>
            </w:r>
          </w:p>
          <w:tbl>
            <w:tblPr>
              <w:tblW w:w="3186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1520"/>
              <w:gridCol w:w="1520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w:t> 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t>1999/2000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t>2000/2001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2059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a)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par tonne de sucre blanc comme cotisation à la production de base pour le sucre A et le sucre B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12,638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12,638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"/>
                    <w:gridCol w:w="2045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b)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par tonne de sucre blanc comme cotisation B pour le sucre B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236,963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111,114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"/>
                    <w:gridCol w:w="2072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c)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par tonne de matière sèche comme cotisation à la production de base pour l’isoglucose A et l’isoglucose B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5,330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5,330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"/>
                    <w:gridCol w:w="2045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d)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par tonne de matière sèche comme cotisation B pour l’isoglucose B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99,425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46,636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"/>
                    <w:gridCol w:w="2072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par tonne de matière sèche, équivalent sucre/isoglucose comme cotisation à la production de base pour le sirop d’inuline A et le sirop d’inuline B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12,638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12,638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2099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f)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par tonne de matière sèche, équivalent sucre/isoglucose comme cotisation B pour le sirop d’inuline B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236,963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111,114</w:t>
                  </w:r>
                </w:p>
              </w:tc>
            </w:tr>
          </w:tbl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2) 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 Coefficient nécessaire au calcul de la cotisation complémentaire visée à l’article 1</w:t>
            </w:r>
            <w:r>
              <w:rPr>
                <w:noProof/>
                <w:color w:val="000000"/>
                <w:vertAlign w:val="superscript"/>
              </w:rPr>
              <w:t>er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noProof/>
                <w:color w:val="000000"/>
              </w:rPr>
              <w:lastRenderedPageBreak/>
              <w:t>paragraphe 2, pour la campagne de commercialisation 1999/2000: 0,10034</w:t>
            </w: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t>3)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 Montant que les producteurs de sucre doivent payer aux producteurs de betteraves en raison de la différence entre le montant maximal de la cotisation B et le montant de la cotisation réellement perçue, visé à l’article 1</w:t>
            </w:r>
            <w:r>
              <w:rPr>
                <w:noProof/>
                <w:color w:val="000000"/>
                <w:vertAlign w:val="superscript"/>
              </w:rPr>
              <w:t>er</w:t>
            </w:r>
            <w:r>
              <w:rPr>
                <w:noProof/>
                <w:color w:val="000000"/>
              </w:rPr>
              <w:t>, paragraphe 3</w:t>
            </w:r>
          </w:p>
          <w:tbl>
            <w:tblPr>
              <w:tblW w:w="3262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2"/>
              <w:gridCol w:w="1536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t>2000/2001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t>Montant pour la betterave B</w:t>
                  </w:r>
                  <w:r>
                    <w:rPr>
                      <w:noProof/>
                    </w:rPr>
                    <w:t> </w:t>
                  </w:r>
                  <w:hyperlink r:id="rId15" w:anchor="ntr1-L_2013343EN.01000601-E0001">
                    <w:r>
                      <w:rPr>
                        <w:b/>
                        <w:noProof/>
                        <w:color w:val="000000" w:themeColor="text1"/>
                      </w:rPr>
                      <w:t>(</w:t>
                    </w:r>
                    <w:r>
                      <w:rPr>
                        <w:b/>
                        <w:noProof/>
                        <w:color w:val="000000" w:themeColor="text1"/>
                        <w:vertAlign w:val="superscript"/>
                      </w:rPr>
                      <w:t>1</w:t>
                    </w:r>
                    <w:r>
                      <w:rPr>
                        <w:b/>
                        <w:noProof/>
                        <w:color w:val="000000" w:themeColor="text1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w:t>9,816</w:t>
                  </w:r>
                </w:p>
              </w:tc>
            </w:tr>
          </w:tbl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</w:tbl>
    <w:p>
      <w:pPr>
        <w:pStyle w:val="Objetacteprincipal"/>
        <w:rPr>
          <w:noProof/>
        </w:rPr>
      </w:pPr>
    </w:p>
    <w:p>
      <w:pPr>
        <w:spacing w:before="240" w:after="60"/>
        <w:rPr>
          <w:rFonts w:eastAsia="Times New Roman"/>
          <w:noProof/>
          <w:color w:val="000000"/>
          <w:szCs w:val="24"/>
        </w:rPr>
      </w:pPr>
      <w:r>
        <w:rPr>
          <w:rFonts w:eastAsia="Times New Roman"/>
          <w:noProof/>
          <w:color w:val="000000"/>
          <w:szCs w:val="24"/>
        </w:rPr>
        <w:pict>
          <v:rect id="_x0000_i1026" style="width:90.25pt;height:.75pt" o:hrpct="200" o:hrstd="t" o:hrnoshade="t" o:hr="t" fillcolor="black" stroked="f"/>
        </w:pict>
      </w:r>
    </w:p>
    <w:p>
      <w:pPr>
        <w:spacing w:before="60" w:after="60"/>
        <w:rPr>
          <w:rFonts w:eastAsia="Times New Roman"/>
          <w:noProof/>
          <w:color w:val="000000"/>
          <w:sz w:val="19"/>
          <w:szCs w:val="19"/>
        </w:rPr>
      </w:pPr>
      <w:hyperlink r:id="rId16" w:anchor="ntc1-L_2013343EN.01000601-E0001">
        <w:r>
          <w:rPr>
            <w:noProof/>
            <w:color w:val="000000" w:themeColor="text1"/>
            <w:sz w:val="19"/>
          </w:rPr>
          <w:t>(</w:t>
        </w:r>
        <w:r>
          <w:rPr>
            <w:noProof/>
            <w:color w:val="000000" w:themeColor="text1"/>
            <w:sz w:val="13"/>
            <w:vertAlign w:val="superscript"/>
          </w:rPr>
          <w:t>1</w:t>
        </w:r>
        <w:r>
          <w:rPr>
            <w:noProof/>
            <w:color w:val="000000" w:themeColor="text1"/>
            <w:sz w:val="19"/>
          </w:rPr>
          <w:t>)</w:t>
        </w:r>
      </w:hyperlink>
      <w:r>
        <w:rPr>
          <w:noProof/>
          <w:color w:val="000000" w:themeColor="text1"/>
          <w:sz w:val="19"/>
        </w:rPr>
        <w:t>  Montant en ce qui concerne la cotisation B par tonne de betteraves de la qualité type (EUR).</w:t>
      </w:r>
    </w:p>
    <w:sectPr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B87B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E42EC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45E94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06B4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57457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AB8CD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058F9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1BE8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23 16:56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de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5BCC24C7F80437695EE0AC7153032E5"/>
    <w:docVar w:name="LW_CROSSREFERENCE" w:val="{SWD(2017) 348 final}"/>
    <w:docVar w:name="LW_DocType" w:val="ANNEX"/>
    <w:docVar w:name="LW_EMISSION" w:val="24.10.2017"/>
    <w:docVar w:name="LW_EMISSION_ISODATE" w:val="2017-10-2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fixant les montants des cotisations à la production ainsi que le coefficient de calcul de la cotisation complémentaire dans le secteur du sucre pour la campagne de commercialisation 1999/2000 et fixant les montants des cotisations à la production dans le secteur du sucre pour la campagne de commercialisation 2000/2001"/>
    <w:docVar w:name="LW_PART_NBR" w:val="1"/>
    <w:docVar w:name="LW_PART_NBR_TOTAL" w:val="1"/>
    <w:docVar w:name="LW_REF.INST.NEW" w:val="COM"/>
    <w:docVar w:name="LW_REF.INST.NEW_ADOPTED" w:val="final"/>
    <w:docVar w:name="LW_REF.INST.NEW_TEXT" w:val="(2017) 619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de_x000b__x000b_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EN/TXT/HTML/?uri=CELEX:32013R1360&amp;ri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EN/TXT/HTML/?uri=CELEX:32013R1360&amp;rid=1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282</Words>
  <Characters>1396</Characters>
  <Application>Microsoft Office Word</Application>
  <DocSecurity>0</DocSecurity>
  <Lines>107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DULIEU Kathia (ECFIN)</dc:creator>
  <cp:lastModifiedBy>DIGIT/A3</cp:lastModifiedBy>
  <cp:revision>8</cp:revision>
  <dcterms:created xsi:type="dcterms:W3CDTF">2017-10-16T15:22:00Z</dcterms:created>
  <dcterms:modified xsi:type="dcterms:W3CDTF">2017-10-23T14:56:00Z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