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2B0" w:rsidRDefault="00B7545B">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1CD8D5C5371422FABC7DD5A64A42A99" style="width:450.6pt;height:335.15pt">
            <v:imagedata r:id="rId9" o:title=""/>
          </v:shape>
        </w:pict>
      </w:r>
    </w:p>
    <w:bookmarkEnd w:id="0"/>
    <w:p w:rsidR="002D42B0" w:rsidRDefault="002D42B0">
      <w:pPr>
        <w:rPr>
          <w:rFonts w:ascii="Times New Roman" w:hAnsi="Times New Roman" w:cs="Times New Roman"/>
          <w:noProof/>
        </w:rPr>
        <w:sectPr w:rsidR="002D42B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2D42B0" w:rsidRDefault="00B7545B">
      <w:pPr>
        <w:spacing w:after="240"/>
        <w:jc w:val="both"/>
        <w:rPr>
          <w:rFonts w:ascii="Times New Roman" w:hAnsi="Times New Roman" w:cs="Times New Roman"/>
          <w:b/>
          <w:smallCaps/>
          <w:noProof/>
          <w:sz w:val="24"/>
          <w:szCs w:val="24"/>
          <w:lang w:val="fr-FR"/>
        </w:rPr>
      </w:pPr>
      <w:r>
        <w:rPr>
          <w:rFonts w:ascii="Times New Roman" w:hAnsi="Times New Roman"/>
          <w:b/>
          <w:smallCaps/>
          <w:noProof/>
          <w:sz w:val="24"/>
          <w:lang w:val="fr-FR"/>
        </w:rPr>
        <w:lastRenderedPageBreak/>
        <w:t>I.</w:t>
      </w:r>
      <w:r>
        <w:rPr>
          <w:noProof/>
          <w:lang w:val="fr-FR"/>
        </w:rPr>
        <w:tab/>
      </w:r>
      <w:r>
        <w:rPr>
          <w:rFonts w:ascii="Times New Roman" w:hAnsi="Times New Roman"/>
          <w:b/>
          <w:smallCaps/>
          <w:noProof/>
          <w:sz w:val="24"/>
          <w:lang w:val="fr-FR"/>
        </w:rPr>
        <w:t>I. Une Union plus unie, plus forte et plus démocratique</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 xml:space="preserve">L’Europe retrouve visiblement son </w:t>
      </w:r>
      <w:r>
        <w:rPr>
          <w:rFonts w:ascii="Times New Roman" w:hAnsi="Times New Roman"/>
          <w:noProof/>
          <w:sz w:val="24"/>
          <w:lang w:val="fr-FR"/>
        </w:rPr>
        <w:t>dynamisme. L’Union européenne est actuellement dans sa cinquième année d’une reprise économique qui se fait sentir dans chacun des États membres. Affichant désormais une croissance supérieure à 2 % pour l’ensemble de l’Union – et de 2,2 % pour la zone euro</w:t>
      </w:r>
      <w:r>
        <w:rPr>
          <w:rFonts w:ascii="Times New Roman" w:hAnsi="Times New Roman"/>
          <w:noProof/>
          <w:sz w:val="24"/>
          <w:lang w:val="fr-FR"/>
        </w:rPr>
        <w:t xml:space="preserve"> –, l’économie européenne a crû plus rapidement que l’économie américaine au cours des deux dernières années. Près de 8 millions d’emplois ont été créés au cours du mandat de la Commission actuelle, grâce en partie aux travaux des institutions de l’Union, </w:t>
      </w:r>
      <w:r>
        <w:rPr>
          <w:rFonts w:ascii="Times New Roman" w:hAnsi="Times New Roman"/>
          <w:noProof/>
          <w:sz w:val="24"/>
          <w:lang w:val="fr-FR"/>
        </w:rPr>
        <w:t>à la contribution du Fonds européen pour les investissements stratégiques, à la garantie pour la jeunesse, aux Fonds structurels et d’investissement européens et à la politique monétaire de la Banque centrale européenne. La confiance dans l’Union est de re</w:t>
      </w:r>
      <w:r>
        <w:rPr>
          <w:rFonts w:ascii="Times New Roman" w:hAnsi="Times New Roman"/>
          <w:noProof/>
          <w:sz w:val="24"/>
          <w:lang w:val="fr-FR"/>
        </w:rPr>
        <w:t>tour. En mars, les dirigeants ont exprimé, à Rome, leur volonté de rendre l’Union européenne plus forte et plus résiliente en faisant preuve d'une unité et d'une solidarité encore plus fortes et en respectant les règles communes.</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 xml:space="preserve">L’Europe a maintenant une </w:t>
      </w:r>
      <w:r>
        <w:rPr>
          <w:rFonts w:ascii="Times New Roman" w:hAnsi="Times New Roman"/>
          <w:noProof/>
          <w:sz w:val="24"/>
          <w:lang w:val="fr-FR"/>
        </w:rPr>
        <w:t>chance à saisir. Il s'agit de ne pas la laisser passer. Afin de tirer le meilleur parti de la dynamique actuelle, la Commission présente son programme de travail pour les 14 mois à venir, couvrant ainsi une période courant jusqu’à la fin de 2018. Ce progra</w:t>
      </w:r>
      <w:r>
        <w:rPr>
          <w:rFonts w:ascii="Times New Roman" w:hAnsi="Times New Roman"/>
          <w:noProof/>
          <w:sz w:val="24"/>
          <w:lang w:val="fr-FR"/>
        </w:rPr>
        <w:t>mme s’appuie sur la feuille de route pour une Europe plus unie, plus forte et plus démocratique, que le président Juncker a présentée parallèlement à son discours sur l’état de l’Union, le 13 septembre 2017. Il aidera l’Europe à maintenir le cap en continu</w:t>
      </w:r>
      <w:r>
        <w:rPr>
          <w:rFonts w:ascii="Times New Roman" w:hAnsi="Times New Roman"/>
          <w:noProof/>
          <w:sz w:val="24"/>
          <w:lang w:val="fr-FR"/>
        </w:rPr>
        <w:t>ant à mettre en œuvre son programme constructif et fera en sorte qu’elle reste résolument concentrée sur les grands enjeux, là où l’action européenne a une valeur ajoutée claire et démontrable.</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La Commission a déjà présenté plus de 80 % des propositions qu</w:t>
      </w:r>
      <w:r>
        <w:rPr>
          <w:rFonts w:ascii="Times New Roman" w:hAnsi="Times New Roman"/>
          <w:noProof/>
          <w:sz w:val="24"/>
          <w:lang w:val="fr-FR"/>
        </w:rPr>
        <w:t>i sont essentielles pour l’achèvement du marché unique numérique, de l’union de l’énergie, de l’union des marchés des capitaux, de l’union bancaire, de l’union de la sécurité et d’une politique européenne globale en matière de migrations</w:t>
      </w:r>
      <w:r>
        <w:rPr>
          <w:rStyle w:val="FootnoteReference"/>
          <w:rFonts w:ascii="Times New Roman" w:hAnsi="Times New Roman"/>
          <w:noProof/>
          <w:sz w:val="24"/>
        </w:rPr>
        <w:footnoteReference w:id="1"/>
      </w:r>
      <w:r>
        <w:rPr>
          <w:rFonts w:ascii="Times New Roman" w:hAnsi="Times New Roman"/>
          <w:noProof/>
          <w:sz w:val="24"/>
          <w:lang w:val="fr-FR"/>
        </w:rPr>
        <w:t>. Il convient main</w:t>
      </w:r>
      <w:r>
        <w:rPr>
          <w:rFonts w:ascii="Times New Roman" w:hAnsi="Times New Roman"/>
          <w:noProof/>
          <w:sz w:val="24"/>
          <w:lang w:val="fr-FR"/>
        </w:rPr>
        <w:t xml:space="preserve">tenant, en priorité, de traduire les propositions en actes législatifs et de mettre la législation en œuvre. Plus le Parlement européen et le Conseil mèneront rapidement à son terme le processus législatif, plus les citoyens et les entreprises profiteront </w:t>
      </w:r>
      <w:r>
        <w:rPr>
          <w:rFonts w:ascii="Times New Roman" w:hAnsi="Times New Roman"/>
          <w:noProof/>
          <w:sz w:val="24"/>
          <w:lang w:val="fr-FR"/>
        </w:rPr>
        <w:t>rapidement des effets positifs de notre travail commun. La Commission redoublera d’efforts pour aider les colégislateurs à chaque étape du processus.</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La priorité du programme de travail pour 2018 est double. Premièrement, le programme de travail présente u</w:t>
      </w:r>
      <w:r>
        <w:rPr>
          <w:rFonts w:ascii="Times New Roman" w:hAnsi="Times New Roman"/>
          <w:noProof/>
          <w:sz w:val="24"/>
          <w:lang w:val="fr-FR"/>
        </w:rPr>
        <w:t>n nombre limité d’actions législatives ciblées qui permettront à la Commission de mener à bien son travail dans les domaines d’action prioritaires au cours des prochains mois. La Commission présentera toutes les propositions législatives au plus tard en ma</w:t>
      </w:r>
      <w:r>
        <w:rPr>
          <w:rFonts w:ascii="Times New Roman" w:hAnsi="Times New Roman"/>
          <w:noProof/>
          <w:sz w:val="24"/>
          <w:lang w:val="fr-FR"/>
        </w:rPr>
        <w:t>i 2018. Cela laissera au Parlement européen et au Conseil le temps et l’espace nécessaires pour mener à leur terme les travaux législatifs avant que les Européens ne rendent leur verdict démocratique, lors des élections européennes de juin 2019, sur ce que</w:t>
      </w:r>
      <w:r>
        <w:rPr>
          <w:rFonts w:ascii="Times New Roman" w:hAnsi="Times New Roman"/>
          <w:noProof/>
          <w:sz w:val="24"/>
          <w:lang w:val="fr-FR"/>
        </w:rPr>
        <w:t xml:space="preserve"> nous aurons réalisé ensemble.</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lastRenderedPageBreak/>
        <w:t>Deuxièmement, le programme de travail présente également un certain nombre d’initiatives davantage tournées vers l’avenir, la nouvelle Union des 27 devant façonner son propre avenir pour 2025. Ces initiatives reflètent le déb</w:t>
      </w:r>
      <w:r>
        <w:rPr>
          <w:rFonts w:ascii="Times New Roman" w:hAnsi="Times New Roman"/>
          <w:noProof/>
          <w:sz w:val="24"/>
          <w:lang w:val="fr-FR"/>
        </w:rPr>
        <w:t>at lancé par le Livre blanc de la Commission sur l’avenir de l’Europe et le discours sur l’État de l’Union. Elles peuvent toutes être menées à bien en tirant pleinement parti du potentiel inexploité du traité de Lisbonne</w:t>
      </w:r>
      <w:r>
        <w:rPr>
          <w:rStyle w:val="FootnoteReference"/>
          <w:rFonts w:ascii="Times New Roman" w:hAnsi="Times New Roman"/>
          <w:noProof/>
          <w:sz w:val="24"/>
        </w:rPr>
        <w:footnoteReference w:id="2"/>
      </w:r>
      <w:r>
        <w:rPr>
          <w:rFonts w:ascii="Times New Roman" w:hAnsi="Times New Roman"/>
          <w:noProof/>
          <w:sz w:val="24"/>
          <w:lang w:val="fr-FR"/>
        </w:rPr>
        <w:t>. Nous présenterons toutes ces init</w:t>
      </w:r>
      <w:r>
        <w:rPr>
          <w:rFonts w:ascii="Times New Roman" w:hAnsi="Times New Roman"/>
          <w:noProof/>
          <w:sz w:val="24"/>
          <w:lang w:val="fr-FR"/>
        </w:rPr>
        <w:t>iatives d’ici la fin du mandat de la Commission.</w:t>
      </w:r>
    </w:p>
    <w:p w:rsidR="002D42B0" w:rsidRDefault="00B7545B">
      <w:pPr>
        <w:tabs>
          <w:tab w:val="left" w:pos="284"/>
        </w:tabs>
        <w:spacing w:after="720"/>
        <w:jc w:val="both"/>
        <w:rPr>
          <w:rFonts w:ascii="Times New Roman" w:hAnsi="Times New Roman" w:cs="Times New Roman"/>
          <w:noProof/>
          <w:sz w:val="24"/>
          <w:szCs w:val="24"/>
          <w:lang w:val="fr-FR"/>
        </w:rPr>
      </w:pPr>
      <w:r>
        <w:rPr>
          <w:rFonts w:ascii="Times New Roman" w:hAnsi="Times New Roman"/>
          <w:noProof/>
          <w:sz w:val="24"/>
          <w:lang w:val="fr-FR"/>
        </w:rPr>
        <w:t>Comme les années précédentes, le programme de travail propose aussi un certain nombre de propositions qui font suite à des évaluations d’actes législatifs en vigueur, menées au titre du programme pour une ré</w:t>
      </w:r>
      <w:r>
        <w:rPr>
          <w:rFonts w:ascii="Times New Roman" w:hAnsi="Times New Roman"/>
          <w:noProof/>
          <w:sz w:val="24"/>
          <w:lang w:val="fr-FR"/>
        </w:rPr>
        <w:t xml:space="preserve">glementation affûtée et performante (REFIT) et tenant compte des avis de la plateforme REFIT. Pour permettre aux colégislateurs de se concentrer sur les propositions qui importent réellement, le présent programme de travail contient un nombre important de </w:t>
      </w:r>
      <w:r>
        <w:rPr>
          <w:rFonts w:ascii="Times New Roman" w:hAnsi="Times New Roman"/>
          <w:noProof/>
          <w:sz w:val="24"/>
          <w:lang w:val="fr-FR"/>
        </w:rPr>
        <w:t>propositions en attente dont nous suggérons le retrait parce qu’il n’y a pas de perspective d'accord au Parlement européen et au Conseil, que ces propositions n’ont plus de raison d’être ou qu’elles sont techniquement dépassées. Le présent programme de tra</w:t>
      </w:r>
      <w:r>
        <w:rPr>
          <w:rFonts w:ascii="Times New Roman" w:hAnsi="Times New Roman"/>
          <w:noProof/>
          <w:sz w:val="24"/>
          <w:lang w:val="fr-FR"/>
        </w:rPr>
        <w:t>vail poursuit également le processus d’abrogation des textes législatifs qui sont devenus obsolètes</w:t>
      </w:r>
      <w:r>
        <w:rPr>
          <w:rStyle w:val="FootnoteReference"/>
          <w:rFonts w:ascii="Times New Roman" w:hAnsi="Times New Roman"/>
          <w:noProof/>
          <w:sz w:val="24"/>
        </w:rPr>
        <w:footnoteReference w:id="3"/>
      </w:r>
      <w:r>
        <w:rPr>
          <w:rFonts w:ascii="Times New Roman" w:hAnsi="Times New Roman"/>
          <w:noProof/>
          <w:sz w:val="24"/>
          <w:lang w:val="fr-FR"/>
        </w:rPr>
        <w:t>. Parallèlement, nous publions document présentant une vue d'ensemble du programme «Mieux légiférer» de la Commission et de ses résultats</w:t>
      </w:r>
      <w:r>
        <w:rPr>
          <w:rStyle w:val="FootnoteReference"/>
          <w:rFonts w:ascii="Times New Roman" w:hAnsi="Times New Roman"/>
          <w:noProof/>
          <w:sz w:val="24"/>
        </w:rPr>
        <w:footnoteReference w:id="4"/>
      </w:r>
      <w:r>
        <w:rPr>
          <w:rFonts w:ascii="Times New Roman" w:hAnsi="Times New Roman"/>
          <w:noProof/>
          <w:sz w:val="24"/>
          <w:lang w:val="fr-FR"/>
        </w:rPr>
        <w:t>, accompagné du ta</w:t>
      </w:r>
      <w:r>
        <w:rPr>
          <w:rFonts w:ascii="Times New Roman" w:hAnsi="Times New Roman"/>
          <w:noProof/>
          <w:sz w:val="24"/>
          <w:lang w:val="fr-FR"/>
        </w:rPr>
        <w:t>bleau de bord REFIT, qui expose en détail la manière dont nous donnons suite aux avis de la plateforme REFIT et les efforts actuellement déployés pour évaluer et revoir la législation en vigueur.</w:t>
      </w:r>
    </w:p>
    <w:p w:rsidR="002D42B0" w:rsidRDefault="00B7545B">
      <w:pPr>
        <w:spacing w:after="240"/>
        <w:jc w:val="both"/>
        <w:rPr>
          <w:rFonts w:ascii="Times New Roman" w:hAnsi="Times New Roman" w:cs="Times New Roman"/>
          <w:b/>
          <w:smallCaps/>
          <w:noProof/>
          <w:sz w:val="24"/>
          <w:szCs w:val="24"/>
          <w:lang w:val="fr-FR"/>
        </w:rPr>
      </w:pPr>
      <w:r>
        <w:rPr>
          <w:rFonts w:ascii="Times New Roman" w:hAnsi="Times New Roman"/>
          <w:b/>
          <w:smallCaps/>
          <w:noProof/>
          <w:sz w:val="24"/>
          <w:lang w:val="fr-FR"/>
        </w:rPr>
        <w:t>II.</w:t>
      </w:r>
      <w:r>
        <w:rPr>
          <w:noProof/>
          <w:lang w:val="fr-FR"/>
        </w:rPr>
        <w:tab/>
      </w:r>
      <w:r>
        <w:rPr>
          <w:rFonts w:ascii="Times New Roman" w:hAnsi="Times New Roman"/>
          <w:b/>
          <w:smallCaps/>
          <w:noProof/>
          <w:sz w:val="24"/>
          <w:lang w:val="fr-FR"/>
        </w:rPr>
        <w:t>Achever la réalisation des 10 priorités de la Commission</w:t>
      </w:r>
      <w:r>
        <w:rPr>
          <w:rFonts w:ascii="Times New Roman" w:hAnsi="Times New Roman"/>
          <w:b/>
          <w:smallCaps/>
          <w:noProof/>
          <w:sz w:val="24"/>
          <w:lang w:val="fr-FR"/>
        </w:rPr>
        <w:t xml:space="preserve"> Juncker</w:t>
      </w:r>
      <w:r>
        <w:rPr>
          <w:rStyle w:val="FootnoteReference"/>
          <w:rFonts w:ascii="Times New Roman" w:hAnsi="Times New Roman"/>
          <w:noProof/>
          <w:sz w:val="24"/>
        </w:rPr>
        <w:footnoteReference w:id="5"/>
      </w:r>
    </w:p>
    <w:p w:rsidR="002D42B0" w:rsidRDefault="00B7545B">
      <w:pPr>
        <w:tabs>
          <w:tab w:val="left" w:pos="284"/>
        </w:tabs>
        <w:spacing w:after="240"/>
        <w:jc w:val="both"/>
        <w:rPr>
          <w:rFonts w:ascii="Times New Roman" w:hAnsi="Times New Roman" w:cs="Times New Roman"/>
          <w:i/>
          <w:noProof/>
          <w:sz w:val="24"/>
          <w:szCs w:val="24"/>
          <w:lang w:val="fr-FR"/>
        </w:rPr>
      </w:pPr>
      <w:r>
        <w:rPr>
          <w:rFonts w:ascii="Times New Roman" w:hAnsi="Times New Roman"/>
          <w:i/>
          <w:noProof/>
          <w:sz w:val="24"/>
          <w:lang w:val="fr-FR"/>
        </w:rPr>
        <w:t>Un nouvel élan pour l’emploi, la croissance et l’investissement</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 xml:space="preserve">La reprise de la confiance et des investissements dans l’ensemble de l’Europe a joué un rôle central dans l’amélioration des perspectives économiques. Elle a permis la création </w:t>
      </w:r>
      <w:r>
        <w:rPr>
          <w:rFonts w:ascii="Times New Roman" w:hAnsi="Times New Roman"/>
          <w:noProof/>
          <w:sz w:val="24"/>
          <w:lang w:val="fr-FR"/>
        </w:rPr>
        <w:t>d’emplois, généré de la croissance en Europe, favorisé la mise en place de nouvelles infrastructures – à la fois physiques et numériques – et aidé l’Europe à accélérer sa transition vers les énergies propres. Nous devons à présent poursuivre nos efforts po</w:t>
      </w:r>
      <w:r>
        <w:rPr>
          <w:rFonts w:ascii="Times New Roman" w:hAnsi="Times New Roman"/>
          <w:noProof/>
          <w:sz w:val="24"/>
          <w:lang w:val="fr-FR"/>
        </w:rPr>
        <w:t>ur renforcer l’investissement. Le plan d’investissement pour l’Europe joue un rôle important dans le démarrage de projets, l’aide aux petites et moyennes entreprises et la création d’emplois. Sur cette base, nous devons maintenant présenter rapidement la p</w:t>
      </w:r>
      <w:r>
        <w:rPr>
          <w:rFonts w:ascii="Times New Roman" w:hAnsi="Times New Roman"/>
          <w:noProof/>
          <w:sz w:val="24"/>
          <w:lang w:val="fr-FR"/>
        </w:rPr>
        <w:t>roposition «EFSI 2.0» et la proposition «Omnibus»</w:t>
      </w:r>
      <w:r>
        <w:rPr>
          <w:rStyle w:val="FootnoteReference"/>
          <w:rFonts w:ascii="Times New Roman" w:hAnsi="Times New Roman"/>
          <w:noProof/>
          <w:sz w:val="24"/>
        </w:rPr>
        <w:footnoteReference w:id="6"/>
      </w:r>
      <w:r>
        <w:rPr>
          <w:rFonts w:ascii="Times New Roman" w:hAnsi="Times New Roman"/>
          <w:noProof/>
          <w:sz w:val="24"/>
          <w:lang w:val="fr-FR"/>
        </w:rPr>
        <w:t xml:space="preserve"> afin de faciliter la combinaison des Fonds structurels et d’investissement européens avec le Fonds européen pour les investissements stratégiques. La reprise des investissements n’aura pas de caractère dur</w:t>
      </w:r>
      <w:r>
        <w:rPr>
          <w:rFonts w:ascii="Times New Roman" w:hAnsi="Times New Roman"/>
          <w:noProof/>
          <w:sz w:val="24"/>
          <w:lang w:val="fr-FR"/>
        </w:rPr>
        <w:t>able sans réformes structurelles. Nous procéderons à une analyse de ces réformes axée sur la réalisation d’investissements.</w:t>
      </w:r>
      <w:r>
        <w:rPr>
          <w:rFonts w:ascii="Arial" w:hAnsi="Arial"/>
          <w:noProof/>
          <w:color w:val="C00000"/>
          <w:sz w:val="20"/>
          <w:lang w:val="fr-FR"/>
        </w:rPr>
        <w:t xml:space="preserve"> </w:t>
      </w:r>
      <w:r>
        <w:rPr>
          <w:rFonts w:ascii="Times New Roman" w:hAnsi="Times New Roman"/>
          <w:noProof/>
          <w:sz w:val="24"/>
          <w:lang w:val="fr-FR"/>
        </w:rPr>
        <w:t>La Commission continuera à utiliser le Semestre européen pour coordonner les politiques économiques et promouvoir une stratégie de c</w:t>
      </w:r>
      <w:r>
        <w:rPr>
          <w:rFonts w:ascii="Times New Roman" w:hAnsi="Times New Roman"/>
          <w:noProof/>
          <w:sz w:val="24"/>
          <w:lang w:val="fr-FR"/>
        </w:rPr>
        <w:t>roissance qui soit propice à l'investissement, à la bonne gestion des finances publiques et aux réformes structurelles.</w:t>
      </w:r>
    </w:p>
    <w:p w:rsidR="002D42B0" w:rsidRDefault="00B7545B">
      <w:pPr>
        <w:jc w:val="both"/>
        <w:rPr>
          <w:rFonts w:ascii="Times New Roman" w:hAnsi="Times New Roman" w:cs="Times New Roman"/>
          <w:noProof/>
          <w:sz w:val="24"/>
          <w:szCs w:val="24"/>
          <w:lang w:val="fr-FR"/>
        </w:rPr>
      </w:pPr>
      <w:r>
        <w:rPr>
          <w:rFonts w:ascii="Times New Roman" w:hAnsi="Times New Roman"/>
          <w:noProof/>
          <w:sz w:val="24"/>
          <w:lang w:val="fr-FR"/>
        </w:rPr>
        <w:t>L’économie européenne dépendant de sa compétitivité industrielle, la Commission européenne a présenté, en s’appuyant sur les points de v</w:t>
      </w:r>
      <w:r>
        <w:rPr>
          <w:rFonts w:ascii="Times New Roman" w:hAnsi="Times New Roman"/>
          <w:noProof/>
          <w:sz w:val="24"/>
          <w:lang w:val="fr-FR"/>
        </w:rPr>
        <w:t>ue des parties prenantes, une stratégie revisitée pour la politique industrielle de l’Europe</w:t>
      </w:r>
      <w:r>
        <w:rPr>
          <w:rStyle w:val="FootnoteReference"/>
          <w:rFonts w:ascii="Times New Roman" w:hAnsi="Times New Roman"/>
          <w:noProof/>
          <w:sz w:val="24"/>
        </w:rPr>
        <w:footnoteReference w:id="7"/>
      </w:r>
      <w:r>
        <w:rPr>
          <w:rFonts w:ascii="Times New Roman" w:hAnsi="Times New Roman"/>
          <w:noProof/>
          <w:sz w:val="24"/>
          <w:lang w:val="fr-FR"/>
        </w:rPr>
        <w:t>. Nous nous efforcerons de soutenir l’innovation, l’emploi et la croissance au moyen de notre stratégie en faveur de l’économie circulaire</w:t>
      </w:r>
      <w:r>
        <w:rPr>
          <w:rStyle w:val="FootnoteReference"/>
          <w:rFonts w:ascii="Times New Roman" w:hAnsi="Times New Roman"/>
          <w:noProof/>
          <w:sz w:val="24"/>
        </w:rPr>
        <w:footnoteReference w:id="8"/>
      </w:r>
      <w:r>
        <w:rPr>
          <w:rFonts w:ascii="Times New Roman" w:hAnsi="Times New Roman"/>
          <w:noProof/>
          <w:sz w:val="24"/>
          <w:lang w:val="fr-FR"/>
        </w:rPr>
        <w:t xml:space="preserve">, qui peut apporter des </w:t>
      </w:r>
      <w:r>
        <w:rPr>
          <w:rFonts w:ascii="Times New Roman" w:hAnsi="Times New Roman"/>
          <w:noProof/>
          <w:sz w:val="24"/>
          <w:lang w:val="fr-FR"/>
        </w:rPr>
        <w:t>avantages énormes à notre économie, à notre compétitivité et à notre environnement. Nous proposerons un nombre limité de propositions visant à renforcer notre action dans ce domaine. Ces propositions se concentreront notamment sur notre manière de produire</w:t>
      </w:r>
      <w:r>
        <w:rPr>
          <w:rFonts w:ascii="Times New Roman" w:hAnsi="Times New Roman"/>
          <w:noProof/>
          <w:sz w:val="24"/>
          <w:lang w:val="fr-FR"/>
        </w:rPr>
        <w:t xml:space="preserve"> et d’utiliser les matières plastiques, l'objectif étant que tous les emballages en plastique soient recyclables d’ici à 2030, et sur notre manière de réutiliser l’eau et de gérer la production d’eau potable. Nous proposerons aussi un cadre permettant de s</w:t>
      </w:r>
      <w:r>
        <w:rPr>
          <w:rFonts w:ascii="Times New Roman" w:hAnsi="Times New Roman"/>
          <w:noProof/>
          <w:sz w:val="24"/>
          <w:lang w:val="fr-FR"/>
        </w:rPr>
        <w:t xml:space="preserve">uivre les progrès réalisés dans le développement de l’économie circulaire. Dans le cadre de notre approche sectorielle de l’amélioration de la réglementation, nous nous attaquerons aux obstacles juridiques, techniques et pratiques se situant à l’interface </w:t>
      </w:r>
      <w:r>
        <w:rPr>
          <w:rFonts w:ascii="Times New Roman" w:hAnsi="Times New Roman"/>
          <w:noProof/>
          <w:sz w:val="24"/>
          <w:lang w:val="fr-FR"/>
        </w:rPr>
        <w:t>entre les législations sur les substances chimiques, sur les produits et sur les déchets. Nous continuerons d’évaluer la stratégie bioéconomique de 2012</w:t>
      </w:r>
      <w:r>
        <w:rPr>
          <w:rStyle w:val="FootnoteReference"/>
          <w:rFonts w:ascii="Times New Roman" w:hAnsi="Times New Roman"/>
          <w:noProof/>
          <w:sz w:val="24"/>
        </w:rPr>
        <w:footnoteReference w:id="9"/>
      </w:r>
      <w:r>
        <w:rPr>
          <w:rFonts w:ascii="Times New Roman" w:hAnsi="Times New Roman"/>
          <w:noProof/>
          <w:sz w:val="24"/>
          <w:lang w:val="fr-FR"/>
        </w:rPr>
        <w:t xml:space="preserve"> et nous examinerons la meilleure façon de la faire avancer, notamment en élargissant son champ d’appli</w:t>
      </w:r>
      <w:r>
        <w:rPr>
          <w:rFonts w:ascii="Times New Roman" w:hAnsi="Times New Roman"/>
          <w:noProof/>
          <w:sz w:val="24"/>
          <w:lang w:val="fr-FR"/>
        </w:rPr>
        <w:t>cation.</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 xml:space="preserve">Même si, dans l’ensemble, le contexte économique s’améliore considérablement, l’Union européenne doit encore gérer les conséquences de la crise et tirer parti de la croissance plus vigoureuse pour créer de nouveaux emplois et favoriser l’équité et </w:t>
      </w:r>
      <w:r>
        <w:rPr>
          <w:rFonts w:ascii="Times New Roman" w:hAnsi="Times New Roman"/>
          <w:noProof/>
          <w:sz w:val="24"/>
          <w:lang w:val="fr-FR"/>
        </w:rPr>
        <w:t>de nouvelles perspectives pour tous. La Commission actuelle a créé les conditions préalables pour face à ce défi, par exemple en lançant la stratégie en matière de compétences pour l'Europe</w:t>
      </w:r>
      <w:r>
        <w:rPr>
          <w:rStyle w:val="FootnoteReference"/>
          <w:rFonts w:ascii="Times New Roman" w:hAnsi="Times New Roman"/>
          <w:noProof/>
          <w:sz w:val="24"/>
        </w:rPr>
        <w:footnoteReference w:id="10"/>
      </w:r>
      <w:r>
        <w:rPr>
          <w:rFonts w:ascii="Times New Roman" w:hAnsi="Times New Roman"/>
          <w:noProof/>
          <w:sz w:val="24"/>
          <w:lang w:val="fr-FR"/>
        </w:rPr>
        <w:t xml:space="preserve">. Nous devons à présent aller de l’avant dans la mise en œuvre de </w:t>
      </w:r>
      <w:r>
        <w:rPr>
          <w:rFonts w:ascii="Times New Roman" w:hAnsi="Times New Roman"/>
          <w:noProof/>
          <w:sz w:val="24"/>
          <w:lang w:val="fr-FR"/>
        </w:rPr>
        <w:t>cette stratégie au niveau des États membres et au niveau régional avec le soutien du Fonds social européen, en accordant une attention particulière aux compétences de base et aux compétences numériques.</w:t>
      </w:r>
    </w:p>
    <w:p w:rsidR="002D42B0" w:rsidRDefault="00B7545B">
      <w:pPr>
        <w:spacing w:after="240"/>
        <w:jc w:val="both"/>
        <w:rPr>
          <w:rFonts w:ascii="Times New Roman" w:hAnsi="Times New Roman" w:cs="Times New Roman"/>
          <w:i/>
          <w:noProof/>
          <w:sz w:val="24"/>
          <w:szCs w:val="24"/>
          <w:lang w:val="fr-FR"/>
        </w:rPr>
      </w:pPr>
      <w:r>
        <w:rPr>
          <w:rFonts w:ascii="Times New Roman" w:hAnsi="Times New Roman"/>
          <w:i/>
          <w:noProof/>
          <w:sz w:val="24"/>
          <w:lang w:val="fr-FR"/>
        </w:rPr>
        <w:t>Un marché unique numérique connecté</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Avec 360 millions</w:t>
      </w:r>
      <w:r>
        <w:rPr>
          <w:rFonts w:ascii="Times New Roman" w:hAnsi="Times New Roman"/>
          <w:noProof/>
          <w:sz w:val="24"/>
          <w:lang w:val="fr-FR"/>
        </w:rPr>
        <w:t xml:space="preserve"> de citoyens utilisant l’internet chaque jour pour travailler, étudier, effectuer des achats ou rester connectés, l’Europe a besoin d’un véritable marché unique numérique. La Commission a déjà présenté 24 propositions législatives à cette fin depuis mai 20</w:t>
      </w:r>
      <w:r>
        <w:rPr>
          <w:rFonts w:ascii="Times New Roman" w:hAnsi="Times New Roman"/>
          <w:noProof/>
          <w:sz w:val="24"/>
          <w:lang w:val="fr-FR"/>
        </w:rPr>
        <w:t>15. À ce jour, seules six de ces propositions ont été adoptées par les colégislateurs. Le Parlement européen et le Conseil doivent maintenant avoir pour priorité de présenter dans les plus brefs délais les propositions en attente, notamment en ce qui conce</w:t>
      </w:r>
      <w:r>
        <w:rPr>
          <w:rFonts w:ascii="Times New Roman" w:hAnsi="Times New Roman"/>
          <w:noProof/>
          <w:sz w:val="24"/>
          <w:lang w:val="fr-FR"/>
        </w:rPr>
        <w:t>rne le code des communications électroniques, la proposition de réforme des droits d’auteur et la directive sur le contenu numérique. L’Europe a besoin de coopération renforcée en matière de gestion du spectre pour mettre en place des réseaux fixes et mobi</w:t>
      </w:r>
      <w:r>
        <w:rPr>
          <w:rFonts w:ascii="Times New Roman" w:hAnsi="Times New Roman"/>
          <w:noProof/>
          <w:sz w:val="24"/>
          <w:lang w:val="fr-FR"/>
        </w:rPr>
        <w:t>les à très haut débit (5G) parmi les plus performants au monde et pour accroître de manière coordonnée la disponibilité du spectre d’ici à 2020 dans des conditions règlementaires et économiques cohérentes. Pour achever le marché unique numérique, nous allo</w:t>
      </w:r>
      <w:r>
        <w:rPr>
          <w:rFonts w:ascii="Times New Roman" w:hAnsi="Times New Roman"/>
          <w:noProof/>
          <w:sz w:val="24"/>
          <w:lang w:val="fr-FR"/>
        </w:rPr>
        <w:t>ns également présenter une proposition sur l’équité dans les relations de plateforme à entreprise, une initiative en matière de lutte contre les fausses informations et des lignes directrices révisées sur la puissance significative sur le marché dans le se</w:t>
      </w:r>
      <w:r>
        <w:rPr>
          <w:rFonts w:ascii="Times New Roman" w:hAnsi="Times New Roman"/>
          <w:noProof/>
          <w:sz w:val="24"/>
          <w:lang w:val="fr-FR"/>
        </w:rPr>
        <w:t>cteur des communications électroniques.</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 xml:space="preserve">La réussite du marché unique numérique dépend en définitive de la confiance des Européens. Le nombre de cyberattaques est en augmentation et les Européens sont aujourd’hui confrontés à des menaces en ligne nouvelles </w:t>
      </w:r>
      <w:r>
        <w:rPr>
          <w:rFonts w:ascii="Times New Roman" w:hAnsi="Times New Roman"/>
          <w:noProof/>
          <w:sz w:val="24"/>
          <w:lang w:val="fr-FR"/>
        </w:rPr>
        <w:t>et variées. En réponse à ce phénomène, la Commission a présenté, dès le 13 septembre, une série de propositions visant à mieux protéger les citoyens contre les menaces susceptibles de découler des nouvelles technologies</w:t>
      </w:r>
      <w:r>
        <w:rPr>
          <w:rStyle w:val="FootnoteReference"/>
          <w:rFonts w:ascii="Times New Roman" w:hAnsi="Times New Roman"/>
          <w:noProof/>
          <w:sz w:val="24"/>
        </w:rPr>
        <w:footnoteReference w:id="11"/>
      </w:r>
      <w:r>
        <w:rPr>
          <w:rFonts w:ascii="Times New Roman" w:hAnsi="Times New Roman"/>
          <w:noProof/>
          <w:sz w:val="24"/>
          <w:lang w:val="fr-FR"/>
        </w:rPr>
        <w:t>. Nous compléterons ce train de mesu</w:t>
      </w:r>
      <w:r>
        <w:rPr>
          <w:rFonts w:ascii="Times New Roman" w:hAnsi="Times New Roman"/>
          <w:noProof/>
          <w:sz w:val="24"/>
          <w:lang w:val="fr-FR"/>
        </w:rPr>
        <w:t>res et protégerons la stabilité de nos économies et de nos démocraties contre les cybermenaces en créant un réseau de centres de compétence dans le domaine de la cybersécurité. Parallèlement, la Commission continuera d’exploiter au mieux les possibilités o</w:t>
      </w:r>
      <w:r>
        <w:rPr>
          <w:rFonts w:ascii="Times New Roman" w:hAnsi="Times New Roman"/>
          <w:noProof/>
          <w:sz w:val="24"/>
          <w:lang w:val="fr-FR"/>
        </w:rPr>
        <w:t>ffertes par les nouvelles technologies telles que l’informatique à haute performance et les voitures autonomes. Nous chercherons également à tirer le meilleur parti de l’intelligence artificielle, qui jouera un rôle de plus en plus important dans nos écono</w:t>
      </w:r>
      <w:r>
        <w:rPr>
          <w:rFonts w:ascii="Times New Roman" w:hAnsi="Times New Roman"/>
          <w:noProof/>
          <w:sz w:val="24"/>
          <w:lang w:val="fr-FR"/>
        </w:rPr>
        <w:t>mies et nos sociétés.</w:t>
      </w:r>
    </w:p>
    <w:p w:rsidR="002D42B0" w:rsidRDefault="00B7545B">
      <w:pPr>
        <w:tabs>
          <w:tab w:val="left" w:pos="284"/>
        </w:tabs>
        <w:spacing w:after="240"/>
        <w:jc w:val="both"/>
        <w:rPr>
          <w:rFonts w:ascii="Times New Roman" w:hAnsi="Times New Roman" w:cs="Times New Roman"/>
          <w:i/>
          <w:noProof/>
          <w:sz w:val="24"/>
          <w:szCs w:val="24"/>
          <w:lang w:val="fr-FR"/>
        </w:rPr>
      </w:pPr>
      <w:r>
        <w:rPr>
          <w:rFonts w:ascii="Times New Roman" w:hAnsi="Times New Roman"/>
          <w:i/>
          <w:noProof/>
          <w:sz w:val="24"/>
          <w:lang w:val="fr-FR"/>
        </w:rPr>
        <w:t>Une union de l’énergie résiliente, dotée d'une politique visionnaire en matière de changement climatique</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Nous avons accompli des progrès importants dans la mise en œuvre de l’union de l’énergie. La priorité va désormais à l’adoption d</w:t>
      </w:r>
      <w:r>
        <w:rPr>
          <w:rFonts w:ascii="Times New Roman" w:hAnsi="Times New Roman"/>
          <w:noProof/>
          <w:sz w:val="24"/>
          <w:lang w:val="fr-FR"/>
        </w:rPr>
        <w:t>u train de mesures intitulé «Une énergie propre pour tous les Européens»</w:t>
      </w:r>
      <w:r>
        <w:rPr>
          <w:rStyle w:val="FootnoteReference"/>
          <w:rFonts w:ascii="Times New Roman" w:hAnsi="Times New Roman"/>
          <w:noProof/>
          <w:sz w:val="24"/>
        </w:rPr>
        <w:footnoteReference w:id="12"/>
      </w:r>
      <w:r>
        <w:rPr>
          <w:rFonts w:ascii="Times New Roman" w:hAnsi="Times New Roman"/>
          <w:noProof/>
          <w:sz w:val="24"/>
          <w:lang w:val="fr-FR"/>
        </w:rPr>
        <w:t>, présenté en décembre 2016, et aux propositions visant à mettre à jour nos politiques en matière de changement climatique. La Commission continuera d’œuvrer à l’amélioration de la sé</w:t>
      </w:r>
      <w:r>
        <w:rPr>
          <w:rFonts w:ascii="Times New Roman" w:hAnsi="Times New Roman"/>
          <w:noProof/>
          <w:sz w:val="24"/>
          <w:lang w:val="fr-FR"/>
        </w:rPr>
        <w:t>curité d’approvisionnement énergétique et du fonctionnement du marché intérieur. Nous allons proposer des règles communes pour les gazoducs pénétrant dans le marché intérieur européen du gaz. Nous allons négocier avec la Russie les principes clés de l'expl</w:t>
      </w:r>
      <w:r>
        <w:rPr>
          <w:rFonts w:ascii="Times New Roman" w:hAnsi="Times New Roman"/>
          <w:noProof/>
          <w:sz w:val="24"/>
          <w:lang w:val="fr-FR"/>
        </w:rPr>
        <w:t>oitation du gazoduc Nord Stream 2 en projet dès que le Conseil aura adopté le mandat fort que nous avons recommandé. Dans le domaine des transports, la Commission concentrera ses efforts sur les nouvelles normes d’émission de CO</w:t>
      </w:r>
      <w:r>
        <w:rPr>
          <w:rFonts w:ascii="Times New Roman" w:hAnsi="Times New Roman"/>
          <w:noProof/>
          <w:sz w:val="24"/>
          <w:vertAlign w:val="subscript"/>
          <w:lang w:val="fr-FR"/>
        </w:rPr>
        <w:t>2</w:t>
      </w:r>
      <w:r>
        <w:rPr>
          <w:rFonts w:ascii="Times New Roman" w:hAnsi="Times New Roman"/>
          <w:noProof/>
          <w:sz w:val="24"/>
          <w:lang w:val="fr-FR"/>
        </w:rPr>
        <w:t xml:space="preserve"> pour les voitures, les cam</w:t>
      </w:r>
      <w:r>
        <w:rPr>
          <w:rFonts w:ascii="Times New Roman" w:hAnsi="Times New Roman"/>
          <w:noProof/>
          <w:sz w:val="24"/>
          <w:lang w:val="fr-FR"/>
        </w:rPr>
        <w:t>ionnettes et les véhicules utilitaires lourds. Nous allons poursuivre nos travaux sur les batteries et sur les infrastructures pour les carburants de substitution, en reconnaissant leur rôle stratégique dans la transition vers la mobilité propre et les éne</w:t>
      </w:r>
      <w:r>
        <w:rPr>
          <w:rFonts w:ascii="Times New Roman" w:hAnsi="Times New Roman"/>
          <w:noProof/>
          <w:sz w:val="24"/>
          <w:lang w:val="fr-FR"/>
        </w:rPr>
        <w:t>rgies propres.</w:t>
      </w:r>
    </w:p>
    <w:p w:rsidR="002D42B0" w:rsidRDefault="00B7545B">
      <w:pPr>
        <w:tabs>
          <w:tab w:val="left" w:pos="284"/>
        </w:tabs>
        <w:spacing w:after="240"/>
        <w:jc w:val="both"/>
        <w:rPr>
          <w:rFonts w:ascii="Times New Roman" w:hAnsi="Times New Roman" w:cs="Times New Roman"/>
          <w:i/>
          <w:noProof/>
          <w:sz w:val="24"/>
          <w:szCs w:val="24"/>
          <w:lang w:val="fr-FR"/>
        </w:rPr>
      </w:pPr>
      <w:r>
        <w:rPr>
          <w:rFonts w:ascii="Times New Roman" w:hAnsi="Times New Roman"/>
          <w:i/>
          <w:noProof/>
          <w:sz w:val="24"/>
          <w:lang w:val="fr-FR"/>
        </w:rPr>
        <w:t>Un marché intérieur plus approfondi et plus équitable, doté d’une base industrielle renforcée</w:t>
      </w:r>
    </w:p>
    <w:p w:rsidR="002D42B0" w:rsidRDefault="00B7545B">
      <w:pPr>
        <w:jc w:val="both"/>
        <w:rPr>
          <w:rFonts w:ascii="Times New Roman" w:hAnsi="Times New Roman" w:cs="Times New Roman"/>
          <w:noProof/>
          <w:sz w:val="24"/>
          <w:szCs w:val="24"/>
          <w:lang w:val="fr-FR"/>
        </w:rPr>
      </w:pPr>
      <w:r>
        <w:rPr>
          <w:rFonts w:ascii="Times New Roman" w:hAnsi="Times New Roman"/>
          <w:noProof/>
          <w:sz w:val="24"/>
          <w:lang w:val="fr-FR"/>
        </w:rPr>
        <w:t>Le bon fonctionnement du marché unique est au cœur du projet européen. Il permet aux personnes, aux services, aux produits et aux capitaux de circu</w:t>
      </w:r>
      <w:r>
        <w:rPr>
          <w:rFonts w:ascii="Times New Roman" w:hAnsi="Times New Roman"/>
          <w:noProof/>
          <w:sz w:val="24"/>
          <w:lang w:val="fr-FR"/>
        </w:rPr>
        <w:t>ler plus librement. Il offre des perspectives aux entreprises européennes et se traduit, pour les consommateurs, par un plus grand éventail de choix et une baisse des prix. La Commission concentrera ses efforts, au cours de l’année prochaine, sur la révisi</w:t>
      </w:r>
      <w:r>
        <w:rPr>
          <w:rFonts w:ascii="Times New Roman" w:hAnsi="Times New Roman"/>
          <w:noProof/>
          <w:sz w:val="24"/>
          <w:lang w:val="fr-FR"/>
        </w:rPr>
        <w:t>on du droit de l'UE applicable aux sociétés afin de soutenir les entreprises au moyen de règles claires, modernes et efficaces. Nous poursuivrons nos efforts pour protéger les budgets nationaux contre les pratiques fiscales dommageables. Nous allons notamm</w:t>
      </w:r>
      <w:r>
        <w:rPr>
          <w:rFonts w:ascii="Times New Roman" w:hAnsi="Times New Roman"/>
          <w:noProof/>
          <w:sz w:val="24"/>
          <w:lang w:val="fr-FR"/>
        </w:rPr>
        <w:t>ent moderniser les règles régissant la fixation des taux de TVA, instaurer de nouvelles règles sur la coopération administrative entre les États membres dans le domaine de la TVA, présenter une proposition de simplification du régime de la TVA pour les PME</w:t>
      </w:r>
      <w:r>
        <w:rPr>
          <w:rFonts w:ascii="Times New Roman" w:hAnsi="Times New Roman"/>
          <w:noProof/>
          <w:sz w:val="24"/>
          <w:lang w:val="fr-FR"/>
        </w:rPr>
        <w:t xml:space="preserve"> et élaborer des règles d’imposition des bénéfices réalisés par les multinationales dans l’économie numérique. En outre, la Commission proposera des mesures visant à améliorer le fonctionnement de la chaîne d’approvisionnement alimentaire afin d’aider les </w:t>
      </w:r>
      <w:r>
        <w:rPr>
          <w:rFonts w:ascii="Times New Roman" w:hAnsi="Times New Roman"/>
          <w:noProof/>
          <w:sz w:val="24"/>
          <w:lang w:val="fr-FR"/>
        </w:rPr>
        <w:t>agriculteurs à renforcer leur position sur le marché et à se protéger des chocs futurs.</w:t>
      </w:r>
    </w:p>
    <w:p w:rsidR="002D42B0" w:rsidRDefault="00B7545B">
      <w:pPr>
        <w:jc w:val="both"/>
        <w:rPr>
          <w:rFonts w:ascii="Times New Roman" w:hAnsi="Times New Roman" w:cs="Times New Roman"/>
          <w:noProof/>
          <w:sz w:val="24"/>
          <w:szCs w:val="24"/>
          <w:lang w:val="fr-FR"/>
        </w:rPr>
      </w:pPr>
      <w:r>
        <w:rPr>
          <w:rFonts w:ascii="Times New Roman" w:hAnsi="Times New Roman"/>
          <w:noProof/>
          <w:sz w:val="24"/>
          <w:lang w:val="fr-FR"/>
        </w:rPr>
        <w:t>Pour parachever l’union des marchés de capitaux</w:t>
      </w:r>
      <w:r>
        <w:rPr>
          <w:rStyle w:val="FootnoteReference"/>
          <w:rFonts w:ascii="Times New Roman" w:hAnsi="Times New Roman"/>
          <w:noProof/>
          <w:sz w:val="24"/>
        </w:rPr>
        <w:footnoteReference w:id="13"/>
      </w:r>
      <w:r>
        <w:rPr>
          <w:rFonts w:ascii="Times New Roman" w:hAnsi="Times New Roman"/>
          <w:noProof/>
          <w:sz w:val="24"/>
          <w:lang w:val="fr-FR"/>
        </w:rPr>
        <w:t xml:space="preserve">, nous ferons des propositions visant à traiter la question de l’interaction entre la finance et la technologie et nous </w:t>
      </w:r>
      <w:r>
        <w:rPr>
          <w:rFonts w:ascii="Times New Roman" w:hAnsi="Times New Roman"/>
          <w:noProof/>
          <w:sz w:val="24"/>
          <w:lang w:val="fr-FR"/>
        </w:rPr>
        <w:t xml:space="preserve">proposerons des règles sur le financement participatif et le financement entre pairs. Nous faciliterons le recours aux obligations garanties, réduirons les obstacles à la distribution transfrontière de fonds d’investissement et présenterons une initiative </w:t>
      </w:r>
      <w:r>
        <w:rPr>
          <w:rFonts w:ascii="Times New Roman" w:hAnsi="Times New Roman"/>
          <w:noProof/>
          <w:sz w:val="24"/>
          <w:lang w:val="fr-FR"/>
        </w:rPr>
        <w:t>sur le financement durable. Nous proposerons de nouvelles règles sur les paiements transfrontières couvrant les monnaies autres que l’euro, de manière à ce que tous les Européens paient des commissions réduites lorsqu’ils transfèrent de l’argent à l’étrang</w:t>
      </w:r>
      <w:r>
        <w:rPr>
          <w:rFonts w:ascii="Times New Roman" w:hAnsi="Times New Roman"/>
          <w:noProof/>
          <w:sz w:val="24"/>
          <w:lang w:val="fr-FR"/>
        </w:rPr>
        <w:t>er ou retirent de l’argent liquide aux distributeurs de billets pendant leurs vacances.</w:t>
      </w:r>
    </w:p>
    <w:p w:rsidR="002D42B0" w:rsidRDefault="00B7545B">
      <w:pPr>
        <w:jc w:val="both"/>
        <w:rPr>
          <w:rFonts w:ascii="Times New Roman" w:hAnsi="Times New Roman" w:cs="Times New Roman"/>
          <w:noProof/>
          <w:sz w:val="24"/>
          <w:szCs w:val="24"/>
          <w:lang w:val="fr-FR"/>
        </w:rPr>
      </w:pPr>
      <w:r>
        <w:rPr>
          <w:rFonts w:ascii="Times New Roman" w:hAnsi="Times New Roman"/>
          <w:noProof/>
          <w:sz w:val="24"/>
          <w:lang w:val="fr-FR"/>
        </w:rPr>
        <w:t xml:space="preserve">De nouveaux efforts sont nécessaires pour faire de l’équité sociale et des droits des travailleurs les marques distinctives du marché unique. La Commission s’attaquera </w:t>
      </w:r>
      <w:r>
        <w:rPr>
          <w:rFonts w:ascii="Times New Roman" w:hAnsi="Times New Roman"/>
          <w:noProof/>
          <w:sz w:val="24"/>
          <w:lang w:val="fr-FR"/>
        </w:rPr>
        <w:t>aux défis de la mobilité de la main-d’œuvre et de la coordination des systèmes de sécurité sociale en proposant la mise en place d’une Autorité européenne du travail et l’instauration d’un numéro de sécurité sociale européen universel qui simplifiera les c</w:t>
      </w:r>
      <w:r>
        <w:rPr>
          <w:rFonts w:ascii="Times New Roman" w:hAnsi="Times New Roman"/>
          <w:noProof/>
          <w:sz w:val="24"/>
          <w:lang w:val="fr-FR"/>
        </w:rPr>
        <w:t>ontacts entre les citoyens et les administrations dans toute une série de domaines. Nous proposerons de moderniser les systèmes de sécurité sociale en tenant compte des nouvelles formes de travail afin de pallier les lacunes, de manière à permettre à chaqu</w:t>
      </w:r>
      <w:r>
        <w:rPr>
          <w:rFonts w:ascii="Times New Roman" w:hAnsi="Times New Roman"/>
          <w:noProof/>
          <w:sz w:val="24"/>
          <w:lang w:val="fr-FR"/>
        </w:rPr>
        <w:t>e travailleur, quel que soit son statut professionnel, de cotiser et d’avoir accès à une protection sociale. Afin de renforcer encore la protection des travailleurs et de préserver davantage leurs droits dans le marché unique, la Commission proposera un re</w:t>
      </w:r>
      <w:r>
        <w:rPr>
          <w:rFonts w:ascii="Times New Roman" w:hAnsi="Times New Roman"/>
          <w:noProof/>
          <w:sz w:val="24"/>
          <w:lang w:val="fr-FR"/>
        </w:rPr>
        <w:t>nforcement des obligations afin de donner aux salariés la garantie d’être informés par écrit de leurs conditions de travail.</w:t>
      </w:r>
    </w:p>
    <w:p w:rsidR="002D42B0" w:rsidRDefault="00B7545B">
      <w:pPr>
        <w:spacing w:after="240"/>
        <w:jc w:val="both"/>
        <w:rPr>
          <w:rFonts w:ascii="Times New Roman" w:hAnsi="Times New Roman" w:cs="Times New Roman"/>
          <w:noProof/>
          <w:sz w:val="24"/>
          <w:szCs w:val="24"/>
          <w:lang w:val="fr-FR"/>
        </w:rPr>
      </w:pPr>
      <w:r>
        <w:rPr>
          <w:rFonts w:ascii="Times New Roman" w:hAnsi="Times New Roman"/>
          <w:noProof/>
          <w:sz w:val="24"/>
          <w:lang w:val="fr-FR"/>
        </w:rPr>
        <w:t>Nous devons également mieux protéger nos citoyens et, pour ce faire, nous présenterons un plan d’action commun sur les politiques n</w:t>
      </w:r>
      <w:r>
        <w:rPr>
          <w:rFonts w:ascii="Times New Roman" w:hAnsi="Times New Roman"/>
          <w:noProof/>
          <w:sz w:val="24"/>
          <w:lang w:val="fr-FR"/>
        </w:rPr>
        <w:t>ationales en matière de vaccination. Ce plan aidera les États membres à mettre en œuvre des programmes de vaccination, à réduire les hésitations à l’égard de la vaccination et à renforcer la fourniture de vaccins.</w:t>
      </w:r>
    </w:p>
    <w:p w:rsidR="002D42B0" w:rsidRDefault="00B7545B">
      <w:pPr>
        <w:spacing w:after="240"/>
        <w:jc w:val="both"/>
        <w:rPr>
          <w:rFonts w:ascii="Times New Roman" w:hAnsi="Times New Roman" w:cs="Times New Roman"/>
          <w:i/>
          <w:noProof/>
          <w:sz w:val="24"/>
          <w:szCs w:val="24"/>
          <w:lang w:val="fr-FR"/>
        </w:rPr>
      </w:pPr>
      <w:r>
        <w:rPr>
          <w:rFonts w:ascii="Times New Roman" w:hAnsi="Times New Roman"/>
          <w:i/>
          <w:noProof/>
          <w:sz w:val="24"/>
          <w:lang w:val="fr-FR"/>
        </w:rPr>
        <w:t>Une Union économique et monétaire plus app</w:t>
      </w:r>
      <w:r>
        <w:rPr>
          <w:rFonts w:ascii="Times New Roman" w:hAnsi="Times New Roman"/>
          <w:i/>
          <w:noProof/>
          <w:sz w:val="24"/>
          <w:lang w:val="fr-FR"/>
        </w:rPr>
        <w:t>rofondie et plus équitable</w:t>
      </w:r>
    </w:p>
    <w:p w:rsidR="002D42B0" w:rsidRDefault="00B7545B">
      <w:pPr>
        <w:jc w:val="both"/>
        <w:rPr>
          <w:rFonts w:ascii="Times New Roman" w:hAnsi="Times New Roman" w:cs="Times New Roman"/>
          <w:noProof/>
          <w:sz w:val="24"/>
          <w:szCs w:val="24"/>
          <w:lang w:val="fr-FR"/>
        </w:rPr>
      </w:pPr>
      <w:r>
        <w:rPr>
          <w:rFonts w:ascii="Times New Roman" w:hAnsi="Times New Roman"/>
          <w:noProof/>
          <w:sz w:val="24"/>
          <w:lang w:val="fr-FR"/>
        </w:rPr>
        <w:t xml:space="preserve">Afin d’entretenir la dynamique de la reprise, la Commission recommandera une orientation budgétaire globalement neutre pour la zone euro, en continuant de mettre l’accent sur le renforcement de la convergence économique et </w:t>
      </w:r>
      <w:r>
        <w:rPr>
          <w:rFonts w:ascii="Times New Roman" w:hAnsi="Times New Roman"/>
          <w:noProof/>
          <w:sz w:val="24"/>
          <w:lang w:val="fr-FR"/>
        </w:rPr>
        <w:t xml:space="preserve">sociale et de la résilience. Nous poursuivrons également nos travaux en vue de créer une Union économique et monétaire plus approfondie et plus équitable et de renforcer sa responsabilité démocratique. L’Union économique et monétaire est le meilleur outil </w:t>
      </w:r>
      <w:r>
        <w:rPr>
          <w:rFonts w:ascii="Times New Roman" w:hAnsi="Times New Roman"/>
          <w:noProof/>
          <w:sz w:val="24"/>
          <w:lang w:val="fr-FR"/>
        </w:rPr>
        <w:t>dont nous disposons pour rendre l’Europe plus prospère et protéger les Européens contre les chocs économiques futurs. La Commission proposera un vaste train de mesures avant la fin de 2017 afin de faire avancer les travaux dans ce domaine.</w:t>
      </w:r>
    </w:p>
    <w:p w:rsidR="002D42B0" w:rsidRDefault="00B7545B">
      <w:pPr>
        <w:spacing w:before="120" w:after="240"/>
        <w:jc w:val="both"/>
        <w:rPr>
          <w:rFonts w:ascii="Times New Roman" w:hAnsi="Times New Roman" w:cs="Times New Roman"/>
          <w:noProof/>
          <w:sz w:val="24"/>
          <w:szCs w:val="24"/>
          <w:lang w:val="fr-FR"/>
        </w:rPr>
      </w:pPr>
      <w:r>
        <w:rPr>
          <w:rFonts w:ascii="Times New Roman" w:hAnsi="Times New Roman"/>
          <w:noProof/>
          <w:sz w:val="24"/>
          <w:lang w:val="fr-FR"/>
        </w:rPr>
        <w:t>Dans le cadre de</w:t>
      </w:r>
      <w:r>
        <w:rPr>
          <w:rFonts w:ascii="Times New Roman" w:hAnsi="Times New Roman"/>
          <w:noProof/>
          <w:sz w:val="24"/>
          <w:lang w:val="fr-FR"/>
        </w:rPr>
        <w:t xml:space="preserve"> ce train de mesures, nous proposerons d’intégrer le mécanisme européen de stabilité dans le cadre juridique de l’Union européenne afin de le rendre plus légitime d’un point de vue démocratique, et, parallèlement, de renforcer son rôle et ses procédures dé</w:t>
      </w:r>
      <w:r>
        <w:rPr>
          <w:rFonts w:ascii="Times New Roman" w:hAnsi="Times New Roman"/>
          <w:noProof/>
          <w:sz w:val="24"/>
          <w:lang w:val="fr-FR"/>
        </w:rPr>
        <w:t>cisionnelles. Notre objectif doit être de disposer d’un véritable Fonds monétaire européen capable de réagir aux crises, opérant en symbiose avec les instruments existants de coordination et de surveillance quotidiennes des politiques économiques. Nous pro</w:t>
      </w:r>
      <w:r>
        <w:rPr>
          <w:rFonts w:ascii="Times New Roman" w:hAnsi="Times New Roman"/>
          <w:noProof/>
          <w:sz w:val="24"/>
          <w:lang w:val="fr-FR"/>
        </w:rPr>
        <w:t>poserons aussi de créer une ligne budgétaire consacrée à la zone euro dans le budget de l’Union afin d’assurer quatre fonctions: une aide aux réformes structurelles, une fonction de stabilisation, un dispositif de soutien pour l’union bancaire et un instru</w:t>
      </w:r>
      <w:r>
        <w:rPr>
          <w:rFonts w:ascii="Times New Roman" w:hAnsi="Times New Roman"/>
          <w:noProof/>
          <w:sz w:val="24"/>
          <w:lang w:val="fr-FR"/>
        </w:rPr>
        <w:t xml:space="preserve">ment de convergence destiné à apporter une aide de préadhésion aux États membres sur la voie de l’adoption de l’euro. Nous allons aussi proposer d’intégrer dans le droit de l’UE des dispositions fondamentales du traité sur la stabilité, la coordination et </w:t>
      </w:r>
      <w:r>
        <w:rPr>
          <w:rFonts w:ascii="Times New Roman" w:hAnsi="Times New Roman"/>
          <w:noProof/>
          <w:sz w:val="24"/>
          <w:lang w:val="fr-FR"/>
        </w:rPr>
        <w:t>la gouvernance au sein de l’Union économique et monétaire, comme cela a été convenu en 2012, en tenant compte de la flexibilité appropriée intégrée dans le pacte de stabilité et de croissance et définie par la Commission depuis janvier 2015. Notre Union éc</w:t>
      </w:r>
      <w:r>
        <w:rPr>
          <w:rFonts w:ascii="Times New Roman" w:hAnsi="Times New Roman"/>
          <w:noProof/>
          <w:sz w:val="24"/>
          <w:lang w:val="fr-FR"/>
        </w:rPr>
        <w:t xml:space="preserve">onomique et monétaire ne deviendra plus forte que si solidarité et responsabilité vont de pair. </w:t>
      </w:r>
    </w:p>
    <w:p w:rsidR="002D42B0" w:rsidRDefault="00B7545B">
      <w:pPr>
        <w:spacing w:before="120" w:after="240"/>
        <w:jc w:val="both"/>
        <w:rPr>
          <w:rFonts w:ascii="Times New Roman" w:hAnsi="Times New Roman" w:cs="Times New Roman"/>
          <w:noProof/>
          <w:sz w:val="24"/>
          <w:szCs w:val="24"/>
          <w:lang w:val="fr-FR"/>
        </w:rPr>
      </w:pPr>
      <w:r>
        <w:rPr>
          <w:rFonts w:ascii="Times New Roman" w:hAnsi="Times New Roman"/>
          <w:noProof/>
          <w:sz w:val="24"/>
          <w:lang w:val="fr-FR"/>
        </w:rPr>
        <w:t>L’achèvement de l’union bancaire aux fins de la réduction et du partage des risques dans notre secteur bancaire est un autre pilier fondamental de nos travaux.</w:t>
      </w:r>
      <w:r>
        <w:rPr>
          <w:rFonts w:ascii="Times New Roman" w:hAnsi="Times New Roman"/>
          <w:noProof/>
          <w:sz w:val="24"/>
          <w:lang w:val="fr-FR"/>
        </w:rPr>
        <w:t xml:space="preserve"> La Commission a récemment proposé une voie à suivre, qui se veut à la fois ambitieuse et réaliste, pour trouver un accord sur tous les éléments en suspens de l'union bancaire - notamment au niveau du système européen d'assurance des dépôts -, sur la base </w:t>
      </w:r>
      <w:r>
        <w:rPr>
          <w:rFonts w:ascii="Times New Roman" w:hAnsi="Times New Roman"/>
          <w:noProof/>
          <w:sz w:val="24"/>
          <w:lang w:val="fr-FR"/>
        </w:rPr>
        <w:t>des engagements déjà pris par le Conseil</w:t>
      </w:r>
      <w:r>
        <w:rPr>
          <w:rStyle w:val="FootnoteReference"/>
          <w:rFonts w:ascii="Times New Roman" w:hAnsi="Times New Roman"/>
          <w:noProof/>
          <w:sz w:val="24"/>
        </w:rPr>
        <w:footnoteReference w:id="14"/>
      </w:r>
      <w:r>
        <w:rPr>
          <w:rFonts w:ascii="Times New Roman" w:hAnsi="Times New Roman"/>
          <w:noProof/>
          <w:sz w:val="24"/>
          <w:lang w:val="fr-FR"/>
        </w:rPr>
        <w:t>, et nous présenterons de nouvelles propositions visant à remédier au problème des prêts non productifs et concernant la création de titres adossés à des obligations souveraines de l’Union. Une union bancaire abouti</w:t>
      </w:r>
      <w:r>
        <w:rPr>
          <w:rFonts w:ascii="Times New Roman" w:hAnsi="Times New Roman"/>
          <w:noProof/>
          <w:sz w:val="24"/>
          <w:lang w:val="fr-FR"/>
        </w:rPr>
        <w:t>e, associée à l’union des marchés des capitaux, contribuera à la mise en place du système financier stable et intégré dont les citoyens et les entreprises ont besoin.</w:t>
      </w:r>
    </w:p>
    <w:p w:rsidR="002D42B0" w:rsidRDefault="00B7545B">
      <w:pPr>
        <w:jc w:val="both"/>
        <w:rPr>
          <w:rFonts w:ascii="Times New Roman" w:hAnsi="Times New Roman" w:cs="Times New Roman"/>
          <w:noProof/>
          <w:sz w:val="24"/>
          <w:szCs w:val="24"/>
          <w:lang w:val="fr-FR"/>
        </w:rPr>
      </w:pPr>
      <w:r>
        <w:rPr>
          <w:rFonts w:ascii="Times New Roman" w:hAnsi="Times New Roman"/>
          <w:noProof/>
          <w:sz w:val="24"/>
          <w:lang w:val="fr-FR"/>
        </w:rPr>
        <w:t>Le socle européen des droits sociaux</w:t>
      </w:r>
      <w:r>
        <w:rPr>
          <w:rStyle w:val="FootnoteReference"/>
          <w:rFonts w:ascii="Times New Roman" w:hAnsi="Times New Roman"/>
          <w:noProof/>
          <w:sz w:val="24"/>
        </w:rPr>
        <w:footnoteReference w:id="15"/>
      </w:r>
      <w:r>
        <w:rPr>
          <w:rFonts w:ascii="Times New Roman" w:hAnsi="Times New Roman"/>
          <w:noProof/>
          <w:sz w:val="24"/>
          <w:lang w:val="fr-FR"/>
        </w:rPr>
        <w:t xml:space="preserve"> donnera un nouvel élan au processus de convergence </w:t>
      </w:r>
      <w:r>
        <w:rPr>
          <w:rFonts w:ascii="Times New Roman" w:hAnsi="Times New Roman"/>
          <w:noProof/>
          <w:sz w:val="24"/>
          <w:lang w:val="fr-FR"/>
        </w:rPr>
        <w:t>vers de meilleures conditions de vie et de travail dans les États membres. Il fera avancer l’agenda social de l’UE à tous les niveaux et nous aidera à progresser vers une compréhension commune de ce qui est socialement équitable dans notre marché unique ou</w:t>
      </w:r>
      <w:r>
        <w:rPr>
          <w:rFonts w:ascii="Times New Roman" w:hAnsi="Times New Roman"/>
          <w:noProof/>
          <w:sz w:val="24"/>
          <w:lang w:val="fr-FR"/>
        </w:rPr>
        <w:t>, en d’autres termes, vers une «union des normes sociales», ainsi que l’a appelée le président Juncker dans son discours sur l’état de l’Union 2017. Nous appelons de nos vœux la proclamation du socle européen des droits sociaux lors du sommet de Göteborg e</w:t>
      </w:r>
      <w:r>
        <w:rPr>
          <w:rFonts w:ascii="Times New Roman" w:hAnsi="Times New Roman"/>
          <w:noProof/>
          <w:sz w:val="24"/>
          <w:lang w:val="fr-FR"/>
        </w:rPr>
        <w:t>n novembre. Nous allons intégrer le nouveau tableau de bord social qui accompagne le socle européen des droits sociaux dans le processus du Semestre européen de manière à pouvoir suivre correctement les progrès réalisés sur ces questions.</w:t>
      </w:r>
    </w:p>
    <w:p w:rsidR="002D42B0" w:rsidRDefault="00B7545B">
      <w:pPr>
        <w:spacing w:after="240"/>
        <w:jc w:val="both"/>
        <w:rPr>
          <w:rFonts w:ascii="Times New Roman" w:hAnsi="Times New Roman" w:cs="Times New Roman"/>
          <w:i/>
          <w:noProof/>
          <w:sz w:val="24"/>
          <w:szCs w:val="24"/>
          <w:lang w:val="fr-FR"/>
        </w:rPr>
      </w:pPr>
      <w:r>
        <w:rPr>
          <w:rFonts w:ascii="Times New Roman" w:hAnsi="Times New Roman"/>
          <w:i/>
          <w:noProof/>
          <w:sz w:val="24"/>
          <w:lang w:val="fr-FR"/>
        </w:rPr>
        <w:t>Une politique com</w:t>
      </w:r>
      <w:r>
        <w:rPr>
          <w:rFonts w:ascii="Times New Roman" w:hAnsi="Times New Roman"/>
          <w:i/>
          <w:noProof/>
          <w:sz w:val="24"/>
          <w:lang w:val="fr-FR"/>
        </w:rPr>
        <w:t>merciale équilibrée et novatrice pour maîtriser la mondialisation</w:t>
      </w:r>
    </w:p>
    <w:p w:rsidR="002D42B0" w:rsidRDefault="00B7545B">
      <w:pPr>
        <w:jc w:val="both"/>
        <w:rPr>
          <w:rFonts w:ascii="Times New Roman" w:hAnsi="Times New Roman" w:cs="Times New Roman"/>
          <w:noProof/>
          <w:sz w:val="24"/>
          <w:szCs w:val="24"/>
          <w:lang w:val="fr-FR"/>
        </w:rPr>
      </w:pPr>
      <w:r>
        <w:rPr>
          <w:rFonts w:ascii="Times New Roman" w:hAnsi="Times New Roman"/>
          <w:noProof/>
          <w:sz w:val="24"/>
          <w:lang w:val="fr-FR"/>
        </w:rPr>
        <w:t>En tant que première puissance commerciale du monde, l’Europe est tributaire d’échanges commerciaux ouverts et équitables avec ses partenaires du monde entier. Nous avons pour objectif de me</w:t>
      </w:r>
      <w:r>
        <w:rPr>
          <w:rFonts w:ascii="Times New Roman" w:hAnsi="Times New Roman"/>
          <w:noProof/>
          <w:sz w:val="24"/>
          <w:lang w:val="fr-FR"/>
        </w:rPr>
        <w:t>ttre en œuvre un programme commercial novateur et ambitieux, qui trouve un juste équilibre entre la transparence et la réciprocité, d’une part, et le contrôle du respect des normes sociales et environnementales, d’autre part. Les accords commerciaux conclu</w:t>
      </w:r>
      <w:r>
        <w:rPr>
          <w:rFonts w:ascii="Times New Roman" w:hAnsi="Times New Roman"/>
          <w:noProof/>
          <w:sz w:val="24"/>
          <w:lang w:val="fr-FR"/>
        </w:rPr>
        <w:t>s par l’Union créent des emplois et génèrent de la croissance; nous poursuivrons les négociations avec le Mercosur et le Mexique et nous collaborerons avec le Parlement européen et les États membres afin de faire en sorte que les accords, notamment avec le</w:t>
      </w:r>
      <w:r>
        <w:rPr>
          <w:rFonts w:ascii="Times New Roman" w:hAnsi="Times New Roman"/>
          <w:noProof/>
          <w:sz w:val="24"/>
          <w:lang w:val="fr-FR"/>
        </w:rPr>
        <w:t xml:space="preserve"> Japon, Singapour et le Viêt Nam, soient conclus et correctement mis en œuvre, produisant les effets positifs escomptés. Nous voulons également faire avancer les négociations commerciales avec l'Australie et la Nouvelle-Zélande, une fois que le Conseil aur</w:t>
      </w:r>
      <w:r>
        <w:rPr>
          <w:rFonts w:ascii="Times New Roman" w:hAnsi="Times New Roman"/>
          <w:noProof/>
          <w:sz w:val="24"/>
          <w:lang w:val="fr-FR"/>
        </w:rPr>
        <w:t>a approuvé les mandats recommandés par la Commission. Nous ne sommes pas pour autant des partisans naïfs du libre-échange. Cette année, nous poursuivrons nos efforts pour préserver et promouvoir les normes strictes auxquelles l’Europe soumet ses échanges a</w:t>
      </w:r>
      <w:r>
        <w:rPr>
          <w:rFonts w:ascii="Times New Roman" w:hAnsi="Times New Roman"/>
          <w:noProof/>
          <w:sz w:val="24"/>
          <w:lang w:val="fr-FR"/>
        </w:rPr>
        <w:t>vec les pays tiers et garantir des conditions de concurrence équitables au niveau mondial pour les entreprises et les travailleurs européens. Il est indispensable, dans ce contexte, que le Parlement européen et le Conseil adoptent rapidement les propositio</w:t>
      </w:r>
      <w:r>
        <w:rPr>
          <w:rFonts w:ascii="Times New Roman" w:hAnsi="Times New Roman"/>
          <w:noProof/>
          <w:sz w:val="24"/>
          <w:lang w:val="fr-FR"/>
        </w:rPr>
        <w:t xml:space="preserve">ns en attente concernant la modernisation des instruments de défense commerciale et le contrôle des investissements directs étrangers dans l’Union </w:t>
      </w:r>
      <w:r>
        <w:rPr>
          <w:rStyle w:val="FootnoteReference"/>
          <w:rFonts w:ascii="Times New Roman" w:hAnsi="Times New Roman"/>
          <w:noProof/>
          <w:sz w:val="24"/>
        </w:rPr>
        <w:footnoteReference w:id="16"/>
      </w:r>
      <w:r>
        <w:rPr>
          <w:rFonts w:ascii="Times New Roman" w:hAnsi="Times New Roman"/>
          <w:noProof/>
          <w:sz w:val="24"/>
          <w:lang w:val="fr-FR"/>
        </w:rPr>
        <w:t>.</w:t>
      </w:r>
    </w:p>
    <w:p w:rsidR="002D42B0" w:rsidRDefault="00B7545B">
      <w:pPr>
        <w:keepNext/>
        <w:jc w:val="both"/>
        <w:rPr>
          <w:rFonts w:ascii="Times New Roman" w:hAnsi="Times New Roman" w:cs="Times New Roman"/>
          <w:i/>
          <w:noProof/>
          <w:sz w:val="24"/>
          <w:szCs w:val="24"/>
          <w:lang w:val="fr-FR"/>
        </w:rPr>
      </w:pPr>
      <w:r>
        <w:rPr>
          <w:rFonts w:ascii="Times New Roman" w:hAnsi="Times New Roman"/>
          <w:i/>
          <w:noProof/>
          <w:sz w:val="24"/>
          <w:lang w:val="fr-FR"/>
        </w:rPr>
        <w:t>Un espace de justice et de droits fondamentaux basé sur la confiance mutuelle.</w:t>
      </w:r>
    </w:p>
    <w:p w:rsidR="002D42B0" w:rsidRDefault="00B7545B">
      <w:pPr>
        <w:jc w:val="both"/>
        <w:rPr>
          <w:rFonts w:ascii="Times New Roman" w:hAnsi="Times New Roman" w:cs="Times New Roman"/>
          <w:noProof/>
          <w:sz w:val="24"/>
          <w:szCs w:val="24"/>
          <w:lang w:val="fr-FR"/>
        </w:rPr>
      </w:pPr>
      <w:r>
        <w:rPr>
          <w:rFonts w:ascii="Times New Roman" w:hAnsi="Times New Roman"/>
          <w:noProof/>
          <w:sz w:val="24"/>
          <w:lang w:val="fr-FR"/>
        </w:rPr>
        <w:t>Le bon fonctionnement du ma</w:t>
      </w:r>
      <w:r>
        <w:rPr>
          <w:rFonts w:ascii="Times New Roman" w:hAnsi="Times New Roman"/>
          <w:noProof/>
          <w:sz w:val="24"/>
          <w:lang w:val="fr-FR"/>
        </w:rPr>
        <w:t>rché intérieur dépend en définitive de la confiance. Cette confiance peut facilement se perdre si les consommateurs ont le sentiment qu'aucune voie de recours n'est possible en cas de préjudice. La Commission présentera par conséquent une «nouvelle donne p</w:t>
      </w:r>
      <w:r>
        <w:rPr>
          <w:rFonts w:ascii="Times New Roman" w:hAnsi="Times New Roman"/>
          <w:noProof/>
          <w:sz w:val="24"/>
          <w:lang w:val="fr-FR"/>
        </w:rPr>
        <w:t>our les consommateurs» visant à améliorer l’exécution judiciaire et les procédures de recours extrajudiciaire en matière de droits des consommateurs et à faciliter la coordination et une action efficace des autorités nationales de protection des consommate</w:t>
      </w:r>
      <w:r>
        <w:rPr>
          <w:rFonts w:ascii="Times New Roman" w:hAnsi="Times New Roman"/>
          <w:noProof/>
          <w:sz w:val="24"/>
          <w:lang w:val="fr-FR"/>
        </w:rPr>
        <w:t>urs. Nous poursuivrons également nos travaux sur la protection des lanceurs d’alerte.</w:t>
      </w:r>
    </w:p>
    <w:p w:rsidR="002D42B0" w:rsidRDefault="00B7545B">
      <w:pPr>
        <w:jc w:val="both"/>
        <w:rPr>
          <w:rFonts w:ascii="Times New Roman" w:hAnsi="Times New Roman" w:cs="Times New Roman"/>
          <w:noProof/>
          <w:sz w:val="24"/>
          <w:szCs w:val="24"/>
          <w:lang w:val="fr-FR"/>
        </w:rPr>
      </w:pPr>
      <w:r>
        <w:rPr>
          <w:rFonts w:ascii="Times New Roman" w:hAnsi="Times New Roman"/>
          <w:noProof/>
          <w:sz w:val="24"/>
          <w:lang w:val="fr-FR"/>
        </w:rPr>
        <w:t>L’Union entend promouvoir le bien-être des citoyens, ce qui signifie contribuer à leur sécurité. Elle a joué un rôle clé dans la protection des citoyens contre les catast</w:t>
      </w:r>
      <w:r>
        <w:rPr>
          <w:rFonts w:ascii="Times New Roman" w:hAnsi="Times New Roman"/>
          <w:noProof/>
          <w:sz w:val="24"/>
          <w:lang w:val="fr-FR"/>
        </w:rPr>
        <w:t>rophes naturelles au cours de l’année écoulée et doit poursuivre dans cette voie. Le mécanisme de protection civile de l’Union européenne est la preuve de la solidarité européenne tant à l’intérieur qu’à l’extérieur des frontières de l’Union. Nous allons p</w:t>
      </w:r>
      <w:r>
        <w:rPr>
          <w:rFonts w:ascii="Times New Roman" w:hAnsi="Times New Roman"/>
          <w:noProof/>
          <w:sz w:val="24"/>
          <w:lang w:val="fr-FR"/>
        </w:rPr>
        <w:t>roposer de renforcer ce mécanisme et de le doter de ses propres capacités opérationnelles, de manière à ce que l’Union puisse fournir une aide en cas de crise et une aide d’urgence à ses citoyens avec un maximum d’efficacité et un minimum de bureaucratie.</w:t>
      </w:r>
    </w:p>
    <w:p w:rsidR="002D42B0" w:rsidRDefault="00B7545B">
      <w:pPr>
        <w:jc w:val="both"/>
        <w:rPr>
          <w:rFonts w:ascii="Times New Roman" w:hAnsi="Times New Roman" w:cs="Times New Roman"/>
          <w:noProof/>
          <w:sz w:val="24"/>
          <w:szCs w:val="24"/>
          <w:lang w:val="fr-FR"/>
        </w:rPr>
      </w:pPr>
      <w:r>
        <w:rPr>
          <w:rFonts w:ascii="Times New Roman" w:hAnsi="Times New Roman"/>
          <w:noProof/>
          <w:sz w:val="24"/>
          <w:lang w:val="fr-FR"/>
        </w:rPr>
        <w:t>L’achèvement de l’union de la sécurité est une priorité. Si nous avons accompli de réels progrès dans la lutte contre le terrorisme, nous n’en présenterons pas moins des propositions visant à améliorer l’accès transfrontière des autorités répressives aux é</w:t>
      </w:r>
      <w:r>
        <w:rPr>
          <w:rFonts w:ascii="Times New Roman" w:hAnsi="Times New Roman"/>
          <w:noProof/>
          <w:sz w:val="24"/>
          <w:lang w:val="fr-FR"/>
        </w:rPr>
        <w:t>léments de preuve électroniques et aux données financières et nous continuerons à renforcer les règles en matière de précurseurs d’explosifs que les terroristes utilisent pour des armes de fabrication artisanale. Nous continuerons à promouvoir la coopérati</w:t>
      </w:r>
      <w:r>
        <w:rPr>
          <w:rFonts w:ascii="Times New Roman" w:hAnsi="Times New Roman"/>
          <w:noProof/>
          <w:sz w:val="24"/>
          <w:lang w:val="fr-FR"/>
        </w:rPr>
        <w:t>on avec les entreprises de médias sociaux pour détecter et supprimer les contenus à caractère terroriste et autres contenus illicites en ligne, et nous proposerons, si nécessaire, une législation sur la suppression des contenus à caractère terroriste. La C</w:t>
      </w:r>
      <w:r>
        <w:rPr>
          <w:rFonts w:ascii="Times New Roman" w:hAnsi="Times New Roman"/>
          <w:noProof/>
          <w:sz w:val="24"/>
          <w:lang w:val="fr-FR"/>
        </w:rPr>
        <w:t>ommission continuera à soutenir les États membres dans la lutte contre la radicalisation et la mise en œuvre du plan d’action sur la protection des espaces publics</w:t>
      </w:r>
      <w:r>
        <w:rPr>
          <w:rStyle w:val="FootnoteReference"/>
          <w:rFonts w:ascii="Times New Roman" w:hAnsi="Times New Roman"/>
          <w:noProof/>
          <w:sz w:val="24"/>
        </w:rPr>
        <w:footnoteReference w:id="17"/>
      </w:r>
      <w:r>
        <w:rPr>
          <w:rFonts w:ascii="Times New Roman" w:hAnsi="Times New Roman"/>
          <w:noProof/>
          <w:sz w:val="24"/>
          <w:lang w:val="fr-FR"/>
        </w:rPr>
        <w:t>. Dans l’immédiat, elle se penche sur des mesures supplémentaires visant à améliorer la sécu</w:t>
      </w:r>
      <w:r>
        <w:rPr>
          <w:rFonts w:ascii="Times New Roman" w:hAnsi="Times New Roman"/>
          <w:noProof/>
          <w:sz w:val="24"/>
          <w:lang w:val="fr-FR"/>
        </w:rPr>
        <w:t>rité du transport ferroviaire de voyageurs. Nous intensifierons nos efforts pour faire de l’Union européenne une société plus sûre, dans le plein respect des droits fondamentaux, au moyen d’une proposition relative à l’interopérabilité des systèmes d’infor</w:t>
      </w:r>
      <w:r>
        <w:rPr>
          <w:rFonts w:ascii="Times New Roman" w:hAnsi="Times New Roman"/>
          <w:noProof/>
          <w:sz w:val="24"/>
          <w:lang w:val="fr-FR"/>
        </w:rPr>
        <w:t>mation.</w:t>
      </w:r>
    </w:p>
    <w:p w:rsidR="002D42B0" w:rsidRDefault="00B7545B">
      <w:pPr>
        <w:spacing w:after="240"/>
        <w:jc w:val="both"/>
        <w:rPr>
          <w:rFonts w:ascii="Times New Roman" w:hAnsi="Times New Roman" w:cs="Times New Roman"/>
          <w:noProof/>
          <w:sz w:val="24"/>
          <w:szCs w:val="24"/>
          <w:lang w:val="fr-FR"/>
        </w:rPr>
      </w:pPr>
      <w:r>
        <w:rPr>
          <w:rFonts w:ascii="Times New Roman" w:hAnsi="Times New Roman"/>
          <w:noProof/>
          <w:sz w:val="24"/>
          <w:lang w:val="fr-FR"/>
        </w:rPr>
        <w:t xml:space="preserve">L’échange d’informations et de données est une caractéristique essentielle de nos sociétés et revêt de plus en plus un caractère transfrontière. La Commission établira la version finale de ses orientations sur le chemin à suivre en matière de </w:t>
      </w:r>
      <w:r>
        <w:rPr>
          <w:rFonts w:ascii="Times New Roman" w:hAnsi="Times New Roman"/>
          <w:noProof/>
          <w:sz w:val="24"/>
          <w:lang w:val="fr-FR"/>
        </w:rPr>
        <w:t>conservation des données. Début 2018, la Commission entend aussi adopter une décision sur l’adéquation des données concernant le Japon, afin de faire en sorte que la libre circulation des données à caractère personnel entre l’UE et ce pays soit partie inté</w:t>
      </w:r>
      <w:r>
        <w:rPr>
          <w:rFonts w:ascii="Times New Roman" w:hAnsi="Times New Roman"/>
          <w:noProof/>
          <w:sz w:val="24"/>
          <w:lang w:val="fr-FR"/>
        </w:rPr>
        <w:t>grante de notre partenariat économique renforcé.</w:t>
      </w:r>
    </w:p>
    <w:p w:rsidR="002D42B0" w:rsidRDefault="00B7545B">
      <w:pPr>
        <w:spacing w:after="240"/>
        <w:jc w:val="both"/>
        <w:rPr>
          <w:rFonts w:ascii="Times New Roman" w:hAnsi="Times New Roman" w:cs="Times New Roman"/>
          <w:noProof/>
          <w:sz w:val="24"/>
          <w:szCs w:val="24"/>
          <w:lang w:val="fr-FR"/>
        </w:rPr>
      </w:pPr>
      <w:r>
        <w:rPr>
          <w:rFonts w:ascii="Times New Roman" w:hAnsi="Times New Roman"/>
          <w:noProof/>
          <w:sz w:val="24"/>
          <w:lang w:val="fr-FR"/>
        </w:rPr>
        <w:t>La Commission réitère son engagement en faveur du système de Schengen et exprime l’intention de «revenir à Schengen» dans les meilleurs délais, tout en prenant pleinement en compte les demandes proportionnée</w:t>
      </w:r>
      <w:r>
        <w:rPr>
          <w:rFonts w:ascii="Times New Roman" w:hAnsi="Times New Roman"/>
          <w:noProof/>
          <w:sz w:val="24"/>
          <w:lang w:val="fr-FR"/>
        </w:rPr>
        <w:t>s des États membres en matière de sécurité. À cet égard, il est essentiel que le Parlement européen et le Conseil adoptent rapidement la proposition de la Commission sur la révision du code frontières Schengen.</w:t>
      </w:r>
    </w:p>
    <w:p w:rsidR="002D42B0" w:rsidRDefault="00B7545B">
      <w:pPr>
        <w:spacing w:after="240"/>
        <w:jc w:val="both"/>
        <w:rPr>
          <w:rFonts w:ascii="Times New Roman" w:hAnsi="Times New Roman" w:cs="Times New Roman"/>
          <w:i/>
          <w:noProof/>
          <w:sz w:val="24"/>
          <w:szCs w:val="24"/>
          <w:lang w:val="fr-FR"/>
        </w:rPr>
      </w:pPr>
      <w:r>
        <w:rPr>
          <w:rFonts w:ascii="Times New Roman" w:hAnsi="Times New Roman"/>
          <w:i/>
          <w:noProof/>
          <w:sz w:val="24"/>
          <w:lang w:val="fr-FR"/>
        </w:rPr>
        <w:t>Vers une nouvelle politique migratoire</w:t>
      </w:r>
    </w:p>
    <w:p w:rsidR="002D42B0" w:rsidRDefault="00B7545B">
      <w:pPr>
        <w:jc w:val="both"/>
        <w:rPr>
          <w:rFonts w:ascii="Times New Roman" w:hAnsi="Times New Roman" w:cs="Times New Roman"/>
          <w:noProof/>
          <w:sz w:val="24"/>
          <w:szCs w:val="24"/>
          <w:lang w:val="fr-FR"/>
        </w:rPr>
      </w:pPr>
      <w:r>
        <w:rPr>
          <w:rFonts w:ascii="Times New Roman" w:hAnsi="Times New Roman"/>
          <w:noProof/>
          <w:sz w:val="24"/>
          <w:lang w:val="fr-FR"/>
        </w:rPr>
        <w:t>Nous s</w:t>
      </w:r>
      <w:r>
        <w:rPr>
          <w:rFonts w:ascii="Times New Roman" w:hAnsi="Times New Roman"/>
          <w:noProof/>
          <w:sz w:val="24"/>
          <w:lang w:val="fr-FR"/>
        </w:rPr>
        <w:t>ommes en passe de mettre en œuvre l’agenda européen en matière de migration. Le Parlement européen et le Conseil doivent donner la priorité aux propositions déjà sur la table. En particulier, la réforme de Dublin</w:t>
      </w:r>
      <w:r>
        <w:rPr>
          <w:rStyle w:val="FootnoteReference"/>
          <w:rFonts w:ascii="Times New Roman" w:hAnsi="Times New Roman"/>
          <w:noProof/>
          <w:sz w:val="24"/>
        </w:rPr>
        <w:footnoteReference w:id="18"/>
      </w:r>
      <w:r>
        <w:rPr>
          <w:rFonts w:ascii="Times New Roman" w:hAnsi="Times New Roman"/>
          <w:noProof/>
          <w:sz w:val="24"/>
          <w:lang w:val="fr-FR"/>
        </w:rPr>
        <w:t xml:space="preserve"> est essentielle à la création d’un régime </w:t>
      </w:r>
      <w:r>
        <w:rPr>
          <w:rFonts w:ascii="Times New Roman" w:hAnsi="Times New Roman"/>
          <w:noProof/>
          <w:sz w:val="24"/>
          <w:lang w:val="fr-FR"/>
        </w:rPr>
        <w:t xml:space="preserve">d’asile européen commun fondé sur la solidarité et garantissant le partage des responsabilités. Nous soutenons les efforts consentis par le Parlement européen et le Conseil pour achever les travaux liés à la réforme du régime d’asile européen commun d’ici </w:t>
      </w:r>
      <w:r>
        <w:rPr>
          <w:rFonts w:ascii="Times New Roman" w:hAnsi="Times New Roman"/>
          <w:noProof/>
          <w:sz w:val="24"/>
          <w:lang w:val="fr-FR"/>
        </w:rPr>
        <w:t>juin 2018.</w:t>
      </w:r>
    </w:p>
    <w:p w:rsidR="002D42B0" w:rsidRDefault="00B7545B">
      <w:pPr>
        <w:jc w:val="both"/>
        <w:rPr>
          <w:rFonts w:ascii="Times New Roman" w:hAnsi="Times New Roman" w:cs="Times New Roman"/>
          <w:noProof/>
          <w:sz w:val="24"/>
          <w:szCs w:val="24"/>
          <w:lang w:val="fr-FR"/>
        </w:rPr>
      </w:pPr>
      <w:r>
        <w:rPr>
          <w:rFonts w:ascii="Times New Roman" w:hAnsi="Times New Roman"/>
          <w:noProof/>
          <w:sz w:val="24"/>
          <w:lang w:val="fr-FR"/>
        </w:rPr>
        <w:t>Le cadre de partenariat pour les migrations sera indispensable pour obtenir des résultats sur le volet extérieur de nos politiques migratoires. Une action de l’Union plus efficace en ce qui concerne le retour dans leur pays d’origine des personn</w:t>
      </w:r>
      <w:r>
        <w:rPr>
          <w:rFonts w:ascii="Times New Roman" w:hAnsi="Times New Roman"/>
          <w:noProof/>
          <w:sz w:val="24"/>
          <w:lang w:val="fr-FR"/>
        </w:rPr>
        <w:t>es qui n’ont pas le droit de séjourner dans l’Union nécessite des efforts déterminés de la part des États membres en collaboration avec les pays tiers. Nous avons présenté un plan d’investissement extérieur</w:t>
      </w:r>
      <w:r>
        <w:rPr>
          <w:rStyle w:val="FootnoteReference"/>
          <w:rFonts w:ascii="Times New Roman" w:hAnsi="Times New Roman"/>
          <w:noProof/>
          <w:sz w:val="24"/>
        </w:rPr>
        <w:footnoteReference w:id="19"/>
      </w:r>
      <w:r>
        <w:rPr>
          <w:rFonts w:ascii="Times New Roman" w:hAnsi="Times New Roman"/>
          <w:noProof/>
          <w:sz w:val="24"/>
          <w:lang w:val="fr-FR"/>
        </w:rPr>
        <w:t xml:space="preserve"> qui soutiendra une nouvelle génération d’investi</w:t>
      </w:r>
      <w:r>
        <w:rPr>
          <w:rFonts w:ascii="Times New Roman" w:hAnsi="Times New Roman"/>
          <w:noProof/>
          <w:sz w:val="24"/>
          <w:lang w:val="fr-FR"/>
        </w:rPr>
        <w:t>ssements dans les pays de notre voisinage et sur le continent africain, et nous allons à présent agir rapidement pour le mettre en œuvre afin de soutenir des projets locaux durables.</w:t>
      </w:r>
    </w:p>
    <w:p w:rsidR="002D42B0" w:rsidRDefault="00B7545B">
      <w:pPr>
        <w:spacing w:after="240"/>
        <w:jc w:val="both"/>
        <w:rPr>
          <w:rFonts w:ascii="Times New Roman" w:hAnsi="Times New Roman" w:cs="Times New Roman"/>
          <w:noProof/>
          <w:sz w:val="24"/>
          <w:szCs w:val="24"/>
          <w:lang w:val="fr-FR"/>
        </w:rPr>
      </w:pPr>
      <w:r>
        <w:rPr>
          <w:rFonts w:ascii="Times New Roman" w:hAnsi="Times New Roman"/>
          <w:noProof/>
          <w:sz w:val="24"/>
          <w:lang w:val="fr-FR"/>
        </w:rPr>
        <w:t>L’Europe a besoin de filières légales efficaces pour offrir d'autres solu</w:t>
      </w:r>
      <w:r>
        <w:rPr>
          <w:rFonts w:ascii="Times New Roman" w:hAnsi="Times New Roman"/>
          <w:noProof/>
          <w:sz w:val="24"/>
          <w:lang w:val="fr-FR"/>
        </w:rPr>
        <w:t>tions à ceux qui risquent leur vie et sont exploités par des réseaux de passeurs. Le renforcement des programmes de réinstallation constituera une réponse crédible de l’Union aux personnes ayant besoin d’une protection. Continent vieillissant, l’Europe a é</w:t>
      </w:r>
      <w:r>
        <w:rPr>
          <w:rFonts w:ascii="Times New Roman" w:hAnsi="Times New Roman"/>
          <w:noProof/>
          <w:sz w:val="24"/>
          <w:lang w:val="fr-FR"/>
        </w:rPr>
        <w:t>galement besoin d’immigration légale pour pallier les déséquilibres démographiques et combler les pénuries de compétences. Dans ce domaine, l’Union, par l’action conjointe de ses États membres, est plus forte que si ces derniers agissaient isolément. La pr</w:t>
      </w:r>
      <w:r>
        <w:rPr>
          <w:rFonts w:ascii="Times New Roman" w:hAnsi="Times New Roman"/>
          <w:noProof/>
          <w:sz w:val="24"/>
          <w:lang w:val="fr-FR"/>
        </w:rPr>
        <w:t>oposition sur l’entrée et le séjour des ressortissants de pays tiers aux fins d’un emploi nécessitant des compétences élevées («proposition relative à la carte bleue»</w:t>
      </w:r>
      <w:r>
        <w:rPr>
          <w:rStyle w:val="FootnoteReference"/>
          <w:rFonts w:ascii="Times New Roman" w:hAnsi="Times New Roman"/>
          <w:noProof/>
          <w:sz w:val="24"/>
        </w:rPr>
        <w:footnoteReference w:id="20"/>
      </w:r>
      <w:r>
        <w:rPr>
          <w:rFonts w:ascii="Times New Roman" w:hAnsi="Times New Roman"/>
          <w:noProof/>
          <w:sz w:val="24"/>
          <w:lang w:val="fr-FR"/>
        </w:rPr>
        <w:t>) devrait être adoptée rapidement. En outre, la Commission présentera en 2018 les proposi</w:t>
      </w:r>
      <w:r>
        <w:rPr>
          <w:rFonts w:ascii="Times New Roman" w:hAnsi="Times New Roman"/>
          <w:noProof/>
          <w:sz w:val="24"/>
          <w:lang w:val="fr-FR"/>
        </w:rPr>
        <w:t>tions nécessaires pour réformer le code des visas et moderniser le système d’information sur les visas, et retirera, dans ce contexte, ses propositions relatives au code des visas et au visa d’itinérance</w:t>
      </w:r>
      <w:r>
        <w:rPr>
          <w:rStyle w:val="FootnoteReference"/>
          <w:rFonts w:ascii="Times New Roman" w:hAnsi="Times New Roman"/>
          <w:noProof/>
          <w:sz w:val="24"/>
        </w:rPr>
        <w:footnoteReference w:id="21"/>
      </w:r>
      <w:r>
        <w:rPr>
          <w:rFonts w:ascii="Times New Roman" w:hAnsi="Times New Roman"/>
          <w:noProof/>
          <w:sz w:val="24"/>
          <w:lang w:val="fr-FR"/>
        </w:rPr>
        <w:t>.</w:t>
      </w:r>
    </w:p>
    <w:p w:rsidR="002D42B0" w:rsidRDefault="00B7545B">
      <w:pPr>
        <w:spacing w:after="240"/>
        <w:jc w:val="both"/>
        <w:rPr>
          <w:rFonts w:ascii="Times New Roman" w:hAnsi="Times New Roman" w:cs="Times New Roman"/>
          <w:i/>
          <w:noProof/>
          <w:sz w:val="24"/>
          <w:szCs w:val="24"/>
          <w:lang w:val="fr-FR"/>
        </w:rPr>
      </w:pPr>
      <w:r>
        <w:rPr>
          <w:rFonts w:ascii="Times New Roman" w:hAnsi="Times New Roman"/>
          <w:i/>
          <w:noProof/>
          <w:sz w:val="24"/>
          <w:lang w:val="fr-FR"/>
        </w:rPr>
        <w:t>Une Europe plus forte sur la scène internationale</w:t>
      </w:r>
    </w:p>
    <w:p w:rsidR="002D42B0" w:rsidRDefault="00B7545B">
      <w:pPr>
        <w:jc w:val="both"/>
        <w:rPr>
          <w:rFonts w:ascii="Times New Roman" w:hAnsi="Times New Roman" w:cs="Times New Roman"/>
          <w:noProof/>
          <w:sz w:val="24"/>
          <w:szCs w:val="24"/>
          <w:lang w:val="fr-FR"/>
        </w:rPr>
      </w:pPr>
      <w:r>
        <w:rPr>
          <w:rFonts w:ascii="Times New Roman" w:hAnsi="Times New Roman"/>
          <w:noProof/>
          <w:sz w:val="24"/>
          <w:lang w:val="fr-FR"/>
        </w:rPr>
        <w:t xml:space="preserve">Si elle demeure un pôle de paix et de stabilité, l’Europe ne devrait jamais considérer sa propre sécurité comme un acquis. Nous devons coopérer davantage en matière de défense en mobilisant tous les outils à notre disposition, y compris le budget de l’UE. </w:t>
      </w:r>
      <w:r>
        <w:rPr>
          <w:rFonts w:ascii="Times New Roman" w:hAnsi="Times New Roman"/>
          <w:noProof/>
          <w:sz w:val="24"/>
          <w:lang w:val="fr-FR"/>
        </w:rPr>
        <w:t>Il existe d’excellentes raisons, tant sur le plan économique que sécuritaire, pour que l’industrie européenne de la défense innove et coopère davantage. Le Fonds européen de la défense doit jouer un rôle central à cet égard. La Commission donnera la priori</w:t>
      </w:r>
      <w:r>
        <w:rPr>
          <w:rFonts w:ascii="Times New Roman" w:hAnsi="Times New Roman"/>
          <w:noProof/>
          <w:sz w:val="24"/>
          <w:lang w:val="fr-FR"/>
        </w:rPr>
        <w:t>té à la mise en œuvre rapide du Fonds, ainsi qu’à la proposition de programme européen de développement industriel dans le domaine de la défense</w:t>
      </w:r>
      <w:r>
        <w:rPr>
          <w:rStyle w:val="FootnoteReference"/>
          <w:rFonts w:ascii="Times New Roman" w:hAnsi="Times New Roman"/>
          <w:noProof/>
          <w:sz w:val="24"/>
        </w:rPr>
        <w:footnoteReference w:id="22"/>
      </w:r>
      <w:r>
        <w:rPr>
          <w:rFonts w:ascii="Times New Roman" w:hAnsi="Times New Roman"/>
          <w:noProof/>
          <w:sz w:val="24"/>
          <w:lang w:val="fr-FR"/>
        </w:rPr>
        <w:t>.</w:t>
      </w:r>
    </w:p>
    <w:p w:rsidR="002D42B0" w:rsidRDefault="00B7545B">
      <w:pPr>
        <w:jc w:val="both"/>
        <w:rPr>
          <w:rFonts w:ascii="Times New Roman" w:hAnsi="Times New Roman" w:cs="Times New Roman"/>
          <w:noProof/>
          <w:sz w:val="24"/>
          <w:szCs w:val="24"/>
          <w:lang w:val="fr-FR"/>
        </w:rPr>
      </w:pPr>
      <w:r>
        <w:rPr>
          <w:rFonts w:ascii="Times New Roman" w:hAnsi="Times New Roman"/>
          <w:noProof/>
          <w:sz w:val="24"/>
          <w:lang w:val="fr-FR"/>
        </w:rPr>
        <w:t>Nous entretiendrons et renforcerons nos relations avec des partenaires de premier plan, tels que l’Inde et l’</w:t>
      </w:r>
      <w:r>
        <w:rPr>
          <w:rFonts w:ascii="Times New Roman" w:hAnsi="Times New Roman"/>
          <w:noProof/>
          <w:sz w:val="24"/>
          <w:lang w:val="fr-FR"/>
        </w:rPr>
        <w:t>Amérique latine. Pour renforcer nos liens avec l’Asie dans tous les domaines, nous proposerons une stratégie visant à renforcer la connectivité entre nos continents. Notre partenariat de longue date avec des pays d’Afrique, des Caraïbes et du Pacifique est</w:t>
      </w:r>
      <w:r>
        <w:rPr>
          <w:rFonts w:ascii="Times New Roman" w:hAnsi="Times New Roman"/>
          <w:noProof/>
          <w:sz w:val="24"/>
          <w:lang w:val="fr-FR"/>
        </w:rPr>
        <w:t xml:space="preserve"> des plus précieux. Nous nous emploierons à renouveler ce partenariat en 2020, en l’adaptant à un contexte mondial en rapide mutation et en le transformant en une alliance politique à la fois forte et moderne. Nous œuvrerons de concert à la défense de nos </w:t>
      </w:r>
      <w:r>
        <w:rPr>
          <w:rFonts w:ascii="Times New Roman" w:hAnsi="Times New Roman"/>
          <w:noProof/>
          <w:sz w:val="24"/>
          <w:lang w:val="fr-FR"/>
        </w:rPr>
        <w:t xml:space="preserve">intérêts communs et au renforcement d’un ordre mondial fondé sur des règles. L’accord historique conclu avec l’Iran sur son programme nucléaire a ouvert la voie à la reprise de relations élargies entre l’UE et l’Iran. Nous entendons aussi faire progresser </w:t>
      </w:r>
      <w:r>
        <w:rPr>
          <w:rFonts w:ascii="Times New Roman" w:hAnsi="Times New Roman"/>
          <w:noProof/>
          <w:sz w:val="24"/>
          <w:lang w:val="fr-FR"/>
        </w:rPr>
        <w:t>nos relations avec l’Iraq.</w:t>
      </w:r>
    </w:p>
    <w:p w:rsidR="002D42B0" w:rsidRDefault="00B7545B">
      <w:pPr>
        <w:spacing w:after="240"/>
        <w:jc w:val="both"/>
        <w:rPr>
          <w:rFonts w:ascii="Times New Roman" w:hAnsi="Times New Roman" w:cs="Times New Roman"/>
          <w:i/>
          <w:noProof/>
          <w:sz w:val="24"/>
          <w:szCs w:val="24"/>
          <w:lang w:val="fr-FR"/>
        </w:rPr>
      </w:pPr>
      <w:r>
        <w:rPr>
          <w:rFonts w:ascii="Times New Roman" w:hAnsi="Times New Roman"/>
          <w:i/>
          <w:noProof/>
          <w:sz w:val="24"/>
          <w:lang w:val="fr-FR"/>
        </w:rPr>
        <w:t>Une Union du changement démocratique</w:t>
      </w:r>
    </w:p>
    <w:p w:rsidR="002D42B0" w:rsidRDefault="00B7545B">
      <w:pPr>
        <w:jc w:val="both"/>
        <w:rPr>
          <w:rFonts w:ascii="Times New Roman" w:hAnsi="Times New Roman" w:cs="Times New Roman"/>
          <w:noProof/>
          <w:sz w:val="24"/>
          <w:szCs w:val="24"/>
          <w:lang w:val="fr-FR"/>
        </w:rPr>
      </w:pPr>
      <w:r>
        <w:rPr>
          <w:rFonts w:ascii="Times New Roman" w:hAnsi="Times New Roman"/>
          <w:noProof/>
          <w:sz w:val="24"/>
          <w:lang w:val="fr-FR"/>
        </w:rPr>
        <w:t>La mise en place d’une Union du changement démocratique figure au nombre des principaux engagements de l’actuelle Commission. Celle-ci a redoublé d’efforts pour entrer en contact avec les cito</w:t>
      </w:r>
      <w:r>
        <w:rPr>
          <w:rFonts w:ascii="Times New Roman" w:hAnsi="Times New Roman"/>
          <w:noProof/>
          <w:sz w:val="24"/>
          <w:lang w:val="fr-FR"/>
        </w:rPr>
        <w:t>yens, dans le cadre de 312 dialogues avec les citoyens, en consultant plus largement l’ensemble des parties prenantes dans le cadre de son programme pour une meilleure réglementation et en proposant une révision du règlement relatif à l’initiative citoyenn</w:t>
      </w:r>
      <w:r>
        <w:rPr>
          <w:rFonts w:ascii="Times New Roman" w:hAnsi="Times New Roman"/>
          <w:noProof/>
          <w:sz w:val="24"/>
          <w:lang w:val="fr-FR"/>
        </w:rPr>
        <w:t>e européenne</w:t>
      </w:r>
      <w:r>
        <w:rPr>
          <w:rStyle w:val="FootnoteReference"/>
          <w:rFonts w:ascii="Times New Roman" w:hAnsi="Times New Roman"/>
          <w:noProof/>
          <w:sz w:val="24"/>
        </w:rPr>
        <w:footnoteReference w:id="23"/>
      </w:r>
      <w:r>
        <w:rPr>
          <w:rFonts w:ascii="Times New Roman" w:hAnsi="Times New Roman"/>
          <w:noProof/>
          <w:sz w:val="24"/>
          <w:lang w:val="fr-FR"/>
        </w:rPr>
        <w:t xml:space="preserve"> afin de le rendre plus accessible et plus facile à appliquer. Nous avons créé le corps européen de solidarité</w:t>
      </w:r>
      <w:r>
        <w:rPr>
          <w:rStyle w:val="FootnoteReference"/>
          <w:rFonts w:ascii="Times New Roman" w:hAnsi="Times New Roman"/>
          <w:noProof/>
          <w:sz w:val="24"/>
        </w:rPr>
        <w:footnoteReference w:id="24"/>
      </w:r>
      <w:r>
        <w:rPr>
          <w:rFonts w:ascii="Times New Roman" w:hAnsi="Times New Roman"/>
          <w:noProof/>
          <w:sz w:val="24"/>
          <w:lang w:val="fr-FR"/>
        </w:rPr>
        <w:t>, il y a moins d’un an, et ce dernier offre d’ores et déjà à des milliers de jeunes de nouvelles perspectives dans l’ensemble de l’U</w:t>
      </w:r>
      <w:r>
        <w:rPr>
          <w:rFonts w:ascii="Times New Roman" w:hAnsi="Times New Roman"/>
          <w:noProof/>
          <w:sz w:val="24"/>
          <w:lang w:val="fr-FR"/>
        </w:rPr>
        <w:t>nion européenne. Ce corps aide nos jeunes à nouer le dialogue avec la société qui les entoure et à approfondir leurs connaissances et leurs compétences au début de leur carrière. Il doit à présent être doté d’un socle juridique stable d’ici la fin de l’ann</w:t>
      </w:r>
      <w:r>
        <w:rPr>
          <w:rFonts w:ascii="Times New Roman" w:hAnsi="Times New Roman"/>
          <w:noProof/>
          <w:sz w:val="24"/>
          <w:lang w:val="fr-FR"/>
        </w:rPr>
        <w:t>ée.</w:t>
      </w:r>
    </w:p>
    <w:p w:rsidR="002D42B0" w:rsidRDefault="00B7545B">
      <w:pPr>
        <w:spacing w:after="720"/>
        <w:jc w:val="both"/>
        <w:rPr>
          <w:rFonts w:ascii="Times New Roman" w:hAnsi="Times New Roman" w:cs="Times New Roman"/>
          <w:noProof/>
          <w:sz w:val="24"/>
          <w:szCs w:val="24"/>
          <w:lang w:val="fr-FR"/>
        </w:rPr>
      </w:pPr>
      <w:r>
        <w:rPr>
          <w:rFonts w:ascii="Times New Roman" w:hAnsi="Times New Roman"/>
          <w:noProof/>
          <w:sz w:val="24"/>
          <w:lang w:val="fr-FR"/>
        </w:rPr>
        <w:t>La transparence et l’obligation de rendre des comptes sont essentielles également pour garantir la légitimité démocratique. La Commission montre l’exemple dans ses relations avec des représentants d'intérêts et invite le Parlement européen et le Consei</w:t>
      </w:r>
      <w:r>
        <w:rPr>
          <w:rFonts w:ascii="Times New Roman" w:hAnsi="Times New Roman"/>
          <w:noProof/>
          <w:sz w:val="24"/>
          <w:lang w:val="fr-FR"/>
        </w:rPr>
        <w:t>l à adopter rapidement l’accord interinstitutionnel relatif à un registre de transparence obligatoire</w:t>
      </w:r>
      <w:r>
        <w:rPr>
          <w:rStyle w:val="FootnoteReference"/>
          <w:rFonts w:ascii="Times New Roman" w:hAnsi="Times New Roman"/>
          <w:noProof/>
          <w:sz w:val="24"/>
        </w:rPr>
        <w:footnoteReference w:id="25"/>
      </w:r>
      <w:r>
        <w:rPr>
          <w:rFonts w:ascii="Times New Roman" w:hAnsi="Times New Roman"/>
          <w:noProof/>
          <w:sz w:val="24"/>
          <w:lang w:val="fr-FR"/>
        </w:rPr>
        <w:t xml:space="preserve"> pour les trois institutions. Nous établirons avec le Parlement européen et le Conseil des contacts constructifs en vue de parvenir à un accord sur les mo</w:t>
      </w:r>
      <w:r>
        <w:rPr>
          <w:rFonts w:ascii="Times New Roman" w:hAnsi="Times New Roman"/>
          <w:noProof/>
          <w:sz w:val="24"/>
          <w:lang w:val="fr-FR"/>
        </w:rPr>
        <w:t>difications du règlement «comitologie»</w:t>
      </w:r>
      <w:r>
        <w:rPr>
          <w:rStyle w:val="FootnoteReference"/>
          <w:rFonts w:ascii="Times New Roman" w:hAnsi="Times New Roman"/>
          <w:noProof/>
          <w:sz w:val="24"/>
        </w:rPr>
        <w:footnoteReference w:id="26"/>
      </w:r>
      <w:r>
        <w:rPr>
          <w:rFonts w:ascii="Times New Roman" w:hAnsi="Times New Roman"/>
          <w:noProof/>
          <w:sz w:val="24"/>
          <w:lang w:val="fr-FR"/>
        </w:rPr>
        <w:t xml:space="preserve"> proposées, ainsi que sur le statut et le financement des partis politiques européens et des fondations politiques européennes</w:t>
      </w:r>
      <w:r>
        <w:rPr>
          <w:rStyle w:val="FootnoteReference"/>
          <w:rFonts w:ascii="Times New Roman" w:hAnsi="Times New Roman"/>
          <w:noProof/>
          <w:sz w:val="24"/>
        </w:rPr>
        <w:footnoteReference w:id="27"/>
      </w:r>
      <w:r>
        <w:rPr>
          <w:rFonts w:ascii="Times New Roman" w:hAnsi="Times New Roman"/>
          <w:noProof/>
          <w:sz w:val="24"/>
          <w:lang w:val="fr-FR"/>
        </w:rPr>
        <w:t>.</w:t>
      </w:r>
    </w:p>
    <w:p w:rsidR="002D42B0" w:rsidRDefault="00B7545B">
      <w:pPr>
        <w:tabs>
          <w:tab w:val="left" w:pos="284"/>
        </w:tabs>
        <w:spacing w:after="240"/>
        <w:jc w:val="both"/>
        <w:rPr>
          <w:rFonts w:ascii="Times New Roman" w:hAnsi="Times New Roman" w:cs="Times New Roman"/>
          <w:b/>
          <w:smallCaps/>
          <w:noProof/>
          <w:sz w:val="24"/>
          <w:szCs w:val="24"/>
          <w:lang w:val="fr-FR"/>
        </w:rPr>
      </w:pPr>
      <w:r>
        <w:rPr>
          <w:rFonts w:ascii="Times New Roman" w:hAnsi="Times New Roman"/>
          <w:b/>
          <w:smallCaps/>
          <w:noProof/>
          <w:sz w:val="24"/>
          <w:lang w:val="fr-FR"/>
        </w:rPr>
        <w:t>III.</w:t>
      </w:r>
      <w:r>
        <w:rPr>
          <w:noProof/>
          <w:lang w:val="fr-FR"/>
        </w:rPr>
        <w:tab/>
      </w:r>
      <w:r>
        <w:rPr>
          <w:rFonts w:ascii="Times New Roman" w:hAnsi="Times New Roman"/>
          <w:b/>
          <w:smallCaps/>
          <w:noProof/>
          <w:sz w:val="24"/>
          <w:lang w:val="fr-FR"/>
        </w:rPr>
        <w:t>Objectif 2025: une Union plus unie, plus forte et plus démocratique</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En mettant aujourd’hui la dernière main à notre programme de travail, nous devons avoir à l’esprit de préparer l’Union de demain. S’il met l’accent sur ce qu’il nous faut faire ensemble au cours des quatorze mois à venir, ce programme propose aussi toute u</w:t>
      </w:r>
      <w:r>
        <w:rPr>
          <w:rFonts w:ascii="Times New Roman" w:hAnsi="Times New Roman"/>
          <w:noProof/>
          <w:sz w:val="24"/>
          <w:lang w:val="fr-FR"/>
        </w:rPr>
        <w:t xml:space="preserve">ne série d’initiatives à l’horizon plus lointain, à savoir 2025 et au-delà. </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Une nouvelle Europe à 27 verra le jour le 30 mars 2019. Nous tenons là l’occasion de façonner cette nouvelle Europe. Quelques semaines plus tard, en juin 2019, les Européens seron</w:t>
      </w:r>
      <w:r>
        <w:rPr>
          <w:rFonts w:ascii="Times New Roman" w:hAnsi="Times New Roman"/>
          <w:noProof/>
          <w:sz w:val="24"/>
          <w:lang w:val="fr-FR"/>
        </w:rPr>
        <w:t>t appelés à voter. Nous devons faire en sorte qu’une fois l’heure du scrutin venue, cette nouvelle Europe réponde à leurs attentes et leur offre ce qui compte le plus à leurs yeux. C’est l’objectif que s’est fixé la Commission dans sa feuille de route pour</w:t>
      </w:r>
      <w:r>
        <w:rPr>
          <w:rFonts w:ascii="Times New Roman" w:hAnsi="Times New Roman"/>
          <w:noProof/>
          <w:sz w:val="24"/>
          <w:lang w:val="fr-FR"/>
        </w:rPr>
        <w:t xml:space="preserve"> Sibiu pour une Union plus unie, plus forte et plus démocratique</w:t>
      </w:r>
      <w:r>
        <w:rPr>
          <w:rStyle w:val="FootnoteReference"/>
          <w:rFonts w:ascii="Times New Roman" w:hAnsi="Times New Roman"/>
          <w:noProof/>
          <w:sz w:val="24"/>
        </w:rPr>
        <w:footnoteReference w:id="28"/>
      </w:r>
      <w:r>
        <w:rPr>
          <w:rFonts w:ascii="Times New Roman" w:hAnsi="Times New Roman"/>
          <w:noProof/>
          <w:sz w:val="24"/>
          <w:lang w:val="fr-FR"/>
        </w:rPr>
        <w:t>, dont rend compte actuellement le programme des dirigeants arrêté d’un commun accord lors du Conseil européen du 19 octobre et qui devrait déboucher sur des résultats concrets lors d’un somm</w:t>
      </w:r>
      <w:r>
        <w:rPr>
          <w:rFonts w:ascii="Times New Roman" w:hAnsi="Times New Roman"/>
          <w:noProof/>
          <w:sz w:val="24"/>
          <w:lang w:val="fr-FR"/>
        </w:rPr>
        <w:t>et spécial qui se tiendra en Roumanie le 9 mai 2019. La contribution politique de la Commission à cette feuille de route est le fruit des efforts déployés dans le cadre du présent programme de travail. Il importe d’agir sans perdre un instant et c’est pour</w:t>
      </w:r>
      <w:r>
        <w:rPr>
          <w:rFonts w:ascii="Times New Roman" w:hAnsi="Times New Roman"/>
          <w:noProof/>
          <w:sz w:val="24"/>
          <w:lang w:val="fr-FR"/>
        </w:rPr>
        <w:t>quoi toutes ces initiatives inscrites dans une perspective d'avenir seront présentées au cours de ce mandat, tout en utilisant le potentiel encore inexploité des traités actuels, qui nous permettent d’aller de l’avant rapidement et de manière ambitieuse.</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N</w:t>
      </w:r>
      <w:r>
        <w:rPr>
          <w:rFonts w:ascii="Times New Roman" w:hAnsi="Times New Roman"/>
          <w:noProof/>
          <w:sz w:val="24"/>
          <w:lang w:val="fr-FR"/>
        </w:rPr>
        <w:t>ous examinerons cette feuille de route avec le Parlement européen et le Conseil, ainsi qu’avec les parlements nationaux, aux fins de l’améliorer encore et travaillerons de concert sur ces initiatives. Tout au long de ce processus, nous continuerons de mett</w:t>
      </w:r>
      <w:r>
        <w:rPr>
          <w:rFonts w:ascii="Times New Roman" w:hAnsi="Times New Roman"/>
          <w:noProof/>
          <w:sz w:val="24"/>
          <w:lang w:val="fr-FR"/>
        </w:rPr>
        <w:t>re à profit le débat ouvert et démocratique lancé par le Livre blanc sur l'avenir de l'Europe</w:t>
      </w:r>
      <w:r>
        <w:rPr>
          <w:rStyle w:val="FootnoteReference"/>
          <w:rFonts w:ascii="Times New Roman" w:hAnsi="Times New Roman"/>
          <w:noProof/>
          <w:sz w:val="24"/>
        </w:rPr>
        <w:footnoteReference w:id="29"/>
      </w:r>
      <w:r>
        <w:rPr>
          <w:rFonts w:ascii="Times New Roman" w:hAnsi="Times New Roman"/>
          <w:noProof/>
          <w:sz w:val="24"/>
          <w:lang w:val="fr-FR"/>
        </w:rPr>
        <w:t>, ainsi que les documents de réflexion qui en découlent, qui prévoient diverses options dans des domaines essentiels</w:t>
      </w:r>
      <w:r>
        <w:rPr>
          <w:rStyle w:val="FootnoteReference"/>
          <w:rFonts w:ascii="Times New Roman" w:hAnsi="Times New Roman"/>
          <w:noProof/>
          <w:sz w:val="24"/>
        </w:rPr>
        <w:footnoteReference w:id="30"/>
      </w:r>
      <w:r>
        <w:rPr>
          <w:noProof/>
          <w:lang w:val="fr-FR"/>
        </w:rPr>
        <w:t>.</w:t>
      </w:r>
      <w:r>
        <w:rPr>
          <w:rFonts w:ascii="Times New Roman" w:hAnsi="Times New Roman"/>
          <w:noProof/>
          <w:sz w:val="24"/>
          <w:lang w:val="fr-FR"/>
        </w:rPr>
        <w:t xml:space="preserve"> Chaque citoyen a la possibilité de contribu</w:t>
      </w:r>
      <w:r>
        <w:rPr>
          <w:rFonts w:ascii="Times New Roman" w:hAnsi="Times New Roman"/>
          <w:noProof/>
          <w:sz w:val="24"/>
          <w:lang w:val="fr-FR"/>
        </w:rPr>
        <w:t>er à l’avenir de l’Europe et de donner directement son avis sur la manière dont nous devrions avancer collectivement.</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i/>
          <w:noProof/>
          <w:sz w:val="24"/>
          <w:lang w:val="fr-FR"/>
        </w:rPr>
        <w:t>Une Union plus unie</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Au cours du mandat de l’actuelle Commission, nous prendrons toutes les mesures nécessaires pour étendre l’espace Schen</w:t>
      </w:r>
      <w:r>
        <w:rPr>
          <w:rFonts w:ascii="Times New Roman" w:hAnsi="Times New Roman"/>
          <w:noProof/>
          <w:sz w:val="24"/>
          <w:lang w:val="fr-FR"/>
        </w:rPr>
        <w:t xml:space="preserve">gen de libre circulation des personnes à la Bulgarie et à la Roumanie et permettre à ces pays et d’y jouir des mêmes possibilités que les autres pays membres. Nous devrions aussi permettre à la Croatie d'en devenir membre à part entière, une fois que tous </w:t>
      </w:r>
      <w:r>
        <w:rPr>
          <w:rFonts w:ascii="Times New Roman" w:hAnsi="Times New Roman"/>
          <w:noProof/>
          <w:sz w:val="24"/>
          <w:lang w:val="fr-FR"/>
        </w:rPr>
        <w:t>les critères seront remplis. De même, l'euro a vocation à devenir la monnaie unique de toute l'Union européenne. Il doit unir notre continent plutôt que le diviser. Il faut qu'il soit plus que la monnaie de quelques pays. Il faut que les États membres dési</w:t>
      </w:r>
      <w:r>
        <w:rPr>
          <w:rFonts w:ascii="Times New Roman" w:hAnsi="Times New Roman"/>
          <w:noProof/>
          <w:sz w:val="24"/>
          <w:lang w:val="fr-FR"/>
        </w:rPr>
        <w:t xml:space="preserve">reux d’intégrer la zone euro aient la capacité de le faire et nous proposerons par conséquent un nouvel instrument d’adhésion à l’euro offrant une assistance à la fois technique et financière. </w:t>
      </w:r>
    </w:p>
    <w:p w:rsidR="002D42B0" w:rsidRDefault="00B7545B">
      <w:pPr>
        <w:tabs>
          <w:tab w:val="left" w:pos="284"/>
        </w:tabs>
        <w:spacing w:after="240"/>
        <w:jc w:val="both"/>
        <w:rPr>
          <w:rFonts w:ascii="Times New Roman" w:hAnsi="Times New Roman" w:cs="Times New Roman"/>
          <w:i/>
          <w:noProof/>
          <w:sz w:val="24"/>
          <w:szCs w:val="24"/>
          <w:lang w:val="fr-FR"/>
        </w:rPr>
      </w:pPr>
      <w:r>
        <w:rPr>
          <w:rFonts w:ascii="Times New Roman" w:hAnsi="Times New Roman"/>
          <w:noProof/>
          <w:sz w:val="24"/>
          <w:lang w:val="fr-FR"/>
        </w:rPr>
        <w:t>S’il est certain qu’aucun élargissement supplémentaire de l’UE</w:t>
      </w:r>
      <w:r>
        <w:rPr>
          <w:rFonts w:ascii="Times New Roman" w:hAnsi="Times New Roman"/>
          <w:noProof/>
          <w:sz w:val="24"/>
          <w:lang w:val="fr-FR"/>
        </w:rPr>
        <w:t xml:space="preserve"> n’aura lieu durant le mandat de cette Commission et de ce Parlement, aucun candidat n’étant prêt à ce jour, nous devons toutefois offrir une perspective européenne crédible à l’ensemble des Balkans occidentaux. La perspective d’une adhésion à l’UE est un </w:t>
      </w:r>
      <w:r>
        <w:rPr>
          <w:rFonts w:ascii="Times New Roman" w:hAnsi="Times New Roman"/>
          <w:noProof/>
          <w:sz w:val="24"/>
          <w:lang w:val="fr-FR"/>
        </w:rPr>
        <w:t>véritable moteur de réformes et un gage de stabilité dans la région. Dans ce contexte, la Commission présentera une stratégie d’adhésion à l’UE de la Serbie et du Monténégro en tant que premiers pays candidats des Balkans occidentaux.</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i/>
          <w:noProof/>
          <w:sz w:val="24"/>
          <w:lang w:val="fr-FR"/>
        </w:rPr>
        <w:t>Une Union plus forte</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Pour être plus forte, l’Union doit disposer de moyens financiers lui permettant de continuer à mettre en œuvre ses politiques. L’Union a fondamentalement changé ces dernières années, à l’instar des défis qu’elle est amenée à relever. Elle a besoin d’un bud</w:t>
      </w:r>
      <w:r>
        <w:rPr>
          <w:rFonts w:ascii="Times New Roman" w:hAnsi="Times New Roman"/>
          <w:noProof/>
          <w:sz w:val="24"/>
          <w:lang w:val="fr-FR"/>
        </w:rPr>
        <w:t>get lui permettant de concrétiser ses ambitions. Le cadre financier pluriannuel pour la période postérieure à 2020 doit en tenir compte. Au-delà du défi imminent que représente le départ du Royaume-Uni, l’Union doit être à même de tirer parti des avantages</w:t>
      </w:r>
      <w:r>
        <w:rPr>
          <w:rFonts w:ascii="Times New Roman" w:hAnsi="Times New Roman"/>
          <w:noProof/>
          <w:sz w:val="24"/>
          <w:lang w:val="fr-FR"/>
        </w:rPr>
        <w:t xml:space="preserve"> procurés par les technologies nouvelles et émergentes, de s’acheminer vers une union de la défense à part entière et de continuer de s'occuper des questions liées à la sécurité et à la migration. À l’issue des débats d'orientation politiques qui auront li</w:t>
      </w:r>
      <w:r>
        <w:rPr>
          <w:rFonts w:ascii="Times New Roman" w:hAnsi="Times New Roman"/>
          <w:noProof/>
          <w:sz w:val="24"/>
          <w:lang w:val="fr-FR"/>
        </w:rPr>
        <w:t>eu au sein du collège (janvier 2018) et entre dirigeants de l’UE (février 2018), nous présenterons une proposition globale en vue du prochain budget pluriannuel de l’UE en mai de l’an prochain, y compris en ce qui concerne les ressources propres, en tenant</w:t>
      </w:r>
      <w:r>
        <w:rPr>
          <w:rFonts w:ascii="Times New Roman" w:hAnsi="Times New Roman"/>
          <w:noProof/>
          <w:sz w:val="24"/>
          <w:lang w:val="fr-FR"/>
        </w:rPr>
        <w:t xml:space="preserve"> compte des recommandations émises dans le rapport Monti. Nous nous fixons comme objectif de terminer les négociations sur le nouveau cadre financier pluriannuel durant le mandat de l’actuelle Commission. Le nouveau budget nous aidera à répondre aux attent</w:t>
      </w:r>
      <w:r>
        <w:rPr>
          <w:rFonts w:ascii="Times New Roman" w:hAnsi="Times New Roman"/>
          <w:noProof/>
          <w:sz w:val="24"/>
          <w:lang w:val="fr-FR"/>
        </w:rPr>
        <w:t>es des citoyens à l’égard d’une Union qui leur offre ce qui compte le plus à leurs yeux, tout en contribuant à la stabilité à long terme de l’UE.</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Pour être plus forte, l’Europe doit également être plus efficace. Elle doit être en mesure d’agir plus rapidem</w:t>
      </w:r>
      <w:r>
        <w:rPr>
          <w:rFonts w:ascii="Times New Roman" w:hAnsi="Times New Roman"/>
          <w:noProof/>
          <w:sz w:val="24"/>
          <w:lang w:val="fr-FR"/>
        </w:rPr>
        <w:t>ent et de manière plus décisive dans toute une série de domaines d’action, afin que citoyens et entreprises bénéficient du droit de l’UE de manière plus immédiate. En conséquence, la Commission mettra en avant la façon dont l’UE pourrait employer les claus</w:t>
      </w:r>
      <w:r>
        <w:rPr>
          <w:rFonts w:ascii="Times New Roman" w:hAnsi="Times New Roman"/>
          <w:noProof/>
          <w:sz w:val="24"/>
          <w:lang w:val="fr-FR"/>
        </w:rPr>
        <w:t>es dites «passerelles» des traités actuels, qui autorisent le passage du vote à l’unanimité au vote à la majorité qualifiée dans certains domaines, dès lors que l’ensemble des chefs d’État ou de gouvernement en décident ainsi. Nous recourrons à ces clauses</w:t>
      </w:r>
      <w:r>
        <w:rPr>
          <w:rFonts w:ascii="Times New Roman" w:hAnsi="Times New Roman"/>
          <w:noProof/>
          <w:sz w:val="24"/>
          <w:lang w:val="fr-FR"/>
        </w:rPr>
        <w:t xml:space="preserve"> pour des questions relatives au marché intérieur, de même que pour certaines décisions de politique étrangère, afin de permettre à l’Union d’être plus forte et de disposer d’un poids réel sur la scène internationale, tout en accordant une attention partic</w:t>
      </w:r>
      <w:r>
        <w:rPr>
          <w:rFonts w:ascii="Times New Roman" w:hAnsi="Times New Roman"/>
          <w:noProof/>
          <w:sz w:val="24"/>
          <w:lang w:val="fr-FR"/>
        </w:rPr>
        <w:t>ulière à la cohérence et à l’efficacité de ces décisions.</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Enfin, une Europe plus forte se doit également de protéger ses citoyens et de veiller à ce que les terroristes soient traduits en justice. Nous proposerons dès lors d’étendre les attributions du nou</w:t>
      </w:r>
      <w:r>
        <w:rPr>
          <w:rFonts w:ascii="Times New Roman" w:hAnsi="Times New Roman"/>
          <w:noProof/>
          <w:sz w:val="24"/>
          <w:lang w:val="fr-FR"/>
        </w:rPr>
        <w:t>veau Parquet européen à la lutte contre le terrorisme. préalablement à la tenue d’un sommet spécial des dirigeants, à Vienne, en septembre 2018, qui sera consacré aux questions de sécurité.</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i/>
          <w:noProof/>
          <w:sz w:val="24"/>
          <w:lang w:val="fr-FR"/>
        </w:rPr>
        <w:t>Une Union plus démocratique</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Notre Union a besoin d'un saut démocra</w:t>
      </w:r>
      <w:r>
        <w:rPr>
          <w:rFonts w:ascii="Times New Roman" w:hAnsi="Times New Roman"/>
          <w:noProof/>
          <w:sz w:val="24"/>
          <w:lang w:val="fr-FR"/>
        </w:rPr>
        <w:t xml:space="preserve">tique lui permettant de répondre aux préoccupations et aux attentes de ses citoyens. Dans un premier temps, il convient de veiller à ce que les élections au Parlement européen deviennent plus que la somme des campagnes nationales et des élections dans les </w:t>
      </w:r>
      <w:r>
        <w:rPr>
          <w:rFonts w:ascii="Times New Roman" w:hAnsi="Times New Roman"/>
          <w:noProof/>
          <w:sz w:val="24"/>
          <w:lang w:val="fr-FR"/>
        </w:rPr>
        <w:t>différents États membres. La proposition de la Commission susmentionnée visant à rendre plus efficaces les partis politiques représentés au Parlement européen est un pas important dans cette direction et tient compte de l’innovation des «Spitzenkandidaten»</w:t>
      </w:r>
      <w:r>
        <w:rPr>
          <w:rFonts w:ascii="Times New Roman" w:hAnsi="Times New Roman"/>
          <w:noProof/>
          <w:sz w:val="24"/>
          <w:lang w:val="fr-FR"/>
        </w:rPr>
        <w:t xml:space="preserve"> (candidats en tête de liste), à l’origine de l’actuelle Commission et du rôle de chef de file joué par cette dernière. À moyen terme, nous devons continuer de réfléchir à l’idée de listes transnationales, en tant que moyen de rendre les élections européen</w:t>
      </w:r>
      <w:r>
        <w:rPr>
          <w:rFonts w:ascii="Times New Roman" w:hAnsi="Times New Roman"/>
          <w:noProof/>
          <w:sz w:val="24"/>
          <w:lang w:val="fr-FR"/>
        </w:rPr>
        <w:t>nes encore plus européennes et plus démocratiques. De même, dans notre réflexion sur des réformes institutionnelles susceptibles de rendre l’Union à la fois plus démocratique et plus efficace, nous devrions continuer d’explorer le concept d’un président un</w:t>
      </w:r>
      <w:r>
        <w:rPr>
          <w:rFonts w:ascii="Times New Roman" w:hAnsi="Times New Roman"/>
          <w:noProof/>
          <w:sz w:val="24"/>
          <w:lang w:val="fr-FR"/>
        </w:rPr>
        <w:t>ique du Conseil européen et de la Commission. L’Union européenne est une Union des États doublée d’une Union des citoyens. Le fait d'avoir un seul président refléterait cette double légitimité de notre Union.</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La Commission se prononcera aussi sur l’éventue</w:t>
      </w:r>
      <w:r>
        <w:rPr>
          <w:rFonts w:ascii="Times New Roman" w:hAnsi="Times New Roman"/>
          <w:noProof/>
          <w:sz w:val="24"/>
          <w:lang w:val="fr-FR"/>
        </w:rPr>
        <w:t>lle création d’une fonction de ministre européen permanent de l’économie et des finances. Cette fonction aurait pour effets, d’une part, de rendre plus efficiente la prise de décision, du fait que la même personne coordonnerait l'élaboration des politiques</w:t>
      </w:r>
      <w:r>
        <w:rPr>
          <w:rFonts w:ascii="Times New Roman" w:hAnsi="Times New Roman"/>
          <w:noProof/>
          <w:sz w:val="24"/>
          <w:lang w:val="fr-FR"/>
        </w:rPr>
        <w:t xml:space="preserve"> économiques, ainsi que les grands instruments budgétaires au niveau de l’UE et de la zone euro, et, d’autre part, d’accroître la responsabilité démocratique si elle est combinée avec la fonction de vice-président de la Commission. Parallèlement, nous prés</w:t>
      </w:r>
      <w:r>
        <w:rPr>
          <w:rFonts w:ascii="Times New Roman" w:hAnsi="Times New Roman"/>
          <w:noProof/>
          <w:sz w:val="24"/>
          <w:lang w:val="fr-FR"/>
        </w:rPr>
        <w:t>enterons des travaux exploratoires concernant la création éventuelle d’un actif sûr de la zone euro.</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 xml:space="preserve">Une Union mettant davantage l’accent sur ce qui compte vraiment doit disposer des bons instruments pour agir démocratiquement et efficacement lorsque cela </w:t>
      </w:r>
      <w:r>
        <w:rPr>
          <w:rFonts w:ascii="Times New Roman" w:hAnsi="Times New Roman"/>
          <w:noProof/>
          <w:sz w:val="24"/>
          <w:lang w:val="fr-FR"/>
        </w:rPr>
        <w:t>est nécessaire et là où cela est nécessaire. En se basant sur le travail déjà accompli par cette Commission, nous devrions continuer à être très visible sur les grands enjeux. En d’autres termes, il ne nous appartient pas de réglementer le moindre aspect d</w:t>
      </w:r>
      <w:r>
        <w:rPr>
          <w:rFonts w:ascii="Times New Roman" w:hAnsi="Times New Roman"/>
          <w:noProof/>
          <w:sz w:val="24"/>
          <w:lang w:val="fr-FR"/>
        </w:rPr>
        <w:t>u quotidien des citoyens. Nous devons sérieusement réfléchir à en faire moins, mais de manière plus efficace, et à redonner des compétences aux États membres lorsque cela semble judicieux. En s’appuyant sur l’action du groupe de travail mené par le vice-pr</w:t>
      </w:r>
      <w:r>
        <w:rPr>
          <w:rFonts w:ascii="Times New Roman" w:hAnsi="Times New Roman"/>
          <w:noProof/>
          <w:sz w:val="24"/>
          <w:lang w:val="fr-FR"/>
        </w:rPr>
        <w:t>ésident Timmermans, dont la création a été annoncée dans le discours sur l’état de l’Union, la Commission exposera ses idées sur les moyens de renforcer encore la subsidiarité, la proportionnalité et le «mieux légiférer», afin d’être certains de n’agir que</w:t>
      </w:r>
      <w:r>
        <w:rPr>
          <w:rFonts w:ascii="Times New Roman" w:hAnsi="Times New Roman"/>
          <w:noProof/>
          <w:sz w:val="24"/>
          <w:lang w:val="fr-FR"/>
        </w:rPr>
        <w:t xml:space="preserve"> lorsque l’UE apporte une valeur ajoutée.</w:t>
      </w:r>
    </w:p>
    <w:p w:rsidR="002D42B0" w:rsidRDefault="00B7545B">
      <w:pPr>
        <w:spacing w:after="0"/>
        <w:jc w:val="both"/>
        <w:rPr>
          <w:rFonts w:ascii="Times New Roman" w:hAnsi="Times New Roman" w:cs="Times New Roman"/>
          <w:noProof/>
          <w:sz w:val="24"/>
          <w:szCs w:val="24"/>
          <w:lang w:val="fr-FR"/>
        </w:rPr>
      </w:pPr>
      <w:r>
        <w:rPr>
          <w:rFonts w:ascii="Times New Roman" w:hAnsi="Times New Roman"/>
          <w:noProof/>
          <w:sz w:val="24"/>
          <w:lang w:val="fr-FR"/>
        </w:rPr>
        <w:t>L’avenir de l’Europe repose sur sa capacité de défendre les valeurs communes qui nous rassemblent: la démocratie, l’État de droit et les droits fondamentaux. Le respect de l’État de droit passe par un système judic</w:t>
      </w:r>
      <w:r>
        <w:rPr>
          <w:rFonts w:ascii="Times New Roman" w:hAnsi="Times New Roman"/>
          <w:noProof/>
          <w:sz w:val="24"/>
          <w:lang w:val="fr-FR"/>
        </w:rPr>
        <w:t xml:space="preserve">iaire indépendant, libre de tout contrôle politique, et constitue un préalable pour une société où prévalent la paix, la liberté, la tolérance, la solidarité et la justice. Il est également indispensable pour favoriser une croissance durable et équitable, </w:t>
      </w:r>
      <w:r>
        <w:rPr>
          <w:rFonts w:ascii="Times New Roman" w:hAnsi="Times New Roman"/>
          <w:noProof/>
          <w:sz w:val="24"/>
          <w:lang w:val="fr-FR"/>
        </w:rPr>
        <w:t>ainsi que pour susciter la confiance dans l’Europe. À cette fin, nous présenterons une initiative visant à améliorer le respect de l’État de droit dans l’Union européenne.</w:t>
      </w:r>
    </w:p>
    <w:p w:rsidR="002D42B0" w:rsidRDefault="00B7545B">
      <w:pPr>
        <w:keepNext/>
        <w:tabs>
          <w:tab w:val="left" w:pos="284"/>
        </w:tabs>
        <w:spacing w:before="720" w:after="240"/>
        <w:jc w:val="both"/>
        <w:rPr>
          <w:rFonts w:ascii="Times New Roman" w:hAnsi="Times New Roman" w:cs="Times New Roman"/>
          <w:b/>
          <w:smallCaps/>
          <w:noProof/>
          <w:sz w:val="24"/>
          <w:szCs w:val="24"/>
          <w:lang w:val="fr-FR"/>
        </w:rPr>
      </w:pPr>
      <w:r>
        <w:rPr>
          <w:rFonts w:ascii="Times New Roman" w:hAnsi="Times New Roman"/>
          <w:b/>
          <w:smallCaps/>
          <w:noProof/>
          <w:sz w:val="24"/>
          <w:lang w:val="fr-FR"/>
        </w:rPr>
        <w:t>IV.</w:t>
      </w:r>
      <w:r>
        <w:rPr>
          <w:noProof/>
          <w:lang w:val="fr-FR"/>
        </w:rPr>
        <w:tab/>
      </w:r>
      <w:r>
        <w:rPr>
          <w:rFonts w:ascii="Times New Roman" w:hAnsi="Times New Roman"/>
          <w:b/>
          <w:smallCaps/>
          <w:noProof/>
          <w:sz w:val="24"/>
          <w:lang w:val="fr-FR"/>
        </w:rPr>
        <w:t>De meilleurs résultats sur le terrain - une législation mieux élaborée, mieux mi</w:t>
      </w:r>
      <w:r>
        <w:rPr>
          <w:rFonts w:ascii="Times New Roman" w:hAnsi="Times New Roman"/>
          <w:b/>
          <w:smallCaps/>
          <w:noProof/>
          <w:sz w:val="24"/>
          <w:lang w:val="fr-FR"/>
        </w:rPr>
        <w:t>se en œuvre et mieux respectée</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Aujourd’hui, plus que jamais, le processus d’élaboration des politiques requiert une bonne préparation et doit s’appuyer sur des évaluations et des données concrètes. Toute décision, toute proposition doit tenir compte de cha</w:t>
      </w:r>
      <w:r>
        <w:rPr>
          <w:rFonts w:ascii="Times New Roman" w:hAnsi="Times New Roman"/>
          <w:noProof/>
          <w:sz w:val="24"/>
          <w:lang w:val="fr-FR"/>
        </w:rPr>
        <w:t>que donnée factuelle et preuve disponibles de façon structurée et détaillée. Les enjeux sont trop importants, les défis trop complexes pour qu’il en soit autrement. C’est la raison pour laquelle l’initiative «Mieux légiférer» soutient l’ensemble des travau</w:t>
      </w:r>
      <w:r>
        <w:rPr>
          <w:rFonts w:ascii="Times New Roman" w:hAnsi="Times New Roman"/>
          <w:noProof/>
          <w:sz w:val="24"/>
          <w:lang w:val="fr-FR"/>
        </w:rPr>
        <w:t>x de la Commission et continue de garantir des propositions fondées sur les meilleures informations disponibles. Au cours de l’année écoulée, nous avons considérablement intensifié nos efforts pour coopérer activement avec la société civile afin d’améliore</w:t>
      </w:r>
      <w:r>
        <w:rPr>
          <w:rFonts w:ascii="Times New Roman" w:hAnsi="Times New Roman"/>
          <w:noProof/>
          <w:sz w:val="24"/>
          <w:lang w:val="fr-FR"/>
        </w:rPr>
        <w:t>r tant la légitimité que la qualité de notre travail. Nous continuons d’agir uniquement là où cela est nécessaire et où nous pouvons apporter une valeur ajoutée.</w:t>
      </w:r>
    </w:p>
    <w:p w:rsidR="002D42B0" w:rsidRDefault="00B7545B">
      <w:pPr>
        <w:jc w:val="both"/>
        <w:rPr>
          <w:rFonts w:ascii="Times New Roman" w:hAnsi="Times New Roman" w:cs="Times New Roman"/>
          <w:noProof/>
          <w:sz w:val="24"/>
          <w:szCs w:val="24"/>
          <w:lang w:val="fr-FR"/>
        </w:rPr>
      </w:pPr>
      <w:r>
        <w:rPr>
          <w:rFonts w:ascii="Times New Roman" w:hAnsi="Times New Roman"/>
          <w:noProof/>
          <w:sz w:val="24"/>
          <w:lang w:val="fr-FR"/>
        </w:rPr>
        <w:t xml:space="preserve">Par ailleurs, même les meilleures propositions n’auront aucune incidence si les États membres </w:t>
      </w:r>
      <w:r>
        <w:rPr>
          <w:rFonts w:ascii="Times New Roman" w:hAnsi="Times New Roman"/>
          <w:noProof/>
          <w:sz w:val="24"/>
          <w:lang w:val="fr-FR"/>
        </w:rPr>
        <w:t>ne les transposent pas dans leur législation nationale et ne les mettent pas en œuvre correctement et efficacement sur le terrain. À cet égard, la Commission a un rôle central à jouer en tant que gardienne des traités. Fin 2016, elle a présenté une approch</w:t>
      </w:r>
      <w:r>
        <w:rPr>
          <w:rFonts w:ascii="Times New Roman" w:hAnsi="Times New Roman"/>
          <w:noProof/>
          <w:sz w:val="24"/>
          <w:lang w:val="fr-FR"/>
        </w:rPr>
        <w:t>e plus stratégique de la politique en matière d’infractions devant garantir un respect accru de la législation de l’UE</w:t>
      </w:r>
      <w:r>
        <w:rPr>
          <w:rStyle w:val="FootnoteReference"/>
          <w:rFonts w:ascii="Times New Roman" w:hAnsi="Times New Roman"/>
          <w:noProof/>
          <w:sz w:val="24"/>
        </w:rPr>
        <w:footnoteReference w:id="31"/>
      </w:r>
      <w:r>
        <w:rPr>
          <w:rFonts w:ascii="Times New Roman" w:hAnsi="Times New Roman"/>
          <w:noProof/>
          <w:sz w:val="24"/>
          <w:lang w:val="fr-FR"/>
        </w:rPr>
        <w:t>. Elle peut ainsi se concentrer sur les problèmes systémiques pour lesquels les mesures visant à faire respecter la législation peuvent r</w:t>
      </w:r>
      <w:r>
        <w:rPr>
          <w:rFonts w:ascii="Times New Roman" w:hAnsi="Times New Roman"/>
          <w:noProof/>
          <w:sz w:val="24"/>
          <w:lang w:val="fr-FR"/>
        </w:rPr>
        <w:t>éellement changer la donne, de façon à assurer une mise en conformité plus rapide là où cela est important. La mise en œuvre effective de la législation existante de l'UE est tout aussi cruciale que les travaux consacrés à l'élaboration de nouvelles législ</w:t>
      </w:r>
      <w:r>
        <w:rPr>
          <w:rFonts w:ascii="Times New Roman" w:hAnsi="Times New Roman"/>
          <w:noProof/>
          <w:sz w:val="24"/>
          <w:lang w:val="fr-FR"/>
        </w:rPr>
        <w:t>ations. Les États membres doivent assumer la responsabilité qui leur incombe de respecter et d'appliquer les règles qu'ils ont eux-mêmes adoptées. Nous entendons appliquer pleinement l’accord interinstitutionnel «Mieux légiférer»</w:t>
      </w:r>
      <w:r>
        <w:rPr>
          <w:rStyle w:val="FootnoteReference"/>
          <w:rFonts w:ascii="Times New Roman" w:hAnsi="Times New Roman"/>
          <w:noProof/>
          <w:sz w:val="24"/>
        </w:rPr>
        <w:footnoteReference w:id="32"/>
      </w:r>
      <w:r>
        <w:rPr>
          <w:rFonts w:ascii="Times New Roman" w:hAnsi="Times New Roman"/>
          <w:noProof/>
          <w:sz w:val="24"/>
          <w:lang w:val="fr-FR"/>
        </w:rPr>
        <w:t xml:space="preserve"> conclu avec le Parlement européen et le Conseil l’année dernière.</w:t>
      </w:r>
    </w:p>
    <w:p w:rsidR="002D42B0" w:rsidRDefault="00B7545B">
      <w:pPr>
        <w:jc w:val="both"/>
        <w:rPr>
          <w:noProof/>
          <w:color w:val="1F497D"/>
          <w:u w:val="single"/>
          <w:lang w:val="fr-FR"/>
        </w:rPr>
      </w:pPr>
      <w:r>
        <w:rPr>
          <w:rFonts w:ascii="Times New Roman" w:hAnsi="Times New Roman"/>
          <w:noProof/>
          <w:sz w:val="24"/>
          <w:lang w:val="fr-FR"/>
        </w:rPr>
        <w:t>Dans le cadre de sa politique en matière d’infractions, la Commission continuera de soutenir les États membres et de collaborer avec eux afin de garantir l’application effective et cohérent</w:t>
      </w:r>
      <w:r>
        <w:rPr>
          <w:rFonts w:ascii="Times New Roman" w:hAnsi="Times New Roman"/>
          <w:noProof/>
          <w:sz w:val="24"/>
          <w:lang w:val="fr-FR"/>
        </w:rPr>
        <w:t>e des règles de l’UE. Elle continuera d’encourager la modernisation des autorités chargées de faire respecter la législation dans le contexte du semestre européen et, si besoin est, au moyen d'une législation spécifique. De même, elle continuera d’aider le</w:t>
      </w:r>
      <w:r>
        <w:rPr>
          <w:rFonts w:ascii="Times New Roman" w:hAnsi="Times New Roman"/>
          <w:noProof/>
          <w:sz w:val="24"/>
          <w:lang w:val="fr-FR"/>
        </w:rPr>
        <w:t>s États membres à améliorer l’efficacité de leurs systèmes judiciaires nationaux et à lutter contre la corruption, dans le contexte du semestre européen, et de soutenir, à l’aide de fonds de l'UE, les réformes de la justice et la formation judiciaire, au m</w:t>
      </w:r>
      <w:r>
        <w:rPr>
          <w:rFonts w:ascii="Times New Roman" w:hAnsi="Times New Roman"/>
          <w:noProof/>
          <w:sz w:val="24"/>
          <w:lang w:val="fr-FR"/>
        </w:rPr>
        <w:t>oyen notamment du tableau de bord de la justice de l’UE. Le service d’appui à la réforme structurelle continuera de fournir une aide sur mesure aux États membres en vue de la mise en place d’institutions et d’administrations publiques plus efficaces, ainsi</w:t>
      </w:r>
      <w:r>
        <w:rPr>
          <w:rFonts w:ascii="Times New Roman" w:hAnsi="Times New Roman"/>
          <w:noProof/>
          <w:sz w:val="24"/>
          <w:lang w:val="fr-FR"/>
        </w:rPr>
        <w:t xml:space="preserve"> que de cadres de gouvernance renforcés, tout en étendant ses activités à davantage de secteurs et d’États membres.</w:t>
      </w:r>
    </w:p>
    <w:p w:rsidR="002D42B0" w:rsidRDefault="00B7545B">
      <w:pPr>
        <w:jc w:val="both"/>
        <w:rPr>
          <w:rFonts w:ascii="Times New Roman" w:hAnsi="Times New Roman" w:cs="Times New Roman"/>
          <w:noProof/>
          <w:sz w:val="24"/>
          <w:szCs w:val="24"/>
          <w:lang w:val="fr-FR"/>
        </w:rPr>
      </w:pPr>
      <w:r>
        <w:rPr>
          <w:rFonts w:ascii="Times New Roman" w:hAnsi="Times New Roman"/>
          <w:noProof/>
          <w:sz w:val="24"/>
          <w:lang w:val="fr-FR"/>
        </w:rPr>
        <w:t>La Commission accordera une attention particulière aux autorités administratives ou aux services d'inspection indépendants qui, selon la lég</w:t>
      </w:r>
      <w:r>
        <w:rPr>
          <w:rFonts w:ascii="Times New Roman" w:hAnsi="Times New Roman"/>
          <w:noProof/>
          <w:sz w:val="24"/>
          <w:lang w:val="fr-FR"/>
        </w:rPr>
        <w:t>islation de l'UE, devraient être suffisamment et dûment équipés et jouir de l’indépendance nécessaire pour pouvoir s'acquitter de leurs tâches. Il s’agit notamment des autorités nationales de concurrence, des autorités nationales de régulation dans les dom</w:t>
      </w:r>
      <w:r>
        <w:rPr>
          <w:rFonts w:ascii="Times New Roman" w:hAnsi="Times New Roman"/>
          <w:noProof/>
          <w:sz w:val="24"/>
          <w:lang w:val="fr-FR"/>
        </w:rPr>
        <w:t>aines des services de communications électroniques et de l’énergie, ainsi que des autorités de régulation dans le domaine du transport ferroviaire, des autorités nationales de surveillance financière et des autorités nationales chargées de la protection de</w:t>
      </w:r>
      <w:r>
        <w:rPr>
          <w:rFonts w:ascii="Times New Roman" w:hAnsi="Times New Roman"/>
          <w:noProof/>
          <w:sz w:val="24"/>
          <w:lang w:val="fr-FR"/>
        </w:rPr>
        <w:t xml:space="preserve">s données. </w:t>
      </w:r>
    </w:p>
    <w:p w:rsidR="002D42B0" w:rsidRDefault="00B7545B">
      <w:pPr>
        <w:jc w:val="both"/>
        <w:rPr>
          <w:rFonts w:ascii="Times New Roman" w:hAnsi="Times New Roman" w:cs="Times New Roman"/>
          <w:noProof/>
          <w:sz w:val="24"/>
          <w:szCs w:val="24"/>
          <w:lang w:val="fr-FR"/>
        </w:rPr>
      </w:pPr>
      <w:r>
        <w:rPr>
          <w:rFonts w:ascii="Times New Roman" w:hAnsi="Times New Roman"/>
          <w:noProof/>
          <w:sz w:val="24"/>
          <w:lang w:val="fr-FR"/>
        </w:rPr>
        <w:t>Nous continuerons également d’œuvrer en partenariat avec les autorités nationales au sein de différents réseaux, parmi lesquels l’organe des régulateurs européens des communications électroniques, qui assiste et conseille la Commission et les a</w:t>
      </w:r>
      <w:r>
        <w:rPr>
          <w:rFonts w:ascii="Times New Roman" w:hAnsi="Times New Roman"/>
          <w:noProof/>
          <w:sz w:val="24"/>
          <w:lang w:val="fr-FR"/>
        </w:rPr>
        <w:t>utorités nationales de régulation dans la mise en œuvre du cadre réglementaire de l’UE pour les communications électroniques. De même, nous collaborerons avec le réseau européen de la concurrence, qui contribue à la mise en œuvre effective et cohérente des</w:t>
      </w:r>
      <w:r>
        <w:rPr>
          <w:rFonts w:ascii="Times New Roman" w:hAnsi="Times New Roman"/>
          <w:noProof/>
          <w:sz w:val="24"/>
          <w:lang w:val="fr-FR"/>
        </w:rPr>
        <w:t xml:space="preserve"> règles de concurrence, ainsi qu’avec le réseau de l’Union européenne pour l’application et le respect du droit de l’environnement, qui joue un rôle important en facilitant l’échange des bonnes pratiques liées à la mise en œuvre de l’acquis en matière d'en</w:t>
      </w:r>
      <w:r>
        <w:rPr>
          <w:rFonts w:ascii="Times New Roman" w:hAnsi="Times New Roman"/>
          <w:noProof/>
          <w:sz w:val="24"/>
          <w:lang w:val="fr-FR"/>
        </w:rPr>
        <w:t xml:space="preserve">vironnement et le respect des exigences minimales pour les inspections. Le récent train de mesures sur la conformité et l'assistance, et plus particulièrement le portail numérique unique, aidera les citoyens et les entreprises à tirer pleinement parti des </w:t>
      </w:r>
      <w:r>
        <w:rPr>
          <w:rFonts w:ascii="Times New Roman" w:hAnsi="Times New Roman"/>
          <w:noProof/>
          <w:sz w:val="24"/>
          <w:lang w:val="fr-FR"/>
        </w:rPr>
        <w:t xml:space="preserve">possibilités offertes par le marché unique. </w:t>
      </w:r>
    </w:p>
    <w:p w:rsidR="002D42B0" w:rsidRDefault="00B7545B">
      <w:pPr>
        <w:jc w:val="both"/>
        <w:rPr>
          <w:rFonts w:ascii="Times New Roman" w:hAnsi="Times New Roman" w:cs="Times New Roman"/>
          <w:noProof/>
          <w:sz w:val="24"/>
          <w:szCs w:val="24"/>
          <w:lang w:val="fr-FR"/>
        </w:rPr>
      </w:pPr>
      <w:r>
        <w:rPr>
          <w:rFonts w:ascii="Times New Roman" w:hAnsi="Times New Roman"/>
          <w:noProof/>
          <w:sz w:val="24"/>
          <w:lang w:val="fr-FR"/>
        </w:rPr>
        <w:t>Le nouveau cadre européen de protection des données permettra la mise en place de normes communes strictes en matière de protection des données, adaptées à l’ère numérique. Les citoyens et les entreprises bénéfi</w:t>
      </w:r>
      <w:r>
        <w:rPr>
          <w:rFonts w:ascii="Times New Roman" w:hAnsi="Times New Roman"/>
          <w:noProof/>
          <w:sz w:val="24"/>
          <w:lang w:val="fr-FR"/>
        </w:rPr>
        <w:t xml:space="preserve">cieront de règles offrant une protection solide et créant les conditions nécessaires à l'innovation au sein du marché unique numérique. La Commission fournira des indications afin d’aider les citoyens, les entreprises et les administrations publiques à se </w:t>
      </w:r>
      <w:r>
        <w:rPr>
          <w:rFonts w:ascii="Times New Roman" w:hAnsi="Times New Roman"/>
          <w:noProof/>
          <w:sz w:val="24"/>
          <w:lang w:val="fr-FR"/>
        </w:rPr>
        <w:t>préparer à ce marché avant son entrée en vigueur en mai 2018. À cet effet, elle collaborera étroitement avec le nouveau Comité européen de la protection des données, l’organe conjoint des autorités nationales chargées de la protection des données qui entre</w:t>
      </w:r>
      <w:r>
        <w:rPr>
          <w:rFonts w:ascii="Times New Roman" w:hAnsi="Times New Roman"/>
          <w:noProof/>
          <w:sz w:val="24"/>
          <w:lang w:val="fr-FR"/>
        </w:rPr>
        <w:t>ra en fonction le 25 mai 2018.</w:t>
      </w:r>
    </w:p>
    <w:p w:rsidR="002D42B0" w:rsidRDefault="00B7545B">
      <w:pPr>
        <w:tabs>
          <w:tab w:val="left" w:pos="284"/>
        </w:tabs>
        <w:spacing w:after="720"/>
        <w:jc w:val="both"/>
        <w:rPr>
          <w:rFonts w:ascii="Times New Roman" w:hAnsi="Times New Roman" w:cs="Times New Roman"/>
          <w:noProof/>
          <w:lang w:val="fr-FR"/>
        </w:rPr>
      </w:pPr>
      <w:r>
        <w:rPr>
          <w:rFonts w:ascii="Times New Roman" w:hAnsi="Times New Roman"/>
          <w:noProof/>
          <w:sz w:val="24"/>
          <w:lang w:val="fr-FR"/>
        </w:rPr>
        <w:t>Nous renforcerons encore notre coopération avec le réseau européen des médiateurs, qui est coordonné par le Médiateur européen et qui réunit les médiateurs nationaux et régionaux dans le but de promouvoir une bonne administra</w:t>
      </w:r>
      <w:r>
        <w:rPr>
          <w:rFonts w:ascii="Times New Roman" w:hAnsi="Times New Roman"/>
          <w:noProof/>
          <w:sz w:val="24"/>
          <w:lang w:val="fr-FR"/>
        </w:rPr>
        <w:t>tion dans l'application du droit de l'UE au niveau national.</w:t>
      </w:r>
    </w:p>
    <w:p w:rsidR="002D42B0" w:rsidRDefault="00B7545B">
      <w:pPr>
        <w:tabs>
          <w:tab w:val="left" w:pos="284"/>
        </w:tabs>
        <w:spacing w:after="240"/>
        <w:jc w:val="both"/>
        <w:rPr>
          <w:rFonts w:ascii="Times New Roman" w:hAnsi="Times New Roman" w:cs="Times New Roman"/>
          <w:b/>
          <w:smallCaps/>
          <w:noProof/>
          <w:sz w:val="24"/>
          <w:szCs w:val="24"/>
          <w:lang w:val="fr-FR"/>
        </w:rPr>
      </w:pPr>
      <w:r>
        <w:rPr>
          <w:rFonts w:ascii="Times New Roman" w:hAnsi="Times New Roman"/>
          <w:b/>
          <w:smallCaps/>
          <w:noProof/>
          <w:sz w:val="24"/>
          <w:lang w:val="fr-FR"/>
        </w:rPr>
        <w:t>V.</w:t>
      </w:r>
      <w:r>
        <w:rPr>
          <w:noProof/>
          <w:lang w:val="fr-FR"/>
        </w:rPr>
        <w:tab/>
      </w:r>
      <w:r>
        <w:rPr>
          <w:rFonts w:ascii="Times New Roman" w:hAnsi="Times New Roman"/>
          <w:b/>
          <w:smallCaps/>
          <w:noProof/>
          <w:sz w:val="24"/>
          <w:lang w:val="fr-FR"/>
        </w:rPr>
        <w:t>Conclusions</w:t>
      </w:r>
    </w:p>
    <w:p w:rsidR="002D42B0" w:rsidRDefault="00B7545B">
      <w:pPr>
        <w:jc w:val="both"/>
        <w:rPr>
          <w:rFonts w:ascii="Times New Roman" w:hAnsi="Times New Roman" w:cs="Times New Roman"/>
          <w:noProof/>
          <w:sz w:val="24"/>
          <w:szCs w:val="24"/>
          <w:lang w:val="fr-FR"/>
        </w:rPr>
      </w:pPr>
      <w:r>
        <w:rPr>
          <w:rFonts w:ascii="Times New Roman" w:hAnsi="Times New Roman"/>
          <w:noProof/>
          <w:sz w:val="24"/>
          <w:lang w:val="fr-FR"/>
        </w:rPr>
        <w:t xml:space="preserve">L’Europe doit mettre à profit les 16 prochains mois pour agir et changer la donne. Le programme de travail de la Commission pour 2018 s’appuie sur la dynamique actuelle et établit </w:t>
      </w:r>
      <w:r>
        <w:rPr>
          <w:rFonts w:ascii="Times New Roman" w:hAnsi="Times New Roman"/>
          <w:noProof/>
          <w:sz w:val="24"/>
          <w:lang w:val="fr-FR"/>
        </w:rPr>
        <w:t>un ordre du jour ciblé devant permettre la réalisation des dix priorités et des stratégies qui les sous-tendent. L’année 2018 sera déterminante pour l’Europe. Elle devra déboucher sur des résultats concrets pour nos citoyens. Notre programme s’y attache. N</w:t>
      </w:r>
      <w:r>
        <w:rPr>
          <w:rFonts w:ascii="Times New Roman" w:hAnsi="Times New Roman"/>
          <w:noProof/>
          <w:sz w:val="24"/>
          <w:lang w:val="fr-FR"/>
        </w:rPr>
        <w:t>ous veillerons à ce que le résultat de notre travail soit simple, facile à comprendre et apporte de la valeur ajoutée, pour que la différence soit perceptible dans la vie quotidienne de nos concitoyens.</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La déclaration commune sur les priorités législatives</w:t>
      </w:r>
      <w:r>
        <w:rPr>
          <w:rFonts w:ascii="Times New Roman" w:hAnsi="Times New Roman"/>
          <w:noProof/>
          <w:sz w:val="24"/>
          <w:lang w:val="fr-FR"/>
        </w:rPr>
        <w:t xml:space="preserve"> de l’Union européenne, signée par les présidents des trois institutions en décembre dernier, s’est avérée utile pour permettre des progrès rapides sur les dossiers législatifs les plus importants et urgents. Nous sommes impatients d’adopter une nouvelle d</w:t>
      </w:r>
      <w:r>
        <w:rPr>
          <w:rFonts w:ascii="Times New Roman" w:hAnsi="Times New Roman"/>
          <w:noProof/>
          <w:sz w:val="24"/>
          <w:lang w:val="fr-FR"/>
        </w:rPr>
        <w:t>éclaration commune avec les trois présidents devant garantir que le Parlement européen, les États membres et la Commission œuvrent tous dans le même sens.</w:t>
      </w:r>
    </w:p>
    <w:p w:rsidR="002D42B0" w:rsidRDefault="00B7545B">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La Commission collaborera activement avec le Parlement européen et le Conseil pour que l’Union puisse</w:t>
      </w:r>
      <w:r>
        <w:rPr>
          <w:rFonts w:ascii="Times New Roman" w:hAnsi="Times New Roman"/>
          <w:noProof/>
          <w:sz w:val="24"/>
          <w:lang w:val="fr-FR"/>
        </w:rPr>
        <w:t xml:space="preserve"> atteindre ses objectifs avant que ses citoyens se rendent aux urnes en 2019. L’Europe sera jugée non sur le nombre de directives et de règlements qu’elle aura adoptés, mais sur les résultats concrets de ses politiques pour les citoyens. Le présent program</w:t>
      </w:r>
      <w:r>
        <w:rPr>
          <w:rFonts w:ascii="Times New Roman" w:hAnsi="Times New Roman"/>
          <w:noProof/>
          <w:sz w:val="24"/>
          <w:lang w:val="fr-FR"/>
        </w:rPr>
        <w:t>me de travail constitue la base de ces efforts européens conjoints.</w:t>
      </w:r>
    </w:p>
    <w:sectPr w:rsidR="002D42B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2B0" w:rsidRDefault="00B7545B">
      <w:pPr>
        <w:spacing w:after="0" w:line="240" w:lineRule="auto"/>
      </w:pPr>
      <w:r>
        <w:separator/>
      </w:r>
    </w:p>
  </w:endnote>
  <w:endnote w:type="continuationSeparator" w:id="0">
    <w:p w:rsidR="002D42B0" w:rsidRDefault="00B7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B0" w:rsidRDefault="002D42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B0" w:rsidRDefault="00B7545B">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B0" w:rsidRDefault="002D42B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B0" w:rsidRDefault="002D42B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984779"/>
      <w:docPartObj>
        <w:docPartGallery w:val="Page Numbers (Bottom of Page)"/>
        <w:docPartUnique/>
      </w:docPartObj>
    </w:sdtPr>
    <w:sdtEndPr>
      <w:rPr>
        <w:rFonts w:ascii="Times New Roman" w:hAnsi="Times New Roman" w:cs="Times New Roman"/>
        <w:noProof/>
      </w:rPr>
    </w:sdtEndPr>
    <w:sdtContent>
      <w:p w:rsidR="002D42B0" w:rsidRDefault="00B7545B">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B0" w:rsidRDefault="002D42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2B0" w:rsidRDefault="00B7545B">
      <w:pPr>
        <w:spacing w:after="0" w:line="240" w:lineRule="auto"/>
      </w:pPr>
      <w:r>
        <w:separator/>
      </w:r>
    </w:p>
  </w:footnote>
  <w:footnote w:type="continuationSeparator" w:id="0">
    <w:p w:rsidR="002D42B0" w:rsidRDefault="00B7545B">
      <w:pPr>
        <w:spacing w:after="0" w:line="240" w:lineRule="auto"/>
      </w:pPr>
      <w:r>
        <w:continuationSeparator/>
      </w:r>
    </w:p>
  </w:footnote>
  <w:footnote w:id="1">
    <w:p w:rsidR="002D42B0" w:rsidRDefault="00B7545B">
      <w:pPr>
        <w:pStyle w:val="FootnoteText"/>
        <w:rPr>
          <w:rFonts w:ascii="Times New Roman" w:hAnsi="Times New Roman" w:cs="Times New Roman"/>
          <w:lang w:val="fr-FR"/>
        </w:rPr>
      </w:pPr>
      <w:r>
        <w:rPr>
          <w:rStyle w:val="FootnoteReference"/>
        </w:rPr>
        <w:footnoteRef/>
      </w:r>
      <w:r>
        <w:rPr>
          <w:lang w:val="fr-FR"/>
        </w:rPr>
        <w:t xml:space="preserve"> </w:t>
      </w:r>
      <w:r>
        <w:rPr>
          <w:rFonts w:ascii="Times New Roman" w:hAnsi="Times New Roman"/>
          <w:lang w:val="fr-FR"/>
        </w:rPr>
        <w:t>«La Commission européenne à mi-mandat: état d’avancement des dix priorités du président Juncker», rapport du Parlement européen, 11 juillet 2017.</w:t>
      </w:r>
    </w:p>
  </w:footnote>
  <w:footnote w:id="2">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L’annexe 1 (Nouvelles initiatives) et l’annexe 3 (Propositions prioritaires en attente) présentent des listes détaillées de ces propositions.</w:t>
      </w:r>
    </w:p>
  </w:footnote>
  <w:footnote w:id="3">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L’annexe 4 contient la liste détaillée des propositions de retrait, et l’annexe 5 la liste des abrogations.</w:t>
      </w:r>
    </w:p>
  </w:footnote>
  <w:footnote w:id="4">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 xml:space="preserve">Communication «Mener à son terme le programme pour une meilleure réglementation: de meilleures solutions pour de meilleurs résultats» [COM(2017) 651]. </w:t>
      </w:r>
    </w:p>
  </w:footnote>
  <w:footnote w:id="5">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La Commission concentrera son travail de communication en 2018 sur les priorités de la Commission, sur</w:t>
      </w:r>
      <w:r>
        <w:rPr>
          <w:rFonts w:ascii="Times New Roman" w:hAnsi="Times New Roman"/>
          <w:lang w:val="fr-FR"/>
        </w:rPr>
        <w:t xml:space="preserve"> la base de l’action de communication institutionnelle en 2017-2018 au titre du cadre financier pluriannuel 2014-2020 [C(2016) 6838 du 25.10.2016], en mettant un accent particulier sur la feuille de route pour Sibiu.</w:t>
      </w:r>
    </w:p>
  </w:footnote>
  <w:footnote w:id="6">
    <w:p w:rsidR="002D42B0" w:rsidRDefault="00B7545B">
      <w:pPr>
        <w:pStyle w:val="FootnoteText"/>
        <w:spacing w:after="30"/>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EFSI 2.0 [COM(2016) 597]; proposition</w:t>
      </w:r>
      <w:r>
        <w:rPr>
          <w:rFonts w:ascii="Times New Roman" w:hAnsi="Times New Roman"/>
          <w:lang w:val="pt-PT"/>
        </w:rPr>
        <w:t xml:space="preserve"> Omnibus [COM(2016) 605]. </w:t>
      </w:r>
    </w:p>
  </w:footnote>
  <w:footnote w:id="7">
    <w:p w:rsidR="002D42B0" w:rsidRDefault="00B7545B">
      <w:pPr>
        <w:pStyle w:val="FootnoteText"/>
        <w:rPr>
          <w:lang w:val="fr-FR"/>
        </w:rPr>
      </w:pPr>
      <w:r>
        <w:rPr>
          <w:rStyle w:val="FootnoteReference"/>
        </w:rPr>
        <w:footnoteRef/>
      </w:r>
      <w:r>
        <w:rPr>
          <w:lang w:val="fr-FR"/>
        </w:rPr>
        <w:t xml:space="preserve"> </w:t>
      </w:r>
      <w:r>
        <w:rPr>
          <w:rFonts w:ascii="Times New Roman" w:hAnsi="Times New Roman"/>
          <w:lang w:val="fr-FR"/>
        </w:rPr>
        <w:t>Communication «Investir dans une industrie intelligente, innovante et durable – Une stratégie revisitée pour la politique industrielle de l’UE» [COM(2017) 479].</w:t>
      </w:r>
    </w:p>
  </w:footnote>
  <w:footnote w:id="8">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Rapport sur la mise en œuvre du plan d’action en faveur de l’éco</w:t>
      </w:r>
      <w:r>
        <w:rPr>
          <w:rFonts w:ascii="Times New Roman" w:hAnsi="Times New Roman"/>
          <w:lang w:val="fr-FR"/>
        </w:rPr>
        <w:t>nomie circulaire [COM(2017) 33].</w:t>
      </w:r>
    </w:p>
  </w:footnote>
  <w:footnote w:id="9">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Communication «L’innovation au service d’une croissance durable: une bioéconomie pour l’Europe» [COM(2012) 60].</w:t>
      </w:r>
    </w:p>
  </w:footnote>
  <w:footnote w:id="10">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Communication «Une nouvelle stratégie en matière de compétences pour l'Europe» [COM(2016) 381].</w:t>
      </w:r>
    </w:p>
  </w:footnote>
  <w:footnote w:id="11">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Communica</w:t>
      </w:r>
      <w:r>
        <w:rPr>
          <w:rFonts w:ascii="Times New Roman" w:hAnsi="Times New Roman"/>
          <w:lang w:val="fr-FR"/>
        </w:rPr>
        <w:t>tion «Résilience, dissuasion et défense: doter l’UE d’une cybersécurité solide» [JOIN(2017) 450].</w:t>
      </w:r>
    </w:p>
  </w:footnote>
  <w:footnote w:id="12">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Une énergie propre pour tous les Européens [COM(2016) 860].</w:t>
      </w:r>
    </w:p>
  </w:footnote>
  <w:footnote w:id="13">
    <w:p w:rsidR="002D42B0" w:rsidRDefault="00B7545B">
      <w:pPr>
        <w:pStyle w:val="Default"/>
        <w:jc w:val="both"/>
        <w:rPr>
          <w:lang w:val="fr-FR"/>
        </w:rPr>
      </w:pPr>
      <w:r>
        <w:rPr>
          <w:rStyle w:val="FootnoteReference"/>
        </w:rPr>
        <w:footnoteRef/>
      </w:r>
      <w:r>
        <w:rPr>
          <w:lang w:val="fr-FR"/>
        </w:rPr>
        <w:t xml:space="preserve"> </w:t>
      </w:r>
      <w:r>
        <w:rPr>
          <w:rFonts w:ascii="Times New Roman" w:hAnsi="Times New Roman"/>
          <w:color w:val="auto"/>
          <w:sz w:val="20"/>
          <w:lang w:val="fr-FR"/>
        </w:rPr>
        <w:t>Les mesures prévues pour l’achèvement de l’union des marchés des capitaux ont été annoncées da</w:t>
      </w:r>
      <w:r>
        <w:rPr>
          <w:rFonts w:ascii="Times New Roman" w:hAnsi="Times New Roman"/>
          <w:color w:val="auto"/>
          <w:sz w:val="20"/>
          <w:lang w:val="fr-FR"/>
        </w:rPr>
        <w:t>ns le cadre de l’examen à mi-parcours de juin 2017 - voir COM(2017) 292.</w:t>
      </w:r>
    </w:p>
  </w:footnote>
  <w:footnote w:id="14">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Communication sur l’achèvement de l’union bancaire [COM(2017) 592].</w:t>
      </w:r>
    </w:p>
  </w:footnote>
  <w:footnote w:id="15">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Communication sur la mise en place d’un socle européen des droits sociaux [COM(2017) 250].</w:t>
      </w:r>
    </w:p>
  </w:footnote>
  <w:footnote w:id="16">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Voir l’annexe 3 co</w:t>
      </w:r>
      <w:r>
        <w:rPr>
          <w:rFonts w:ascii="Times New Roman" w:hAnsi="Times New Roman"/>
          <w:lang w:val="fr-FR"/>
        </w:rPr>
        <w:t>ncernant les propositions prioritaires en attente.</w:t>
      </w:r>
    </w:p>
  </w:footnote>
  <w:footnote w:id="17">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Style w:val="FootnoteReference"/>
          <w:rFonts w:ascii="Times New Roman" w:hAnsi="Times New Roman"/>
          <w:lang w:val="fr-FR"/>
        </w:rPr>
        <w:t xml:space="preserve"> </w:t>
      </w:r>
      <w:r>
        <w:rPr>
          <w:rFonts w:ascii="Times New Roman" w:hAnsi="Times New Roman"/>
          <w:lang w:val="fr-FR"/>
        </w:rPr>
        <w:t>Plan d’action sur la protection des espaces publics [</w:t>
      </w:r>
      <w:hyperlink r:id="rId1">
        <w:r>
          <w:rPr>
            <w:rFonts w:ascii="Times New Roman" w:hAnsi="Times New Roman"/>
            <w:lang w:val="fr-FR"/>
          </w:rPr>
          <w:t>COM(2017) 612</w:t>
        </w:r>
      </w:hyperlink>
      <w:r>
        <w:rPr>
          <w:lang w:val="fr-FR"/>
        </w:rPr>
        <w:t>].</w:t>
      </w:r>
    </w:p>
  </w:footnote>
  <w:footnote w:id="18">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rStyle w:val="iceouttxt38"/>
          <w:rFonts w:ascii="Times New Roman" w:hAnsi="Times New Roman"/>
          <w:sz w:val="20"/>
          <w:lang w:val="fr-FR"/>
        </w:rPr>
        <w:t xml:space="preserve">Proposition de règlement établissant les critères et mécanismes de détermination de l’État membre responsable de l’examen </w:t>
      </w:r>
      <w:r>
        <w:rPr>
          <w:rStyle w:val="iceouttxt38"/>
          <w:rFonts w:ascii="Times New Roman" w:hAnsi="Times New Roman"/>
          <w:sz w:val="20"/>
          <w:lang w:val="fr-FR"/>
        </w:rPr>
        <w:t>d’une demande de protection internationale introduite dans l’un des États membres par un ressortissant de pays tiers ou un apatride [COM(2016) 270]</w:t>
      </w:r>
      <w:r>
        <w:rPr>
          <w:rFonts w:ascii="Times New Roman" w:hAnsi="Times New Roman"/>
          <w:lang w:val="fr-FR"/>
        </w:rPr>
        <w:t>.</w:t>
      </w:r>
    </w:p>
  </w:footnote>
  <w:footnote w:id="19">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rStyle w:val="iceouttxt38"/>
          <w:rFonts w:ascii="Times New Roman" w:hAnsi="Times New Roman"/>
          <w:sz w:val="20"/>
          <w:lang w:val="fr-FR"/>
        </w:rPr>
        <w:t xml:space="preserve">Communication «Renforcer les investissements européens pour l'emploi et la croissance: vers une deuxième </w:t>
      </w:r>
      <w:r>
        <w:rPr>
          <w:rStyle w:val="iceouttxt38"/>
          <w:rFonts w:ascii="Times New Roman" w:hAnsi="Times New Roman"/>
          <w:sz w:val="20"/>
          <w:lang w:val="fr-FR"/>
        </w:rPr>
        <w:t>phase du Fonds européen pour les investissements stratégiques et un nouveau plan d'investissement extérieur européen» [COM(2016) 581]</w:t>
      </w:r>
      <w:r>
        <w:rPr>
          <w:rFonts w:ascii="Times New Roman" w:hAnsi="Times New Roman"/>
          <w:lang w:val="fr-FR"/>
        </w:rPr>
        <w:t>.</w:t>
      </w:r>
    </w:p>
  </w:footnote>
  <w:footnote w:id="20">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rStyle w:val="iceouttxt38"/>
          <w:rFonts w:ascii="Times New Roman" w:hAnsi="Times New Roman"/>
          <w:sz w:val="20"/>
          <w:lang w:val="fr-FR"/>
        </w:rPr>
        <w:t>Proposition de directive établissant les conditions d’entrée et de séjour des ressortissants de pays tiers aux fins d’u</w:t>
      </w:r>
      <w:r>
        <w:rPr>
          <w:rStyle w:val="iceouttxt38"/>
          <w:rFonts w:ascii="Times New Roman" w:hAnsi="Times New Roman"/>
          <w:sz w:val="20"/>
          <w:lang w:val="fr-FR"/>
        </w:rPr>
        <w:t>n emploi nécessitant des compétences élevées [COM(2016) 378]</w:t>
      </w:r>
      <w:r>
        <w:rPr>
          <w:rFonts w:ascii="Times New Roman" w:hAnsi="Times New Roman"/>
          <w:lang w:val="fr-FR"/>
        </w:rPr>
        <w:t>.</w:t>
      </w:r>
    </w:p>
  </w:footnote>
  <w:footnote w:id="21">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rStyle w:val="iceouttxt38"/>
          <w:rFonts w:ascii="Times New Roman" w:hAnsi="Times New Roman"/>
          <w:sz w:val="20"/>
          <w:lang w:val="fr-FR"/>
        </w:rPr>
        <w:t>Proposition de règlement relatif au code des visas de l'Union (code des visas) [COM(2014) 164]</w:t>
      </w:r>
      <w:r>
        <w:rPr>
          <w:rFonts w:ascii="Times New Roman" w:hAnsi="Times New Roman"/>
          <w:lang w:val="fr-FR"/>
        </w:rPr>
        <w:t>;</w:t>
      </w:r>
      <w:r>
        <w:rPr>
          <w:rStyle w:val="iceouttxt38"/>
          <w:rFonts w:ascii="Times New Roman" w:hAnsi="Times New Roman"/>
          <w:sz w:val="20"/>
          <w:lang w:val="fr-FR"/>
        </w:rPr>
        <w:t>proposition de règlement portant création d'un visa d'itinérance et modifiant la convention d'app</w:t>
      </w:r>
      <w:r>
        <w:rPr>
          <w:rStyle w:val="iceouttxt38"/>
          <w:rFonts w:ascii="Times New Roman" w:hAnsi="Times New Roman"/>
          <w:sz w:val="20"/>
          <w:lang w:val="fr-FR"/>
        </w:rPr>
        <w:t>lication de l'accord de Schengen ainsi que les règlements (CE) n° 562/2006 et (CE) n° 767/2008 [COM(2014) 163]</w:t>
      </w:r>
      <w:r>
        <w:rPr>
          <w:rFonts w:ascii="Times New Roman" w:hAnsi="Times New Roman"/>
          <w:lang w:val="fr-FR"/>
        </w:rPr>
        <w:t>.</w:t>
      </w:r>
    </w:p>
  </w:footnote>
  <w:footnote w:id="22">
    <w:p w:rsidR="002D42B0" w:rsidRDefault="00B7545B">
      <w:pPr>
        <w:pStyle w:val="NormalWeb"/>
        <w:spacing w:before="0" w:beforeAutospacing="0" w:after="30" w:afterAutospacing="0"/>
        <w:jc w:val="both"/>
        <w:rPr>
          <w:lang w:val="fr-FR"/>
        </w:rPr>
      </w:pPr>
      <w:r>
        <w:rPr>
          <w:rStyle w:val="FootnoteReference"/>
          <w:sz w:val="20"/>
        </w:rPr>
        <w:footnoteRef/>
      </w:r>
      <w:r>
        <w:rPr>
          <w:rStyle w:val="FootnoteReference"/>
          <w:sz w:val="20"/>
          <w:lang w:val="fr-FR"/>
        </w:rPr>
        <w:t xml:space="preserve"> </w:t>
      </w:r>
      <w:r>
        <w:rPr>
          <w:rStyle w:val="iceouttxt38"/>
          <w:sz w:val="20"/>
          <w:lang w:val="fr-FR"/>
        </w:rPr>
        <w:t>Proposition de règlement établissant le programme européen de développement industriel dans le domaine de la défense visant à soutenir la comp</w:t>
      </w:r>
      <w:r>
        <w:rPr>
          <w:rStyle w:val="iceouttxt38"/>
          <w:sz w:val="20"/>
          <w:lang w:val="fr-FR"/>
        </w:rPr>
        <w:t>étitivité et la capacité d’innovation de l’industrie de la défense de l’UE [COM(2017) 294].</w:t>
      </w:r>
    </w:p>
  </w:footnote>
  <w:footnote w:id="23">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Proposition de règlement relatif à l’initiative citoyenne européenne [COM(2017) 482].</w:t>
      </w:r>
    </w:p>
  </w:footnote>
  <w:footnote w:id="24">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Proposition de règlement définissant le cadre juridique applicable au corp</w:t>
      </w:r>
      <w:r>
        <w:rPr>
          <w:rFonts w:ascii="Times New Roman" w:hAnsi="Times New Roman"/>
          <w:lang w:val="fr-FR"/>
        </w:rPr>
        <w:t>s européen de solidarité [COM(2017) 262].</w:t>
      </w:r>
    </w:p>
  </w:footnote>
  <w:footnote w:id="25">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rStyle w:val="iceouttxt38"/>
          <w:rFonts w:ascii="Times New Roman" w:hAnsi="Times New Roman"/>
          <w:sz w:val="20"/>
          <w:lang w:val="fr-FR"/>
        </w:rPr>
        <w:t>Proposition d’accord interinstitutionnel sur un registre de transparence obligatoire [COM(2016) 627].</w:t>
      </w:r>
    </w:p>
  </w:footnote>
  <w:footnote w:id="26">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Proposition de règlement établissant les règles et principes généraux relatifs aux modalités de contrôle par</w:t>
      </w:r>
      <w:r>
        <w:rPr>
          <w:rFonts w:ascii="Times New Roman" w:hAnsi="Times New Roman"/>
          <w:lang w:val="fr-FR"/>
        </w:rPr>
        <w:t xml:space="preserve"> les États membres de l’exercice des compétences d’exécution par la Commission [COM(2017) 085].</w:t>
      </w:r>
    </w:p>
  </w:footnote>
  <w:footnote w:id="27">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Proposition de règlement modifiant le règlement relatif au statut et au financement des partis politiques européens et des fondations politiques européennes [COM(2017) 481].</w:t>
      </w:r>
    </w:p>
  </w:footnote>
  <w:footnote w:id="28">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Présentée avec la lettre d’intention, le 13 septembre 2017.</w:t>
      </w:r>
    </w:p>
  </w:footnote>
  <w:footnote w:id="29">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Livre blanc de la</w:t>
      </w:r>
      <w:r>
        <w:rPr>
          <w:rFonts w:ascii="Times New Roman" w:hAnsi="Times New Roman"/>
          <w:lang w:val="fr-FR"/>
        </w:rPr>
        <w:t xml:space="preserve"> Commission sur l’avenir de l’Europe [COM(2017) 2025].</w:t>
      </w:r>
    </w:p>
  </w:footnote>
  <w:footnote w:id="30">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Document de réflexion sur la dimension sociale de l’Europe [COM(2017) 206], document de réflexion sur la maîtrise de la mondialisation [COM(2017) 240], document de réflexion sur l'approfondissement d</w:t>
      </w:r>
      <w:r>
        <w:rPr>
          <w:rFonts w:ascii="Times New Roman" w:hAnsi="Times New Roman"/>
          <w:lang w:val="fr-FR"/>
        </w:rPr>
        <w:t>e l'Union économique et monétaire [COM(2017) 291], document de réflexion sur l’avenir de la défense européenne [COM(2017) 315] et document de réflexion sur l'avenir des finances de l'UE [COM(2017) 358].</w:t>
      </w:r>
    </w:p>
  </w:footnote>
  <w:footnote w:id="31">
    <w:p w:rsidR="002D42B0" w:rsidRDefault="00B7545B">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C(2016) 8600 - Communication de la Commission intit</w:t>
      </w:r>
      <w:r>
        <w:rPr>
          <w:rFonts w:ascii="Times New Roman" w:hAnsi="Times New Roman"/>
          <w:lang w:val="fr-FR"/>
        </w:rPr>
        <w:t>ulée «Le droit de l’UE: une meilleure application pour de meilleurs résultats».</w:t>
      </w:r>
    </w:p>
  </w:footnote>
  <w:footnote w:id="32">
    <w:p w:rsidR="002D42B0" w:rsidRDefault="002D42B0">
      <w:pPr>
        <w:pStyle w:val="FootnoteText"/>
        <w:spacing w:after="30"/>
        <w:jc w:val="both"/>
        <w:rPr>
          <w:rFonts w:ascii="Times New Roman" w:hAnsi="Times New Roman" w:cs="Times New Roman"/>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B0" w:rsidRDefault="002D42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B0" w:rsidRDefault="002D42B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B0" w:rsidRDefault="002D42B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B0" w:rsidRDefault="002D42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B0" w:rsidRDefault="002D42B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B0" w:rsidRDefault="002D42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0A56"/>
    <w:multiLevelType w:val="hybridMultilevel"/>
    <w:tmpl w:val="8B3AA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F9D369E"/>
    <w:multiLevelType w:val="hybridMultilevel"/>
    <w:tmpl w:val="02CA5520"/>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505114D"/>
    <w:multiLevelType w:val="hybridMultilevel"/>
    <w:tmpl w:val="875E8E3A"/>
    <w:lvl w:ilvl="0" w:tplc="08090019">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3">
    <w:nsid w:val="194E0419"/>
    <w:multiLevelType w:val="hybridMultilevel"/>
    <w:tmpl w:val="6D527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5B709C7"/>
    <w:multiLevelType w:val="hybridMultilevel"/>
    <w:tmpl w:val="603E8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EF67D9"/>
    <w:multiLevelType w:val="multilevel"/>
    <w:tmpl w:val="6AE4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082FA4"/>
    <w:multiLevelType w:val="hybridMultilevel"/>
    <w:tmpl w:val="CFB04C70"/>
    <w:lvl w:ilvl="0" w:tplc="5644E018">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nsid w:val="45174CD2"/>
    <w:multiLevelType w:val="hybridMultilevel"/>
    <w:tmpl w:val="A4D071B0"/>
    <w:lvl w:ilvl="0" w:tplc="08090019">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nsid w:val="518B7A85"/>
    <w:multiLevelType w:val="hybridMultilevel"/>
    <w:tmpl w:val="36E08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8CA121D"/>
    <w:multiLevelType w:val="hybridMultilevel"/>
    <w:tmpl w:val="28547C20"/>
    <w:lvl w:ilvl="0" w:tplc="5644E01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ACE6492"/>
    <w:multiLevelType w:val="hybridMultilevel"/>
    <w:tmpl w:val="F954A6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61513CFE"/>
    <w:multiLevelType w:val="hybridMultilevel"/>
    <w:tmpl w:val="3118B24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6"/>
  </w:num>
  <w:num w:numId="6">
    <w:abstractNumId w:val="0"/>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fr-BE" w:vendorID="64" w:dllVersion="131078" w:nlCheck="1" w:checkStyle="1"/>
  <w:activeWritingStyle w:appName="MSWord" w:lang="fr-FR" w:vendorID="64" w:dllVersion="131078" w:nlCheck="1" w:checkStyle="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1CD8D5C5371422FABC7DD5A64A42A99"/>
    <w:docVar w:name="LW_CROSSREFERENCE" w:val="&lt;UNUSED&gt;"/>
    <w:docVar w:name="LW_DocType" w:val="NORMAL"/>
    <w:docVar w:name="LW_EMISSION" w:val="24.10.2017"/>
    <w:docVar w:name="LW_EMISSION_ISODATE" w:val="2017-10-24"/>
    <w:docVar w:name="LW_EMISSION_LOCATION" w:val="STR"/>
    <w:docVar w:name="LW_EMISSION_PREFIX" w:val="Strasbourg,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50"/>
    <w:docVar w:name="LW_REF.INTERNE" w:val="&lt;UNUSED&gt;"/>
    <w:docVar w:name="LW_SOUS.TITRE.OBJ" w:val="Un programme pour une Europe plus unie, plus forte et plus démocratique"/>
    <w:docVar w:name="LW_SOUS.TITRE.OBJ.CP" w:val="Un programme pour une Europe plus unie, plus forte et plus démocratique"/>
    <w:docVar w:name="LW_SUPERTITRE" w:val="&lt;UNUSED&gt;"/>
    <w:docVar w:name="LW_TITRE.OBJ.CP" w:val="Programme de travail de la Commission pour 2018"/>
    <w:docVar w:name="LW_TYPE.DOC.CP" w:val="COMMUNICATION DE LA COMMISSION AU PARLEMENT EUROPÉEN, AU CONSEIL, AU COMITÉ ÉCONOMIQUE ET SOCIAL EUROPÉEN ET AU COMITÉ DES RÉGIONS"/>
    <w:docVar w:name="LW_TYPE.DOC.CP.USERTEXT" w:val="&lt;EMPTY&gt;"/>
  </w:docVars>
  <w:rsids>
    <w:rsidRoot w:val="002D42B0"/>
    <w:rsid w:val="00030B9F"/>
    <w:rsid w:val="002D42B0"/>
    <w:rsid w:val="00B754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qFormat/>
    <w:rPr>
      <w:sz w:val="20"/>
      <w:szCs w:val="20"/>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en-US"/>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en-US"/>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en-US"/>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character" w:styleId="Strong">
    <w:name w:val="Strong"/>
    <w:basedOn w:val="DefaultParagraphFont"/>
    <w:uiPriority w:val="22"/>
    <w:qFormat/>
    <w:rPr>
      <w:b/>
      <w:bCs/>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7">
    <w:name w:val="A7"/>
    <w:uiPriority w:val="99"/>
    <w:rPr>
      <w:rFonts w:cs="EC Square Sans Pro"/>
      <w:i/>
      <w:iCs/>
      <w:color w:val="000000"/>
    </w:rPr>
  </w:style>
  <w:style w:type="character" w:customStyle="1" w:styleId="A8">
    <w:name w:val="A8"/>
    <w:uiPriority w:val="99"/>
    <w:rPr>
      <w:rFonts w:cs="EC Square Sans Pro"/>
      <w:b/>
      <w:bCs/>
      <w:i/>
      <w:iCs/>
      <w:color w:val="000000"/>
      <w:sz w:val="14"/>
      <w:szCs w:val="1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spacing w:after="0" w:line="240" w:lineRule="auto"/>
      <w:ind w:left="720"/>
      <w:contextualSpacing/>
    </w:pPr>
    <w:rPr>
      <w:rFonts w:ascii="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Cs w:val="21"/>
    </w:rPr>
  </w:style>
  <w:style w:type="paragraph" w:styleId="Revision">
    <w:name w:val="Revision"/>
    <w:hidden/>
    <w:uiPriority w:val="99"/>
    <w:semiHidden/>
    <w:pPr>
      <w:spacing w:after="0" w:line="240" w:lineRule="auto"/>
    </w:pPr>
  </w:style>
  <w:style w:type="character" w:customStyle="1" w:styleId="white-space">
    <w:name w:val="white-space"/>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italic1">
    <w:name w:val="italic1"/>
    <w:basedOn w:val="DefaultParagraphFont"/>
    <w:rPr>
      <w:i/>
      <w:iCs/>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lang w:eastAsia="en-GB"/>
    </w:rPr>
  </w:style>
  <w:style w:type="character" w:customStyle="1" w:styleId="iceouttxt38">
    <w:name w:val="iceouttxt38"/>
    <w:basedOn w:val="DefaultParagraphFont"/>
    <w:rPr>
      <w:sz w:val="24"/>
      <w:szCs w:val="24"/>
      <w:bdr w:val="none" w:sz="0" w:space="0" w:color="auto" w:frame="1"/>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qFormat/>
    <w:rPr>
      <w:sz w:val="20"/>
      <w:szCs w:val="20"/>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en-US"/>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en-US"/>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en-US"/>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character" w:styleId="Strong">
    <w:name w:val="Strong"/>
    <w:basedOn w:val="DefaultParagraphFont"/>
    <w:uiPriority w:val="22"/>
    <w:qFormat/>
    <w:rPr>
      <w:b/>
      <w:bCs/>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7">
    <w:name w:val="A7"/>
    <w:uiPriority w:val="99"/>
    <w:rPr>
      <w:rFonts w:cs="EC Square Sans Pro"/>
      <w:i/>
      <w:iCs/>
      <w:color w:val="000000"/>
    </w:rPr>
  </w:style>
  <w:style w:type="character" w:customStyle="1" w:styleId="A8">
    <w:name w:val="A8"/>
    <w:uiPriority w:val="99"/>
    <w:rPr>
      <w:rFonts w:cs="EC Square Sans Pro"/>
      <w:b/>
      <w:bCs/>
      <w:i/>
      <w:iCs/>
      <w:color w:val="000000"/>
      <w:sz w:val="14"/>
      <w:szCs w:val="1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spacing w:after="0" w:line="240" w:lineRule="auto"/>
      <w:ind w:left="720"/>
      <w:contextualSpacing/>
    </w:pPr>
    <w:rPr>
      <w:rFonts w:ascii="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Cs w:val="21"/>
    </w:rPr>
  </w:style>
  <w:style w:type="paragraph" w:styleId="Revision">
    <w:name w:val="Revision"/>
    <w:hidden/>
    <w:uiPriority w:val="99"/>
    <w:semiHidden/>
    <w:pPr>
      <w:spacing w:after="0" w:line="240" w:lineRule="auto"/>
    </w:pPr>
  </w:style>
  <w:style w:type="character" w:customStyle="1" w:styleId="white-space">
    <w:name w:val="white-space"/>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italic1">
    <w:name w:val="italic1"/>
    <w:basedOn w:val="DefaultParagraphFont"/>
    <w:rPr>
      <w:i/>
      <w:iCs/>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lang w:eastAsia="en-GB"/>
    </w:rPr>
  </w:style>
  <w:style w:type="character" w:customStyle="1" w:styleId="iceouttxt38">
    <w:name w:val="iceouttxt38"/>
    <w:basedOn w:val="DefaultParagraphFont"/>
    <w:rPr>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469">
      <w:bodyDiv w:val="1"/>
      <w:marLeft w:val="0"/>
      <w:marRight w:val="0"/>
      <w:marTop w:val="0"/>
      <w:marBottom w:val="0"/>
      <w:divBdr>
        <w:top w:val="none" w:sz="0" w:space="0" w:color="auto"/>
        <w:left w:val="none" w:sz="0" w:space="0" w:color="auto"/>
        <w:bottom w:val="none" w:sz="0" w:space="0" w:color="auto"/>
        <w:right w:val="none" w:sz="0" w:space="0" w:color="auto"/>
      </w:divBdr>
    </w:div>
    <w:div w:id="37320775">
      <w:bodyDiv w:val="1"/>
      <w:marLeft w:val="0"/>
      <w:marRight w:val="0"/>
      <w:marTop w:val="0"/>
      <w:marBottom w:val="0"/>
      <w:divBdr>
        <w:top w:val="none" w:sz="0" w:space="0" w:color="auto"/>
        <w:left w:val="none" w:sz="0" w:space="0" w:color="auto"/>
        <w:bottom w:val="none" w:sz="0" w:space="0" w:color="auto"/>
        <w:right w:val="none" w:sz="0" w:space="0" w:color="auto"/>
      </w:divBdr>
    </w:div>
    <w:div w:id="58868134">
      <w:bodyDiv w:val="1"/>
      <w:marLeft w:val="0"/>
      <w:marRight w:val="0"/>
      <w:marTop w:val="0"/>
      <w:marBottom w:val="0"/>
      <w:divBdr>
        <w:top w:val="none" w:sz="0" w:space="0" w:color="auto"/>
        <w:left w:val="none" w:sz="0" w:space="0" w:color="auto"/>
        <w:bottom w:val="none" w:sz="0" w:space="0" w:color="auto"/>
        <w:right w:val="none" w:sz="0" w:space="0" w:color="auto"/>
      </w:divBdr>
    </w:div>
    <w:div w:id="58984531">
      <w:bodyDiv w:val="1"/>
      <w:marLeft w:val="0"/>
      <w:marRight w:val="0"/>
      <w:marTop w:val="0"/>
      <w:marBottom w:val="0"/>
      <w:divBdr>
        <w:top w:val="none" w:sz="0" w:space="0" w:color="auto"/>
        <w:left w:val="none" w:sz="0" w:space="0" w:color="auto"/>
        <w:bottom w:val="none" w:sz="0" w:space="0" w:color="auto"/>
        <w:right w:val="none" w:sz="0" w:space="0" w:color="auto"/>
      </w:divBdr>
      <w:divsChild>
        <w:div w:id="1013410837">
          <w:marLeft w:val="0"/>
          <w:marRight w:val="0"/>
          <w:marTop w:val="0"/>
          <w:marBottom w:val="0"/>
          <w:divBdr>
            <w:top w:val="none" w:sz="0" w:space="0" w:color="auto"/>
            <w:left w:val="none" w:sz="0" w:space="0" w:color="auto"/>
            <w:bottom w:val="none" w:sz="0" w:space="0" w:color="auto"/>
            <w:right w:val="none" w:sz="0" w:space="0" w:color="auto"/>
          </w:divBdr>
          <w:divsChild>
            <w:div w:id="32314294">
              <w:marLeft w:val="0"/>
              <w:marRight w:val="0"/>
              <w:marTop w:val="0"/>
              <w:marBottom w:val="0"/>
              <w:divBdr>
                <w:top w:val="none" w:sz="0" w:space="0" w:color="auto"/>
                <w:left w:val="none" w:sz="0" w:space="0" w:color="auto"/>
                <w:bottom w:val="none" w:sz="0" w:space="0" w:color="auto"/>
                <w:right w:val="none" w:sz="0" w:space="0" w:color="auto"/>
              </w:divBdr>
              <w:divsChild>
                <w:div w:id="2012220253">
                  <w:marLeft w:val="0"/>
                  <w:marRight w:val="0"/>
                  <w:marTop w:val="0"/>
                  <w:marBottom w:val="0"/>
                  <w:divBdr>
                    <w:top w:val="none" w:sz="0" w:space="0" w:color="auto"/>
                    <w:left w:val="none" w:sz="0" w:space="0" w:color="auto"/>
                    <w:bottom w:val="none" w:sz="0" w:space="0" w:color="auto"/>
                    <w:right w:val="none" w:sz="0" w:space="0" w:color="auto"/>
                  </w:divBdr>
                  <w:divsChild>
                    <w:div w:id="336811300">
                      <w:marLeft w:val="1"/>
                      <w:marRight w:val="1"/>
                      <w:marTop w:val="0"/>
                      <w:marBottom w:val="0"/>
                      <w:divBdr>
                        <w:top w:val="none" w:sz="0" w:space="0" w:color="auto"/>
                        <w:left w:val="none" w:sz="0" w:space="0" w:color="auto"/>
                        <w:bottom w:val="none" w:sz="0" w:space="0" w:color="auto"/>
                        <w:right w:val="none" w:sz="0" w:space="0" w:color="auto"/>
                      </w:divBdr>
                      <w:divsChild>
                        <w:div w:id="412090629">
                          <w:marLeft w:val="0"/>
                          <w:marRight w:val="0"/>
                          <w:marTop w:val="0"/>
                          <w:marBottom w:val="0"/>
                          <w:divBdr>
                            <w:top w:val="none" w:sz="0" w:space="0" w:color="auto"/>
                            <w:left w:val="none" w:sz="0" w:space="0" w:color="auto"/>
                            <w:bottom w:val="none" w:sz="0" w:space="0" w:color="auto"/>
                            <w:right w:val="none" w:sz="0" w:space="0" w:color="auto"/>
                          </w:divBdr>
                          <w:divsChild>
                            <w:div w:id="1909537300">
                              <w:marLeft w:val="0"/>
                              <w:marRight w:val="0"/>
                              <w:marTop w:val="0"/>
                              <w:marBottom w:val="360"/>
                              <w:divBdr>
                                <w:top w:val="none" w:sz="0" w:space="0" w:color="auto"/>
                                <w:left w:val="none" w:sz="0" w:space="0" w:color="auto"/>
                                <w:bottom w:val="none" w:sz="0" w:space="0" w:color="auto"/>
                                <w:right w:val="none" w:sz="0" w:space="0" w:color="auto"/>
                              </w:divBdr>
                              <w:divsChild>
                                <w:div w:id="95059162">
                                  <w:marLeft w:val="0"/>
                                  <w:marRight w:val="0"/>
                                  <w:marTop w:val="0"/>
                                  <w:marBottom w:val="0"/>
                                  <w:divBdr>
                                    <w:top w:val="none" w:sz="0" w:space="0" w:color="auto"/>
                                    <w:left w:val="none" w:sz="0" w:space="0" w:color="auto"/>
                                    <w:bottom w:val="none" w:sz="0" w:space="0" w:color="auto"/>
                                    <w:right w:val="none" w:sz="0" w:space="0" w:color="auto"/>
                                  </w:divBdr>
                                  <w:divsChild>
                                    <w:div w:id="811800010">
                                      <w:marLeft w:val="0"/>
                                      <w:marRight w:val="0"/>
                                      <w:marTop w:val="0"/>
                                      <w:marBottom w:val="0"/>
                                      <w:divBdr>
                                        <w:top w:val="none" w:sz="0" w:space="0" w:color="auto"/>
                                        <w:left w:val="none" w:sz="0" w:space="0" w:color="auto"/>
                                        <w:bottom w:val="none" w:sz="0" w:space="0" w:color="auto"/>
                                        <w:right w:val="none" w:sz="0" w:space="0" w:color="auto"/>
                                      </w:divBdr>
                                      <w:divsChild>
                                        <w:div w:id="1905024551">
                                          <w:marLeft w:val="0"/>
                                          <w:marRight w:val="0"/>
                                          <w:marTop w:val="0"/>
                                          <w:marBottom w:val="0"/>
                                          <w:divBdr>
                                            <w:top w:val="none" w:sz="0" w:space="0" w:color="auto"/>
                                            <w:left w:val="none" w:sz="0" w:space="0" w:color="auto"/>
                                            <w:bottom w:val="none" w:sz="0" w:space="0" w:color="auto"/>
                                            <w:right w:val="none" w:sz="0" w:space="0" w:color="auto"/>
                                          </w:divBdr>
                                          <w:divsChild>
                                            <w:div w:id="906650017">
                                              <w:marLeft w:val="0"/>
                                              <w:marRight w:val="0"/>
                                              <w:marTop w:val="0"/>
                                              <w:marBottom w:val="0"/>
                                              <w:divBdr>
                                                <w:top w:val="none" w:sz="0" w:space="0" w:color="auto"/>
                                                <w:left w:val="none" w:sz="0" w:space="0" w:color="auto"/>
                                                <w:bottom w:val="none" w:sz="0" w:space="0" w:color="auto"/>
                                                <w:right w:val="none" w:sz="0" w:space="0" w:color="auto"/>
                                              </w:divBdr>
                                              <w:divsChild>
                                                <w:div w:id="12651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76283">
      <w:bodyDiv w:val="1"/>
      <w:marLeft w:val="0"/>
      <w:marRight w:val="0"/>
      <w:marTop w:val="0"/>
      <w:marBottom w:val="0"/>
      <w:divBdr>
        <w:top w:val="none" w:sz="0" w:space="0" w:color="auto"/>
        <w:left w:val="none" w:sz="0" w:space="0" w:color="auto"/>
        <w:bottom w:val="none" w:sz="0" w:space="0" w:color="auto"/>
        <w:right w:val="none" w:sz="0" w:space="0" w:color="auto"/>
      </w:divBdr>
    </w:div>
    <w:div w:id="164515171">
      <w:bodyDiv w:val="1"/>
      <w:marLeft w:val="0"/>
      <w:marRight w:val="0"/>
      <w:marTop w:val="0"/>
      <w:marBottom w:val="0"/>
      <w:divBdr>
        <w:top w:val="none" w:sz="0" w:space="0" w:color="auto"/>
        <w:left w:val="none" w:sz="0" w:space="0" w:color="auto"/>
        <w:bottom w:val="none" w:sz="0" w:space="0" w:color="auto"/>
        <w:right w:val="none" w:sz="0" w:space="0" w:color="auto"/>
      </w:divBdr>
    </w:div>
    <w:div w:id="284384315">
      <w:bodyDiv w:val="1"/>
      <w:marLeft w:val="0"/>
      <w:marRight w:val="0"/>
      <w:marTop w:val="0"/>
      <w:marBottom w:val="0"/>
      <w:divBdr>
        <w:top w:val="none" w:sz="0" w:space="0" w:color="auto"/>
        <w:left w:val="none" w:sz="0" w:space="0" w:color="auto"/>
        <w:bottom w:val="none" w:sz="0" w:space="0" w:color="auto"/>
        <w:right w:val="none" w:sz="0" w:space="0" w:color="auto"/>
      </w:divBdr>
    </w:div>
    <w:div w:id="413556725">
      <w:bodyDiv w:val="1"/>
      <w:marLeft w:val="0"/>
      <w:marRight w:val="0"/>
      <w:marTop w:val="0"/>
      <w:marBottom w:val="0"/>
      <w:divBdr>
        <w:top w:val="none" w:sz="0" w:space="0" w:color="auto"/>
        <w:left w:val="none" w:sz="0" w:space="0" w:color="auto"/>
        <w:bottom w:val="none" w:sz="0" w:space="0" w:color="auto"/>
        <w:right w:val="none" w:sz="0" w:space="0" w:color="auto"/>
      </w:divBdr>
    </w:div>
    <w:div w:id="425928466">
      <w:bodyDiv w:val="1"/>
      <w:marLeft w:val="0"/>
      <w:marRight w:val="0"/>
      <w:marTop w:val="0"/>
      <w:marBottom w:val="0"/>
      <w:divBdr>
        <w:top w:val="none" w:sz="0" w:space="0" w:color="auto"/>
        <w:left w:val="none" w:sz="0" w:space="0" w:color="auto"/>
        <w:bottom w:val="none" w:sz="0" w:space="0" w:color="auto"/>
        <w:right w:val="none" w:sz="0" w:space="0" w:color="auto"/>
      </w:divBdr>
    </w:div>
    <w:div w:id="472721450">
      <w:bodyDiv w:val="1"/>
      <w:marLeft w:val="0"/>
      <w:marRight w:val="0"/>
      <w:marTop w:val="0"/>
      <w:marBottom w:val="0"/>
      <w:divBdr>
        <w:top w:val="none" w:sz="0" w:space="0" w:color="auto"/>
        <w:left w:val="none" w:sz="0" w:space="0" w:color="auto"/>
        <w:bottom w:val="none" w:sz="0" w:space="0" w:color="auto"/>
        <w:right w:val="none" w:sz="0" w:space="0" w:color="auto"/>
      </w:divBdr>
    </w:div>
    <w:div w:id="492916782">
      <w:bodyDiv w:val="1"/>
      <w:marLeft w:val="0"/>
      <w:marRight w:val="0"/>
      <w:marTop w:val="0"/>
      <w:marBottom w:val="0"/>
      <w:divBdr>
        <w:top w:val="none" w:sz="0" w:space="0" w:color="auto"/>
        <w:left w:val="none" w:sz="0" w:space="0" w:color="auto"/>
        <w:bottom w:val="none" w:sz="0" w:space="0" w:color="auto"/>
        <w:right w:val="none" w:sz="0" w:space="0" w:color="auto"/>
      </w:divBdr>
    </w:div>
    <w:div w:id="501161089">
      <w:bodyDiv w:val="1"/>
      <w:marLeft w:val="0"/>
      <w:marRight w:val="0"/>
      <w:marTop w:val="0"/>
      <w:marBottom w:val="0"/>
      <w:divBdr>
        <w:top w:val="none" w:sz="0" w:space="0" w:color="auto"/>
        <w:left w:val="none" w:sz="0" w:space="0" w:color="auto"/>
        <w:bottom w:val="none" w:sz="0" w:space="0" w:color="auto"/>
        <w:right w:val="none" w:sz="0" w:space="0" w:color="auto"/>
      </w:divBdr>
      <w:divsChild>
        <w:div w:id="15664686">
          <w:marLeft w:val="0"/>
          <w:marRight w:val="0"/>
          <w:marTop w:val="0"/>
          <w:marBottom w:val="0"/>
          <w:divBdr>
            <w:top w:val="single" w:sz="6" w:space="0" w:color="FFFFFF"/>
            <w:left w:val="single" w:sz="6" w:space="0" w:color="FFFFFF"/>
            <w:bottom w:val="single" w:sz="6" w:space="0" w:color="FFFFFF"/>
            <w:right w:val="single" w:sz="6" w:space="0" w:color="FFFFFF"/>
          </w:divBdr>
          <w:divsChild>
            <w:div w:id="957372659">
              <w:marLeft w:val="0"/>
              <w:marRight w:val="0"/>
              <w:marTop w:val="0"/>
              <w:marBottom w:val="0"/>
              <w:divBdr>
                <w:top w:val="none" w:sz="0" w:space="0" w:color="auto"/>
                <w:left w:val="none" w:sz="0" w:space="0" w:color="auto"/>
                <w:bottom w:val="none" w:sz="0" w:space="0" w:color="auto"/>
                <w:right w:val="none" w:sz="0" w:space="0" w:color="auto"/>
              </w:divBdr>
              <w:divsChild>
                <w:div w:id="1953243957">
                  <w:marLeft w:val="0"/>
                  <w:marRight w:val="0"/>
                  <w:marTop w:val="0"/>
                  <w:marBottom w:val="0"/>
                  <w:divBdr>
                    <w:top w:val="none" w:sz="0" w:space="0" w:color="auto"/>
                    <w:left w:val="none" w:sz="0" w:space="0" w:color="auto"/>
                    <w:bottom w:val="none" w:sz="0" w:space="0" w:color="auto"/>
                    <w:right w:val="none" w:sz="0" w:space="0" w:color="auto"/>
                  </w:divBdr>
                  <w:divsChild>
                    <w:div w:id="2027822372">
                      <w:marLeft w:val="0"/>
                      <w:marRight w:val="0"/>
                      <w:marTop w:val="0"/>
                      <w:marBottom w:val="0"/>
                      <w:divBdr>
                        <w:top w:val="none" w:sz="0" w:space="0" w:color="auto"/>
                        <w:left w:val="none" w:sz="0" w:space="0" w:color="auto"/>
                        <w:bottom w:val="none" w:sz="0" w:space="0" w:color="auto"/>
                        <w:right w:val="none" w:sz="0" w:space="0" w:color="auto"/>
                      </w:divBdr>
                      <w:divsChild>
                        <w:div w:id="1242789689">
                          <w:marLeft w:val="0"/>
                          <w:marRight w:val="0"/>
                          <w:marTop w:val="0"/>
                          <w:marBottom w:val="0"/>
                          <w:divBdr>
                            <w:top w:val="none" w:sz="0" w:space="0" w:color="auto"/>
                            <w:left w:val="none" w:sz="0" w:space="0" w:color="auto"/>
                            <w:bottom w:val="none" w:sz="0" w:space="0" w:color="auto"/>
                            <w:right w:val="none" w:sz="0" w:space="0" w:color="auto"/>
                          </w:divBdr>
                          <w:divsChild>
                            <w:div w:id="1048996420">
                              <w:marLeft w:val="0"/>
                              <w:marRight w:val="0"/>
                              <w:marTop w:val="0"/>
                              <w:marBottom w:val="0"/>
                              <w:divBdr>
                                <w:top w:val="none" w:sz="0" w:space="0" w:color="auto"/>
                                <w:left w:val="none" w:sz="0" w:space="0" w:color="auto"/>
                                <w:bottom w:val="none" w:sz="0" w:space="0" w:color="auto"/>
                                <w:right w:val="none" w:sz="0" w:space="0" w:color="auto"/>
                              </w:divBdr>
                              <w:divsChild>
                                <w:div w:id="235171406">
                                  <w:marLeft w:val="0"/>
                                  <w:marRight w:val="0"/>
                                  <w:marTop w:val="0"/>
                                  <w:marBottom w:val="0"/>
                                  <w:divBdr>
                                    <w:top w:val="none" w:sz="0" w:space="0" w:color="auto"/>
                                    <w:left w:val="none" w:sz="0" w:space="0" w:color="auto"/>
                                    <w:bottom w:val="none" w:sz="0" w:space="0" w:color="auto"/>
                                    <w:right w:val="none" w:sz="0" w:space="0" w:color="auto"/>
                                  </w:divBdr>
                                  <w:divsChild>
                                    <w:div w:id="11902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480531">
      <w:bodyDiv w:val="1"/>
      <w:marLeft w:val="0"/>
      <w:marRight w:val="0"/>
      <w:marTop w:val="0"/>
      <w:marBottom w:val="0"/>
      <w:divBdr>
        <w:top w:val="none" w:sz="0" w:space="0" w:color="auto"/>
        <w:left w:val="none" w:sz="0" w:space="0" w:color="auto"/>
        <w:bottom w:val="none" w:sz="0" w:space="0" w:color="auto"/>
        <w:right w:val="none" w:sz="0" w:space="0" w:color="auto"/>
      </w:divBdr>
    </w:div>
    <w:div w:id="572155423">
      <w:bodyDiv w:val="1"/>
      <w:marLeft w:val="0"/>
      <w:marRight w:val="0"/>
      <w:marTop w:val="0"/>
      <w:marBottom w:val="0"/>
      <w:divBdr>
        <w:top w:val="none" w:sz="0" w:space="0" w:color="auto"/>
        <w:left w:val="none" w:sz="0" w:space="0" w:color="auto"/>
        <w:bottom w:val="none" w:sz="0" w:space="0" w:color="auto"/>
        <w:right w:val="none" w:sz="0" w:space="0" w:color="auto"/>
      </w:divBdr>
    </w:div>
    <w:div w:id="657195555">
      <w:bodyDiv w:val="1"/>
      <w:marLeft w:val="0"/>
      <w:marRight w:val="0"/>
      <w:marTop w:val="0"/>
      <w:marBottom w:val="0"/>
      <w:divBdr>
        <w:top w:val="none" w:sz="0" w:space="0" w:color="auto"/>
        <w:left w:val="none" w:sz="0" w:space="0" w:color="auto"/>
        <w:bottom w:val="none" w:sz="0" w:space="0" w:color="auto"/>
        <w:right w:val="none" w:sz="0" w:space="0" w:color="auto"/>
      </w:divBdr>
      <w:divsChild>
        <w:div w:id="1966349845">
          <w:marLeft w:val="0"/>
          <w:marRight w:val="0"/>
          <w:marTop w:val="0"/>
          <w:marBottom w:val="0"/>
          <w:divBdr>
            <w:top w:val="none" w:sz="0" w:space="0" w:color="auto"/>
            <w:left w:val="none" w:sz="0" w:space="0" w:color="auto"/>
            <w:bottom w:val="none" w:sz="0" w:space="0" w:color="auto"/>
            <w:right w:val="none" w:sz="0" w:space="0" w:color="auto"/>
          </w:divBdr>
          <w:divsChild>
            <w:div w:id="1356736121">
              <w:marLeft w:val="0"/>
              <w:marRight w:val="0"/>
              <w:marTop w:val="0"/>
              <w:marBottom w:val="150"/>
              <w:divBdr>
                <w:top w:val="none" w:sz="0" w:space="0" w:color="auto"/>
                <w:left w:val="none" w:sz="0" w:space="0" w:color="auto"/>
                <w:bottom w:val="none" w:sz="0" w:space="0" w:color="auto"/>
                <w:right w:val="none" w:sz="0" w:space="0" w:color="auto"/>
              </w:divBdr>
              <w:divsChild>
                <w:div w:id="202716753">
                  <w:marLeft w:val="0"/>
                  <w:marRight w:val="0"/>
                  <w:marTop w:val="0"/>
                  <w:marBottom w:val="0"/>
                  <w:divBdr>
                    <w:top w:val="none" w:sz="0" w:space="0" w:color="auto"/>
                    <w:left w:val="none" w:sz="0" w:space="0" w:color="auto"/>
                    <w:bottom w:val="none" w:sz="0" w:space="0" w:color="auto"/>
                    <w:right w:val="none" w:sz="0" w:space="0" w:color="auto"/>
                  </w:divBdr>
                  <w:divsChild>
                    <w:div w:id="1509980289">
                      <w:marLeft w:val="0"/>
                      <w:marRight w:val="0"/>
                      <w:marTop w:val="0"/>
                      <w:marBottom w:val="0"/>
                      <w:divBdr>
                        <w:top w:val="none" w:sz="0" w:space="0" w:color="auto"/>
                        <w:left w:val="none" w:sz="0" w:space="0" w:color="auto"/>
                        <w:bottom w:val="none" w:sz="0" w:space="0" w:color="auto"/>
                        <w:right w:val="none" w:sz="0" w:space="0" w:color="auto"/>
                      </w:divBdr>
                      <w:divsChild>
                        <w:div w:id="1456800443">
                          <w:marLeft w:val="0"/>
                          <w:marRight w:val="0"/>
                          <w:marTop w:val="0"/>
                          <w:marBottom w:val="0"/>
                          <w:divBdr>
                            <w:top w:val="none" w:sz="0" w:space="0" w:color="auto"/>
                            <w:left w:val="none" w:sz="0" w:space="0" w:color="auto"/>
                            <w:bottom w:val="none" w:sz="0" w:space="0" w:color="auto"/>
                            <w:right w:val="none" w:sz="0" w:space="0" w:color="auto"/>
                          </w:divBdr>
                          <w:divsChild>
                            <w:div w:id="147793598">
                              <w:marLeft w:val="0"/>
                              <w:marRight w:val="0"/>
                              <w:marTop w:val="0"/>
                              <w:marBottom w:val="0"/>
                              <w:divBdr>
                                <w:top w:val="none" w:sz="0" w:space="0" w:color="auto"/>
                                <w:left w:val="none" w:sz="0" w:space="0" w:color="auto"/>
                                <w:bottom w:val="none" w:sz="0" w:space="0" w:color="auto"/>
                                <w:right w:val="none" w:sz="0" w:space="0" w:color="auto"/>
                              </w:divBdr>
                              <w:divsChild>
                                <w:div w:id="1867718858">
                                  <w:marLeft w:val="0"/>
                                  <w:marRight w:val="-3600"/>
                                  <w:marTop w:val="150"/>
                                  <w:marBottom w:val="0"/>
                                  <w:divBdr>
                                    <w:top w:val="none" w:sz="0" w:space="0" w:color="auto"/>
                                    <w:left w:val="none" w:sz="0" w:space="0" w:color="auto"/>
                                    <w:bottom w:val="none" w:sz="0" w:space="0" w:color="auto"/>
                                    <w:right w:val="none" w:sz="0" w:space="0" w:color="auto"/>
                                  </w:divBdr>
                                  <w:divsChild>
                                    <w:div w:id="19285026">
                                      <w:marLeft w:val="0"/>
                                      <w:marRight w:val="3600"/>
                                      <w:marTop w:val="0"/>
                                      <w:marBottom w:val="0"/>
                                      <w:divBdr>
                                        <w:top w:val="none" w:sz="0" w:space="0" w:color="auto"/>
                                        <w:left w:val="none" w:sz="0" w:space="0" w:color="auto"/>
                                        <w:bottom w:val="none" w:sz="0" w:space="0" w:color="auto"/>
                                        <w:right w:val="none" w:sz="0" w:space="0" w:color="auto"/>
                                      </w:divBdr>
                                      <w:divsChild>
                                        <w:div w:id="595283163">
                                          <w:marLeft w:val="0"/>
                                          <w:marRight w:val="0"/>
                                          <w:marTop w:val="0"/>
                                          <w:marBottom w:val="0"/>
                                          <w:divBdr>
                                            <w:top w:val="none" w:sz="0" w:space="0" w:color="auto"/>
                                            <w:left w:val="none" w:sz="0" w:space="0" w:color="auto"/>
                                            <w:bottom w:val="none" w:sz="0" w:space="0" w:color="auto"/>
                                            <w:right w:val="none" w:sz="0" w:space="0" w:color="auto"/>
                                          </w:divBdr>
                                          <w:divsChild>
                                            <w:div w:id="1880850332">
                                              <w:marLeft w:val="0"/>
                                              <w:marRight w:val="0"/>
                                              <w:marTop w:val="0"/>
                                              <w:marBottom w:val="0"/>
                                              <w:divBdr>
                                                <w:top w:val="none" w:sz="0" w:space="0" w:color="auto"/>
                                                <w:left w:val="none" w:sz="0" w:space="0" w:color="auto"/>
                                                <w:bottom w:val="none" w:sz="0" w:space="0" w:color="auto"/>
                                                <w:right w:val="none" w:sz="0" w:space="0" w:color="auto"/>
                                              </w:divBdr>
                                              <w:divsChild>
                                                <w:div w:id="1078865356">
                                                  <w:marLeft w:val="0"/>
                                                  <w:marRight w:val="0"/>
                                                  <w:marTop w:val="0"/>
                                                  <w:marBottom w:val="0"/>
                                                  <w:divBdr>
                                                    <w:top w:val="none" w:sz="0" w:space="0" w:color="auto"/>
                                                    <w:left w:val="none" w:sz="0" w:space="0" w:color="auto"/>
                                                    <w:bottom w:val="none" w:sz="0" w:space="0" w:color="auto"/>
                                                    <w:right w:val="none" w:sz="0" w:space="0" w:color="auto"/>
                                                  </w:divBdr>
                                                  <w:divsChild>
                                                    <w:div w:id="1073698130">
                                                      <w:marLeft w:val="0"/>
                                                      <w:marRight w:val="0"/>
                                                      <w:marTop w:val="0"/>
                                                      <w:marBottom w:val="0"/>
                                                      <w:divBdr>
                                                        <w:top w:val="none" w:sz="0" w:space="0" w:color="auto"/>
                                                        <w:left w:val="none" w:sz="0" w:space="0" w:color="auto"/>
                                                        <w:bottom w:val="none" w:sz="0" w:space="0" w:color="auto"/>
                                                        <w:right w:val="none" w:sz="0" w:space="0" w:color="auto"/>
                                                      </w:divBdr>
                                                      <w:divsChild>
                                                        <w:div w:id="9690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0782786">
      <w:bodyDiv w:val="1"/>
      <w:marLeft w:val="0"/>
      <w:marRight w:val="0"/>
      <w:marTop w:val="0"/>
      <w:marBottom w:val="0"/>
      <w:divBdr>
        <w:top w:val="none" w:sz="0" w:space="0" w:color="auto"/>
        <w:left w:val="none" w:sz="0" w:space="0" w:color="auto"/>
        <w:bottom w:val="none" w:sz="0" w:space="0" w:color="auto"/>
        <w:right w:val="none" w:sz="0" w:space="0" w:color="auto"/>
      </w:divBdr>
    </w:div>
    <w:div w:id="823198736">
      <w:bodyDiv w:val="1"/>
      <w:marLeft w:val="0"/>
      <w:marRight w:val="0"/>
      <w:marTop w:val="0"/>
      <w:marBottom w:val="0"/>
      <w:divBdr>
        <w:top w:val="none" w:sz="0" w:space="0" w:color="auto"/>
        <w:left w:val="none" w:sz="0" w:space="0" w:color="auto"/>
        <w:bottom w:val="none" w:sz="0" w:space="0" w:color="auto"/>
        <w:right w:val="none" w:sz="0" w:space="0" w:color="auto"/>
      </w:divBdr>
    </w:div>
    <w:div w:id="908224758">
      <w:bodyDiv w:val="1"/>
      <w:marLeft w:val="0"/>
      <w:marRight w:val="0"/>
      <w:marTop w:val="0"/>
      <w:marBottom w:val="0"/>
      <w:divBdr>
        <w:top w:val="none" w:sz="0" w:space="0" w:color="auto"/>
        <w:left w:val="none" w:sz="0" w:space="0" w:color="auto"/>
        <w:bottom w:val="none" w:sz="0" w:space="0" w:color="auto"/>
        <w:right w:val="none" w:sz="0" w:space="0" w:color="auto"/>
      </w:divBdr>
      <w:divsChild>
        <w:div w:id="1408264901">
          <w:marLeft w:val="0"/>
          <w:marRight w:val="0"/>
          <w:marTop w:val="0"/>
          <w:marBottom w:val="0"/>
          <w:divBdr>
            <w:top w:val="none" w:sz="0" w:space="0" w:color="auto"/>
            <w:left w:val="none" w:sz="0" w:space="0" w:color="auto"/>
            <w:bottom w:val="none" w:sz="0" w:space="0" w:color="auto"/>
            <w:right w:val="none" w:sz="0" w:space="0" w:color="auto"/>
          </w:divBdr>
          <w:divsChild>
            <w:div w:id="636958766">
              <w:marLeft w:val="0"/>
              <w:marRight w:val="0"/>
              <w:marTop w:val="0"/>
              <w:marBottom w:val="0"/>
              <w:divBdr>
                <w:top w:val="none" w:sz="0" w:space="0" w:color="auto"/>
                <w:left w:val="none" w:sz="0" w:space="0" w:color="auto"/>
                <w:bottom w:val="none" w:sz="0" w:space="0" w:color="auto"/>
                <w:right w:val="none" w:sz="0" w:space="0" w:color="auto"/>
              </w:divBdr>
              <w:divsChild>
                <w:div w:id="314652834">
                  <w:marLeft w:val="0"/>
                  <w:marRight w:val="0"/>
                  <w:marTop w:val="0"/>
                  <w:marBottom w:val="0"/>
                  <w:divBdr>
                    <w:top w:val="none" w:sz="0" w:space="0" w:color="auto"/>
                    <w:left w:val="none" w:sz="0" w:space="0" w:color="auto"/>
                    <w:bottom w:val="none" w:sz="0" w:space="0" w:color="auto"/>
                    <w:right w:val="none" w:sz="0" w:space="0" w:color="auto"/>
                  </w:divBdr>
                  <w:divsChild>
                    <w:div w:id="1614559797">
                      <w:marLeft w:val="0"/>
                      <w:marRight w:val="0"/>
                      <w:marTop w:val="0"/>
                      <w:marBottom w:val="0"/>
                      <w:divBdr>
                        <w:top w:val="none" w:sz="0" w:space="0" w:color="auto"/>
                        <w:left w:val="none" w:sz="0" w:space="0" w:color="auto"/>
                        <w:bottom w:val="none" w:sz="0" w:space="0" w:color="auto"/>
                        <w:right w:val="none" w:sz="0" w:space="0" w:color="auto"/>
                      </w:divBdr>
                      <w:divsChild>
                        <w:div w:id="1548490446">
                          <w:marLeft w:val="0"/>
                          <w:marRight w:val="0"/>
                          <w:marTop w:val="0"/>
                          <w:marBottom w:val="0"/>
                          <w:divBdr>
                            <w:top w:val="none" w:sz="0" w:space="0" w:color="auto"/>
                            <w:left w:val="none" w:sz="0" w:space="0" w:color="auto"/>
                            <w:bottom w:val="none" w:sz="0" w:space="0" w:color="auto"/>
                            <w:right w:val="none" w:sz="0" w:space="0" w:color="auto"/>
                          </w:divBdr>
                          <w:divsChild>
                            <w:div w:id="1382096500">
                              <w:marLeft w:val="-225"/>
                              <w:marRight w:val="-225"/>
                              <w:marTop w:val="0"/>
                              <w:marBottom w:val="0"/>
                              <w:divBdr>
                                <w:top w:val="none" w:sz="0" w:space="0" w:color="auto"/>
                                <w:left w:val="none" w:sz="0" w:space="0" w:color="auto"/>
                                <w:bottom w:val="none" w:sz="0" w:space="0" w:color="auto"/>
                                <w:right w:val="none" w:sz="0" w:space="0" w:color="auto"/>
                              </w:divBdr>
                              <w:divsChild>
                                <w:div w:id="1399015251">
                                  <w:marLeft w:val="0"/>
                                  <w:marRight w:val="0"/>
                                  <w:marTop w:val="0"/>
                                  <w:marBottom w:val="0"/>
                                  <w:divBdr>
                                    <w:top w:val="none" w:sz="0" w:space="0" w:color="auto"/>
                                    <w:left w:val="none" w:sz="0" w:space="0" w:color="auto"/>
                                    <w:bottom w:val="none" w:sz="0" w:space="0" w:color="auto"/>
                                    <w:right w:val="none" w:sz="0" w:space="0" w:color="auto"/>
                                  </w:divBdr>
                                  <w:divsChild>
                                    <w:div w:id="65494445">
                                      <w:marLeft w:val="0"/>
                                      <w:marRight w:val="0"/>
                                      <w:marTop w:val="0"/>
                                      <w:marBottom w:val="133"/>
                                      <w:divBdr>
                                        <w:top w:val="none" w:sz="0" w:space="0" w:color="auto"/>
                                        <w:left w:val="none" w:sz="0" w:space="0" w:color="auto"/>
                                        <w:bottom w:val="none" w:sz="0" w:space="0" w:color="auto"/>
                                        <w:right w:val="none" w:sz="0" w:space="0" w:color="auto"/>
                                      </w:divBdr>
                                      <w:divsChild>
                                        <w:div w:id="572161249">
                                          <w:marLeft w:val="0"/>
                                          <w:marRight w:val="0"/>
                                          <w:marTop w:val="0"/>
                                          <w:marBottom w:val="133"/>
                                          <w:divBdr>
                                            <w:top w:val="none" w:sz="0" w:space="0" w:color="auto"/>
                                            <w:left w:val="none" w:sz="0" w:space="0" w:color="auto"/>
                                            <w:bottom w:val="none" w:sz="0" w:space="0" w:color="auto"/>
                                            <w:right w:val="none" w:sz="0" w:space="0" w:color="auto"/>
                                          </w:divBdr>
                                          <w:divsChild>
                                            <w:div w:id="2352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192893">
      <w:bodyDiv w:val="1"/>
      <w:marLeft w:val="0"/>
      <w:marRight w:val="0"/>
      <w:marTop w:val="0"/>
      <w:marBottom w:val="0"/>
      <w:divBdr>
        <w:top w:val="none" w:sz="0" w:space="0" w:color="auto"/>
        <w:left w:val="none" w:sz="0" w:space="0" w:color="auto"/>
        <w:bottom w:val="none" w:sz="0" w:space="0" w:color="auto"/>
        <w:right w:val="none" w:sz="0" w:space="0" w:color="auto"/>
      </w:divBdr>
    </w:div>
    <w:div w:id="931427248">
      <w:bodyDiv w:val="1"/>
      <w:marLeft w:val="0"/>
      <w:marRight w:val="0"/>
      <w:marTop w:val="0"/>
      <w:marBottom w:val="0"/>
      <w:divBdr>
        <w:top w:val="none" w:sz="0" w:space="0" w:color="auto"/>
        <w:left w:val="none" w:sz="0" w:space="0" w:color="auto"/>
        <w:bottom w:val="none" w:sz="0" w:space="0" w:color="auto"/>
        <w:right w:val="none" w:sz="0" w:space="0" w:color="auto"/>
      </w:divBdr>
      <w:divsChild>
        <w:div w:id="645473894">
          <w:marLeft w:val="0"/>
          <w:marRight w:val="0"/>
          <w:marTop w:val="0"/>
          <w:marBottom w:val="0"/>
          <w:divBdr>
            <w:top w:val="none" w:sz="0" w:space="0" w:color="auto"/>
            <w:left w:val="none" w:sz="0" w:space="0" w:color="auto"/>
            <w:bottom w:val="none" w:sz="0" w:space="0" w:color="auto"/>
            <w:right w:val="none" w:sz="0" w:space="0" w:color="auto"/>
          </w:divBdr>
          <w:divsChild>
            <w:div w:id="1652054393">
              <w:marLeft w:val="0"/>
              <w:marRight w:val="0"/>
              <w:marTop w:val="0"/>
              <w:marBottom w:val="150"/>
              <w:divBdr>
                <w:top w:val="none" w:sz="0" w:space="0" w:color="auto"/>
                <w:left w:val="none" w:sz="0" w:space="0" w:color="auto"/>
                <w:bottom w:val="none" w:sz="0" w:space="0" w:color="auto"/>
                <w:right w:val="none" w:sz="0" w:space="0" w:color="auto"/>
              </w:divBdr>
              <w:divsChild>
                <w:div w:id="1058018051">
                  <w:marLeft w:val="0"/>
                  <w:marRight w:val="0"/>
                  <w:marTop w:val="0"/>
                  <w:marBottom w:val="0"/>
                  <w:divBdr>
                    <w:top w:val="none" w:sz="0" w:space="0" w:color="auto"/>
                    <w:left w:val="none" w:sz="0" w:space="0" w:color="auto"/>
                    <w:bottom w:val="none" w:sz="0" w:space="0" w:color="auto"/>
                    <w:right w:val="none" w:sz="0" w:space="0" w:color="auto"/>
                  </w:divBdr>
                  <w:divsChild>
                    <w:div w:id="272716754">
                      <w:marLeft w:val="0"/>
                      <w:marRight w:val="0"/>
                      <w:marTop w:val="0"/>
                      <w:marBottom w:val="0"/>
                      <w:divBdr>
                        <w:top w:val="none" w:sz="0" w:space="0" w:color="auto"/>
                        <w:left w:val="none" w:sz="0" w:space="0" w:color="auto"/>
                        <w:bottom w:val="none" w:sz="0" w:space="0" w:color="auto"/>
                        <w:right w:val="none" w:sz="0" w:space="0" w:color="auto"/>
                      </w:divBdr>
                      <w:divsChild>
                        <w:div w:id="1784156935">
                          <w:marLeft w:val="0"/>
                          <w:marRight w:val="0"/>
                          <w:marTop w:val="0"/>
                          <w:marBottom w:val="0"/>
                          <w:divBdr>
                            <w:top w:val="none" w:sz="0" w:space="0" w:color="auto"/>
                            <w:left w:val="none" w:sz="0" w:space="0" w:color="auto"/>
                            <w:bottom w:val="none" w:sz="0" w:space="0" w:color="auto"/>
                            <w:right w:val="none" w:sz="0" w:space="0" w:color="auto"/>
                          </w:divBdr>
                          <w:divsChild>
                            <w:div w:id="2037735550">
                              <w:marLeft w:val="0"/>
                              <w:marRight w:val="0"/>
                              <w:marTop w:val="0"/>
                              <w:marBottom w:val="0"/>
                              <w:divBdr>
                                <w:top w:val="none" w:sz="0" w:space="0" w:color="auto"/>
                                <w:left w:val="none" w:sz="0" w:space="0" w:color="auto"/>
                                <w:bottom w:val="none" w:sz="0" w:space="0" w:color="auto"/>
                                <w:right w:val="none" w:sz="0" w:space="0" w:color="auto"/>
                              </w:divBdr>
                              <w:divsChild>
                                <w:div w:id="856848876">
                                  <w:marLeft w:val="0"/>
                                  <w:marRight w:val="-3600"/>
                                  <w:marTop w:val="150"/>
                                  <w:marBottom w:val="0"/>
                                  <w:divBdr>
                                    <w:top w:val="none" w:sz="0" w:space="0" w:color="auto"/>
                                    <w:left w:val="none" w:sz="0" w:space="0" w:color="auto"/>
                                    <w:bottom w:val="none" w:sz="0" w:space="0" w:color="auto"/>
                                    <w:right w:val="none" w:sz="0" w:space="0" w:color="auto"/>
                                  </w:divBdr>
                                  <w:divsChild>
                                    <w:div w:id="12272479">
                                      <w:marLeft w:val="0"/>
                                      <w:marRight w:val="3600"/>
                                      <w:marTop w:val="0"/>
                                      <w:marBottom w:val="0"/>
                                      <w:divBdr>
                                        <w:top w:val="none" w:sz="0" w:space="0" w:color="auto"/>
                                        <w:left w:val="none" w:sz="0" w:space="0" w:color="auto"/>
                                        <w:bottom w:val="none" w:sz="0" w:space="0" w:color="auto"/>
                                        <w:right w:val="none" w:sz="0" w:space="0" w:color="auto"/>
                                      </w:divBdr>
                                      <w:divsChild>
                                        <w:div w:id="329136562">
                                          <w:marLeft w:val="0"/>
                                          <w:marRight w:val="0"/>
                                          <w:marTop w:val="0"/>
                                          <w:marBottom w:val="0"/>
                                          <w:divBdr>
                                            <w:top w:val="none" w:sz="0" w:space="0" w:color="auto"/>
                                            <w:left w:val="none" w:sz="0" w:space="0" w:color="auto"/>
                                            <w:bottom w:val="none" w:sz="0" w:space="0" w:color="auto"/>
                                            <w:right w:val="none" w:sz="0" w:space="0" w:color="auto"/>
                                          </w:divBdr>
                                          <w:divsChild>
                                            <w:div w:id="458499195">
                                              <w:marLeft w:val="0"/>
                                              <w:marRight w:val="0"/>
                                              <w:marTop w:val="0"/>
                                              <w:marBottom w:val="0"/>
                                              <w:divBdr>
                                                <w:top w:val="none" w:sz="0" w:space="0" w:color="auto"/>
                                                <w:left w:val="none" w:sz="0" w:space="0" w:color="auto"/>
                                                <w:bottom w:val="none" w:sz="0" w:space="0" w:color="auto"/>
                                                <w:right w:val="none" w:sz="0" w:space="0" w:color="auto"/>
                                              </w:divBdr>
                                              <w:divsChild>
                                                <w:div w:id="551817254">
                                                  <w:marLeft w:val="0"/>
                                                  <w:marRight w:val="0"/>
                                                  <w:marTop w:val="0"/>
                                                  <w:marBottom w:val="0"/>
                                                  <w:divBdr>
                                                    <w:top w:val="none" w:sz="0" w:space="0" w:color="auto"/>
                                                    <w:left w:val="none" w:sz="0" w:space="0" w:color="auto"/>
                                                    <w:bottom w:val="none" w:sz="0" w:space="0" w:color="auto"/>
                                                    <w:right w:val="none" w:sz="0" w:space="0" w:color="auto"/>
                                                  </w:divBdr>
                                                  <w:divsChild>
                                                    <w:div w:id="1510026354">
                                                      <w:marLeft w:val="0"/>
                                                      <w:marRight w:val="0"/>
                                                      <w:marTop w:val="0"/>
                                                      <w:marBottom w:val="0"/>
                                                      <w:divBdr>
                                                        <w:top w:val="none" w:sz="0" w:space="0" w:color="auto"/>
                                                        <w:left w:val="none" w:sz="0" w:space="0" w:color="auto"/>
                                                        <w:bottom w:val="none" w:sz="0" w:space="0" w:color="auto"/>
                                                        <w:right w:val="none" w:sz="0" w:space="0" w:color="auto"/>
                                                      </w:divBdr>
                                                      <w:divsChild>
                                                        <w:div w:id="4708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3785722">
      <w:bodyDiv w:val="1"/>
      <w:marLeft w:val="0"/>
      <w:marRight w:val="0"/>
      <w:marTop w:val="0"/>
      <w:marBottom w:val="0"/>
      <w:divBdr>
        <w:top w:val="none" w:sz="0" w:space="0" w:color="auto"/>
        <w:left w:val="none" w:sz="0" w:space="0" w:color="auto"/>
        <w:bottom w:val="none" w:sz="0" w:space="0" w:color="auto"/>
        <w:right w:val="none" w:sz="0" w:space="0" w:color="auto"/>
      </w:divBdr>
    </w:div>
    <w:div w:id="938564930">
      <w:bodyDiv w:val="1"/>
      <w:marLeft w:val="0"/>
      <w:marRight w:val="0"/>
      <w:marTop w:val="0"/>
      <w:marBottom w:val="0"/>
      <w:divBdr>
        <w:top w:val="none" w:sz="0" w:space="0" w:color="auto"/>
        <w:left w:val="none" w:sz="0" w:space="0" w:color="auto"/>
        <w:bottom w:val="none" w:sz="0" w:space="0" w:color="auto"/>
        <w:right w:val="none" w:sz="0" w:space="0" w:color="auto"/>
      </w:divBdr>
    </w:div>
    <w:div w:id="955793456">
      <w:bodyDiv w:val="1"/>
      <w:marLeft w:val="0"/>
      <w:marRight w:val="0"/>
      <w:marTop w:val="0"/>
      <w:marBottom w:val="0"/>
      <w:divBdr>
        <w:top w:val="none" w:sz="0" w:space="0" w:color="auto"/>
        <w:left w:val="none" w:sz="0" w:space="0" w:color="auto"/>
        <w:bottom w:val="none" w:sz="0" w:space="0" w:color="auto"/>
        <w:right w:val="none" w:sz="0" w:space="0" w:color="auto"/>
      </w:divBdr>
    </w:div>
    <w:div w:id="1070234825">
      <w:bodyDiv w:val="1"/>
      <w:marLeft w:val="0"/>
      <w:marRight w:val="0"/>
      <w:marTop w:val="0"/>
      <w:marBottom w:val="0"/>
      <w:divBdr>
        <w:top w:val="none" w:sz="0" w:space="0" w:color="auto"/>
        <w:left w:val="none" w:sz="0" w:space="0" w:color="auto"/>
        <w:bottom w:val="none" w:sz="0" w:space="0" w:color="auto"/>
        <w:right w:val="none" w:sz="0" w:space="0" w:color="auto"/>
      </w:divBdr>
    </w:div>
    <w:div w:id="1094207162">
      <w:bodyDiv w:val="1"/>
      <w:marLeft w:val="0"/>
      <w:marRight w:val="0"/>
      <w:marTop w:val="0"/>
      <w:marBottom w:val="0"/>
      <w:divBdr>
        <w:top w:val="none" w:sz="0" w:space="0" w:color="auto"/>
        <w:left w:val="none" w:sz="0" w:space="0" w:color="auto"/>
        <w:bottom w:val="none" w:sz="0" w:space="0" w:color="auto"/>
        <w:right w:val="none" w:sz="0" w:space="0" w:color="auto"/>
      </w:divBdr>
    </w:div>
    <w:div w:id="1173110901">
      <w:bodyDiv w:val="1"/>
      <w:marLeft w:val="0"/>
      <w:marRight w:val="0"/>
      <w:marTop w:val="0"/>
      <w:marBottom w:val="0"/>
      <w:divBdr>
        <w:top w:val="none" w:sz="0" w:space="0" w:color="auto"/>
        <w:left w:val="none" w:sz="0" w:space="0" w:color="auto"/>
        <w:bottom w:val="none" w:sz="0" w:space="0" w:color="auto"/>
        <w:right w:val="none" w:sz="0" w:space="0" w:color="auto"/>
      </w:divBdr>
    </w:div>
    <w:div w:id="1289431240">
      <w:bodyDiv w:val="1"/>
      <w:marLeft w:val="0"/>
      <w:marRight w:val="0"/>
      <w:marTop w:val="0"/>
      <w:marBottom w:val="0"/>
      <w:divBdr>
        <w:top w:val="none" w:sz="0" w:space="0" w:color="auto"/>
        <w:left w:val="none" w:sz="0" w:space="0" w:color="auto"/>
        <w:bottom w:val="none" w:sz="0" w:space="0" w:color="auto"/>
        <w:right w:val="none" w:sz="0" w:space="0" w:color="auto"/>
      </w:divBdr>
    </w:div>
    <w:div w:id="1304847464">
      <w:bodyDiv w:val="1"/>
      <w:marLeft w:val="0"/>
      <w:marRight w:val="0"/>
      <w:marTop w:val="0"/>
      <w:marBottom w:val="0"/>
      <w:divBdr>
        <w:top w:val="none" w:sz="0" w:space="0" w:color="auto"/>
        <w:left w:val="none" w:sz="0" w:space="0" w:color="auto"/>
        <w:bottom w:val="none" w:sz="0" w:space="0" w:color="auto"/>
        <w:right w:val="none" w:sz="0" w:space="0" w:color="auto"/>
      </w:divBdr>
    </w:div>
    <w:div w:id="1305740606">
      <w:bodyDiv w:val="1"/>
      <w:marLeft w:val="0"/>
      <w:marRight w:val="0"/>
      <w:marTop w:val="0"/>
      <w:marBottom w:val="0"/>
      <w:divBdr>
        <w:top w:val="none" w:sz="0" w:space="0" w:color="auto"/>
        <w:left w:val="none" w:sz="0" w:space="0" w:color="auto"/>
        <w:bottom w:val="none" w:sz="0" w:space="0" w:color="auto"/>
        <w:right w:val="none" w:sz="0" w:space="0" w:color="auto"/>
      </w:divBdr>
    </w:div>
    <w:div w:id="1432161892">
      <w:bodyDiv w:val="1"/>
      <w:marLeft w:val="0"/>
      <w:marRight w:val="0"/>
      <w:marTop w:val="0"/>
      <w:marBottom w:val="0"/>
      <w:divBdr>
        <w:top w:val="none" w:sz="0" w:space="0" w:color="auto"/>
        <w:left w:val="none" w:sz="0" w:space="0" w:color="auto"/>
        <w:bottom w:val="none" w:sz="0" w:space="0" w:color="auto"/>
        <w:right w:val="none" w:sz="0" w:space="0" w:color="auto"/>
      </w:divBdr>
    </w:div>
    <w:div w:id="1458914280">
      <w:bodyDiv w:val="1"/>
      <w:marLeft w:val="0"/>
      <w:marRight w:val="0"/>
      <w:marTop w:val="0"/>
      <w:marBottom w:val="0"/>
      <w:divBdr>
        <w:top w:val="none" w:sz="0" w:space="0" w:color="auto"/>
        <w:left w:val="none" w:sz="0" w:space="0" w:color="auto"/>
        <w:bottom w:val="none" w:sz="0" w:space="0" w:color="auto"/>
        <w:right w:val="none" w:sz="0" w:space="0" w:color="auto"/>
      </w:divBdr>
    </w:div>
    <w:div w:id="1460804940">
      <w:bodyDiv w:val="1"/>
      <w:marLeft w:val="0"/>
      <w:marRight w:val="0"/>
      <w:marTop w:val="0"/>
      <w:marBottom w:val="0"/>
      <w:divBdr>
        <w:top w:val="none" w:sz="0" w:space="0" w:color="auto"/>
        <w:left w:val="none" w:sz="0" w:space="0" w:color="auto"/>
        <w:bottom w:val="none" w:sz="0" w:space="0" w:color="auto"/>
        <w:right w:val="none" w:sz="0" w:space="0" w:color="auto"/>
      </w:divBdr>
    </w:div>
    <w:div w:id="1489207129">
      <w:bodyDiv w:val="1"/>
      <w:marLeft w:val="0"/>
      <w:marRight w:val="0"/>
      <w:marTop w:val="0"/>
      <w:marBottom w:val="0"/>
      <w:divBdr>
        <w:top w:val="none" w:sz="0" w:space="0" w:color="auto"/>
        <w:left w:val="none" w:sz="0" w:space="0" w:color="auto"/>
        <w:bottom w:val="none" w:sz="0" w:space="0" w:color="auto"/>
        <w:right w:val="none" w:sz="0" w:space="0" w:color="auto"/>
      </w:divBdr>
    </w:div>
    <w:div w:id="1499227510">
      <w:bodyDiv w:val="1"/>
      <w:marLeft w:val="0"/>
      <w:marRight w:val="0"/>
      <w:marTop w:val="0"/>
      <w:marBottom w:val="0"/>
      <w:divBdr>
        <w:top w:val="none" w:sz="0" w:space="0" w:color="auto"/>
        <w:left w:val="none" w:sz="0" w:space="0" w:color="auto"/>
        <w:bottom w:val="none" w:sz="0" w:space="0" w:color="auto"/>
        <w:right w:val="none" w:sz="0" w:space="0" w:color="auto"/>
      </w:divBdr>
    </w:div>
    <w:div w:id="1552157909">
      <w:bodyDiv w:val="1"/>
      <w:marLeft w:val="0"/>
      <w:marRight w:val="0"/>
      <w:marTop w:val="0"/>
      <w:marBottom w:val="0"/>
      <w:divBdr>
        <w:top w:val="none" w:sz="0" w:space="0" w:color="auto"/>
        <w:left w:val="none" w:sz="0" w:space="0" w:color="auto"/>
        <w:bottom w:val="none" w:sz="0" w:space="0" w:color="auto"/>
        <w:right w:val="none" w:sz="0" w:space="0" w:color="auto"/>
      </w:divBdr>
    </w:div>
    <w:div w:id="1578974671">
      <w:bodyDiv w:val="1"/>
      <w:marLeft w:val="0"/>
      <w:marRight w:val="0"/>
      <w:marTop w:val="0"/>
      <w:marBottom w:val="0"/>
      <w:divBdr>
        <w:top w:val="none" w:sz="0" w:space="0" w:color="auto"/>
        <w:left w:val="none" w:sz="0" w:space="0" w:color="auto"/>
        <w:bottom w:val="none" w:sz="0" w:space="0" w:color="auto"/>
        <w:right w:val="none" w:sz="0" w:space="0" w:color="auto"/>
      </w:divBdr>
    </w:div>
    <w:div w:id="1666740457">
      <w:bodyDiv w:val="1"/>
      <w:marLeft w:val="0"/>
      <w:marRight w:val="0"/>
      <w:marTop w:val="0"/>
      <w:marBottom w:val="0"/>
      <w:divBdr>
        <w:top w:val="none" w:sz="0" w:space="0" w:color="auto"/>
        <w:left w:val="none" w:sz="0" w:space="0" w:color="auto"/>
        <w:bottom w:val="none" w:sz="0" w:space="0" w:color="auto"/>
        <w:right w:val="none" w:sz="0" w:space="0" w:color="auto"/>
      </w:divBdr>
    </w:div>
    <w:div w:id="1715619359">
      <w:bodyDiv w:val="1"/>
      <w:marLeft w:val="0"/>
      <w:marRight w:val="0"/>
      <w:marTop w:val="0"/>
      <w:marBottom w:val="0"/>
      <w:divBdr>
        <w:top w:val="none" w:sz="0" w:space="0" w:color="auto"/>
        <w:left w:val="none" w:sz="0" w:space="0" w:color="auto"/>
        <w:bottom w:val="none" w:sz="0" w:space="0" w:color="auto"/>
        <w:right w:val="none" w:sz="0" w:space="0" w:color="auto"/>
      </w:divBdr>
    </w:div>
    <w:div w:id="1732607777">
      <w:bodyDiv w:val="1"/>
      <w:marLeft w:val="0"/>
      <w:marRight w:val="0"/>
      <w:marTop w:val="0"/>
      <w:marBottom w:val="0"/>
      <w:divBdr>
        <w:top w:val="none" w:sz="0" w:space="0" w:color="auto"/>
        <w:left w:val="none" w:sz="0" w:space="0" w:color="auto"/>
        <w:bottom w:val="none" w:sz="0" w:space="0" w:color="auto"/>
        <w:right w:val="none" w:sz="0" w:space="0" w:color="auto"/>
      </w:divBdr>
    </w:div>
    <w:div w:id="1733043566">
      <w:bodyDiv w:val="1"/>
      <w:marLeft w:val="0"/>
      <w:marRight w:val="0"/>
      <w:marTop w:val="0"/>
      <w:marBottom w:val="0"/>
      <w:divBdr>
        <w:top w:val="none" w:sz="0" w:space="0" w:color="auto"/>
        <w:left w:val="none" w:sz="0" w:space="0" w:color="auto"/>
        <w:bottom w:val="none" w:sz="0" w:space="0" w:color="auto"/>
        <w:right w:val="none" w:sz="0" w:space="0" w:color="auto"/>
      </w:divBdr>
    </w:div>
    <w:div w:id="1765419558">
      <w:bodyDiv w:val="1"/>
      <w:marLeft w:val="0"/>
      <w:marRight w:val="0"/>
      <w:marTop w:val="0"/>
      <w:marBottom w:val="0"/>
      <w:divBdr>
        <w:top w:val="none" w:sz="0" w:space="0" w:color="auto"/>
        <w:left w:val="none" w:sz="0" w:space="0" w:color="auto"/>
        <w:bottom w:val="none" w:sz="0" w:space="0" w:color="auto"/>
        <w:right w:val="none" w:sz="0" w:space="0" w:color="auto"/>
      </w:divBdr>
    </w:div>
    <w:div w:id="1823739553">
      <w:bodyDiv w:val="1"/>
      <w:marLeft w:val="0"/>
      <w:marRight w:val="0"/>
      <w:marTop w:val="0"/>
      <w:marBottom w:val="0"/>
      <w:divBdr>
        <w:top w:val="none" w:sz="0" w:space="0" w:color="auto"/>
        <w:left w:val="none" w:sz="0" w:space="0" w:color="auto"/>
        <w:bottom w:val="none" w:sz="0" w:space="0" w:color="auto"/>
        <w:right w:val="none" w:sz="0" w:space="0" w:color="auto"/>
      </w:divBdr>
    </w:div>
    <w:div w:id="1852065625">
      <w:bodyDiv w:val="1"/>
      <w:marLeft w:val="0"/>
      <w:marRight w:val="0"/>
      <w:marTop w:val="0"/>
      <w:marBottom w:val="0"/>
      <w:divBdr>
        <w:top w:val="none" w:sz="0" w:space="0" w:color="auto"/>
        <w:left w:val="none" w:sz="0" w:space="0" w:color="auto"/>
        <w:bottom w:val="none" w:sz="0" w:space="0" w:color="auto"/>
        <w:right w:val="none" w:sz="0" w:space="0" w:color="auto"/>
      </w:divBdr>
    </w:div>
    <w:div w:id="1860778286">
      <w:bodyDiv w:val="1"/>
      <w:marLeft w:val="0"/>
      <w:marRight w:val="0"/>
      <w:marTop w:val="0"/>
      <w:marBottom w:val="0"/>
      <w:divBdr>
        <w:top w:val="none" w:sz="0" w:space="0" w:color="auto"/>
        <w:left w:val="none" w:sz="0" w:space="0" w:color="auto"/>
        <w:bottom w:val="none" w:sz="0" w:space="0" w:color="auto"/>
        <w:right w:val="none" w:sz="0" w:space="0" w:color="auto"/>
      </w:divBdr>
    </w:div>
    <w:div w:id="1916015270">
      <w:bodyDiv w:val="1"/>
      <w:marLeft w:val="0"/>
      <w:marRight w:val="0"/>
      <w:marTop w:val="0"/>
      <w:marBottom w:val="0"/>
      <w:divBdr>
        <w:top w:val="none" w:sz="0" w:space="0" w:color="auto"/>
        <w:left w:val="none" w:sz="0" w:space="0" w:color="auto"/>
        <w:bottom w:val="none" w:sz="0" w:space="0" w:color="auto"/>
        <w:right w:val="none" w:sz="0" w:space="0" w:color="auto"/>
      </w:divBdr>
    </w:div>
    <w:div w:id="201722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sg/vista/home?documentDetails&amp;DocRef=COM/2017/0612&amp;ticket=ST-26417329-DxqpUOmbfAZHq0ND1azo6cb6jdTUlWuFA76zprmH9ezGdOky1O8NyqJUOpvpWzKFFisjmESTbf1av63pm6fP3de-Jj71zxYb8yrf1Ck0U2XCTa-VsI1KzzIbexnhK6vmyXU6LXwx6Z7lEzU2usjuNzZjJW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F6283-C5AF-45EF-95EB-D27F5B54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6247</Words>
  <Characters>41732</Characters>
  <Application>Microsoft Office Word</Application>
  <DocSecurity>0</DocSecurity>
  <Lines>596</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2017-10-24T11:46:00Z</dcterms:created>
  <dcterms:modified xsi:type="dcterms:W3CDTF">2017-10-24T11:48:00Z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