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411E16CA413411188D8CA75E26C9765" style="width:450.8pt;height:385.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horzAnchor="margin" w:tblpXSpec="center" w:tblpY="-547"/>
        <w:tblW w:w="11131" w:type="dxa"/>
        <w:tblLayout w:type="fixed"/>
        <w:tblLook w:val="04A0" w:firstRow="1" w:lastRow="0" w:firstColumn="1" w:lastColumn="0" w:noHBand="0" w:noVBand="1"/>
      </w:tblPr>
      <w:tblGrid>
        <w:gridCol w:w="1747"/>
        <w:gridCol w:w="3214"/>
        <w:gridCol w:w="3652"/>
        <w:gridCol w:w="2518"/>
      </w:tblGrid>
      <w:tr>
        <w:trPr>
          <w:trHeight w:val="765"/>
        </w:trPr>
        <w:tc>
          <w:tcPr>
            <w:tcW w:w="1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  <w:lang w:eastAsia="en-GB"/>
              </w:rPr>
            </w:pPr>
            <w:bookmarkStart w:id="1" w:name="_GoBack"/>
            <w:bookmarkEnd w:id="1"/>
          </w:p>
        </w:tc>
      </w:tr>
      <w:tr>
        <w:trPr>
          <w:trHeight w:val="918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en-GB"/>
              </w:rPr>
              <w:t>Staff Regulations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GB"/>
              </w:rPr>
              <w:t>(applicable by analogy to other servants whenever the CEOS expressly provide for it)</w:t>
            </w:r>
          </w:p>
        </w:tc>
      </w:tr>
      <w:tr>
        <w:trPr>
          <w:trHeight w:val="70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Article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Subject Matter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Entry into force</w:t>
            </w:r>
          </w:p>
        </w:tc>
      </w:tr>
      <w:tr>
        <w:trPr>
          <w:trHeight w:val="399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</w:tr>
      <w:tr>
        <w:trPr>
          <w:trHeight w:val="551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>Title I - General Provisions</w:t>
            </w:r>
          </w:p>
        </w:tc>
      </w:tr>
      <w:tr>
        <w:trPr>
          <w:trHeight w:val="136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Staff Regulations Committee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Common agreement between the appointing authorities of the institutions of the European Union on the composition of the Staff Committee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11.12.2015</w:t>
            </w:r>
          </w:p>
        </w:tc>
      </w:tr>
      <w:tr>
        <w:trPr>
          <w:trHeight w:val="55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</w:tr>
      <w:tr>
        <w:trPr>
          <w:trHeight w:val="421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 xml:space="preserve">Title III - Career of officials </w:t>
            </w:r>
          </w:p>
        </w:tc>
      </w:tr>
      <w:tr>
        <w:trPr>
          <w:trHeight w:val="373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 xml:space="preserve">Chapter 1 - Recruitment </w:t>
            </w:r>
          </w:p>
        </w:tc>
      </w:tr>
      <w:tr>
        <w:trPr>
          <w:trHeight w:val="244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27 + Annex II (Art 2)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EPSO/Common joint committee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Rules on articles 2 and 6 of the Council Regulation (CEE, Euratom, CECA) n° 3947/92 modifying the Staff Regulations of the officials of the European Communities and conditions of employment applicable to other servants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01.04.2004</w:t>
            </w:r>
          </w:p>
        </w:tc>
      </w:tr>
      <w:tr>
        <w:trPr>
          <w:trHeight w:val="40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</w:tr>
      <w:tr>
        <w:trPr>
          <w:trHeight w:val="660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>Chapter 2 -  Administrative Status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 </w:t>
            </w:r>
          </w:p>
        </w:tc>
      </w:tr>
      <w:tr>
        <w:trPr>
          <w:trHeight w:val="151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37(1)(b)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List of bodies pursuing the interest of the European Union 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Common rules modifying the rules establishing a list of organizations devoted to furthering the Community's interest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01.07.2002</w:t>
            </w:r>
          </w:p>
        </w:tc>
      </w:tr>
      <w:tr>
        <w:trPr>
          <w:trHeight w:val="31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617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>Chapter 3 - Reports, advancement to a higher step and promotion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 </w:t>
            </w:r>
          </w:p>
        </w:tc>
      </w:tr>
      <w:tr>
        <w:trPr>
          <w:trHeight w:val="13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45(2)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Ability of officials to work in a third language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Rules by agreement between institutions on the application of Article 45(2) of the Staff Regulations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01.04.2016</w:t>
            </w:r>
          </w:p>
        </w:tc>
      </w:tr>
      <w:tr>
        <w:trPr>
          <w:trHeight w:val="136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</w:tr>
      <w:tr>
        <w:trPr>
          <w:trHeight w:val="552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 xml:space="preserve">Title IV - Working conditions </w:t>
            </w:r>
          </w:p>
        </w:tc>
      </w:tr>
      <w:tr>
        <w:trPr>
          <w:trHeight w:val="404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 xml:space="preserve">Chapter 3 - Public Holidays </w:t>
            </w:r>
          </w:p>
        </w:tc>
      </w:tr>
      <w:tr>
        <w:trPr>
          <w:trHeight w:val="147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List of Public holidays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Joint rules establishing the list of public holidays of officials of the European Communities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01.10.1966</w:t>
            </w:r>
          </w:p>
        </w:tc>
      </w:tr>
      <w:tr>
        <w:trPr>
          <w:trHeight w:val="459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</w:tr>
      <w:tr>
        <w:trPr>
          <w:trHeight w:val="541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 xml:space="preserve">Title V + Annex VII - Emoluments and social security for officials  </w:t>
            </w:r>
          </w:p>
        </w:tc>
      </w:tr>
      <w:tr>
        <w:trPr>
          <w:trHeight w:val="439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 xml:space="preserve">Chapter 1 - Remuneration and expenses </w:t>
            </w:r>
          </w:p>
        </w:tc>
      </w:tr>
      <w:tr>
        <w:trPr>
          <w:trHeight w:val="208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Annex VII ( Art 17)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Transfer of emoluments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Joint rules on detailed arrangements for the transfer of part of the emoluments of officials of the European Communities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01.05.2004</w:t>
            </w:r>
          </w:p>
        </w:tc>
      </w:tr>
      <w:tr>
        <w:trPr>
          <w:trHeight w:val="283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>Chapter 2 - Social Security benefits</w:t>
            </w:r>
          </w:p>
        </w:tc>
      </w:tr>
      <w:tr>
        <w:trPr>
          <w:trHeight w:val="124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Sickness insurance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Joint Rules on sickness insurance for officials of the European Union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25.05.2005</w:t>
            </w:r>
          </w:p>
        </w:tc>
      </w:tr>
      <w:tr>
        <w:trPr>
          <w:trHeight w:val="192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Insurance scheme against the risk of occupational disease or accidents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Common rules on the insurance scheme against the risk of occupational disease or accidents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14.12.2005</w:t>
            </w:r>
          </w:p>
        </w:tc>
      </w:tr>
      <w:tr>
        <w:trPr>
          <w:trHeight w:val="203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76 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Financial aid increasing the pension of a surviving spouse with a serious or protracted illness or who is disabled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Common rules on financial aid increasing the pension of a surviving spouse suffering of serious or protracted illness or who is disabled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01.06.2016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pPr w:leftFromText="180" w:rightFromText="180" w:horzAnchor="margin" w:tblpXSpec="center" w:tblpY="-547"/>
        <w:tblW w:w="11131" w:type="dxa"/>
        <w:tblLayout w:type="fixed"/>
        <w:tblLook w:val="04A0" w:firstRow="1" w:lastRow="0" w:firstColumn="1" w:lastColumn="0" w:noHBand="0" w:noVBand="1"/>
      </w:tblPr>
      <w:tblGrid>
        <w:gridCol w:w="1747"/>
        <w:gridCol w:w="3214"/>
        <w:gridCol w:w="3652"/>
        <w:gridCol w:w="2518"/>
      </w:tblGrid>
      <w:tr>
        <w:trPr>
          <w:trHeight w:val="477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</w:tr>
      <w:tr>
        <w:trPr>
          <w:trHeight w:val="800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en-GB"/>
              </w:rPr>
              <w:t>Conditions of Employment of Other Servants</w:t>
            </w:r>
          </w:p>
        </w:tc>
      </w:tr>
      <w:tr>
        <w:trPr>
          <w:trHeight w:val="5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Article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Subject Matter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Entry into force</w:t>
            </w:r>
          </w:p>
        </w:tc>
      </w:tr>
      <w:tr>
        <w:trPr>
          <w:trHeight w:val="377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</w:tr>
      <w:tr>
        <w:trPr>
          <w:trHeight w:val="318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>Title II - Temporary Staff</w:t>
            </w:r>
          </w:p>
        </w:tc>
      </w:tr>
      <w:tr>
        <w:trPr>
          <w:trHeight w:val="279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GB"/>
              </w:rPr>
              <w:t xml:space="preserve">Chapter 6 - Social security benefits </w:t>
            </w:r>
          </w:p>
        </w:tc>
      </w:tr>
      <w:tr>
        <w:trPr>
          <w:trHeight w:val="18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28a (10)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Unemployment allowance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Common rules for applying the provisions governing unemployment allowance for temporary staff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05.07.1989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188049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411E16CA413411188D8CA75E26C9765"/>
    <w:docVar w:name="LW_CROSSREFERENCE" w:val="&lt;UNUSED&gt;"/>
    <w:docVar w:name="LW_DocType" w:val="NORMAL"/>
    <w:docVar w:name="LW_EMISSION" w:val="26.10.2017"/>
    <w:docVar w:name="LW_EMISSION_ISODATE" w:val="2017-10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2"/>
    <w:docVar w:name="LW_REF.INTERNE" w:val="&lt;UNUSED&gt;"/>
    <w:docVar w:name="LW_SUPERTITRE" w:val="&lt;UNUSED&gt;"/>
    <w:docVar w:name="LW_TITRE.OBJ.CP" w:val="to the Report from the Commission to the European Parliament and the Council on the rules adopted by the appointing authority of each institution to give effect to the Staff Regulations"/>
    <w:docVar w:name="LW_TYPE.DOC.CP" w:val="ANNEX_x000b_"/>
    <w:docVar w:name="LW_TYPEACTEPRINCIPAL.CP" w:val="Rules adopted by agreement between institut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9048-0ACF-4EB7-B1A0-20597393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399</Words>
  <Characters>2198</Characters>
  <Application>Microsoft Office Word</Application>
  <DocSecurity>0</DocSecurity>
  <Lines>157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NISTOR Catalina (SJ)</dc:creator>
  <cp:lastModifiedBy>DIGIT/A3</cp:lastModifiedBy>
  <cp:revision>8</cp:revision>
  <cp:lastPrinted>2017-09-17T10:50:00Z</cp:lastPrinted>
  <dcterms:created xsi:type="dcterms:W3CDTF">2017-10-23T11:14:00Z</dcterms:created>
  <dcterms:modified xsi:type="dcterms:W3CDTF">2017-10-25T08:15:00Z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