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alt="8503F1EAE7384A35BF78380EAF404CCF" style="width:450.75pt;height:307.5pt">
            <v:imagedata r:id="rId9" o:title=""/>
          </v:shape>
        </w:pict>
      </w:r>
    </w:p>
    <w:bookmarkEnd w:id="0"/>
    <w:p>
      <w:pPr>
        <w:rPr>
          <w:rFonts w:ascii="Times New Roman" w:hAnsi="Times New Roman" w:cs="Times New Roman"/>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pPr>
        <w:pBdr>
          <w:top w:val="double" w:sz="4" w:space="1" w:color="auto"/>
          <w:left w:val="double" w:sz="4" w:space="4" w:color="auto"/>
          <w:bottom w:val="double" w:sz="4" w:space="7" w:color="auto"/>
          <w:right w:val="double" w:sz="4" w:space="4" w:color="auto"/>
        </w:pBdr>
        <w:jc w:val="center"/>
        <w:rPr>
          <w:rFonts w:cs="Times New Roman"/>
          <w:b/>
          <w:noProof/>
          <w:sz w:val="24"/>
          <w:szCs w:val="24"/>
        </w:rPr>
      </w:pPr>
      <w:bookmarkStart w:id="1" w:name="_GoBack"/>
      <w:bookmarkEnd w:id="1"/>
      <w:r>
        <w:rPr>
          <w:b/>
          <w:noProof/>
          <w:sz w:val="24"/>
        </w:rPr>
        <w:lastRenderedPageBreak/>
        <w:t>ЦЕЛИ НА НАСТОЯЩИЯ ДОКЛАД</w:t>
      </w:r>
    </w:p>
    <w:p>
      <w:pPr>
        <w:pBdr>
          <w:top w:val="double" w:sz="4" w:space="1" w:color="auto"/>
          <w:left w:val="double" w:sz="4" w:space="4" w:color="auto"/>
          <w:bottom w:val="double" w:sz="4" w:space="7" w:color="auto"/>
          <w:right w:val="double" w:sz="4" w:space="4" w:color="auto"/>
        </w:pBdr>
        <w:jc w:val="both"/>
        <w:rPr>
          <w:rFonts w:cs="Times New Roman"/>
          <w:noProof/>
          <w:sz w:val="24"/>
          <w:szCs w:val="24"/>
        </w:rPr>
      </w:pPr>
      <w:r>
        <w:rPr>
          <w:noProof/>
          <w:sz w:val="24"/>
        </w:rPr>
        <w:t>Институциите разполагат с автономност, що се отнася до прилагането на Правилника за длъжностните лица и Условията за работа на другите служители спрямо своя персонал.</w:t>
      </w:r>
    </w:p>
    <w:p>
      <w:pPr>
        <w:pBdr>
          <w:top w:val="double" w:sz="4" w:space="1" w:color="auto"/>
          <w:left w:val="double" w:sz="4" w:space="4" w:color="auto"/>
          <w:bottom w:val="double" w:sz="4" w:space="7" w:color="auto"/>
          <w:right w:val="double" w:sz="4" w:space="4" w:color="auto"/>
        </w:pBdr>
        <w:jc w:val="both"/>
        <w:rPr>
          <w:rFonts w:cs="Times New Roman"/>
          <w:noProof/>
          <w:sz w:val="24"/>
          <w:szCs w:val="24"/>
        </w:rPr>
      </w:pPr>
      <w:r>
        <w:rPr>
          <w:noProof/>
          <w:sz w:val="24"/>
        </w:rPr>
        <w:t xml:space="preserve">В рамките на </w:t>
      </w:r>
      <w:r>
        <w:rPr>
          <w:b/>
          <w:noProof/>
          <w:sz w:val="24"/>
        </w:rPr>
        <w:t>реформата от 2014 г. на</w:t>
      </w:r>
      <w:r>
        <w:rPr>
          <w:noProof/>
          <w:sz w:val="24"/>
        </w:rPr>
        <w:t xml:space="preserve"> </w:t>
      </w:r>
      <w:r>
        <w:rPr>
          <w:b/>
          <w:noProof/>
          <w:sz w:val="24"/>
        </w:rPr>
        <w:t>Правилника за персонала</w:t>
      </w:r>
      <w:r>
        <w:rPr>
          <w:noProof/>
          <w:sz w:val="24"/>
        </w:rPr>
        <w:t xml:space="preserve"> съзаконодателите въведоха нови механизми, чрез които да се подобри </w:t>
      </w:r>
      <w:r>
        <w:rPr>
          <w:b/>
          <w:noProof/>
          <w:sz w:val="24"/>
        </w:rPr>
        <w:t>спазването</w:t>
      </w:r>
      <w:r>
        <w:rPr>
          <w:noProof/>
          <w:sz w:val="24"/>
        </w:rPr>
        <w:t xml:space="preserve"> на законодателната рамка и да се засили ефективното </w:t>
      </w:r>
      <w:r>
        <w:rPr>
          <w:b/>
          <w:noProof/>
          <w:sz w:val="24"/>
        </w:rPr>
        <w:t>управление</w:t>
      </w:r>
      <w:r>
        <w:rPr>
          <w:noProof/>
          <w:sz w:val="24"/>
        </w:rPr>
        <w:t xml:space="preserve">. </w:t>
      </w:r>
    </w:p>
    <w:p>
      <w:pPr>
        <w:pBdr>
          <w:top w:val="double" w:sz="4" w:space="1" w:color="auto"/>
          <w:left w:val="double" w:sz="4" w:space="4" w:color="auto"/>
          <w:bottom w:val="double" w:sz="4" w:space="7" w:color="auto"/>
          <w:right w:val="double" w:sz="4" w:space="4" w:color="auto"/>
        </w:pBdr>
        <w:jc w:val="both"/>
        <w:rPr>
          <w:rFonts w:cs="Times New Roman"/>
          <w:noProof/>
          <w:spacing w:val="-2"/>
          <w:sz w:val="24"/>
          <w:szCs w:val="24"/>
        </w:rPr>
      </w:pPr>
      <w:r>
        <w:rPr>
          <w:noProof/>
          <w:spacing w:val="-2"/>
          <w:sz w:val="24"/>
        </w:rPr>
        <w:t xml:space="preserve">Настоящият доклад е един от тези нови механизми. Заедно с новия регистър относно правилата за прилагане, воден от Съда, докладът е средство, позволяващо </w:t>
      </w:r>
      <w:r>
        <w:rPr>
          <w:b/>
          <w:noProof/>
          <w:spacing w:val="-2"/>
          <w:sz w:val="24"/>
        </w:rPr>
        <w:t>прозрачност</w:t>
      </w:r>
      <w:r>
        <w:rPr>
          <w:noProof/>
          <w:spacing w:val="-2"/>
          <w:sz w:val="24"/>
        </w:rPr>
        <w:t xml:space="preserve"> и насърчаващо </w:t>
      </w:r>
      <w:r>
        <w:rPr>
          <w:b/>
          <w:noProof/>
          <w:spacing w:val="-2"/>
          <w:sz w:val="24"/>
        </w:rPr>
        <w:t>последователното прилагане на Правилника за персонала</w:t>
      </w:r>
      <w:r>
        <w:rPr>
          <w:rStyle w:val="FootnoteReference"/>
          <w:noProof/>
          <w:spacing w:val="-2"/>
          <w:sz w:val="24"/>
        </w:rPr>
        <w:footnoteReference w:id="1"/>
      </w:r>
      <w:r>
        <w:rPr>
          <w:noProof/>
          <w:spacing w:val="-2"/>
          <w:sz w:val="24"/>
        </w:rPr>
        <w:t>.</w:t>
      </w:r>
    </w:p>
    <w:p>
      <w:pPr>
        <w:pBdr>
          <w:top w:val="double" w:sz="4" w:space="1" w:color="auto"/>
          <w:left w:val="double" w:sz="4" w:space="4" w:color="auto"/>
          <w:bottom w:val="double" w:sz="4" w:space="7" w:color="auto"/>
          <w:right w:val="double" w:sz="4" w:space="4" w:color="auto"/>
        </w:pBdr>
        <w:jc w:val="both"/>
        <w:rPr>
          <w:rFonts w:cs="Times New Roman"/>
          <w:noProof/>
          <w:sz w:val="24"/>
          <w:szCs w:val="24"/>
        </w:rPr>
      </w:pPr>
      <w:r>
        <w:rPr>
          <w:noProof/>
          <w:sz w:val="24"/>
        </w:rPr>
        <w:t>В доклада се разглеждат следните въпроси:</w:t>
      </w:r>
    </w:p>
    <w:p>
      <w:pPr>
        <w:pBdr>
          <w:top w:val="double" w:sz="4" w:space="1" w:color="auto"/>
          <w:left w:val="double" w:sz="4" w:space="4" w:color="auto"/>
          <w:bottom w:val="double" w:sz="4" w:space="7" w:color="auto"/>
          <w:right w:val="double" w:sz="4" w:space="4" w:color="auto"/>
        </w:pBdr>
        <w:jc w:val="both"/>
        <w:rPr>
          <w:rFonts w:cs="Times New Roman"/>
          <w:b/>
          <w:i/>
          <w:noProof/>
          <w:sz w:val="24"/>
          <w:szCs w:val="24"/>
        </w:rPr>
      </w:pPr>
      <w:r>
        <w:rPr>
          <w:b/>
          <w:i/>
          <w:noProof/>
          <w:sz w:val="24"/>
        </w:rPr>
        <w:t>→ Последователното прилагане на Правилника за персонала:</w:t>
      </w:r>
    </w:p>
    <w:p>
      <w:pPr>
        <w:pBdr>
          <w:top w:val="double" w:sz="4" w:space="1" w:color="auto"/>
          <w:left w:val="double" w:sz="4" w:space="4" w:color="auto"/>
          <w:bottom w:val="double" w:sz="4" w:space="7" w:color="auto"/>
          <w:right w:val="double" w:sz="4" w:space="4" w:color="auto"/>
        </w:pBdr>
        <w:jc w:val="both"/>
        <w:rPr>
          <w:rFonts w:cs="Times New Roman"/>
          <w:noProof/>
          <w:sz w:val="24"/>
          <w:szCs w:val="24"/>
        </w:rPr>
      </w:pPr>
      <w:r>
        <w:rPr>
          <w:noProof/>
          <w:sz w:val="24"/>
        </w:rPr>
        <w:t>В дял 1 се разглежда основната правна уредба. В него се оценява до каква степен системата на Правилника за персонала дава възможност за хармонизирано и еднакво прилагане на неговите разпоредби.</w:t>
      </w:r>
    </w:p>
    <w:p>
      <w:pPr>
        <w:pBdr>
          <w:top w:val="double" w:sz="4" w:space="1" w:color="auto"/>
          <w:left w:val="double" w:sz="4" w:space="4" w:color="auto"/>
          <w:bottom w:val="double" w:sz="4" w:space="7" w:color="auto"/>
          <w:right w:val="double" w:sz="4" w:space="4" w:color="auto"/>
        </w:pBdr>
        <w:jc w:val="both"/>
        <w:rPr>
          <w:rFonts w:cs="Times New Roman"/>
          <w:b/>
          <w:i/>
          <w:noProof/>
          <w:sz w:val="24"/>
          <w:szCs w:val="24"/>
        </w:rPr>
      </w:pPr>
      <w:r>
        <w:rPr>
          <w:b/>
          <w:i/>
          <w:noProof/>
          <w:sz w:val="24"/>
        </w:rPr>
        <w:t>→ Прозрачност:</w:t>
      </w:r>
    </w:p>
    <w:p>
      <w:pPr>
        <w:pBdr>
          <w:top w:val="double" w:sz="4" w:space="1" w:color="auto"/>
          <w:left w:val="double" w:sz="4" w:space="4" w:color="auto"/>
          <w:bottom w:val="double" w:sz="4" w:space="7" w:color="auto"/>
          <w:right w:val="double" w:sz="4" w:space="4" w:color="auto"/>
        </w:pBdr>
        <w:jc w:val="both"/>
        <w:rPr>
          <w:rFonts w:cs="Times New Roman"/>
          <w:noProof/>
          <w:sz w:val="24"/>
          <w:szCs w:val="24"/>
        </w:rPr>
      </w:pPr>
      <w:r>
        <w:rPr>
          <w:noProof/>
          <w:sz w:val="24"/>
        </w:rPr>
        <w:t>Дял 2 съдържа пълен преглед на всички правила за прилагане, приети от органите по назначаването, и по този начин се представя по ясен и прозрачен начин настоящата ситуация във всички институции.</w:t>
      </w:r>
    </w:p>
    <w:p>
      <w:pPr>
        <w:pBdr>
          <w:top w:val="double" w:sz="4" w:space="1" w:color="auto"/>
          <w:left w:val="double" w:sz="4" w:space="4" w:color="auto"/>
          <w:bottom w:val="double" w:sz="4" w:space="7" w:color="auto"/>
          <w:right w:val="double" w:sz="4" w:space="4" w:color="auto"/>
        </w:pBdr>
        <w:jc w:val="both"/>
        <w:rPr>
          <w:rFonts w:cs="Times New Roman"/>
          <w:b/>
          <w:i/>
          <w:noProof/>
          <w:sz w:val="24"/>
          <w:szCs w:val="24"/>
        </w:rPr>
      </w:pPr>
      <w:r>
        <w:rPr>
          <w:b/>
          <w:i/>
          <w:noProof/>
          <w:sz w:val="24"/>
        </w:rPr>
        <w:t>→ Съответствие:</w:t>
      </w:r>
    </w:p>
    <w:p>
      <w:pPr>
        <w:pBdr>
          <w:top w:val="double" w:sz="4" w:space="1" w:color="auto"/>
          <w:left w:val="double" w:sz="4" w:space="4" w:color="auto"/>
          <w:bottom w:val="double" w:sz="4" w:space="7" w:color="auto"/>
          <w:right w:val="double" w:sz="4" w:space="4" w:color="auto"/>
        </w:pBdr>
        <w:jc w:val="both"/>
        <w:rPr>
          <w:rFonts w:cs="Times New Roman"/>
          <w:noProof/>
          <w:sz w:val="24"/>
          <w:szCs w:val="24"/>
        </w:rPr>
      </w:pPr>
      <w:r>
        <w:rPr>
          <w:noProof/>
          <w:sz w:val="24"/>
        </w:rPr>
        <w:t>В дял 3 се оценява до каква степен институциите са спазвали правната уредба, предвидена в Правилника за длъжностните лица и Условията за работа на другите служители.</w:t>
      </w:r>
    </w:p>
    <w:p>
      <w:pPr>
        <w:pBdr>
          <w:top w:val="double" w:sz="4" w:space="1" w:color="auto"/>
          <w:left w:val="double" w:sz="4" w:space="4" w:color="auto"/>
          <w:bottom w:val="double" w:sz="4" w:space="7" w:color="auto"/>
          <w:right w:val="double" w:sz="4" w:space="4" w:color="auto"/>
        </w:pBdr>
        <w:jc w:val="both"/>
        <w:rPr>
          <w:rFonts w:cs="Times New Roman"/>
          <w:b/>
          <w:i/>
          <w:noProof/>
          <w:sz w:val="24"/>
          <w:szCs w:val="24"/>
        </w:rPr>
      </w:pPr>
      <w:r>
        <w:rPr>
          <w:b/>
          <w:i/>
          <w:noProof/>
          <w:sz w:val="24"/>
        </w:rPr>
        <w:t>→ Управление:</w:t>
      </w:r>
    </w:p>
    <w:p>
      <w:pPr>
        <w:pBdr>
          <w:top w:val="double" w:sz="4" w:space="1" w:color="auto"/>
          <w:left w:val="double" w:sz="4" w:space="4" w:color="auto"/>
          <w:bottom w:val="double" w:sz="4" w:space="7" w:color="auto"/>
          <w:right w:val="double" w:sz="4" w:space="4" w:color="auto"/>
        </w:pBdr>
        <w:jc w:val="both"/>
        <w:rPr>
          <w:rFonts w:cs="Times New Roman"/>
          <w:noProof/>
          <w:sz w:val="24"/>
          <w:szCs w:val="24"/>
        </w:rPr>
      </w:pPr>
      <w:r>
        <w:rPr>
          <w:noProof/>
          <w:sz w:val="24"/>
        </w:rPr>
        <w:t>В дял 4 се оценяват настоящите механизми, въведени с цел обезпечаване на ефективното управление между институциите и по отношение на агенциите.</w:t>
      </w:r>
    </w:p>
    <w:p>
      <w:pPr>
        <w:pBdr>
          <w:top w:val="double" w:sz="4" w:space="1" w:color="auto"/>
          <w:left w:val="double" w:sz="4" w:space="4" w:color="auto"/>
          <w:bottom w:val="double" w:sz="4" w:space="7" w:color="auto"/>
          <w:right w:val="double" w:sz="4" w:space="4" w:color="auto"/>
        </w:pBdr>
        <w:jc w:val="both"/>
        <w:rPr>
          <w:rFonts w:cs="Times New Roman"/>
          <w:b/>
          <w:i/>
          <w:noProof/>
          <w:sz w:val="24"/>
          <w:szCs w:val="24"/>
        </w:rPr>
      </w:pPr>
      <w:r>
        <w:rPr>
          <w:b/>
          <w:i/>
          <w:noProof/>
          <w:sz w:val="24"/>
        </w:rPr>
        <w:t>→ Заключения:</w:t>
      </w:r>
    </w:p>
    <w:p>
      <w:pPr>
        <w:pBdr>
          <w:top w:val="double" w:sz="4" w:space="1" w:color="auto"/>
          <w:left w:val="double" w:sz="4" w:space="4" w:color="auto"/>
          <w:bottom w:val="double" w:sz="4" w:space="7" w:color="auto"/>
          <w:right w:val="double" w:sz="4" w:space="4" w:color="auto"/>
        </w:pBdr>
        <w:jc w:val="both"/>
        <w:rPr>
          <w:rFonts w:cs="Times New Roman"/>
          <w:noProof/>
          <w:sz w:val="24"/>
          <w:szCs w:val="24"/>
        </w:rPr>
      </w:pPr>
      <w:r>
        <w:rPr>
          <w:noProof/>
          <w:sz w:val="24"/>
        </w:rPr>
        <w:t>В дял 5 се обобщават констатациите за настоящото положение във връзка с правилата за прилагане и се предлагат по-нататъшни мерки за подобряване на съгласуваното прилагане на Правилника за персонала.</w:t>
      </w:r>
    </w:p>
    <w:p>
      <w:pPr>
        <w:rPr>
          <w:rFonts w:ascii="Times New Roman" w:hAnsi="Times New Roman" w:cs="Times New Roman"/>
          <w:b/>
          <w:noProof/>
          <w:sz w:val="24"/>
          <w:szCs w:val="24"/>
          <w:u w:val="single"/>
        </w:rPr>
      </w:pPr>
      <w:r>
        <w:rPr>
          <w:noProof/>
        </w:rPr>
        <w:br w:type="page"/>
      </w:r>
    </w:p>
    <w:p>
      <w:pPr>
        <w:jc w:val="center"/>
        <w:rPr>
          <w:rFonts w:ascii="Times New Roman" w:hAnsi="Times New Roman" w:cs="Times New Roman"/>
          <w:b/>
          <w:noProof/>
          <w:sz w:val="24"/>
          <w:szCs w:val="24"/>
          <w:u w:val="single"/>
        </w:rPr>
      </w:pPr>
      <w:r>
        <w:rPr>
          <w:rFonts w:ascii="Times New Roman" w:hAnsi="Times New Roman"/>
          <w:b/>
          <w:noProof/>
          <w:sz w:val="24"/>
          <w:u w:val="single"/>
        </w:rPr>
        <w:t>ОБЯСНИТЕЛЕН МЕМОРАНДУМ</w:t>
      </w:r>
    </w:p>
    <w:p>
      <w:pPr>
        <w:jc w:val="center"/>
        <w:rPr>
          <w:rFonts w:ascii="Times New Roman" w:hAnsi="Times New Roman" w:cs="Times New Roman"/>
          <w:b/>
          <w:noProof/>
          <w:sz w:val="24"/>
          <w:szCs w:val="24"/>
          <w:u w:val="single"/>
        </w:rPr>
      </w:pPr>
    </w:p>
    <w:p>
      <w:pPr>
        <w:rPr>
          <w:rFonts w:ascii="Times New Roman" w:hAnsi="Times New Roman" w:cs="Times New Roman"/>
          <w:b/>
          <w:noProof/>
          <w:sz w:val="24"/>
          <w:szCs w:val="24"/>
        </w:rPr>
      </w:pPr>
      <w:r>
        <w:rPr>
          <w:rFonts w:ascii="Times New Roman" w:hAnsi="Times New Roman"/>
          <w:b/>
          <w:noProof/>
          <w:sz w:val="24"/>
        </w:rPr>
        <w:t>1.</w:t>
      </w:r>
      <w:r>
        <w:rPr>
          <w:noProof/>
        </w:rPr>
        <w:tab/>
      </w:r>
      <w:r>
        <w:rPr>
          <w:rFonts w:ascii="Times New Roman" w:hAnsi="Times New Roman"/>
          <w:b/>
          <w:noProof/>
          <w:sz w:val="24"/>
        </w:rPr>
        <w:t>ПРАВНО ОСНОВАНИЕ</w:t>
      </w:r>
    </w:p>
    <w:p>
      <w:pPr>
        <w:jc w:val="both"/>
        <w:rPr>
          <w:rFonts w:ascii="Times New Roman" w:hAnsi="Times New Roman" w:cs="Times New Roman"/>
          <w:noProof/>
          <w:sz w:val="24"/>
          <w:szCs w:val="24"/>
        </w:rPr>
      </w:pPr>
      <w:r>
        <w:rPr>
          <w:rFonts w:ascii="Times New Roman" w:hAnsi="Times New Roman"/>
          <w:noProof/>
          <w:sz w:val="24"/>
        </w:rPr>
        <w:t>Според Правилника за персонала</w:t>
      </w:r>
      <w:r>
        <w:rPr>
          <w:rStyle w:val="FootnoteReference"/>
          <w:rFonts w:ascii="Times New Roman" w:hAnsi="Times New Roman"/>
          <w:noProof/>
          <w:sz w:val="24"/>
        </w:rPr>
        <w:footnoteReference w:id="2"/>
      </w:r>
      <w:r>
        <w:rPr>
          <w:rFonts w:ascii="Times New Roman" w:hAnsi="Times New Roman"/>
          <w:noProof/>
          <w:sz w:val="24"/>
        </w:rPr>
        <w:t xml:space="preserve"> на всеки три години Комисията трябва да представя доклад за правилата, приети от органа по назначаването на всяка институция с цел прилагане на Правилника за персонала.</w:t>
      </w:r>
    </w:p>
    <w:p>
      <w:pPr>
        <w:jc w:val="both"/>
        <w:rPr>
          <w:rFonts w:ascii="Times New Roman" w:hAnsi="Times New Roman" w:cs="Times New Roman"/>
          <w:noProof/>
          <w:sz w:val="24"/>
          <w:szCs w:val="24"/>
        </w:rPr>
      </w:pPr>
      <w:r>
        <w:rPr>
          <w:rFonts w:ascii="Times New Roman" w:hAnsi="Times New Roman"/>
          <w:noProof/>
          <w:sz w:val="24"/>
        </w:rPr>
        <w:t>Изготвянето на такъв доклад е част от по-широка рамка, въведена с извършената през 2014 г. реформа на Правилника за персонала. Тази рамка има за цел да се гарантира прозрачност и да се осигури достъп до правила за гражданите на Европейския съюз. Тя включва също регистър, воден от Съда на Европейския съюз, в който се въвеждат собствените правила на институциите и агенциите.</w:t>
      </w:r>
    </w:p>
    <w:p>
      <w:pPr>
        <w:jc w:val="both"/>
        <w:rPr>
          <w:rFonts w:ascii="Times New Roman" w:hAnsi="Times New Roman" w:cs="Times New Roman"/>
          <w:noProof/>
          <w:sz w:val="24"/>
          <w:szCs w:val="24"/>
        </w:rPr>
      </w:pPr>
      <w:r>
        <w:rPr>
          <w:rFonts w:ascii="Times New Roman" w:hAnsi="Times New Roman"/>
          <w:noProof/>
          <w:sz w:val="24"/>
        </w:rPr>
        <w:t>С настоящия доклад тези правила се представят за първи път след въвеждането на задължението за докладване.</w:t>
      </w:r>
    </w:p>
    <w:p>
      <w:pPr>
        <w:jc w:val="both"/>
        <w:rPr>
          <w:rFonts w:ascii="Times New Roman" w:hAnsi="Times New Roman" w:cs="Times New Roman"/>
          <w:b/>
          <w:noProof/>
          <w:sz w:val="24"/>
          <w:szCs w:val="24"/>
        </w:rPr>
      </w:pPr>
      <w:r>
        <w:rPr>
          <w:rFonts w:ascii="Times New Roman" w:hAnsi="Times New Roman"/>
          <w:b/>
          <w:noProof/>
          <w:sz w:val="24"/>
        </w:rPr>
        <w:t>2.</w:t>
      </w:r>
      <w:r>
        <w:rPr>
          <w:noProof/>
        </w:rPr>
        <w:tab/>
      </w:r>
      <w:r>
        <w:rPr>
          <w:rFonts w:ascii="Times New Roman" w:hAnsi="Times New Roman"/>
          <w:b/>
          <w:noProof/>
          <w:sz w:val="24"/>
        </w:rPr>
        <w:t>СЪБИРАНЕ НА ИНФОРМАЦИЯ ЗА ДОКЛАДА</w:t>
      </w:r>
    </w:p>
    <w:p>
      <w:pPr>
        <w:jc w:val="both"/>
        <w:rPr>
          <w:rFonts w:ascii="Times New Roman" w:hAnsi="Times New Roman" w:cs="Times New Roman"/>
          <w:noProof/>
          <w:sz w:val="24"/>
          <w:szCs w:val="24"/>
        </w:rPr>
      </w:pPr>
      <w:r>
        <w:rPr>
          <w:rFonts w:ascii="Times New Roman" w:hAnsi="Times New Roman"/>
          <w:noProof/>
          <w:sz w:val="24"/>
        </w:rPr>
        <w:t>За да изготви доклада, Комисията направи справки в регистъра, воден от Съда на Европейския съюз.</w:t>
      </w:r>
    </w:p>
    <w:p>
      <w:pPr>
        <w:jc w:val="both"/>
        <w:rPr>
          <w:rFonts w:ascii="Times New Roman" w:hAnsi="Times New Roman" w:cs="Times New Roman"/>
          <w:noProof/>
          <w:sz w:val="24"/>
          <w:szCs w:val="24"/>
        </w:rPr>
      </w:pPr>
      <w:r>
        <w:rPr>
          <w:rFonts w:ascii="Times New Roman" w:hAnsi="Times New Roman"/>
          <w:noProof/>
          <w:sz w:val="24"/>
        </w:rPr>
        <w:t>След това Комисията провери извлечените от регистъра правила, за да се увери, че докладът обхваща всички решения на институциите и на агенциите за прилагане на Правилника за персонала. За тази цел Комисията сравни тези правила с правилата, изпратени ѝ директно от другите институции и от агенциите.</w:t>
      </w:r>
    </w:p>
    <w:p>
      <w:pPr>
        <w:jc w:val="both"/>
        <w:rPr>
          <w:rFonts w:ascii="Times New Roman" w:hAnsi="Times New Roman" w:cs="Times New Roman"/>
          <w:noProof/>
          <w:sz w:val="24"/>
          <w:szCs w:val="24"/>
        </w:rPr>
      </w:pPr>
      <w:r>
        <w:rPr>
          <w:rFonts w:ascii="Times New Roman" w:hAnsi="Times New Roman"/>
          <w:noProof/>
          <w:sz w:val="24"/>
        </w:rPr>
        <w:t>Събирането на информация приключи на 30 април 2017 г.</w:t>
      </w:r>
    </w:p>
    <w:p>
      <w:pPr>
        <w:rPr>
          <w:rFonts w:ascii="Times New Roman" w:hAnsi="Times New Roman" w:cs="Times New Roman"/>
          <w:b/>
          <w:noProof/>
          <w:sz w:val="24"/>
          <w:szCs w:val="24"/>
        </w:rPr>
      </w:pPr>
      <w:r>
        <w:rPr>
          <w:rFonts w:ascii="Times New Roman" w:hAnsi="Times New Roman"/>
          <w:b/>
          <w:noProof/>
          <w:sz w:val="24"/>
        </w:rPr>
        <w:t>3.</w:t>
      </w:r>
      <w:r>
        <w:rPr>
          <w:noProof/>
        </w:rPr>
        <w:tab/>
      </w:r>
      <w:r>
        <w:rPr>
          <w:rFonts w:ascii="Times New Roman" w:hAnsi="Times New Roman"/>
          <w:b/>
          <w:noProof/>
          <w:sz w:val="24"/>
        </w:rPr>
        <w:t>ОСНОВНИ ХАРАКТЕРИСТИКИ НА ДОКЛАДА</w:t>
      </w:r>
    </w:p>
    <w:p>
      <w:pPr>
        <w:jc w:val="both"/>
        <w:rPr>
          <w:rFonts w:ascii="Times New Roman" w:hAnsi="Times New Roman" w:cs="Times New Roman"/>
          <w:b/>
          <w:i/>
          <w:noProof/>
          <w:sz w:val="24"/>
          <w:szCs w:val="24"/>
        </w:rPr>
      </w:pPr>
      <w:r>
        <w:rPr>
          <w:rFonts w:ascii="Times New Roman" w:hAnsi="Times New Roman"/>
          <w:b/>
          <w:i/>
          <w:noProof/>
          <w:sz w:val="24"/>
        </w:rPr>
        <w:t>Описание на правилата за прилагане</w:t>
      </w:r>
    </w:p>
    <w:p>
      <w:pPr>
        <w:jc w:val="both"/>
        <w:rPr>
          <w:rFonts w:ascii="Times New Roman" w:hAnsi="Times New Roman" w:cs="Times New Roman"/>
          <w:noProof/>
          <w:sz w:val="24"/>
          <w:szCs w:val="24"/>
        </w:rPr>
      </w:pPr>
      <w:r>
        <w:rPr>
          <w:rFonts w:ascii="Times New Roman" w:hAnsi="Times New Roman"/>
          <w:noProof/>
          <w:sz w:val="24"/>
        </w:rPr>
        <w:t>В доклада се прави преглед на различните видове правила, които могат да бъдат приети от орган по назначаването с цел прилагане на Правилника за персонала или от орган, упълномощен да сключва договори за назначаване с цел прилагане на Условията за работа на другите служители, и се обяснява процедурата за приемане на такива правила.</w:t>
      </w:r>
    </w:p>
    <w:p>
      <w:pPr>
        <w:jc w:val="both"/>
        <w:rPr>
          <w:rFonts w:ascii="Times New Roman" w:hAnsi="Times New Roman" w:cs="Times New Roman"/>
          <w:b/>
          <w:i/>
          <w:noProof/>
          <w:sz w:val="24"/>
          <w:szCs w:val="24"/>
        </w:rPr>
      </w:pPr>
      <w:r>
        <w:rPr>
          <w:rFonts w:ascii="Times New Roman" w:hAnsi="Times New Roman"/>
          <w:b/>
          <w:i/>
          <w:noProof/>
          <w:sz w:val="24"/>
        </w:rPr>
        <w:t xml:space="preserve">Количествена оценка </w:t>
      </w:r>
    </w:p>
    <w:p>
      <w:pPr>
        <w:jc w:val="both"/>
        <w:rPr>
          <w:rFonts w:ascii="Times New Roman" w:hAnsi="Times New Roman" w:cs="Times New Roman"/>
          <w:noProof/>
          <w:sz w:val="24"/>
          <w:szCs w:val="24"/>
        </w:rPr>
      </w:pPr>
      <w:r>
        <w:rPr>
          <w:rFonts w:ascii="Times New Roman" w:hAnsi="Times New Roman"/>
          <w:noProof/>
          <w:sz w:val="24"/>
        </w:rPr>
        <w:t>Със съгласието на засегнатите институции Комисията изготви таблици, в които се описва подробно ситуацията във всяка от десетте институции през периода от 1 януари 2014 г. до 31 декември 2016 г. Въз основа на тези таблици Комисията изготви обща таблица, която дава общ поглед върху ситуацията в различните институции.</w:t>
      </w:r>
    </w:p>
    <w:p>
      <w:pPr>
        <w:jc w:val="both"/>
        <w:rPr>
          <w:rFonts w:ascii="Times New Roman" w:hAnsi="Times New Roman" w:cs="Times New Roman"/>
          <w:noProof/>
          <w:sz w:val="24"/>
          <w:szCs w:val="24"/>
        </w:rPr>
      </w:pPr>
      <w:r>
        <w:rPr>
          <w:rFonts w:ascii="Times New Roman" w:hAnsi="Times New Roman"/>
          <w:noProof/>
          <w:sz w:val="24"/>
        </w:rPr>
        <w:t>Друга обща таблица съдържа правилата, приложими в агенциите на 31 декември 2016 г.</w:t>
      </w:r>
    </w:p>
    <w:p>
      <w:pPr>
        <w:jc w:val="both"/>
        <w:rPr>
          <w:rFonts w:ascii="Times New Roman" w:hAnsi="Times New Roman" w:cs="Times New Roman"/>
          <w:noProof/>
          <w:sz w:val="24"/>
          <w:szCs w:val="24"/>
        </w:rPr>
      </w:pPr>
      <w:r>
        <w:rPr>
          <w:rFonts w:ascii="Times New Roman" w:hAnsi="Times New Roman"/>
          <w:noProof/>
          <w:sz w:val="24"/>
        </w:rPr>
        <w:t>В таблиците се посочват темите, по които съответните органи по назначаването или органи, упълномощени да сключват договори за назначаване, са приели правила, както и степента, в която отделните органи са използвали правомощието си за определяне на правила.</w:t>
      </w:r>
    </w:p>
    <w:p>
      <w:pPr>
        <w:jc w:val="both"/>
        <w:rPr>
          <w:rFonts w:ascii="Times New Roman" w:hAnsi="Times New Roman" w:cs="Times New Roman"/>
          <w:b/>
          <w:i/>
          <w:noProof/>
          <w:sz w:val="24"/>
          <w:szCs w:val="24"/>
        </w:rPr>
      </w:pPr>
      <w:r>
        <w:rPr>
          <w:rFonts w:ascii="Times New Roman" w:hAnsi="Times New Roman"/>
          <w:b/>
          <w:i/>
          <w:noProof/>
          <w:sz w:val="24"/>
        </w:rPr>
        <w:t>Качествена оценка/Съответствие</w:t>
      </w:r>
    </w:p>
    <w:p>
      <w:pPr>
        <w:jc w:val="both"/>
        <w:rPr>
          <w:rFonts w:ascii="Times New Roman" w:hAnsi="Times New Roman" w:cs="Times New Roman"/>
          <w:noProof/>
          <w:sz w:val="24"/>
          <w:szCs w:val="24"/>
        </w:rPr>
      </w:pPr>
      <w:r>
        <w:rPr>
          <w:rFonts w:ascii="Times New Roman" w:hAnsi="Times New Roman"/>
          <w:noProof/>
          <w:sz w:val="24"/>
        </w:rPr>
        <w:t>В доклада се разглеждат начините, по които органите по назначаването или органите, упълномощени да сключват договори за назначаване, са спазили рамката, определена с Правилника за длъжностните лица и Условията за работа на другите служители, като се обръща специално внимание на темите, по които органите (все още) не са използвали правомощието си да приемат правила.</w:t>
      </w:r>
    </w:p>
    <w:p>
      <w:pPr>
        <w:jc w:val="both"/>
        <w:rPr>
          <w:rFonts w:ascii="Times New Roman" w:hAnsi="Times New Roman" w:cs="Times New Roman"/>
          <w:noProof/>
          <w:sz w:val="24"/>
          <w:szCs w:val="24"/>
        </w:rPr>
      </w:pPr>
      <w:r>
        <w:rPr>
          <w:rFonts w:ascii="Times New Roman" w:hAnsi="Times New Roman"/>
          <w:noProof/>
          <w:sz w:val="24"/>
        </w:rPr>
        <w:t>В него се прави преглед на представянето на правилата за прилагане в регистъра, воден от Съда на Европейския съюз.</w:t>
      </w:r>
    </w:p>
    <w:p>
      <w:pPr>
        <w:jc w:val="both"/>
        <w:rPr>
          <w:rFonts w:ascii="Times New Roman" w:hAnsi="Times New Roman" w:cs="Times New Roman"/>
          <w:b/>
          <w:i/>
          <w:noProof/>
          <w:sz w:val="24"/>
          <w:szCs w:val="24"/>
        </w:rPr>
      </w:pPr>
      <w:r>
        <w:rPr>
          <w:rFonts w:ascii="Times New Roman" w:hAnsi="Times New Roman"/>
          <w:b/>
          <w:i/>
          <w:noProof/>
          <w:sz w:val="24"/>
        </w:rPr>
        <w:t>Управление</w:t>
      </w:r>
    </w:p>
    <w:p>
      <w:pPr>
        <w:jc w:val="both"/>
        <w:rPr>
          <w:rFonts w:ascii="Times New Roman" w:hAnsi="Times New Roman" w:cs="Times New Roman"/>
          <w:noProof/>
          <w:sz w:val="24"/>
          <w:szCs w:val="24"/>
        </w:rPr>
      </w:pPr>
      <w:r>
        <w:rPr>
          <w:rFonts w:ascii="Times New Roman" w:hAnsi="Times New Roman"/>
          <w:noProof/>
          <w:sz w:val="24"/>
        </w:rPr>
        <w:t>При все че Правилникът за длъжностните лица и Условията за работа на другите служители позволяват определянето на отделни правила, за да бъдат отразени различните административни реалности, въведени са различни механизми, чиято цел е хармонизиране на правилата и практиките както на междуинституционално равнище, така и по отношение на агенциите.</w:t>
      </w:r>
    </w:p>
    <w:p>
      <w:pPr>
        <w:jc w:val="both"/>
        <w:rPr>
          <w:rFonts w:ascii="Times New Roman" w:hAnsi="Times New Roman" w:cs="Times New Roman"/>
          <w:noProof/>
          <w:sz w:val="24"/>
          <w:szCs w:val="24"/>
        </w:rPr>
      </w:pPr>
      <w:r>
        <w:rPr>
          <w:rFonts w:ascii="Times New Roman" w:hAnsi="Times New Roman"/>
          <w:noProof/>
          <w:sz w:val="24"/>
        </w:rPr>
        <w:t>В доклада се представят тези различни механизми за управление за по-еднакво прилагане на Правилника за длъжностните лица и Условията за работа на другите служители.</w:t>
      </w:r>
    </w:p>
    <w:p>
      <w:pPr>
        <w:rPr>
          <w:rFonts w:ascii="Times New Roman" w:hAnsi="Times New Roman" w:cs="Times New Roman"/>
          <w:b/>
          <w:noProof/>
          <w:sz w:val="24"/>
          <w:szCs w:val="24"/>
        </w:rPr>
      </w:pPr>
      <w:r>
        <w:rPr>
          <w:rFonts w:ascii="Times New Roman" w:hAnsi="Times New Roman"/>
          <w:b/>
          <w:noProof/>
          <w:sz w:val="24"/>
        </w:rPr>
        <w:t>4.</w:t>
      </w:r>
      <w:r>
        <w:rPr>
          <w:noProof/>
        </w:rPr>
        <w:tab/>
      </w:r>
      <w:r>
        <w:rPr>
          <w:rFonts w:ascii="Times New Roman" w:hAnsi="Times New Roman"/>
          <w:b/>
          <w:noProof/>
          <w:sz w:val="24"/>
        </w:rPr>
        <w:t>ПЕРСПЕКТИВИ</w:t>
      </w:r>
    </w:p>
    <w:p>
      <w:pPr>
        <w:jc w:val="both"/>
        <w:rPr>
          <w:rFonts w:ascii="Times New Roman" w:hAnsi="Times New Roman" w:cs="Times New Roman"/>
          <w:noProof/>
          <w:sz w:val="24"/>
          <w:szCs w:val="24"/>
        </w:rPr>
      </w:pPr>
      <w:r>
        <w:rPr>
          <w:rFonts w:ascii="Times New Roman" w:hAnsi="Times New Roman"/>
          <w:noProof/>
          <w:sz w:val="24"/>
        </w:rPr>
        <w:t>Комисията ще трябва да представи следващия доклад въз основа на член 110, параграф 6 от Правилника за длъжностните лица след три години. Следващият доклад ще обхваща правилата за прилагане, които са в сила през периода от 1 януари 2017 г. до 31 декември 2019 г.</w:t>
      </w:r>
    </w:p>
    <w:p>
      <w:pPr>
        <w:rPr>
          <w:noProof/>
        </w:rPr>
      </w:pPr>
    </w:p>
    <w:p>
      <w:pPr>
        <w:rPr>
          <w:noProof/>
          <w:lang w:val="en-GB"/>
        </w:rPr>
      </w:pPr>
    </w:p>
    <w:p>
      <w:pPr>
        <w:pBdr>
          <w:top w:val="single" w:sz="4" w:space="1" w:color="auto"/>
          <w:left w:val="single" w:sz="4" w:space="4" w:color="auto"/>
          <w:bottom w:val="single" w:sz="4" w:space="1" w:color="auto"/>
          <w:right w:val="single" w:sz="4" w:space="4" w:color="auto"/>
        </w:pBdr>
        <w:jc w:val="both"/>
        <w:rPr>
          <w:noProof/>
        </w:rPr>
      </w:pPr>
      <w:r>
        <w:rPr>
          <w:noProof/>
        </w:rPr>
        <w:t>Комисията изготви настоящия доклад, като се базира на данните, предоставени от институциите и агенциите. Отговорността за пълнотата и точността на тези данни се носи от съответната институция или агенция.</w:t>
      </w:r>
    </w:p>
    <w:p>
      <w:pPr>
        <w:rPr>
          <w:noProof/>
        </w:rPr>
      </w:pPr>
    </w:p>
    <w:p>
      <w:pPr>
        <w:rPr>
          <w:noProof/>
        </w:rPr>
      </w:pPr>
      <w:r>
        <w:rPr>
          <w:noProof/>
        </w:rPr>
        <w:br w:type="page"/>
      </w:r>
    </w:p>
    <w:sdt>
      <w:sdtPr>
        <w:rPr>
          <w:rFonts w:asciiTheme="minorHAnsi" w:eastAsiaTheme="minorHAnsi" w:hAnsiTheme="minorHAnsi" w:cstheme="minorBidi"/>
          <w:b w:val="0"/>
          <w:bCs w:val="0"/>
          <w:noProof/>
          <w:color w:val="auto"/>
          <w:sz w:val="22"/>
          <w:szCs w:val="22"/>
        </w:rPr>
        <w:id w:val="461463876"/>
        <w:docPartObj>
          <w:docPartGallery w:val="Table of Contents"/>
          <w:docPartUnique/>
        </w:docPartObj>
      </w:sdtPr>
      <w:sdtContent>
        <w:p>
          <w:pPr>
            <w:pStyle w:val="TOCHeading"/>
            <w:jc w:val="center"/>
            <w:rPr>
              <w:noProof/>
            </w:rPr>
          </w:pPr>
          <w:r>
            <w:rPr>
              <w:noProof/>
            </w:rPr>
            <w:t>Съдържание</w:t>
          </w:r>
        </w:p>
        <w:p>
          <w:pPr>
            <w:rPr>
              <w:noProof/>
            </w:rPr>
          </w:pPr>
        </w:p>
        <w:p>
          <w:pPr>
            <w:rPr>
              <w:noProof/>
            </w:rPr>
          </w:pPr>
        </w:p>
        <w:p>
          <w:pPr>
            <w:pStyle w:val="TOC1"/>
            <w:rPr>
              <w:rFonts w:eastAsiaTheme="minorEastAsia"/>
              <w:b w:val="0"/>
              <w:lang w:val="en-GB" w:eastAsia="en-GB" w:bidi="ar-SA"/>
            </w:rPr>
          </w:pPr>
          <w:r>
            <w:fldChar w:fldCharType="begin"/>
          </w:r>
          <w:r>
            <w:instrText xml:space="preserve"> TOC \o "1-3" \h \z \u </w:instrText>
          </w:r>
          <w:r>
            <w:fldChar w:fldCharType="separate"/>
          </w:r>
          <w:hyperlink w:anchor="_Toc496112681" w:history="1">
            <w:r>
              <w:rPr>
                <w:rStyle w:val="Hyperlink"/>
              </w:rPr>
              <w:t>ДЯЛ 1.</w:t>
            </w:r>
            <w:r>
              <w:rPr>
                <w:rFonts w:eastAsiaTheme="minorEastAsia"/>
                <w:b w:val="0"/>
                <w:lang w:val="en-GB" w:eastAsia="en-GB" w:bidi="ar-SA"/>
              </w:rPr>
              <w:tab/>
            </w:r>
            <w:r>
              <w:rPr>
                <w:rStyle w:val="Hyperlink"/>
              </w:rPr>
              <w:t>ПРЕДСТАВЯНЕ НА ПРАВИЛАТА ЗА ПРИЛАГАНЕ</w:t>
            </w:r>
            <w:r>
              <w:rPr>
                <w:webHidden/>
              </w:rPr>
              <w:tab/>
            </w:r>
            <w:r>
              <w:rPr>
                <w:webHidden/>
              </w:rPr>
              <w:fldChar w:fldCharType="begin"/>
            </w:r>
            <w:r>
              <w:rPr>
                <w:webHidden/>
              </w:rPr>
              <w:instrText xml:space="preserve"> PAGEREF _Toc496112681 \h </w:instrText>
            </w:r>
            <w:r>
              <w:rPr>
                <w:webHidden/>
              </w:rPr>
            </w:r>
            <w:r>
              <w:rPr>
                <w:webHidden/>
              </w:rPr>
              <w:fldChar w:fldCharType="separate"/>
            </w:r>
            <w:r>
              <w:rPr>
                <w:webHidden/>
              </w:rPr>
              <w:t>5</w:t>
            </w:r>
            <w:r>
              <w:rPr>
                <w:webHidden/>
              </w:rPr>
              <w:fldChar w:fldCharType="end"/>
            </w:r>
          </w:hyperlink>
        </w:p>
        <w:p>
          <w:pPr>
            <w:pStyle w:val="TOC2"/>
            <w:tabs>
              <w:tab w:val="left" w:pos="660"/>
              <w:tab w:val="right" w:leader="dot" w:pos="9062"/>
            </w:tabs>
            <w:rPr>
              <w:rFonts w:eastAsiaTheme="minorEastAsia"/>
              <w:noProof/>
              <w:lang w:val="en-GB" w:eastAsia="en-GB" w:bidi="ar-SA"/>
            </w:rPr>
          </w:pPr>
          <w:hyperlink w:anchor="_Toc496112682" w:history="1">
            <w:r>
              <w:rPr>
                <w:rStyle w:val="Hyperlink"/>
                <w:noProof/>
              </w:rPr>
              <w:t>а)</w:t>
            </w:r>
            <w:r>
              <w:rPr>
                <w:rFonts w:eastAsiaTheme="minorEastAsia"/>
                <w:noProof/>
                <w:lang w:val="en-GB" w:eastAsia="en-GB" w:bidi="ar-SA"/>
              </w:rPr>
              <w:tab/>
            </w:r>
            <w:r>
              <w:rPr>
                <w:rStyle w:val="Hyperlink"/>
                <w:noProof/>
              </w:rPr>
              <w:t>Правила, приети по споразумение между институциите на Съюза („Règles arrêtées d'un commun accord“)</w:t>
            </w:r>
            <w:r>
              <w:rPr>
                <w:noProof/>
                <w:webHidden/>
              </w:rPr>
              <w:tab/>
            </w:r>
            <w:r>
              <w:rPr>
                <w:noProof/>
                <w:webHidden/>
              </w:rPr>
              <w:fldChar w:fldCharType="begin"/>
            </w:r>
            <w:r>
              <w:rPr>
                <w:noProof/>
                <w:webHidden/>
              </w:rPr>
              <w:instrText xml:space="preserve"> PAGEREF _Toc496112682 \h </w:instrText>
            </w:r>
            <w:r>
              <w:rPr>
                <w:noProof/>
                <w:webHidden/>
              </w:rPr>
            </w:r>
            <w:r>
              <w:rPr>
                <w:noProof/>
                <w:webHidden/>
              </w:rPr>
              <w:fldChar w:fldCharType="separate"/>
            </w:r>
            <w:r>
              <w:rPr>
                <w:noProof/>
                <w:webHidden/>
              </w:rPr>
              <w:t>5</w:t>
            </w:r>
            <w:r>
              <w:rPr>
                <w:noProof/>
                <w:webHidden/>
              </w:rPr>
              <w:fldChar w:fldCharType="end"/>
            </w:r>
          </w:hyperlink>
        </w:p>
        <w:p>
          <w:pPr>
            <w:pStyle w:val="TOC2"/>
            <w:tabs>
              <w:tab w:val="left" w:pos="660"/>
              <w:tab w:val="right" w:leader="dot" w:pos="9062"/>
            </w:tabs>
            <w:rPr>
              <w:rFonts w:eastAsiaTheme="minorEastAsia"/>
              <w:noProof/>
              <w:lang w:val="en-GB" w:eastAsia="en-GB" w:bidi="ar-SA"/>
            </w:rPr>
          </w:pPr>
          <w:hyperlink w:anchor="_Toc496112683" w:history="1">
            <w:r>
              <w:rPr>
                <w:rStyle w:val="Hyperlink"/>
                <w:noProof/>
              </w:rPr>
              <w:t>б)</w:t>
            </w:r>
            <w:r>
              <w:rPr>
                <w:rFonts w:eastAsiaTheme="minorEastAsia"/>
                <w:noProof/>
                <w:lang w:val="en-GB" w:eastAsia="en-GB" w:bidi="ar-SA"/>
              </w:rPr>
              <w:tab/>
            </w:r>
            <w:r>
              <w:rPr>
                <w:rStyle w:val="Hyperlink"/>
                <w:noProof/>
              </w:rPr>
              <w:t>Общи разпоредби за прилагане („Dispositions générales d'exécution“)</w:t>
            </w:r>
            <w:r>
              <w:rPr>
                <w:noProof/>
                <w:webHidden/>
              </w:rPr>
              <w:tab/>
            </w:r>
            <w:r>
              <w:rPr>
                <w:noProof/>
                <w:webHidden/>
              </w:rPr>
              <w:fldChar w:fldCharType="begin"/>
            </w:r>
            <w:r>
              <w:rPr>
                <w:noProof/>
                <w:webHidden/>
              </w:rPr>
              <w:instrText xml:space="preserve"> PAGEREF _Toc496112683 \h </w:instrText>
            </w:r>
            <w:r>
              <w:rPr>
                <w:noProof/>
                <w:webHidden/>
              </w:rPr>
            </w:r>
            <w:r>
              <w:rPr>
                <w:noProof/>
                <w:webHidden/>
              </w:rPr>
              <w:fldChar w:fldCharType="separate"/>
            </w:r>
            <w:r>
              <w:rPr>
                <w:noProof/>
                <w:webHidden/>
              </w:rPr>
              <w:t>7</w:t>
            </w:r>
            <w:r>
              <w:rPr>
                <w:noProof/>
                <w:webHidden/>
              </w:rPr>
              <w:fldChar w:fldCharType="end"/>
            </w:r>
          </w:hyperlink>
        </w:p>
        <w:p>
          <w:pPr>
            <w:pStyle w:val="TOC2"/>
            <w:tabs>
              <w:tab w:val="left" w:pos="660"/>
              <w:tab w:val="right" w:leader="dot" w:pos="9062"/>
            </w:tabs>
            <w:rPr>
              <w:rFonts w:eastAsiaTheme="minorEastAsia"/>
              <w:noProof/>
              <w:lang w:val="en-GB" w:eastAsia="en-GB" w:bidi="ar-SA"/>
            </w:rPr>
          </w:pPr>
          <w:hyperlink w:anchor="_Toc496112684" w:history="1">
            <w:r>
              <w:rPr>
                <w:rStyle w:val="Hyperlink"/>
                <w:noProof/>
              </w:rPr>
              <w:t>в)</w:t>
            </w:r>
            <w:r>
              <w:rPr>
                <w:rFonts w:eastAsiaTheme="minorEastAsia"/>
                <w:noProof/>
                <w:lang w:val="en-GB" w:eastAsia="en-GB" w:bidi="ar-SA"/>
              </w:rPr>
              <w:tab/>
            </w:r>
            <w:r>
              <w:rPr>
                <w:rStyle w:val="Hyperlink"/>
                <w:noProof/>
              </w:rPr>
              <w:t>Други правила за прилагане</w:t>
            </w:r>
            <w:r>
              <w:rPr>
                <w:noProof/>
                <w:webHidden/>
              </w:rPr>
              <w:tab/>
            </w:r>
            <w:r>
              <w:rPr>
                <w:noProof/>
                <w:webHidden/>
              </w:rPr>
              <w:fldChar w:fldCharType="begin"/>
            </w:r>
            <w:r>
              <w:rPr>
                <w:noProof/>
                <w:webHidden/>
              </w:rPr>
              <w:instrText xml:space="preserve"> PAGEREF _Toc496112684 \h </w:instrText>
            </w:r>
            <w:r>
              <w:rPr>
                <w:noProof/>
                <w:webHidden/>
              </w:rPr>
            </w:r>
            <w:r>
              <w:rPr>
                <w:noProof/>
                <w:webHidden/>
              </w:rPr>
              <w:fldChar w:fldCharType="separate"/>
            </w:r>
            <w:r>
              <w:rPr>
                <w:noProof/>
                <w:webHidden/>
              </w:rPr>
              <w:t>9</w:t>
            </w:r>
            <w:r>
              <w:rPr>
                <w:noProof/>
                <w:webHidden/>
              </w:rPr>
              <w:fldChar w:fldCharType="end"/>
            </w:r>
          </w:hyperlink>
        </w:p>
        <w:p>
          <w:pPr>
            <w:pStyle w:val="TOC1"/>
            <w:rPr>
              <w:lang w:val="en-GB"/>
            </w:rPr>
          </w:pPr>
        </w:p>
        <w:p>
          <w:pPr>
            <w:pStyle w:val="TOC1"/>
            <w:rPr>
              <w:rFonts w:eastAsiaTheme="minorEastAsia"/>
              <w:b w:val="0"/>
              <w:lang w:val="en-GB" w:eastAsia="en-GB" w:bidi="ar-SA"/>
            </w:rPr>
          </w:pPr>
          <w:hyperlink w:anchor="_Toc496112685" w:history="1">
            <w:r>
              <w:rPr>
                <w:rStyle w:val="Hyperlink"/>
              </w:rPr>
              <w:t>ДЯЛ 2.</w:t>
            </w:r>
            <w:r>
              <w:rPr>
                <w:rFonts w:eastAsiaTheme="minorEastAsia"/>
                <w:b w:val="0"/>
                <w:lang w:val="en-GB" w:eastAsia="en-GB" w:bidi="ar-SA"/>
              </w:rPr>
              <w:tab/>
            </w:r>
            <w:r>
              <w:rPr>
                <w:rStyle w:val="Hyperlink"/>
              </w:rPr>
              <w:t>КОЛИЧЕСТВЕНА ОЦЕНКА</w:t>
            </w:r>
            <w:r>
              <w:rPr>
                <w:webHidden/>
              </w:rPr>
              <w:tab/>
            </w:r>
            <w:r>
              <w:rPr>
                <w:webHidden/>
              </w:rPr>
              <w:fldChar w:fldCharType="begin"/>
            </w:r>
            <w:r>
              <w:rPr>
                <w:webHidden/>
              </w:rPr>
              <w:instrText xml:space="preserve"> PAGEREF _Toc496112685 \h </w:instrText>
            </w:r>
            <w:r>
              <w:rPr>
                <w:webHidden/>
              </w:rPr>
            </w:r>
            <w:r>
              <w:rPr>
                <w:webHidden/>
              </w:rPr>
              <w:fldChar w:fldCharType="separate"/>
            </w:r>
            <w:r>
              <w:rPr>
                <w:webHidden/>
              </w:rPr>
              <w:t>12</w:t>
            </w:r>
            <w:r>
              <w:rPr>
                <w:webHidden/>
              </w:rPr>
              <w:fldChar w:fldCharType="end"/>
            </w:r>
          </w:hyperlink>
        </w:p>
        <w:p>
          <w:pPr>
            <w:pStyle w:val="TOC2"/>
            <w:tabs>
              <w:tab w:val="left" w:pos="660"/>
              <w:tab w:val="right" w:leader="dot" w:pos="9062"/>
            </w:tabs>
            <w:rPr>
              <w:rFonts w:eastAsiaTheme="minorEastAsia"/>
              <w:noProof/>
              <w:lang w:val="en-GB" w:eastAsia="en-GB" w:bidi="ar-SA"/>
            </w:rPr>
          </w:pPr>
          <w:hyperlink w:anchor="_Toc496112686" w:history="1">
            <w:r>
              <w:rPr>
                <w:rStyle w:val="Hyperlink"/>
                <w:noProof/>
              </w:rPr>
              <w:t>а)</w:t>
            </w:r>
            <w:r>
              <w:rPr>
                <w:rFonts w:eastAsiaTheme="minorEastAsia"/>
                <w:noProof/>
                <w:lang w:val="en-GB" w:eastAsia="en-GB" w:bidi="ar-SA"/>
              </w:rPr>
              <w:tab/>
            </w:r>
            <w:r>
              <w:rPr>
                <w:rStyle w:val="Hyperlink"/>
                <w:noProof/>
              </w:rPr>
              <w:t>Правила за прилагане в институциите</w:t>
            </w:r>
            <w:r>
              <w:rPr>
                <w:noProof/>
                <w:webHidden/>
              </w:rPr>
              <w:tab/>
            </w:r>
            <w:r>
              <w:rPr>
                <w:noProof/>
                <w:webHidden/>
              </w:rPr>
              <w:fldChar w:fldCharType="begin"/>
            </w:r>
            <w:r>
              <w:rPr>
                <w:noProof/>
                <w:webHidden/>
              </w:rPr>
              <w:instrText xml:space="preserve"> PAGEREF _Toc496112686 \h </w:instrText>
            </w:r>
            <w:r>
              <w:rPr>
                <w:noProof/>
                <w:webHidden/>
              </w:rPr>
            </w:r>
            <w:r>
              <w:rPr>
                <w:noProof/>
                <w:webHidden/>
              </w:rPr>
              <w:fldChar w:fldCharType="separate"/>
            </w:r>
            <w:r>
              <w:rPr>
                <w:noProof/>
                <w:webHidden/>
              </w:rPr>
              <w:t>12</w:t>
            </w:r>
            <w:r>
              <w:rPr>
                <w:noProof/>
                <w:webHidden/>
              </w:rPr>
              <w:fldChar w:fldCharType="end"/>
            </w:r>
          </w:hyperlink>
        </w:p>
        <w:p>
          <w:pPr>
            <w:pStyle w:val="TOC2"/>
            <w:tabs>
              <w:tab w:val="left" w:pos="660"/>
              <w:tab w:val="right" w:leader="dot" w:pos="9062"/>
            </w:tabs>
            <w:rPr>
              <w:rFonts w:eastAsiaTheme="minorEastAsia"/>
              <w:noProof/>
              <w:lang w:val="en-GB" w:eastAsia="en-GB" w:bidi="ar-SA"/>
            </w:rPr>
          </w:pPr>
          <w:hyperlink w:anchor="_Toc496112687" w:history="1">
            <w:r>
              <w:rPr>
                <w:rStyle w:val="Hyperlink"/>
                <w:noProof/>
              </w:rPr>
              <w:t>б)</w:t>
            </w:r>
            <w:r>
              <w:rPr>
                <w:rFonts w:eastAsiaTheme="minorEastAsia"/>
                <w:noProof/>
                <w:lang w:val="en-GB" w:eastAsia="en-GB" w:bidi="ar-SA"/>
              </w:rPr>
              <w:tab/>
            </w:r>
            <w:r>
              <w:rPr>
                <w:rStyle w:val="Hyperlink"/>
                <w:noProof/>
              </w:rPr>
              <w:t>Правила за прилагане в агенциите</w:t>
            </w:r>
            <w:r>
              <w:rPr>
                <w:noProof/>
                <w:webHidden/>
              </w:rPr>
              <w:tab/>
            </w:r>
            <w:r>
              <w:rPr>
                <w:noProof/>
                <w:webHidden/>
              </w:rPr>
              <w:fldChar w:fldCharType="begin"/>
            </w:r>
            <w:r>
              <w:rPr>
                <w:noProof/>
                <w:webHidden/>
              </w:rPr>
              <w:instrText xml:space="preserve"> PAGEREF _Toc496112687 \h </w:instrText>
            </w:r>
            <w:r>
              <w:rPr>
                <w:noProof/>
                <w:webHidden/>
              </w:rPr>
            </w:r>
            <w:r>
              <w:rPr>
                <w:noProof/>
                <w:webHidden/>
              </w:rPr>
              <w:fldChar w:fldCharType="separate"/>
            </w:r>
            <w:r>
              <w:rPr>
                <w:noProof/>
                <w:webHidden/>
              </w:rPr>
              <w:t>14</w:t>
            </w:r>
            <w:r>
              <w:rPr>
                <w:noProof/>
                <w:webHidden/>
              </w:rPr>
              <w:fldChar w:fldCharType="end"/>
            </w:r>
          </w:hyperlink>
        </w:p>
        <w:p>
          <w:pPr>
            <w:pStyle w:val="TOC3"/>
            <w:tabs>
              <w:tab w:val="left" w:pos="1100"/>
              <w:tab w:val="right" w:leader="dot" w:pos="9062"/>
            </w:tabs>
            <w:rPr>
              <w:rFonts w:eastAsiaTheme="minorEastAsia"/>
              <w:noProof/>
              <w:lang w:val="en-GB" w:eastAsia="en-GB" w:bidi="ar-SA"/>
            </w:rPr>
          </w:pPr>
          <w:hyperlink w:anchor="_Toc496112688" w:history="1">
            <w:r>
              <w:rPr>
                <w:rStyle w:val="Hyperlink"/>
                <w:noProof/>
              </w:rPr>
              <w:t>(1)</w:t>
            </w:r>
            <w:r>
              <w:rPr>
                <w:rFonts w:eastAsiaTheme="minorEastAsia"/>
                <w:noProof/>
                <w:lang w:val="en-GB" w:eastAsia="en-GB" w:bidi="ar-SA"/>
              </w:rPr>
              <w:tab/>
            </w:r>
            <w:r>
              <w:rPr>
                <w:rStyle w:val="Hyperlink"/>
                <w:noProof/>
              </w:rPr>
              <w:t>Ситуация преди реформата на Правилника за персонала от 2014 г.</w:t>
            </w:r>
            <w:r>
              <w:rPr>
                <w:noProof/>
                <w:webHidden/>
              </w:rPr>
              <w:tab/>
            </w:r>
            <w:r>
              <w:rPr>
                <w:noProof/>
                <w:webHidden/>
              </w:rPr>
              <w:fldChar w:fldCharType="begin"/>
            </w:r>
            <w:r>
              <w:rPr>
                <w:noProof/>
                <w:webHidden/>
              </w:rPr>
              <w:instrText xml:space="preserve"> PAGEREF _Toc496112688 \h </w:instrText>
            </w:r>
            <w:r>
              <w:rPr>
                <w:noProof/>
                <w:webHidden/>
              </w:rPr>
            </w:r>
            <w:r>
              <w:rPr>
                <w:noProof/>
                <w:webHidden/>
              </w:rPr>
              <w:fldChar w:fldCharType="separate"/>
            </w:r>
            <w:r>
              <w:rPr>
                <w:noProof/>
                <w:webHidden/>
              </w:rPr>
              <w:t>15</w:t>
            </w:r>
            <w:r>
              <w:rPr>
                <w:noProof/>
                <w:webHidden/>
              </w:rPr>
              <w:fldChar w:fldCharType="end"/>
            </w:r>
          </w:hyperlink>
        </w:p>
        <w:p>
          <w:pPr>
            <w:pStyle w:val="TOC3"/>
            <w:tabs>
              <w:tab w:val="left" w:pos="1100"/>
              <w:tab w:val="right" w:leader="dot" w:pos="9062"/>
            </w:tabs>
            <w:rPr>
              <w:rFonts w:eastAsiaTheme="minorEastAsia"/>
              <w:noProof/>
              <w:lang w:val="en-GB" w:eastAsia="en-GB" w:bidi="ar-SA"/>
            </w:rPr>
          </w:pPr>
          <w:hyperlink w:anchor="_Toc496112689" w:history="1">
            <w:r>
              <w:rPr>
                <w:rStyle w:val="Hyperlink"/>
                <w:noProof/>
              </w:rPr>
              <w:t>(2)</w:t>
            </w:r>
            <w:r>
              <w:rPr>
                <w:rFonts w:eastAsiaTheme="minorEastAsia"/>
                <w:noProof/>
                <w:lang w:val="en-GB" w:eastAsia="en-GB" w:bidi="ar-SA"/>
              </w:rPr>
              <w:tab/>
            </w:r>
            <w:r>
              <w:rPr>
                <w:rStyle w:val="Hyperlink"/>
                <w:noProof/>
              </w:rPr>
              <w:t>Ситуация след реформата на Правилника за персонала от 2014 г.</w:t>
            </w:r>
            <w:r>
              <w:rPr>
                <w:noProof/>
                <w:webHidden/>
              </w:rPr>
              <w:tab/>
            </w:r>
            <w:r>
              <w:rPr>
                <w:noProof/>
                <w:webHidden/>
              </w:rPr>
              <w:fldChar w:fldCharType="begin"/>
            </w:r>
            <w:r>
              <w:rPr>
                <w:noProof/>
                <w:webHidden/>
              </w:rPr>
              <w:instrText xml:space="preserve"> PAGEREF _Toc496112689 \h </w:instrText>
            </w:r>
            <w:r>
              <w:rPr>
                <w:noProof/>
                <w:webHidden/>
              </w:rPr>
            </w:r>
            <w:r>
              <w:rPr>
                <w:noProof/>
                <w:webHidden/>
              </w:rPr>
              <w:fldChar w:fldCharType="separate"/>
            </w:r>
            <w:r>
              <w:rPr>
                <w:noProof/>
                <w:webHidden/>
              </w:rPr>
              <w:t>15</w:t>
            </w:r>
            <w:r>
              <w:rPr>
                <w:noProof/>
                <w:webHidden/>
              </w:rPr>
              <w:fldChar w:fldCharType="end"/>
            </w:r>
          </w:hyperlink>
        </w:p>
        <w:p>
          <w:pPr>
            <w:pStyle w:val="TOC1"/>
            <w:rPr>
              <w:lang w:val="en-GB"/>
            </w:rPr>
          </w:pPr>
        </w:p>
        <w:p>
          <w:pPr>
            <w:pStyle w:val="TOC1"/>
            <w:rPr>
              <w:rFonts w:eastAsiaTheme="minorEastAsia"/>
              <w:b w:val="0"/>
              <w:lang w:val="en-GB" w:eastAsia="en-GB" w:bidi="ar-SA"/>
            </w:rPr>
          </w:pPr>
          <w:hyperlink w:anchor="_Toc496112690" w:history="1">
            <w:r>
              <w:rPr>
                <w:rStyle w:val="Hyperlink"/>
              </w:rPr>
              <w:t>ДЯЛ 3.</w:t>
            </w:r>
            <w:r>
              <w:rPr>
                <w:rFonts w:eastAsiaTheme="minorEastAsia"/>
                <w:b w:val="0"/>
                <w:lang w:val="en-GB" w:eastAsia="en-GB" w:bidi="ar-SA"/>
              </w:rPr>
              <w:tab/>
            </w:r>
            <w:r>
              <w:rPr>
                <w:rStyle w:val="Hyperlink"/>
              </w:rPr>
              <w:t>КАЧЕСТВЕНА ОЦЕНКА/СЪОТВЕТСТВИЕ</w:t>
            </w:r>
            <w:r>
              <w:rPr>
                <w:webHidden/>
              </w:rPr>
              <w:tab/>
            </w:r>
            <w:r>
              <w:rPr>
                <w:webHidden/>
              </w:rPr>
              <w:fldChar w:fldCharType="begin"/>
            </w:r>
            <w:r>
              <w:rPr>
                <w:webHidden/>
              </w:rPr>
              <w:instrText xml:space="preserve"> PAGEREF _Toc496112690 \h </w:instrText>
            </w:r>
            <w:r>
              <w:rPr>
                <w:webHidden/>
              </w:rPr>
            </w:r>
            <w:r>
              <w:rPr>
                <w:webHidden/>
              </w:rPr>
              <w:fldChar w:fldCharType="separate"/>
            </w:r>
            <w:r>
              <w:rPr>
                <w:webHidden/>
              </w:rPr>
              <w:t>17</w:t>
            </w:r>
            <w:r>
              <w:rPr>
                <w:webHidden/>
              </w:rPr>
              <w:fldChar w:fldCharType="end"/>
            </w:r>
          </w:hyperlink>
        </w:p>
        <w:p>
          <w:pPr>
            <w:pStyle w:val="TOC2"/>
            <w:tabs>
              <w:tab w:val="left" w:pos="660"/>
              <w:tab w:val="right" w:leader="dot" w:pos="9062"/>
            </w:tabs>
            <w:rPr>
              <w:rFonts w:eastAsiaTheme="minorEastAsia"/>
              <w:noProof/>
              <w:lang w:val="en-GB" w:eastAsia="en-GB" w:bidi="ar-SA"/>
            </w:rPr>
          </w:pPr>
          <w:hyperlink w:anchor="_Toc496112691" w:history="1">
            <w:r>
              <w:rPr>
                <w:rStyle w:val="Hyperlink"/>
                <w:noProof/>
              </w:rPr>
              <w:t>а)</w:t>
            </w:r>
            <w:r>
              <w:rPr>
                <w:rFonts w:eastAsiaTheme="minorEastAsia"/>
                <w:noProof/>
                <w:lang w:val="en-GB" w:eastAsia="en-GB" w:bidi="ar-SA"/>
              </w:rPr>
              <w:tab/>
            </w:r>
            <w:r>
              <w:rPr>
                <w:rStyle w:val="Hyperlink"/>
                <w:noProof/>
              </w:rPr>
              <w:t>Спазване на Правилника за длъжностните лица и Условията за работа на другите служители</w:t>
            </w:r>
            <w:r>
              <w:rPr>
                <w:noProof/>
                <w:webHidden/>
              </w:rPr>
              <w:tab/>
            </w:r>
            <w:r>
              <w:rPr>
                <w:noProof/>
                <w:webHidden/>
              </w:rPr>
              <w:fldChar w:fldCharType="begin"/>
            </w:r>
            <w:r>
              <w:rPr>
                <w:noProof/>
                <w:webHidden/>
              </w:rPr>
              <w:instrText xml:space="preserve"> PAGEREF _Toc496112691 \h </w:instrText>
            </w:r>
            <w:r>
              <w:rPr>
                <w:noProof/>
                <w:webHidden/>
              </w:rPr>
            </w:r>
            <w:r>
              <w:rPr>
                <w:noProof/>
                <w:webHidden/>
              </w:rPr>
              <w:fldChar w:fldCharType="separate"/>
            </w:r>
            <w:r>
              <w:rPr>
                <w:noProof/>
                <w:webHidden/>
              </w:rPr>
              <w:t>17</w:t>
            </w:r>
            <w:r>
              <w:rPr>
                <w:noProof/>
                <w:webHidden/>
              </w:rPr>
              <w:fldChar w:fldCharType="end"/>
            </w:r>
          </w:hyperlink>
        </w:p>
        <w:p>
          <w:pPr>
            <w:pStyle w:val="TOC2"/>
            <w:tabs>
              <w:tab w:val="left" w:pos="660"/>
              <w:tab w:val="right" w:leader="dot" w:pos="9062"/>
            </w:tabs>
            <w:rPr>
              <w:rFonts w:eastAsiaTheme="minorEastAsia"/>
              <w:noProof/>
              <w:lang w:val="en-GB" w:eastAsia="en-GB" w:bidi="ar-SA"/>
            </w:rPr>
          </w:pPr>
          <w:hyperlink w:anchor="_Toc496112692" w:history="1">
            <w:r>
              <w:rPr>
                <w:rStyle w:val="Hyperlink"/>
                <w:noProof/>
              </w:rPr>
              <w:t>б)</w:t>
            </w:r>
            <w:r>
              <w:rPr>
                <w:rFonts w:eastAsiaTheme="minorEastAsia"/>
                <w:noProof/>
                <w:lang w:val="en-GB" w:eastAsia="en-GB" w:bidi="ar-SA"/>
              </w:rPr>
              <w:tab/>
            </w:r>
            <w:r>
              <w:rPr>
                <w:rStyle w:val="Hyperlink"/>
                <w:noProof/>
              </w:rPr>
              <w:t>Регистър, воден от Съда на Европейския съюз</w:t>
            </w:r>
            <w:r>
              <w:rPr>
                <w:noProof/>
                <w:webHidden/>
              </w:rPr>
              <w:tab/>
            </w:r>
            <w:r>
              <w:rPr>
                <w:noProof/>
                <w:webHidden/>
              </w:rPr>
              <w:fldChar w:fldCharType="begin"/>
            </w:r>
            <w:r>
              <w:rPr>
                <w:noProof/>
                <w:webHidden/>
              </w:rPr>
              <w:instrText xml:space="preserve"> PAGEREF _Toc496112692 \h </w:instrText>
            </w:r>
            <w:r>
              <w:rPr>
                <w:noProof/>
                <w:webHidden/>
              </w:rPr>
            </w:r>
            <w:r>
              <w:rPr>
                <w:noProof/>
                <w:webHidden/>
              </w:rPr>
              <w:fldChar w:fldCharType="separate"/>
            </w:r>
            <w:r>
              <w:rPr>
                <w:noProof/>
                <w:webHidden/>
              </w:rPr>
              <w:t>24</w:t>
            </w:r>
            <w:r>
              <w:rPr>
                <w:noProof/>
                <w:webHidden/>
              </w:rPr>
              <w:fldChar w:fldCharType="end"/>
            </w:r>
          </w:hyperlink>
        </w:p>
        <w:p>
          <w:pPr>
            <w:pStyle w:val="TOC1"/>
            <w:rPr>
              <w:lang w:val="en-GB"/>
            </w:rPr>
          </w:pPr>
        </w:p>
        <w:p>
          <w:pPr>
            <w:pStyle w:val="TOC1"/>
            <w:rPr>
              <w:rFonts w:eastAsiaTheme="minorEastAsia"/>
              <w:b w:val="0"/>
              <w:lang w:val="en-GB" w:eastAsia="en-GB" w:bidi="ar-SA"/>
            </w:rPr>
          </w:pPr>
          <w:hyperlink w:anchor="_Toc496112693" w:history="1">
            <w:r>
              <w:rPr>
                <w:rStyle w:val="Hyperlink"/>
              </w:rPr>
              <w:t>ДЯЛ 4.</w:t>
            </w:r>
            <w:r>
              <w:rPr>
                <w:rFonts w:eastAsiaTheme="minorEastAsia"/>
                <w:b w:val="0"/>
                <w:lang w:val="en-GB" w:eastAsia="en-GB" w:bidi="ar-SA"/>
              </w:rPr>
              <w:tab/>
            </w:r>
            <w:r>
              <w:rPr>
                <w:rStyle w:val="Hyperlink"/>
              </w:rPr>
              <w:t>УПРАВЛЕНИЕ</w:t>
            </w:r>
            <w:r>
              <w:rPr>
                <w:webHidden/>
              </w:rPr>
              <w:tab/>
            </w:r>
            <w:r>
              <w:rPr>
                <w:webHidden/>
              </w:rPr>
              <w:fldChar w:fldCharType="begin"/>
            </w:r>
            <w:r>
              <w:rPr>
                <w:webHidden/>
              </w:rPr>
              <w:instrText xml:space="preserve"> PAGEREF _Toc496112693 \h </w:instrText>
            </w:r>
            <w:r>
              <w:rPr>
                <w:webHidden/>
              </w:rPr>
            </w:r>
            <w:r>
              <w:rPr>
                <w:webHidden/>
              </w:rPr>
              <w:fldChar w:fldCharType="separate"/>
            </w:r>
            <w:r>
              <w:rPr>
                <w:webHidden/>
              </w:rPr>
              <w:t>27</w:t>
            </w:r>
            <w:r>
              <w:rPr>
                <w:webHidden/>
              </w:rPr>
              <w:fldChar w:fldCharType="end"/>
            </w:r>
          </w:hyperlink>
        </w:p>
        <w:p>
          <w:pPr>
            <w:pStyle w:val="TOC2"/>
            <w:tabs>
              <w:tab w:val="left" w:pos="660"/>
              <w:tab w:val="right" w:leader="dot" w:pos="9062"/>
            </w:tabs>
            <w:rPr>
              <w:rFonts w:eastAsiaTheme="minorEastAsia"/>
              <w:noProof/>
              <w:lang w:val="en-GB" w:eastAsia="en-GB" w:bidi="ar-SA"/>
            </w:rPr>
          </w:pPr>
          <w:hyperlink w:anchor="_Toc496112694" w:history="1">
            <w:r>
              <w:rPr>
                <w:rStyle w:val="Hyperlink"/>
                <w:noProof/>
              </w:rPr>
              <w:t>а)</w:t>
            </w:r>
            <w:r>
              <w:rPr>
                <w:rFonts w:eastAsiaTheme="minorEastAsia"/>
                <w:noProof/>
                <w:lang w:val="en-GB" w:eastAsia="en-GB" w:bidi="ar-SA"/>
              </w:rPr>
              <w:tab/>
            </w:r>
            <w:r>
              <w:rPr>
                <w:rStyle w:val="Hyperlink"/>
                <w:noProof/>
              </w:rPr>
              <w:t>Хармонизиране на правилата и практиките в отделните институции</w:t>
            </w:r>
            <w:r>
              <w:rPr>
                <w:noProof/>
                <w:webHidden/>
              </w:rPr>
              <w:tab/>
            </w:r>
            <w:r>
              <w:rPr>
                <w:noProof/>
                <w:webHidden/>
              </w:rPr>
              <w:fldChar w:fldCharType="begin"/>
            </w:r>
            <w:r>
              <w:rPr>
                <w:noProof/>
                <w:webHidden/>
              </w:rPr>
              <w:instrText xml:space="preserve"> PAGEREF _Toc496112694 \h </w:instrText>
            </w:r>
            <w:r>
              <w:rPr>
                <w:noProof/>
                <w:webHidden/>
              </w:rPr>
            </w:r>
            <w:r>
              <w:rPr>
                <w:noProof/>
                <w:webHidden/>
              </w:rPr>
              <w:fldChar w:fldCharType="separate"/>
            </w:r>
            <w:r>
              <w:rPr>
                <w:noProof/>
                <w:webHidden/>
              </w:rPr>
              <w:t>27</w:t>
            </w:r>
            <w:r>
              <w:rPr>
                <w:noProof/>
                <w:webHidden/>
              </w:rPr>
              <w:fldChar w:fldCharType="end"/>
            </w:r>
          </w:hyperlink>
        </w:p>
        <w:p>
          <w:pPr>
            <w:pStyle w:val="TOC3"/>
            <w:tabs>
              <w:tab w:val="left" w:pos="1100"/>
              <w:tab w:val="right" w:leader="dot" w:pos="9062"/>
            </w:tabs>
            <w:rPr>
              <w:rFonts w:eastAsiaTheme="minorEastAsia"/>
              <w:noProof/>
              <w:lang w:val="en-GB" w:eastAsia="en-GB" w:bidi="ar-SA"/>
            </w:rPr>
          </w:pPr>
          <w:hyperlink w:anchor="_Toc496112695" w:history="1">
            <w:r>
              <w:rPr>
                <w:rStyle w:val="Hyperlink"/>
                <w:noProof/>
              </w:rPr>
              <w:t xml:space="preserve">(1) </w:t>
            </w:r>
            <w:r>
              <w:rPr>
                <w:rFonts w:eastAsiaTheme="minorEastAsia"/>
                <w:noProof/>
                <w:lang w:val="en-GB" w:eastAsia="en-GB" w:bidi="ar-SA"/>
              </w:rPr>
              <w:tab/>
            </w:r>
            <w:r>
              <w:rPr>
                <w:rStyle w:val="Hyperlink"/>
                <w:noProof/>
              </w:rPr>
              <w:t>Роля на Колегиума на ръководителите на администрацията</w:t>
            </w:r>
            <w:r>
              <w:rPr>
                <w:noProof/>
                <w:webHidden/>
              </w:rPr>
              <w:tab/>
            </w:r>
            <w:r>
              <w:rPr>
                <w:noProof/>
                <w:webHidden/>
              </w:rPr>
              <w:fldChar w:fldCharType="begin"/>
            </w:r>
            <w:r>
              <w:rPr>
                <w:noProof/>
                <w:webHidden/>
              </w:rPr>
              <w:instrText xml:space="preserve"> PAGEREF _Toc496112695 \h </w:instrText>
            </w:r>
            <w:r>
              <w:rPr>
                <w:noProof/>
                <w:webHidden/>
              </w:rPr>
            </w:r>
            <w:r>
              <w:rPr>
                <w:noProof/>
                <w:webHidden/>
              </w:rPr>
              <w:fldChar w:fldCharType="separate"/>
            </w:r>
            <w:r>
              <w:rPr>
                <w:noProof/>
                <w:webHidden/>
              </w:rPr>
              <w:t>27</w:t>
            </w:r>
            <w:r>
              <w:rPr>
                <w:noProof/>
                <w:webHidden/>
              </w:rPr>
              <w:fldChar w:fldCharType="end"/>
            </w:r>
          </w:hyperlink>
        </w:p>
        <w:p>
          <w:pPr>
            <w:pStyle w:val="TOC3"/>
            <w:tabs>
              <w:tab w:val="left" w:pos="1100"/>
              <w:tab w:val="right" w:leader="dot" w:pos="9062"/>
            </w:tabs>
            <w:rPr>
              <w:rFonts w:eastAsiaTheme="minorEastAsia"/>
              <w:noProof/>
              <w:lang w:val="en-GB" w:eastAsia="en-GB" w:bidi="ar-SA"/>
            </w:rPr>
          </w:pPr>
          <w:hyperlink w:anchor="_Toc496112696" w:history="1">
            <w:r>
              <w:rPr>
                <w:rStyle w:val="Hyperlink"/>
                <w:noProof/>
              </w:rPr>
              <w:t>(2)</w:t>
            </w:r>
            <w:r>
              <w:rPr>
                <w:rFonts w:eastAsiaTheme="minorEastAsia"/>
                <w:noProof/>
                <w:lang w:val="en-GB" w:eastAsia="en-GB" w:bidi="ar-SA"/>
              </w:rPr>
              <w:tab/>
            </w:r>
            <w:r>
              <w:rPr>
                <w:rStyle w:val="Hyperlink"/>
                <w:noProof/>
              </w:rPr>
              <w:t>Роля на Комитета по Правилника за персонала</w:t>
            </w:r>
            <w:r>
              <w:rPr>
                <w:noProof/>
                <w:webHidden/>
              </w:rPr>
              <w:tab/>
            </w:r>
            <w:r>
              <w:rPr>
                <w:noProof/>
                <w:webHidden/>
              </w:rPr>
              <w:fldChar w:fldCharType="begin"/>
            </w:r>
            <w:r>
              <w:rPr>
                <w:noProof/>
                <w:webHidden/>
              </w:rPr>
              <w:instrText xml:space="preserve"> PAGEREF _Toc496112696 \h </w:instrText>
            </w:r>
            <w:r>
              <w:rPr>
                <w:noProof/>
                <w:webHidden/>
              </w:rPr>
            </w:r>
            <w:r>
              <w:rPr>
                <w:noProof/>
                <w:webHidden/>
              </w:rPr>
              <w:fldChar w:fldCharType="separate"/>
            </w:r>
            <w:r>
              <w:rPr>
                <w:noProof/>
                <w:webHidden/>
              </w:rPr>
              <w:t>29</w:t>
            </w:r>
            <w:r>
              <w:rPr>
                <w:noProof/>
                <w:webHidden/>
              </w:rPr>
              <w:fldChar w:fldCharType="end"/>
            </w:r>
          </w:hyperlink>
        </w:p>
        <w:p>
          <w:pPr>
            <w:pStyle w:val="TOC2"/>
            <w:tabs>
              <w:tab w:val="left" w:pos="660"/>
              <w:tab w:val="right" w:leader="dot" w:pos="9062"/>
            </w:tabs>
            <w:rPr>
              <w:rFonts w:eastAsiaTheme="minorEastAsia"/>
              <w:noProof/>
              <w:lang w:val="en-GB" w:eastAsia="en-GB" w:bidi="ar-SA"/>
            </w:rPr>
          </w:pPr>
          <w:hyperlink w:anchor="_Toc496112697" w:history="1">
            <w:r>
              <w:rPr>
                <w:rStyle w:val="Hyperlink"/>
                <w:noProof/>
              </w:rPr>
              <w:t>б)</w:t>
            </w:r>
            <w:r>
              <w:rPr>
                <w:rFonts w:eastAsiaTheme="minorEastAsia"/>
                <w:noProof/>
                <w:lang w:val="en-GB" w:eastAsia="en-GB" w:bidi="ar-SA"/>
              </w:rPr>
              <w:tab/>
            </w:r>
            <w:r>
              <w:rPr>
                <w:rStyle w:val="Hyperlink"/>
                <w:noProof/>
              </w:rPr>
              <w:t>Хармонизиране на правилата и практиките в отделните агенции</w:t>
            </w:r>
            <w:r>
              <w:rPr>
                <w:noProof/>
                <w:webHidden/>
              </w:rPr>
              <w:tab/>
            </w:r>
            <w:r>
              <w:rPr>
                <w:noProof/>
                <w:webHidden/>
              </w:rPr>
              <w:fldChar w:fldCharType="begin"/>
            </w:r>
            <w:r>
              <w:rPr>
                <w:noProof/>
                <w:webHidden/>
              </w:rPr>
              <w:instrText xml:space="preserve"> PAGEREF _Toc496112697 \h </w:instrText>
            </w:r>
            <w:r>
              <w:rPr>
                <w:noProof/>
                <w:webHidden/>
              </w:rPr>
            </w:r>
            <w:r>
              <w:rPr>
                <w:noProof/>
                <w:webHidden/>
              </w:rPr>
              <w:fldChar w:fldCharType="separate"/>
            </w:r>
            <w:r>
              <w:rPr>
                <w:noProof/>
                <w:webHidden/>
              </w:rPr>
              <w:t>29</w:t>
            </w:r>
            <w:r>
              <w:rPr>
                <w:noProof/>
                <w:webHidden/>
              </w:rPr>
              <w:fldChar w:fldCharType="end"/>
            </w:r>
          </w:hyperlink>
        </w:p>
        <w:p>
          <w:pPr>
            <w:pStyle w:val="TOC1"/>
            <w:rPr>
              <w:lang w:val="en-GB"/>
            </w:rPr>
          </w:pPr>
        </w:p>
        <w:p>
          <w:pPr>
            <w:pStyle w:val="TOC1"/>
            <w:rPr>
              <w:rFonts w:eastAsiaTheme="minorEastAsia"/>
              <w:b w:val="0"/>
              <w:lang w:val="en-GB" w:eastAsia="en-GB" w:bidi="ar-SA"/>
            </w:rPr>
          </w:pPr>
          <w:hyperlink w:anchor="_Toc496112698" w:history="1">
            <w:r>
              <w:rPr>
                <w:rStyle w:val="Hyperlink"/>
              </w:rPr>
              <w:t>ДЯЛ 5.</w:t>
            </w:r>
            <w:r>
              <w:rPr>
                <w:rFonts w:eastAsiaTheme="minorEastAsia"/>
                <w:b w:val="0"/>
                <w:lang w:val="en-GB" w:eastAsia="en-GB" w:bidi="ar-SA"/>
              </w:rPr>
              <w:tab/>
            </w:r>
            <w:r>
              <w:rPr>
                <w:rStyle w:val="Hyperlink"/>
              </w:rPr>
              <w:t>ОБОБЩАВАЩО ЗАКЛЮЧЕНИЕ</w:t>
            </w:r>
            <w:r>
              <w:rPr>
                <w:webHidden/>
              </w:rPr>
              <w:tab/>
            </w:r>
            <w:r>
              <w:rPr>
                <w:webHidden/>
              </w:rPr>
              <w:fldChar w:fldCharType="begin"/>
            </w:r>
            <w:r>
              <w:rPr>
                <w:webHidden/>
              </w:rPr>
              <w:instrText xml:space="preserve"> PAGEREF _Toc496112698 \h </w:instrText>
            </w:r>
            <w:r>
              <w:rPr>
                <w:webHidden/>
              </w:rPr>
            </w:r>
            <w:r>
              <w:rPr>
                <w:webHidden/>
              </w:rPr>
              <w:fldChar w:fldCharType="separate"/>
            </w:r>
            <w:r>
              <w:rPr>
                <w:webHidden/>
              </w:rPr>
              <w:t>30</w:t>
            </w:r>
            <w:r>
              <w:rPr>
                <w:webHidden/>
              </w:rPr>
              <w:fldChar w:fldCharType="end"/>
            </w:r>
          </w:hyperlink>
        </w:p>
        <w:p>
          <w:pPr>
            <w:pStyle w:val="TOC1"/>
          </w:pPr>
          <w:r>
            <w:rPr>
              <w:bCs/>
            </w:rPr>
            <w:fldChar w:fldCharType="end"/>
          </w:r>
        </w:p>
      </w:sdtContent>
    </w:sdt>
    <w:p>
      <w:pPr>
        <w:rPr>
          <w:rFonts w:ascii="Times New Roman" w:hAnsi="Times New Roman" w:cs="Times New Roman"/>
          <w:b/>
          <w:noProof/>
          <w:sz w:val="24"/>
          <w:szCs w:val="24"/>
        </w:rPr>
      </w:pPr>
      <w:r>
        <w:rPr>
          <w:noProof/>
        </w:rPr>
        <w:br w:type="page"/>
      </w:r>
    </w:p>
    <w:p>
      <w:pPr>
        <w:pStyle w:val="Heading1"/>
        <w:rPr>
          <w:noProof/>
        </w:rPr>
      </w:pPr>
      <w:bookmarkStart w:id="2" w:name="_Toc486939890"/>
      <w:bookmarkStart w:id="3" w:name="_Toc496112681"/>
      <w:r>
        <w:rPr>
          <w:noProof/>
        </w:rPr>
        <w:t>ДЯЛ 1.</w:t>
      </w:r>
      <w:r>
        <w:rPr>
          <w:noProof/>
        </w:rPr>
        <w:tab/>
        <w:t>ПРЕДСТАВЯНЕ НА ПРАВИЛАТА ЗА ПРИЛАГАНЕ</w:t>
      </w:r>
      <w:bookmarkEnd w:id="2"/>
      <w:bookmarkEnd w:id="3"/>
    </w:p>
    <w:p>
      <w:pPr>
        <w:spacing w:after="0" w:line="240" w:lineRule="auto"/>
        <w:rPr>
          <w:rFonts w:ascii="Times New Roman" w:hAnsi="Times New Roman" w:cs="Times New Roman"/>
          <w:b/>
          <w:noProof/>
          <w:sz w:val="24"/>
          <w:szCs w:val="24"/>
        </w:rPr>
      </w:pPr>
    </w:p>
    <w:p>
      <w:pPr>
        <w:pBdr>
          <w:top w:val="double" w:sz="4" w:space="1" w:color="auto"/>
          <w:left w:val="double" w:sz="4" w:space="4" w:color="auto"/>
          <w:bottom w:val="double" w:sz="4" w:space="7" w:color="auto"/>
          <w:right w:val="double" w:sz="4" w:space="4" w:color="auto"/>
        </w:pBdr>
        <w:spacing w:after="120"/>
        <w:jc w:val="center"/>
        <w:rPr>
          <w:rFonts w:cs="Times New Roman"/>
          <w:b/>
          <w:i/>
          <w:noProof/>
          <w:sz w:val="24"/>
          <w:szCs w:val="24"/>
        </w:rPr>
      </w:pPr>
      <w:r>
        <w:rPr>
          <w:b/>
          <w:i/>
          <w:noProof/>
          <w:sz w:val="24"/>
        </w:rPr>
        <w:t>ПОСЛЕДОВАТЕЛНО ПРИЛАГАНЕ НА ПРАВИЛНИКА ЗА ПЕРСОНАЛА</w:t>
      </w:r>
    </w:p>
    <w:p>
      <w:pPr>
        <w:pBdr>
          <w:top w:val="double" w:sz="4" w:space="1" w:color="auto"/>
          <w:left w:val="double" w:sz="4" w:space="4" w:color="auto"/>
          <w:bottom w:val="double" w:sz="4" w:space="7" w:color="auto"/>
          <w:right w:val="double" w:sz="4" w:space="4" w:color="auto"/>
        </w:pBdr>
        <w:spacing w:after="120"/>
        <w:jc w:val="both"/>
        <w:rPr>
          <w:rFonts w:cs="Times New Roman"/>
          <w:b/>
          <w:i/>
          <w:noProof/>
          <w:sz w:val="24"/>
          <w:szCs w:val="24"/>
        </w:rPr>
      </w:pPr>
      <w:r>
        <w:rPr>
          <w:b/>
          <w:i/>
          <w:noProof/>
          <w:sz w:val="24"/>
        </w:rPr>
        <w:t>→ Каква система предвижда Правилникът за персонала по отношение на своето прилагане?</w:t>
      </w:r>
    </w:p>
    <w:p>
      <w:pPr>
        <w:pBdr>
          <w:top w:val="double" w:sz="4" w:space="1" w:color="auto"/>
          <w:left w:val="double" w:sz="4" w:space="4" w:color="auto"/>
          <w:bottom w:val="double" w:sz="4" w:space="7" w:color="auto"/>
          <w:right w:val="double" w:sz="4" w:space="4" w:color="auto"/>
        </w:pBdr>
        <w:spacing w:after="120"/>
        <w:jc w:val="both"/>
        <w:rPr>
          <w:rFonts w:cs="Times New Roman"/>
          <w:b/>
          <w:i/>
          <w:noProof/>
          <w:sz w:val="24"/>
          <w:szCs w:val="24"/>
        </w:rPr>
      </w:pPr>
      <w:r>
        <w:rPr>
          <w:b/>
          <w:i/>
          <w:noProof/>
          <w:sz w:val="24"/>
        </w:rPr>
        <w:t>→ Как постига Правилникът за персонала последователно прилагане на своите разпоредби?</w:t>
      </w:r>
    </w:p>
    <w:p>
      <w:pPr>
        <w:spacing w:after="0" w:line="240" w:lineRule="auto"/>
        <w:rPr>
          <w:rFonts w:ascii="Times New Roman" w:hAnsi="Times New Roman" w:cs="Times New Roman"/>
          <w:b/>
          <w:noProof/>
          <w:sz w:val="24"/>
          <w:szCs w:val="24"/>
        </w:rPr>
      </w:pPr>
    </w:p>
    <w:p>
      <w:pPr>
        <w:jc w:val="both"/>
        <w:rPr>
          <w:rFonts w:ascii="Times New Roman" w:hAnsi="Times New Roman" w:cs="Times New Roman"/>
          <w:noProof/>
          <w:spacing w:val="-4"/>
          <w:sz w:val="24"/>
          <w:szCs w:val="24"/>
        </w:rPr>
      </w:pPr>
      <w:r>
        <w:rPr>
          <w:rFonts w:ascii="Times New Roman" w:hAnsi="Times New Roman"/>
          <w:noProof/>
          <w:spacing w:val="-4"/>
          <w:sz w:val="24"/>
        </w:rPr>
        <w:t>В доклада се представят правилата, приети от органа по назначаването с цел прилагане на Правилника за персонала, както и правилата, приети от органа, упълномощен да сключва договори за назначаване, с цел прилагане на Условията за работа на другите служители.</w:t>
      </w:r>
    </w:p>
    <w:p>
      <w:pPr>
        <w:jc w:val="both"/>
        <w:rPr>
          <w:rFonts w:ascii="Times New Roman" w:hAnsi="Times New Roman" w:cs="Times New Roman"/>
          <w:noProof/>
          <w:spacing w:val="-6"/>
          <w:sz w:val="24"/>
          <w:szCs w:val="24"/>
        </w:rPr>
      </w:pPr>
      <w:r>
        <w:rPr>
          <w:rFonts w:ascii="Times New Roman" w:hAnsi="Times New Roman"/>
          <w:noProof/>
          <w:spacing w:val="-6"/>
          <w:sz w:val="24"/>
        </w:rPr>
        <w:t xml:space="preserve">Обща черта на всички тези правила е, че те не засягат широката общественост. Поради това те не подлежат на публикуване в </w:t>
      </w:r>
      <w:r>
        <w:rPr>
          <w:rFonts w:ascii="Times New Roman" w:hAnsi="Times New Roman"/>
          <w:i/>
          <w:noProof/>
          <w:spacing w:val="-6"/>
          <w:sz w:val="24"/>
        </w:rPr>
        <w:t>Официален вестник на Европейския съюз</w:t>
      </w:r>
      <w:r>
        <w:rPr>
          <w:rFonts w:ascii="Times New Roman" w:hAnsi="Times New Roman"/>
          <w:noProof/>
          <w:spacing w:val="-6"/>
          <w:sz w:val="24"/>
        </w:rPr>
        <w:t>. За да бъдат приложими към съответния персонал обаче, правилата трябва да бъдат сведени до знанието на персонала в съответствие с член 110, параграф 4 от Правилника за длъжностните лица.</w:t>
      </w:r>
    </w:p>
    <w:p>
      <w:pPr>
        <w:jc w:val="both"/>
        <w:rPr>
          <w:rFonts w:ascii="Times New Roman" w:hAnsi="Times New Roman" w:cs="Times New Roman"/>
          <w:noProof/>
          <w:sz w:val="24"/>
          <w:szCs w:val="24"/>
        </w:rPr>
      </w:pPr>
      <w:r>
        <w:rPr>
          <w:rFonts w:ascii="Times New Roman" w:hAnsi="Times New Roman"/>
          <w:noProof/>
          <w:sz w:val="24"/>
        </w:rPr>
        <w:t>В обхвата на доклада попадат следните правила</w:t>
      </w:r>
      <w:r>
        <w:rPr>
          <w:rStyle w:val="FootnoteReference"/>
          <w:rFonts w:ascii="Times New Roman" w:hAnsi="Times New Roman"/>
          <w:noProof/>
          <w:sz w:val="24"/>
        </w:rPr>
        <w:footnoteReference w:id="3"/>
      </w:r>
      <w:r>
        <w:rPr>
          <w:rFonts w:ascii="Times New Roman" w:hAnsi="Times New Roman"/>
          <w:noProof/>
          <w:sz w:val="24"/>
        </w:rPr>
        <w:t>:</w:t>
      </w:r>
    </w:p>
    <w:p>
      <w:pPr>
        <w:pStyle w:val="Heading2"/>
        <w:rPr>
          <w:noProof/>
        </w:rPr>
      </w:pPr>
      <w:bookmarkStart w:id="4" w:name="_Toc486939891"/>
      <w:bookmarkStart w:id="5" w:name="_Toc496112682"/>
      <w:r>
        <w:rPr>
          <w:noProof/>
        </w:rPr>
        <w:t>а)</w:t>
      </w:r>
      <w:r>
        <w:rPr>
          <w:noProof/>
        </w:rPr>
        <w:tab/>
        <w:t>Правила, приети по споразумение между институциите на Съюза („Règles arrêtées d'un commun accord“)</w:t>
      </w:r>
      <w:bookmarkEnd w:id="4"/>
      <w:bookmarkEnd w:id="5"/>
    </w:p>
    <w:p>
      <w:pPr>
        <w:rPr>
          <w:noProof/>
        </w:rPr>
      </w:pPr>
    </w:p>
    <w:p>
      <w:pPr>
        <w:jc w:val="both"/>
        <w:rPr>
          <w:rFonts w:ascii="Times New Roman" w:hAnsi="Times New Roman" w:cs="Times New Roman"/>
          <w:noProof/>
          <w:sz w:val="24"/>
          <w:szCs w:val="24"/>
        </w:rPr>
      </w:pPr>
      <w:r>
        <w:rPr>
          <w:rFonts w:ascii="Times New Roman" w:hAnsi="Times New Roman"/>
          <w:noProof/>
          <w:sz w:val="24"/>
        </w:rPr>
        <w:t>В Правилника за длъжностните лица и Условията за работа на другите служители за прилагането на определени разпоредби се предвижда приемането на правила по споразумение между институциите на Съюза.</w:t>
      </w:r>
    </w:p>
    <w:p>
      <w:pPr>
        <w:jc w:val="both"/>
        <w:rPr>
          <w:rFonts w:ascii="Times New Roman" w:hAnsi="Times New Roman" w:cs="Times New Roman"/>
          <w:noProof/>
          <w:sz w:val="24"/>
          <w:szCs w:val="24"/>
        </w:rPr>
      </w:pPr>
      <w:r>
        <w:rPr>
          <w:rFonts w:ascii="Times New Roman" w:hAnsi="Times New Roman"/>
          <w:noProof/>
          <w:sz w:val="24"/>
        </w:rPr>
        <w:t>Това важи за следните въпроси:</w:t>
      </w:r>
    </w:p>
    <w:p>
      <w:pPr>
        <w:pBdr>
          <w:top w:val="dashed" w:sz="4" w:space="1" w:color="auto"/>
          <w:left w:val="dashed" w:sz="4" w:space="4" w:color="auto"/>
          <w:bottom w:val="dashed" w:sz="4" w:space="1" w:color="auto"/>
          <w:right w:val="dashed" w:sz="4" w:space="4" w:color="auto"/>
        </w:pBdr>
        <w:spacing w:after="120"/>
        <w:jc w:val="center"/>
        <w:rPr>
          <w:rFonts w:ascii="Times New Roman" w:hAnsi="Times New Roman" w:cs="Times New Roman"/>
          <w:b/>
          <w:i/>
          <w:noProof/>
          <w:sz w:val="24"/>
          <w:szCs w:val="24"/>
        </w:rPr>
      </w:pPr>
      <w:r>
        <w:rPr>
          <w:rFonts w:ascii="Times New Roman" w:hAnsi="Times New Roman"/>
          <w:b/>
          <w:i/>
          <w:noProof/>
          <w:sz w:val="24"/>
        </w:rPr>
        <w:t>Правилник за длъжностните лица</w:t>
      </w:r>
    </w:p>
    <w:p>
      <w:pPr>
        <w:pBdr>
          <w:top w:val="dashed" w:sz="4" w:space="1" w:color="auto"/>
          <w:left w:val="dashed" w:sz="4" w:space="4" w:color="auto"/>
          <w:bottom w:val="dashed" w:sz="4" w:space="1" w:color="auto"/>
          <w:right w:val="dashed" w:sz="4" w:space="4" w:color="auto"/>
        </w:pBdr>
        <w:spacing w:after="120"/>
        <w:ind w:left="2880" w:hanging="2880"/>
        <w:jc w:val="both"/>
        <w:rPr>
          <w:rFonts w:ascii="Times New Roman" w:hAnsi="Times New Roman" w:cs="Times New Roman"/>
          <w:noProof/>
          <w:sz w:val="20"/>
          <w:szCs w:val="20"/>
        </w:rPr>
      </w:pPr>
      <w:r>
        <w:rPr>
          <w:rFonts w:ascii="Times New Roman" w:hAnsi="Times New Roman"/>
          <w:noProof/>
          <w:sz w:val="20"/>
        </w:rPr>
        <w:t>Член 10</w:t>
      </w:r>
      <w:r>
        <w:rPr>
          <w:noProof/>
        </w:rPr>
        <w:tab/>
      </w:r>
      <w:r>
        <w:rPr>
          <w:rFonts w:ascii="Times New Roman" w:hAnsi="Times New Roman"/>
          <w:noProof/>
          <w:sz w:val="20"/>
        </w:rPr>
        <w:t>Процедура за назначаване на членове на Комитета по Правилника за персонала</w:t>
      </w:r>
    </w:p>
    <w:p>
      <w:pPr>
        <w:pBdr>
          <w:top w:val="dashed" w:sz="4" w:space="1" w:color="auto"/>
          <w:left w:val="dashed" w:sz="4" w:space="4" w:color="auto"/>
          <w:bottom w:val="dashed" w:sz="4" w:space="1" w:color="auto"/>
          <w:right w:val="dashed" w:sz="4" w:space="4" w:color="auto"/>
        </w:pBdr>
        <w:spacing w:after="120"/>
        <w:ind w:left="1440" w:hanging="1440"/>
        <w:jc w:val="both"/>
        <w:rPr>
          <w:rFonts w:ascii="Times New Roman" w:hAnsi="Times New Roman" w:cs="Times New Roman"/>
          <w:noProof/>
          <w:sz w:val="20"/>
          <w:szCs w:val="20"/>
        </w:rPr>
      </w:pPr>
      <w:r>
        <w:rPr>
          <w:rFonts w:ascii="Times New Roman" w:hAnsi="Times New Roman"/>
          <w:noProof/>
          <w:sz w:val="20"/>
        </w:rPr>
        <w:t>Член 27 + приложение II, член 2</w:t>
      </w:r>
      <w:r>
        <w:rPr>
          <w:noProof/>
        </w:rPr>
        <w:tab/>
      </w:r>
      <w:r>
        <w:rPr>
          <w:rFonts w:ascii="Times New Roman" w:hAnsi="Times New Roman"/>
          <w:noProof/>
          <w:sz w:val="20"/>
        </w:rPr>
        <w:t>Процедура за учредяване на общата съвместна комисия (COPARCO)</w:t>
      </w:r>
    </w:p>
    <w:p>
      <w:pPr>
        <w:pBdr>
          <w:top w:val="dashed" w:sz="4" w:space="1" w:color="auto"/>
          <w:left w:val="dashed" w:sz="4" w:space="4" w:color="auto"/>
          <w:bottom w:val="dashed" w:sz="4" w:space="1" w:color="auto"/>
          <w:right w:val="dashed" w:sz="4" w:space="4" w:color="auto"/>
        </w:pBdr>
        <w:spacing w:after="120"/>
        <w:ind w:left="2880" w:hanging="2880"/>
        <w:jc w:val="both"/>
        <w:rPr>
          <w:rFonts w:ascii="Times New Roman" w:hAnsi="Times New Roman" w:cs="Times New Roman"/>
          <w:noProof/>
          <w:sz w:val="20"/>
          <w:szCs w:val="20"/>
        </w:rPr>
      </w:pPr>
      <w:r>
        <w:rPr>
          <w:rFonts w:ascii="Times New Roman" w:hAnsi="Times New Roman"/>
          <w:noProof/>
          <w:sz w:val="20"/>
        </w:rPr>
        <w:t>Член 37</w:t>
      </w:r>
      <w:r>
        <w:rPr>
          <w:noProof/>
        </w:rPr>
        <w:tab/>
      </w:r>
      <w:r>
        <w:rPr>
          <w:rFonts w:ascii="Times New Roman" w:hAnsi="Times New Roman"/>
          <w:noProof/>
          <w:sz w:val="20"/>
        </w:rPr>
        <w:t>Съставяне на списък с организации, чиято дейност е посветена на интересите на Съюза</w:t>
      </w:r>
    </w:p>
    <w:p>
      <w:pPr>
        <w:pBdr>
          <w:top w:val="dashed" w:sz="4" w:space="1" w:color="auto"/>
          <w:left w:val="dashed" w:sz="4" w:space="4" w:color="auto"/>
          <w:bottom w:val="dashed" w:sz="4" w:space="1" w:color="auto"/>
          <w:right w:val="dashed" w:sz="4" w:space="4" w:color="auto"/>
        </w:pBdr>
        <w:spacing w:after="120"/>
        <w:ind w:left="1440" w:hanging="1440"/>
        <w:jc w:val="both"/>
        <w:rPr>
          <w:rFonts w:ascii="Times New Roman" w:hAnsi="Times New Roman" w:cs="Times New Roman"/>
          <w:noProof/>
          <w:sz w:val="20"/>
          <w:szCs w:val="20"/>
        </w:rPr>
      </w:pPr>
      <w:r>
        <w:rPr>
          <w:rFonts w:ascii="Times New Roman" w:hAnsi="Times New Roman"/>
          <w:noProof/>
          <w:sz w:val="20"/>
        </w:rPr>
        <w:t>Член 45</w:t>
      </w:r>
      <w:r>
        <w:rPr>
          <w:noProof/>
        </w:rPr>
        <w:tab/>
      </w:r>
      <w:r>
        <w:rPr>
          <w:noProof/>
        </w:rPr>
        <w:tab/>
      </w:r>
      <w:r>
        <w:rPr>
          <w:noProof/>
        </w:rPr>
        <w:tab/>
      </w:r>
      <w:r>
        <w:rPr>
          <w:rFonts w:ascii="Times New Roman" w:hAnsi="Times New Roman"/>
          <w:noProof/>
          <w:sz w:val="20"/>
        </w:rPr>
        <w:t>Умения за работа с трети език преди първото повишение</w:t>
      </w:r>
    </w:p>
    <w:p>
      <w:pPr>
        <w:pBdr>
          <w:top w:val="dashed" w:sz="4" w:space="1" w:color="auto"/>
          <w:left w:val="dashed" w:sz="4" w:space="4" w:color="auto"/>
          <w:bottom w:val="dashed" w:sz="4" w:space="1" w:color="auto"/>
          <w:right w:val="dashed" w:sz="4" w:space="4" w:color="auto"/>
        </w:pBdr>
        <w:ind w:left="1440" w:hanging="1440"/>
        <w:jc w:val="both"/>
        <w:rPr>
          <w:rFonts w:ascii="Times New Roman" w:hAnsi="Times New Roman" w:cs="Times New Roman"/>
          <w:noProof/>
          <w:sz w:val="20"/>
          <w:szCs w:val="20"/>
        </w:rPr>
      </w:pPr>
      <w:r>
        <w:rPr>
          <w:rFonts w:ascii="Times New Roman" w:hAnsi="Times New Roman"/>
          <w:noProof/>
          <w:sz w:val="20"/>
        </w:rPr>
        <w:t>Член 57</w:t>
      </w:r>
      <w:r>
        <w:rPr>
          <w:noProof/>
        </w:rPr>
        <w:tab/>
      </w:r>
      <w:r>
        <w:rPr>
          <w:noProof/>
        </w:rPr>
        <w:tab/>
      </w:r>
      <w:r>
        <w:rPr>
          <w:noProof/>
        </w:rPr>
        <w:tab/>
      </w:r>
      <w:r>
        <w:rPr>
          <w:rFonts w:ascii="Times New Roman" w:hAnsi="Times New Roman"/>
          <w:noProof/>
          <w:sz w:val="20"/>
        </w:rPr>
        <w:t>Годишен отпуск</w:t>
      </w:r>
    </w:p>
    <w:p>
      <w:pPr>
        <w:pBdr>
          <w:top w:val="dashed" w:sz="4" w:space="1" w:color="auto"/>
          <w:left w:val="dashed" w:sz="4" w:space="4" w:color="auto"/>
          <w:bottom w:val="dashed" w:sz="4" w:space="1" w:color="auto"/>
          <w:right w:val="dashed" w:sz="4" w:space="4" w:color="auto"/>
        </w:pBdr>
        <w:ind w:left="1440" w:hanging="1440"/>
        <w:jc w:val="both"/>
        <w:rPr>
          <w:rFonts w:ascii="Times New Roman" w:hAnsi="Times New Roman" w:cs="Times New Roman"/>
          <w:noProof/>
          <w:sz w:val="20"/>
          <w:szCs w:val="20"/>
        </w:rPr>
      </w:pPr>
      <w:r>
        <w:rPr>
          <w:rFonts w:ascii="Times New Roman" w:hAnsi="Times New Roman"/>
          <w:noProof/>
          <w:sz w:val="20"/>
        </w:rPr>
        <w:t>Член 61</w:t>
      </w:r>
      <w:r>
        <w:rPr>
          <w:noProof/>
        </w:rPr>
        <w:tab/>
      </w:r>
      <w:r>
        <w:rPr>
          <w:noProof/>
        </w:rPr>
        <w:tab/>
      </w:r>
      <w:r>
        <w:rPr>
          <w:noProof/>
        </w:rPr>
        <w:tab/>
      </w:r>
      <w:r>
        <w:rPr>
          <w:rFonts w:ascii="Times New Roman" w:hAnsi="Times New Roman"/>
          <w:noProof/>
          <w:sz w:val="20"/>
        </w:rPr>
        <w:t>Списък с официалните празници</w:t>
      </w:r>
    </w:p>
    <w:p>
      <w:pPr>
        <w:pBdr>
          <w:top w:val="dashed" w:sz="4" w:space="1" w:color="auto"/>
          <w:left w:val="dashed" w:sz="4" w:space="4" w:color="auto"/>
          <w:bottom w:val="dashed" w:sz="4" w:space="1" w:color="auto"/>
          <w:right w:val="dashed" w:sz="4" w:space="4" w:color="auto"/>
        </w:pBdr>
        <w:ind w:left="1440" w:hanging="1440"/>
        <w:jc w:val="both"/>
        <w:rPr>
          <w:rFonts w:ascii="Times New Roman" w:hAnsi="Times New Roman" w:cs="Times New Roman"/>
          <w:noProof/>
          <w:sz w:val="20"/>
          <w:szCs w:val="20"/>
        </w:rPr>
      </w:pPr>
      <w:r>
        <w:rPr>
          <w:rFonts w:ascii="Times New Roman" w:hAnsi="Times New Roman"/>
          <w:noProof/>
          <w:sz w:val="20"/>
        </w:rPr>
        <w:t>Член 72</w:t>
      </w:r>
      <w:r>
        <w:rPr>
          <w:noProof/>
        </w:rPr>
        <w:tab/>
      </w:r>
      <w:r>
        <w:rPr>
          <w:noProof/>
        </w:rPr>
        <w:tab/>
      </w:r>
      <w:r>
        <w:rPr>
          <w:noProof/>
        </w:rPr>
        <w:tab/>
      </w:r>
      <w:r>
        <w:rPr>
          <w:rFonts w:ascii="Times New Roman" w:hAnsi="Times New Roman"/>
          <w:noProof/>
          <w:sz w:val="20"/>
        </w:rPr>
        <w:t>Здравно осигуряване</w:t>
      </w:r>
    </w:p>
    <w:p>
      <w:pPr>
        <w:pBdr>
          <w:top w:val="dashed" w:sz="4" w:space="1" w:color="auto"/>
          <w:left w:val="dashed" w:sz="4" w:space="4" w:color="auto"/>
          <w:bottom w:val="dashed" w:sz="4" w:space="1" w:color="auto"/>
          <w:right w:val="dashed" w:sz="4" w:space="4" w:color="auto"/>
        </w:pBdr>
        <w:ind w:left="1440" w:hanging="1440"/>
        <w:jc w:val="both"/>
        <w:rPr>
          <w:rFonts w:ascii="Times New Roman" w:hAnsi="Times New Roman" w:cs="Times New Roman"/>
          <w:noProof/>
          <w:sz w:val="20"/>
          <w:szCs w:val="20"/>
        </w:rPr>
      </w:pPr>
      <w:r>
        <w:rPr>
          <w:rFonts w:ascii="Times New Roman" w:hAnsi="Times New Roman"/>
          <w:noProof/>
          <w:sz w:val="20"/>
        </w:rPr>
        <w:t>Член 73</w:t>
      </w:r>
      <w:r>
        <w:rPr>
          <w:noProof/>
        </w:rPr>
        <w:tab/>
      </w:r>
      <w:r>
        <w:rPr>
          <w:noProof/>
        </w:rPr>
        <w:tab/>
      </w:r>
      <w:r>
        <w:rPr>
          <w:noProof/>
        </w:rPr>
        <w:tab/>
      </w:r>
      <w:r>
        <w:rPr>
          <w:rFonts w:ascii="Times New Roman" w:hAnsi="Times New Roman"/>
          <w:noProof/>
          <w:sz w:val="20"/>
        </w:rPr>
        <w:t>Осигуряване срещу риск от професионално заболяване или злополука</w:t>
      </w:r>
    </w:p>
    <w:p>
      <w:pPr>
        <w:pBdr>
          <w:top w:val="dashed" w:sz="4" w:space="1" w:color="auto"/>
          <w:left w:val="dashed" w:sz="4" w:space="4" w:color="auto"/>
          <w:bottom w:val="dashed" w:sz="4" w:space="1" w:color="auto"/>
          <w:right w:val="dashed" w:sz="4" w:space="4" w:color="auto"/>
        </w:pBdr>
        <w:ind w:left="2880" w:hanging="2880"/>
        <w:jc w:val="both"/>
        <w:rPr>
          <w:rFonts w:ascii="Times New Roman" w:hAnsi="Times New Roman" w:cs="Times New Roman"/>
          <w:noProof/>
          <w:sz w:val="20"/>
          <w:szCs w:val="20"/>
        </w:rPr>
      </w:pPr>
      <w:r>
        <w:rPr>
          <w:rFonts w:ascii="Times New Roman" w:hAnsi="Times New Roman"/>
          <w:noProof/>
          <w:sz w:val="20"/>
        </w:rPr>
        <w:t>Член 76a</w:t>
      </w:r>
      <w:r>
        <w:rPr>
          <w:noProof/>
        </w:rPr>
        <w:tab/>
      </w:r>
      <w:r>
        <w:rPr>
          <w:rFonts w:ascii="Times New Roman" w:hAnsi="Times New Roman"/>
          <w:noProof/>
          <w:sz w:val="20"/>
        </w:rPr>
        <w:t>Финансова помощ под формата на увеличение на пенсията на преживял съпруг, който страда от тежко или продължително заболяване, или е инвалид</w:t>
      </w:r>
    </w:p>
    <w:p>
      <w:pPr>
        <w:pBdr>
          <w:top w:val="dashed" w:sz="4" w:space="1" w:color="auto"/>
          <w:left w:val="dashed" w:sz="4" w:space="4" w:color="auto"/>
          <w:bottom w:val="dashed" w:sz="4" w:space="1" w:color="auto"/>
          <w:right w:val="dashed" w:sz="4" w:space="4" w:color="auto"/>
        </w:pBdr>
        <w:ind w:left="1440" w:hanging="1440"/>
        <w:jc w:val="both"/>
        <w:rPr>
          <w:rFonts w:ascii="Times New Roman" w:hAnsi="Times New Roman" w:cs="Times New Roman"/>
          <w:noProof/>
          <w:sz w:val="20"/>
          <w:szCs w:val="20"/>
        </w:rPr>
      </w:pPr>
      <w:r>
        <w:rPr>
          <w:rFonts w:ascii="Times New Roman" w:hAnsi="Times New Roman"/>
          <w:noProof/>
          <w:sz w:val="20"/>
        </w:rPr>
        <w:t>Приложение VII, член 17</w:t>
      </w:r>
      <w:r>
        <w:rPr>
          <w:noProof/>
        </w:rPr>
        <w:tab/>
      </w:r>
      <w:r>
        <w:rPr>
          <w:noProof/>
        </w:rPr>
        <w:tab/>
      </w:r>
      <w:r>
        <w:rPr>
          <w:rFonts w:ascii="Times New Roman" w:hAnsi="Times New Roman"/>
          <w:noProof/>
          <w:sz w:val="20"/>
        </w:rPr>
        <w:t>Специален редовен превод на част от възнаграждението</w:t>
      </w:r>
    </w:p>
    <w:p>
      <w:pPr>
        <w:pBdr>
          <w:top w:val="dashed" w:sz="4" w:space="1" w:color="auto"/>
          <w:left w:val="dashed" w:sz="4" w:space="4" w:color="auto"/>
          <w:bottom w:val="dashed" w:sz="4" w:space="1" w:color="auto"/>
          <w:right w:val="dashed" w:sz="4" w:space="4" w:color="auto"/>
        </w:pBdr>
        <w:ind w:left="1440" w:hanging="1440"/>
        <w:jc w:val="center"/>
        <w:rPr>
          <w:rFonts w:ascii="Times New Roman" w:hAnsi="Times New Roman" w:cs="Times New Roman"/>
          <w:b/>
          <w:i/>
          <w:noProof/>
          <w:sz w:val="24"/>
          <w:szCs w:val="24"/>
        </w:rPr>
      </w:pPr>
      <w:r>
        <w:rPr>
          <w:rFonts w:ascii="Times New Roman" w:hAnsi="Times New Roman"/>
          <w:b/>
          <w:i/>
          <w:noProof/>
          <w:sz w:val="24"/>
        </w:rPr>
        <w:t>Условия за работа на другите служители</w:t>
      </w:r>
    </w:p>
    <w:p>
      <w:pPr>
        <w:pBdr>
          <w:top w:val="dashed" w:sz="4" w:space="1" w:color="auto"/>
          <w:left w:val="dashed" w:sz="4" w:space="4" w:color="auto"/>
          <w:bottom w:val="dashed" w:sz="4" w:space="1" w:color="auto"/>
          <w:right w:val="dashed" w:sz="4" w:space="4" w:color="auto"/>
        </w:pBdr>
        <w:ind w:left="2880" w:hanging="2880"/>
        <w:jc w:val="both"/>
        <w:rPr>
          <w:rFonts w:ascii="Times New Roman" w:hAnsi="Times New Roman" w:cs="Times New Roman"/>
          <w:noProof/>
          <w:sz w:val="20"/>
          <w:szCs w:val="20"/>
        </w:rPr>
      </w:pPr>
      <w:r>
        <w:rPr>
          <w:rFonts w:ascii="Times New Roman" w:hAnsi="Times New Roman"/>
          <w:noProof/>
          <w:sz w:val="20"/>
        </w:rPr>
        <w:t>Член 28a</w:t>
      </w:r>
      <w:r>
        <w:rPr>
          <w:noProof/>
        </w:rPr>
        <w:tab/>
      </w:r>
      <w:r>
        <w:rPr>
          <w:rFonts w:ascii="Times New Roman" w:hAnsi="Times New Roman"/>
          <w:noProof/>
          <w:sz w:val="20"/>
        </w:rPr>
        <w:t>Прилагане на разпоредбата за предоставяне на обезщетение за безработица на срочно наети служители</w:t>
      </w:r>
    </w:p>
    <w:p>
      <w:pPr>
        <w:jc w:val="both"/>
        <w:rPr>
          <w:rFonts w:ascii="Times New Roman" w:hAnsi="Times New Roman" w:cs="Times New Roman"/>
          <w:noProof/>
          <w:sz w:val="24"/>
          <w:szCs w:val="24"/>
        </w:rPr>
      </w:pPr>
      <w:r>
        <w:rPr>
          <w:rFonts w:ascii="Times New Roman" w:hAnsi="Times New Roman"/>
          <w:noProof/>
          <w:sz w:val="24"/>
        </w:rPr>
        <w:t>Правилникът за персонала не определя процеса на приемане на правило по споразумение между институциите на Съюза. С течение на времето вследствие на междуинституционалната практика е създаден следният процес на приемане:</w:t>
      </w:r>
    </w:p>
    <w:p>
      <w:pPr>
        <w:jc w:val="center"/>
        <w:rPr>
          <w:rFonts w:ascii="Times New Roman" w:hAnsi="Times New Roman" w:cs="Times New Roman"/>
          <w:noProof/>
          <w:sz w:val="24"/>
          <w:szCs w:val="24"/>
          <w:u w:val="single"/>
        </w:rPr>
      </w:pPr>
      <w:r>
        <w:rPr>
          <w:rFonts w:ascii="Times New Roman" w:hAnsi="Times New Roman"/>
          <w:noProof/>
          <w:sz w:val="24"/>
          <w:u w:val="single"/>
        </w:rPr>
        <w:t>ПРОЦЕС НА ПРИЕМАНЕ НА ПРАВИЛА ПО СПОРАЗУМЕНИЕ МЕЖДУ ИНСТИТУЦИИТЕ</w:t>
      </w:r>
      <w:r>
        <w:rPr>
          <w:rStyle w:val="FootnoteReference"/>
          <w:rFonts w:ascii="Times New Roman" w:hAnsi="Times New Roman"/>
          <w:noProof/>
          <w:sz w:val="24"/>
        </w:rPr>
        <w:footnoteReference w:id="4"/>
      </w:r>
    </w:p>
    <w:p>
      <w:pPr>
        <w:jc w:val="both"/>
        <w:rPr>
          <w:rFonts w:ascii="Times New Roman" w:hAnsi="Times New Roman" w:cs="Times New Roman"/>
          <w:noProof/>
          <w:sz w:val="24"/>
          <w:szCs w:val="24"/>
        </w:rPr>
      </w:pPr>
      <w:r>
        <w:rPr>
          <w:rFonts w:ascii="Times New Roman" w:hAnsi="Times New Roman" w:cs="Times New Roman"/>
          <w:noProof/>
          <w:sz w:val="24"/>
          <w:szCs w:val="24"/>
          <w:lang w:val="en-US" w:eastAsia="en-US" w:bidi="ar-SA"/>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0</wp:posOffset>
                </wp:positionV>
                <wp:extent cx="4462943" cy="390088"/>
                <wp:effectExtent l="0" t="0" r="13970" b="101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2943" cy="390088"/>
                        </a:xfrm>
                        <a:prstGeom prst="rect">
                          <a:avLst/>
                        </a:prstGeom>
                        <a:solidFill>
                          <a:srgbClr val="FFFFFF"/>
                        </a:solidFill>
                        <a:ln w="9525">
                          <a:solidFill>
                            <a:srgbClr val="000000"/>
                          </a:solidFill>
                          <a:miter lim="800000"/>
                          <a:headEnd/>
                          <a:tailEnd/>
                        </a:ln>
                      </wps:spPr>
                      <wps:txbx>
                        <w:txbxContent>
                          <w:p>
                            <w:pPr>
                              <w:jc w:val="center"/>
                              <w:rPr>
                                <w:rFonts w:ascii="Times New Roman" w:hAnsi="Times New Roman" w:cs="Times New Roman"/>
                                <w:sz w:val="20"/>
                                <w:szCs w:val="20"/>
                              </w:rPr>
                            </w:pPr>
                            <w:r>
                              <w:rPr>
                                <w:rFonts w:ascii="Times New Roman" w:hAnsi="Times New Roman"/>
                                <w:sz w:val="20"/>
                              </w:rPr>
                              <w:t>Изготвяне на предложение за правило чрез междуинституционално координиране</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0;width:351.4pt;height:30.7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">
                <v:textbox>
                  <w:txbxContent>
                    <w:p>
                      <w:pPr>
                        <w:jc w:val="center"/>
                        <w:rPr>
                          <w:rFonts w:ascii="Times New Roman" w:hAnsi="Times New Roman" w:cs="Times New Roman"/>
                          <w:sz w:val="20"/>
                          <w:szCs w:val="20"/>
                        </w:rPr>
                      </w:pPr>
                      <w:r>
                        <w:rPr>
                          <w:rFonts w:ascii="Times New Roman" w:hAnsi="Times New Roman"/>
                          <w:sz w:val="20"/>
                        </w:rPr>
                        <w:t>Изготвяне на предложение за правило чрез междуинституционално координиране</w:t>
                      </w:r>
                    </w:p>
                  </w:txbxContent>
                </v:textbox>
              </v:shape>
            </w:pict>
          </mc:Fallback>
        </mc:AlternateContent>
      </w:r>
    </w:p>
    <w:p>
      <w:pPr>
        <w:jc w:val="both"/>
        <w:rPr>
          <w:rFonts w:ascii="Times New Roman" w:hAnsi="Times New Roman" w:cs="Times New Roman"/>
          <w:noProof/>
          <w:sz w:val="24"/>
          <w:szCs w:val="24"/>
        </w:rPr>
      </w:pPr>
      <w:r>
        <w:rPr>
          <w:rFonts w:ascii="Times New Roman" w:hAnsi="Times New Roman" w:cs="Times New Roman"/>
          <w:noProof/>
          <w:sz w:val="24"/>
          <w:szCs w:val="24"/>
          <w:lang w:val="en-US" w:eastAsia="en-US" w:bidi="ar-SA"/>
        </w:rPr>
        <mc:AlternateContent>
          <mc:Choice Requires="wps">
            <w:drawing>
              <wp:anchor distT="0" distB="0" distL="114300" distR="114300" simplePos="0" relativeHeight="251672576" behindDoc="0" locked="0" layoutInCell="1" allowOverlap="1">
                <wp:simplePos x="0" y="0"/>
                <wp:positionH relativeFrom="column">
                  <wp:posOffset>2782972</wp:posOffset>
                </wp:positionH>
                <wp:positionV relativeFrom="paragraph">
                  <wp:posOffset>61857</wp:posOffset>
                </wp:positionV>
                <wp:extent cx="0" cy="239284"/>
                <wp:effectExtent l="95250" t="0" r="57150" b="66040"/>
                <wp:wrapNone/>
                <wp:docPr id="14" name="Straight Arrow Connector 14"/>
                <wp:cNvGraphicFramePr/>
                <a:graphic xmlns:a="http://schemas.openxmlformats.org/drawingml/2006/main">
                  <a:graphicData uri="http://schemas.microsoft.com/office/word/2010/wordprocessingShape">
                    <wps:wsp>
                      <wps:cNvCnPr/>
                      <wps:spPr>
                        <a:xfrm>
                          <a:off x="0" y="0"/>
                          <a:ext cx="0" cy="239284"/>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xmlns:o="urn:schemas-microsoft-com:office:office" xmlns:v="urn:schemas-microsoft-com:vml" id="_x0000_t32" coordsize="21600,21600" o:spt="32" o:oned="t" path="m,l21600,21600e" filled="f">
                <v:path arrowok="t" fillok="f" o:connecttype="none"/>
                <o:lock v:ext="edit" shapetype="t"/>
              </v:shapetype>
              <v:shape xmlns:o="urn:schemas-microsoft-com:office:office" xmlns:v="urn:schemas-microsoft-com:vml" id="Straight Arrow Connector 14" o:spid="_x0000_s1026" type="#_x0000_t32" style="position:absolute;margin-left:219.15pt;margin-top:4.85pt;width:0;height:18.8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" strokecolor="#4579b8 [3044]">
                <v:stroke endarrow="open"/>
              </v:shape>
            </w:pict>
          </mc:Fallback>
        </mc:AlternateContent>
      </w:r>
      <w:r>
        <w:rPr>
          <w:rFonts w:ascii="Times New Roman" w:hAnsi="Times New Roman" w:cs="Times New Roman"/>
          <w:noProof/>
          <w:sz w:val="24"/>
          <w:szCs w:val="24"/>
          <w:lang w:val="en-US" w:eastAsia="en-US" w:bidi="ar-SA"/>
        </w:rPr>
        <mc:AlternateContent>
          <mc:Choice Requires="wps">
            <w:drawing>
              <wp:anchor distT="0" distB="0" distL="114300" distR="114300" simplePos="0" relativeHeight="251661312" behindDoc="0" locked="0" layoutInCell="1" allowOverlap="1">
                <wp:simplePos x="0" y="0"/>
                <wp:positionH relativeFrom="column">
                  <wp:posOffset>643255</wp:posOffset>
                </wp:positionH>
                <wp:positionV relativeFrom="paragraph">
                  <wp:posOffset>301444</wp:posOffset>
                </wp:positionV>
                <wp:extent cx="4462780" cy="389890"/>
                <wp:effectExtent l="0" t="0" r="13970" b="1016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2780" cy="389890"/>
                        </a:xfrm>
                        <a:prstGeom prst="rect">
                          <a:avLst/>
                        </a:prstGeom>
                        <a:solidFill>
                          <a:srgbClr val="FFFFFF"/>
                        </a:solidFill>
                        <a:ln w="9525">
                          <a:solidFill>
                            <a:srgbClr val="000000"/>
                          </a:solidFill>
                          <a:miter lim="800000"/>
                          <a:headEnd/>
                          <a:tailEnd/>
                        </a:ln>
                      </wps:spPr>
                      <wps:txbx>
                        <w:txbxContent>
                          <w:p>
                            <w:pPr>
                              <w:jc w:val="center"/>
                              <w:rPr>
                                <w:rFonts w:ascii="Times New Roman" w:hAnsi="Times New Roman" w:cs="Times New Roman"/>
                                <w:sz w:val="20"/>
                                <w:szCs w:val="20"/>
                              </w:rPr>
                            </w:pPr>
                            <w:r>
                              <w:rPr>
                                <w:rFonts w:ascii="Times New Roman" w:hAnsi="Times New Roman"/>
                                <w:sz w:val="20"/>
                              </w:rPr>
                              <w:t xml:space="preserve">Приемане на предложението от колегиума на ръководителите на администрацията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50.65pt;margin-top:23.75pt;width:351.4pt;height:30.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">
                <v:textbox>
                  <w:txbxContent>
                    <w:p>
                      <w:pPr>
                        <w:jc w:val="center"/>
                        <w:rPr>
                          <w:rFonts w:ascii="Times New Roman" w:hAnsi="Times New Roman" w:cs="Times New Roman"/>
                          <w:sz w:val="20"/>
                          <w:szCs w:val="20"/>
                        </w:rPr>
                      </w:pPr>
                      <w:r>
                        <w:rPr>
                          <w:rFonts w:ascii="Times New Roman" w:hAnsi="Times New Roman"/>
                          <w:sz w:val="20"/>
                        </w:rPr>
                        <w:t xml:space="preserve">Приемане на предложението от колегиума на ръководителите на администрацията </w:t>
                      </w:r>
                    </w:p>
                  </w:txbxContent>
                </v:textbox>
              </v:shape>
            </w:pict>
          </mc:Fallback>
        </mc:AlternateContent>
      </w:r>
    </w:p>
    <w:p>
      <w:pPr>
        <w:jc w:val="both"/>
        <w:rPr>
          <w:rFonts w:ascii="Times New Roman" w:hAnsi="Times New Roman" w:cs="Times New Roman"/>
          <w:noProof/>
          <w:sz w:val="24"/>
          <w:szCs w:val="24"/>
        </w:rPr>
      </w:pPr>
    </w:p>
    <w:p>
      <w:pPr>
        <w:jc w:val="both"/>
        <w:rPr>
          <w:rFonts w:ascii="Times New Roman" w:hAnsi="Times New Roman" w:cs="Times New Roman"/>
          <w:noProof/>
          <w:sz w:val="24"/>
          <w:szCs w:val="24"/>
        </w:rPr>
      </w:pPr>
      <w:r>
        <w:rPr>
          <w:rFonts w:ascii="Times New Roman" w:hAnsi="Times New Roman" w:cs="Times New Roman"/>
          <w:noProof/>
          <w:sz w:val="24"/>
          <w:szCs w:val="24"/>
          <w:lang w:val="en-US" w:eastAsia="en-US" w:bidi="ar-SA"/>
        </w:rPr>
        <mc:AlternateContent>
          <mc:Choice Requires="wps">
            <w:drawing>
              <wp:anchor distT="0" distB="0" distL="114300" distR="114300" simplePos="0" relativeHeight="251674624" behindDoc="0" locked="0" layoutInCell="1" allowOverlap="1">
                <wp:simplePos x="0" y="0"/>
                <wp:positionH relativeFrom="column">
                  <wp:posOffset>2787399</wp:posOffset>
                </wp:positionH>
                <wp:positionV relativeFrom="paragraph">
                  <wp:posOffset>34925</wp:posOffset>
                </wp:positionV>
                <wp:extent cx="0" cy="238760"/>
                <wp:effectExtent l="95250" t="0" r="57150" b="66040"/>
                <wp:wrapNone/>
                <wp:docPr id="15" name="Straight Arrow Connector 15"/>
                <wp:cNvGraphicFramePr/>
                <a:graphic xmlns:a="http://schemas.openxmlformats.org/drawingml/2006/main">
                  <a:graphicData uri="http://schemas.microsoft.com/office/word/2010/wordprocessingShape">
                    <wps:wsp>
                      <wps:cNvCnPr/>
                      <wps:spPr>
                        <a:xfrm>
                          <a:off x="0" y="0"/>
                          <a:ext cx="0" cy="23876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xmlns:o="urn:schemas-microsoft-com:office:office" xmlns:v="urn:schemas-microsoft-com:vml" id="Straight Arrow Connector 15" o:spid="_x0000_s1026" type="#_x0000_t32" style="position:absolute;margin-left:219.5pt;margin-top:2.75pt;width:0;height:18.8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" strokecolor="#4579b8 [3044]">
                <v:stroke endarrow="open"/>
              </v:shape>
            </w:pict>
          </mc:Fallback>
        </mc:AlternateContent>
      </w:r>
      <w:r>
        <w:rPr>
          <w:rFonts w:ascii="Times New Roman" w:hAnsi="Times New Roman" w:cs="Times New Roman"/>
          <w:noProof/>
          <w:sz w:val="24"/>
          <w:szCs w:val="24"/>
          <w:lang w:val="en-US" w:eastAsia="en-US" w:bidi="ar-SA"/>
        </w:rPr>
        <mc:AlternateContent>
          <mc:Choice Requires="wps">
            <w:drawing>
              <wp:anchor distT="0" distB="0" distL="114300" distR="114300" simplePos="0" relativeHeight="251663360" behindDoc="0" locked="0" layoutInCell="1" allowOverlap="1">
                <wp:simplePos x="0" y="0"/>
                <wp:positionH relativeFrom="column">
                  <wp:posOffset>644525</wp:posOffset>
                </wp:positionH>
                <wp:positionV relativeFrom="paragraph">
                  <wp:posOffset>276609</wp:posOffset>
                </wp:positionV>
                <wp:extent cx="4462780" cy="389890"/>
                <wp:effectExtent l="0" t="0" r="13970" b="1016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2780" cy="389890"/>
                        </a:xfrm>
                        <a:prstGeom prst="rect">
                          <a:avLst/>
                        </a:prstGeom>
                        <a:solidFill>
                          <a:srgbClr val="FFFFFF"/>
                        </a:solidFill>
                        <a:ln w="9525">
                          <a:solidFill>
                            <a:srgbClr val="000000"/>
                          </a:solidFill>
                          <a:miter lim="800000"/>
                          <a:headEnd/>
                          <a:tailEnd/>
                        </a:ln>
                      </wps:spPr>
                      <wps:txbx>
                        <w:txbxContent>
                          <w:p>
                            <w:pPr>
                              <w:jc w:val="center"/>
                              <w:rPr>
                                <w:rFonts w:ascii="Times New Roman" w:hAnsi="Times New Roman" w:cs="Times New Roman"/>
                                <w:sz w:val="20"/>
                                <w:szCs w:val="20"/>
                              </w:rPr>
                            </w:pPr>
                            <w:r>
                              <w:rPr>
                                <w:rFonts w:ascii="Times New Roman" w:hAnsi="Times New Roman"/>
                                <w:sz w:val="20"/>
                              </w:rPr>
                              <w:t>Изготвяне на проект на правило от службите на Комисията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50.75pt;margin-top:21.8pt;width:351.4pt;height:30.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">
                <v:textbox>
                  <w:txbxContent>
                    <w:p>
                      <w:pPr>
                        <w:jc w:val="center"/>
                        <w:rPr>
                          <w:rFonts w:ascii="Times New Roman" w:hAnsi="Times New Roman" w:cs="Times New Roman"/>
                          <w:sz w:val="20"/>
                          <w:szCs w:val="20"/>
                        </w:rPr>
                      </w:pPr>
                      <w:r>
                        <w:rPr>
                          <w:rFonts w:ascii="Times New Roman" w:hAnsi="Times New Roman"/>
                          <w:sz w:val="20"/>
                        </w:rPr>
                        <w:t>Изготвяне на проект на правило от службите на Комисията</w:t>
                      </w:r>
                    </w:p>
                  </w:txbxContent>
                </v:textbox>
              </v:shape>
            </w:pict>
          </mc:Fallback>
        </mc:AlternateContent>
      </w:r>
    </w:p>
    <w:p>
      <w:pPr>
        <w:jc w:val="both"/>
        <w:rPr>
          <w:rFonts w:ascii="Times New Roman" w:hAnsi="Times New Roman" w:cs="Times New Roman"/>
          <w:noProof/>
          <w:sz w:val="24"/>
          <w:szCs w:val="24"/>
        </w:rPr>
      </w:pPr>
    </w:p>
    <w:p>
      <w:pPr>
        <w:jc w:val="both"/>
        <w:rPr>
          <w:rFonts w:ascii="Times New Roman" w:hAnsi="Times New Roman" w:cs="Times New Roman"/>
          <w:noProof/>
          <w:sz w:val="24"/>
          <w:szCs w:val="24"/>
        </w:rPr>
      </w:pPr>
      <w:r>
        <w:rPr>
          <w:rFonts w:ascii="Times New Roman" w:hAnsi="Times New Roman" w:cs="Times New Roman"/>
          <w:noProof/>
          <w:sz w:val="24"/>
          <w:szCs w:val="24"/>
          <w:lang w:val="en-US" w:eastAsia="en-US" w:bidi="ar-SA"/>
        </w:rPr>
        <mc:AlternateContent>
          <mc:Choice Requires="wps">
            <w:drawing>
              <wp:anchor distT="0" distB="0" distL="114300" distR="114300" simplePos="0" relativeHeight="251665408" behindDoc="0" locked="0" layoutInCell="1" allowOverlap="1">
                <wp:simplePos x="0" y="0"/>
                <wp:positionH relativeFrom="column">
                  <wp:posOffset>639445</wp:posOffset>
                </wp:positionH>
                <wp:positionV relativeFrom="paragraph">
                  <wp:posOffset>254384</wp:posOffset>
                </wp:positionV>
                <wp:extent cx="4462780" cy="389890"/>
                <wp:effectExtent l="0" t="0" r="13970" b="1016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2780" cy="389890"/>
                        </a:xfrm>
                        <a:prstGeom prst="rect">
                          <a:avLst/>
                        </a:prstGeom>
                        <a:solidFill>
                          <a:srgbClr val="FFFFFF"/>
                        </a:solidFill>
                        <a:ln w="9525">
                          <a:solidFill>
                            <a:srgbClr val="000000"/>
                          </a:solidFill>
                          <a:miter lim="800000"/>
                          <a:headEnd/>
                          <a:tailEnd/>
                        </a:ln>
                      </wps:spPr>
                      <wps:txbx>
                        <w:txbxContent>
                          <w:p>
                            <w:pPr>
                              <w:jc w:val="center"/>
                              <w:rPr>
                                <w:rFonts w:ascii="Times New Roman" w:hAnsi="Times New Roman" w:cs="Times New Roman"/>
                                <w:sz w:val="20"/>
                                <w:szCs w:val="20"/>
                              </w:rPr>
                            </w:pPr>
                            <w:r>
                              <w:rPr>
                                <w:rFonts w:ascii="Times New Roman" w:hAnsi="Times New Roman"/>
                                <w:sz w:val="20"/>
                              </w:rPr>
                              <w:t>Разглеждане от Комитета по Правилника за персонала с цел формулиране на становище</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50.35pt;margin-top:20.05pt;width:351.4pt;height:30.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">
                <v:textbox>
                  <w:txbxContent>
                    <w:p>
                      <w:pPr>
                        <w:jc w:val="center"/>
                        <w:rPr>
                          <w:rFonts w:ascii="Times New Roman" w:hAnsi="Times New Roman" w:cs="Times New Roman"/>
                          <w:sz w:val="20"/>
                          <w:szCs w:val="20"/>
                        </w:rPr>
                      </w:pPr>
                      <w:r>
                        <w:rPr>
                          <w:rFonts w:ascii="Times New Roman" w:hAnsi="Times New Roman"/>
                          <w:sz w:val="20"/>
                        </w:rPr>
                        <w:t>Разглеждане от Комитета по Правилника за персонала с цел формулиране на становище</w:t>
                      </w:r>
                    </w:p>
                  </w:txbxContent>
                </v:textbox>
              </v:shape>
            </w:pict>
          </mc:Fallback>
        </mc:AlternateContent>
      </w:r>
      <w:r>
        <w:rPr>
          <w:rFonts w:ascii="Times New Roman" w:hAnsi="Times New Roman" w:cs="Times New Roman"/>
          <w:noProof/>
          <w:sz w:val="24"/>
          <w:szCs w:val="24"/>
          <w:lang w:val="en-US" w:eastAsia="en-US" w:bidi="ar-SA"/>
        </w:rPr>
        <mc:AlternateContent>
          <mc:Choice Requires="wps">
            <w:drawing>
              <wp:anchor distT="0" distB="0" distL="114300" distR="114300" simplePos="0" relativeHeight="251676672" behindDoc="0" locked="0" layoutInCell="1" allowOverlap="1">
                <wp:simplePos x="0" y="0"/>
                <wp:positionH relativeFrom="column">
                  <wp:posOffset>2783840</wp:posOffset>
                </wp:positionH>
                <wp:positionV relativeFrom="paragraph">
                  <wp:posOffset>12065</wp:posOffset>
                </wp:positionV>
                <wp:extent cx="0" cy="238760"/>
                <wp:effectExtent l="95250" t="0" r="57150" b="66040"/>
                <wp:wrapNone/>
                <wp:docPr id="16" name="Straight Arrow Connector 16"/>
                <wp:cNvGraphicFramePr/>
                <a:graphic xmlns:a="http://schemas.openxmlformats.org/drawingml/2006/main">
                  <a:graphicData uri="http://schemas.microsoft.com/office/word/2010/wordprocessingShape">
                    <wps:wsp>
                      <wps:cNvCnPr/>
                      <wps:spPr>
                        <a:xfrm>
                          <a:off x="0" y="0"/>
                          <a:ext cx="0" cy="23876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xmlns:o="urn:schemas-microsoft-com:office:office" xmlns:v="urn:schemas-microsoft-com:vml" id="Straight Arrow Connector 16" o:spid="_x0000_s1026" type="#_x0000_t32" style="position:absolute;margin-left:219.2pt;margin-top:.95pt;width:0;height:18.8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" strokecolor="#4579b8 [3044]">
                <v:stroke endarrow="open"/>
              </v:shape>
            </w:pict>
          </mc:Fallback>
        </mc:AlternateContent>
      </w:r>
    </w:p>
    <w:p>
      <w:pPr>
        <w:jc w:val="both"/>
        <w:rPr>
          <w:rFonts w:ascii="Times New Roman" w:hAnsi="Times New Roman" w:cs="Times New Roman"/>
          <w:noProof/>
          <w:sz w:val="24"/>
          <w:szCs w:val="24"/>
        </w:rPr>
      </w:pPr>
      <w:r>
        <w:rPr>
          <w:rFonts w:ascii="Times New Roman" w:hAnsi="Times New Roman" w:cs="Times New Roman"/>
          <w:noProof/>
          <w:sz w:val="24"/>
          <w:szCs w:val="24"/>
          <w:lang w:val="en-US" w:eastAsia="en-US" w:bidi="ar-SA"/>
        </w:rPr>
        <mc:AlternateContent>
          <mc:Choice Requires="wps">
            <w:drawing>
              <wp:anchor distT="0" distB="0" distL="114300" distR="114300" simplePos="0" relativeHeight="251678720" behindDoc="0" locked="0" layoutInCell="1" allowOverlap="1">
                <wp:simplePos x="0" y="0"/>
                <wp:positionH relativeFrom="column">
                  <wp:posOffset>2783840</wp:posOffset>
                </wp:positionH>
                <wp:positionV relativeFrom="paragraph">
                  <wp:posOffset>316230</wp:posOffset>
                </wp:positionV>
                <wp:extent cx="0" cy="238760"/>
                <wp:effectExtent l="95250" t="0" r="57150" b="66040"/>
                <wp:wrapNone/>
                <wp:docPr id="17" name="Straight Arrow Connector 17"/>
                <wp:cNvGraphicFramePr/>
                <a:graphic xmlns:a="http://schemas.openxmlformats.org/drawingml/2006/main">
                  <a:graphicData uri="http://schemas.microsoft.com/office/word/2010/wordprocessingShape">
                    <wps:wsp>
                      <wps:cNvCnPr/>
                      <wps:spPr>
                        <a:xfrm>
                          <a:off x="0" y="0"/>
                          <a:ext cx="0" cy="23876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xmlns:o="urn:schemas-microsoft-com:office:office" xmlns:v="urn:schemas-microsoft-com:vml" id="Straight Arrow Connector 17" o:spid="_x0000_s1026" type="#_x0000_t32" style="position:absolute;margin-left:219.2pt;margin-top:24.9pt;width:0;height:18.8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" strokecolor="#4579b8 [3044]">
                <v:stroke endarrow="open"/>
              </v:shape>
            </w:pict>
          </mc:Fallback>
        </mc:AlternateContent>
      </w:r>
    </w:p>
    <w:p>
      <w:pPr>
        <w:jc w:val="both"/>
        <w:rPr>
          <w:rFonts w:ascii="Times New Roman" w:hAnsi="Times New Roman" w:cs="Times New Roman"/>
          <w:noProof/>
          <w:sz w:val="24"/>
          <w:szCs w:val="24"/>
        </w:rPr>
      </w:pPr>
      <w:r>
        <w:rPr>
          <w:rFonts w:ascii="Times New Roman" w:hAnsi="Times New Roman" w:cs="Times New Roman"/>
          <w:noProof/>
          <w:sz w:val="24"/>
          <w:szCs w:val="24"/>
          <w:lang w:val="en-US" w:eastAsia="en-US" w:bidi="ar-SA"/>
        </w:rPr>
        <mc:AlternateContent>
          <mc:Choice Requires="wps">
            <w:drawing>
              <wp:anchor distT="0" distB="0" distL="114300" distR="114300" simplePos="0" relativeHeight="251667456" behindDoc="0" locked="0" layoutInCell="1" allowOverlap="1">
                <wp:simplePos x="0" y="0"/>
                <wp:positionH relativeFrom="column">
                  <wp:posOffset>640080</wp:posOffset>
                </wp:positionH>
                <wp:positionV relativeFrom="paragraph">
                  <wp:posOffset>230756</wp:posOffset>
                </wp:positionV>
                <wp:extent cx="4462780" cy="389890"/>
                <wp:effectExtent l="0" t="0" r="13970" b="1016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2780" cy="389890"/>
                        </a:xfrm>
                        <a:prstGeom prst="rect">
                          <a:avLst/>
                        </a:prstGeom>
                        <a:solidFill>
                          <a:srgbClr val="FFFFFF"/>
                        </a:solidFill>
                        <a:ln w="9525">
                          <a:solidFill>
                            <a:srgbClr val="000000"/>
                          </a:solidFill>
                          <a:miter lim="800000"/>
                          <a:headEnd/>
                          <a:tailEnd/>
                        </a:ln>
                      </wps:spPr>
                      <wps:txbx>
                        <w:txbxContent>
                          <w:p>
                            <w:pPr>
                              <w:jc w:val="center"/>
                              <w:rPr>
                                <w:rFonts w:ascii="Times New Roman" w:hAnsi="Times New Roman" w:cs="Times New Roman"/>
                                <w:sz w:val="20"/>
                                <w:szCs w:val="20"/>
                              </w:rPr>
                            </w:pPr>
                            <w:r>
                              <w:rPr>
                                <w:rFonts w:ascii="Times New Roman" w:hAnsi="Times New Roman"/>
                                <w:sz w:val="20"/>
                              </w:rPr>
                              <w:t>Финализиране на текста от Комисията и изпращане на текста на всички институции</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50.4pt;margin-top:18.15pt;width:351.4pt;height:30.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">
                <v:textbox>
                  <w:txbxContent>
                    <w:p>
                      <w:pPr>
                        <w:jc w:val="center"/>
                        <w:rPr>
                          <w:rFonts w:ascii="Times New Roman" w:hAnsi="Times New Roman" w:cs="Times New Roman"/>
                          <w:sz w:val="20"/>
                          <w:szCs w:val="20"/>
                        </w:rPr>
                      </w:pPr>
                      <w:r>
                        <w:rPr>
                          <w:rFonts w:ascii="Times New Roman" w:hAnsi="Times New Roman"/>
                          <w:sz w:val="20"/>
                        </w:rPr>
                        <w:t>Финализиране на текста от Комисията и изпращане на текста на всички институции</w:t>
                      </w:r>
                    </w:p>
                  </w:txbxContent>
                </v:textbox>
              </v:shape>
            </w:pict>
          </mc:Fallback>
        </mc:AlternateContent>
      </w:r>
    </w:p>
    <w:p>
      <w:pPr>
        <w:jc w:val="both"/>
        <w:rPr>
          <w:rFonts w:ascii="Times New Roman" w:hAnsi="Times New Roman" w:cs="Times New Roman"/>
          <w:noProof/>
          <w:sz w:val="24"/>
          <w:szCs w:val="24"/>
        </w:rPr>
      </w:pPr>
      <w:r>
        <w:rPr>
          <w:rFonts w:ascii="Times New Roman" w:hAnsi="Times New Roman" w:cs="Times New Roman"/>
          <w:noProof/>
          <w:sz w:val="24"/>
          <w:szCs w:val="24"/>
          <w:lang w:val="en-US" w:eastAsia="en-US" w:bidi="ar-SA"/>
        </w:rPr>
        <mc:AlternateContent>
          <mc:Choice Requires="wps">
            <w:drawing>
              <wp:anchor distT="0" distB="0" distL="114300" distR="114300" simplePos="0" relativeHeight="251680768" behindDoc="0" locked="0" layoutInCell="1" allowOverlap="1">
                <wp:simplePos x="0" y="0"/>
                <wp:positionH relativeFrom="column">
                  <wp:posOffset>2792095</wp:posOffset>
                </wp:positionH>
                <wp:positionV relativeFrom="paragraph">
                  <wp:posOffset>296796</wp:posOffset>
                </wp:positionV>
                <wp:extent cx="0" cy="238760"/>
                <wp:effectExtent l="95250" t="0" r="57150" b="66040"/>
                <wp:wrapNone/>
                <wp:docPr id="18" name="Straight Arrow Connector 18"/>
                <wp:cNvGraphicFramePr/>
                <a:graphic xmlns:a="http://schemas.openxmlformats.org/drawingml/2006/main">
                  <a:graphicData uri="http://schemas.microsoft.com/office/word/2010/wordprocessingShape">
                    <wps:wsp>
                      <wps:cNvCnPr/>
                      <wps:spPr>
                        <a:xfrm>
                          <a:off x="0" y="0"/>
                          <a:ext cx="0" cy="23876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xmlns:o="urn:schemas-microsoft-com:office:office" xmlns:v="urn:schemas-microsoft-com:vml" id="Straight Arrow Connector 18" o:spid="_x0000_s1026" type="#_x0000_t32" style="position:absolute;margin-left:219.85pt;margin-top:23.35pt;width:0;height:18.8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" strokecolor="#4579b8 [3044]">
                <v:stroke endarrow="open"/>
              </v:shape>
            </w:pict>
          </mc:Fallback>
        </mc:AlternateContent>
      </w:r>
    </w:p>
    <w:p>
      <w:pPr>
        <w:jc w:val="both"/>
        <w:rPr>
          <w:rFonts w:ascii="Times New Roman" w:hAnsi="Times New Roman" w:cs="Times New Roman"/>
          <w:noProof/>
          <w:sz w:val="24"/>
          <w:szCs w:val="24"/>
        </w:rPr>
      </w:pPr>
      <w:r>
        <w:rPr>
          <w:rFonts w:ascii="Times New Roman" w:hAnsi="Times New Roman" w:cs="Times New Roman"/>
          <w:noProof/>
          <w:sz w:val="24"/>
          <w:szCs w:val="24"/>
          <w:lang w:val="en-US" w:eastAsia="en-US" w:bidi="ar-SA"/>
        </w:rPr>
        <mc:AlternateContent>
          <mc:Choice Requires="wps">
            <w:drawing>
              <wp:anchor distT="0" distB="0" distL="114300" distR="114300" simplePos="0" relativeHeight="251669504" behindDoc="0" locked="0" layoutInCell="1" allowOverlap="1">
                <wp:simplePos x="0" y="0"/>
                <wp:positionH relativeFrom="column">
                  <wp:posOffset>638810</wp:posOffset>
                </wp:positionH>
                <wp:positionV relativeFrom="paragraph">
                  <wp:posOffset>213995</wp:posOffset>
                </wp:positionV>
                <wp:extent cx="4462780" cy="452755"/>
                <wp:effectExtent l="0" t="0" r="13970" b="2349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2780" cy="452755"/>
                        </a:xfrm>
                        <a:prstGeom prst="rect">
                          <a:avLst/>
                        </a:prstGeom>
                        <a:solidFill>
                          <a:srgbClr val="FFFFFF"/>
                        </a:solidFill>
                        <a:ln w="9525">
                          <a:solidFill>
                            <a:srgbClr val="000000"/>
                          </a:solidFill>
                          <a:miter lim="800000"/>
                          <a:headEnd/>
                          <a:tailEnd/>
                        </a:ln>
                      </wps:spPr>
                      <wps:txbx>
                        <w:txbxContent>
                          <w:p>
                            <w:pPr>
                              <w:jc w:val="center"/>
                              <w:rPr>
                                <w:rFonts w:ascii="Times New Roman" w:hAnsi="Times New Roman" w:cs="Times New Roman"/>
                                <w:sz w:val="20"/>
                                <w:szCs w:val="20"/>
                              </w:rPr>
                            </w:pPr>
                            <w:r>
                              <w:rPr>
                                <w:rFonts w:ascii="Times New Roman" w:hAnsi="Times New Roman"/>
                                <w:sz w:val="20"/>
                              </w:rPr>
                              <w:t>Приемане на текста от органа по назначаването на всяка институция и изпращане на текста на председателя на Съда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50.3pt;margin-top:16.85pt;width:351.4pt;height:35.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">
                <v:textbox>
                  <w:txbxContent>
                    <w:p>
                      <w:pPr>
                        <w:jc w:val="center"/>
                        <w:rPr>
                          <w:rFonts w:ascii="Times New Roman" w:hAnsi="Times New Roman" w:cs="Times New Roman"/>
                          <w:sz w:val="20"/>
                          <w:szCs w:val="20"/>
                        </w:rPr>
                      </w:pPr>
                      <w:r>
                        <w:rPr>
                          <w:rFonts w:ascii="Times New Roman" w:hAnsi="Times New Roman"/>
                          <w:sz w:val="20"/>
                        </w:rPr>
                        <w:t>Приемане на текста от органа по назначаването на всяка институция и изпращане на текста на председателя на Съда</w:t>
                      </w:r>
                    </w:p>
                  </w:txbxContent>
                </v:textbox>
              </v:shape>
            </w:pict>
          </mc:Fallback>
        </mc:AlternateContent>
      </w:r>
    </w:p>
    <w:p>
      <w:pPr>
        <w:jc w:val="both"/>
        <w:rPr>
          <w:rFonts w:ascii="Times New Roman" w:hAnsi="Times New Roman" w:cs="Times New Roman"/>
          <w:noProof/>
          <w:sz w:val="24"/>
          <w:szCs w:val="24"/>
        </w:rPr>
      </w:pPr>
    </w:p>
    <w:p>
      <w:pPr>
        <w:jc w:val="both"/>
        <w:rPr>
          <w:rFonts w:ascii="Times New Roman" w:hAnsi="Times New Roman" w:cs="Times New Roman"/>
          <w:noProof/>
          <w:sz w:val="24"/>
          <w:szCs w:val="24"/>
        </w:rPr>
      </w:pPr>
      <w:r>
        <w:rPr>
          <w:rFonts w:ascii="Times New Roman" w:hAnsi="Times New Roman" w:cs="Times New Roman"/>
          <w:noProof/>
          <w:sz w:val="24"/>
          <w:szCs w:val="24"/>
          <w:lang w:val="en-US" w:eastAsia="en-US" w:bidi="ar-SA"/>
        </w:rPr>
        <mc:AlternateContent>
          <mc:Choice Requires="wps">
            <w:drawing>
              <wp:anchor distT="0" distB="0" distL="114300" distR="114300" simplePos="0" relativeHeight="251671552" behindDoc="0" locked="0" layoutInCell="1" allowOverlap="1">
                <wp:simplePos x="0" y="0"/>
                <wp:positionH relativeFrom="column">
                  <wp:posOffset>640715</wp:posOffset>
                </wp:positionH>
                <wp:positionV relativeFrom="paragraph">
                  <wp:posOffset>250190</wp:posOffset>
                </wp:positionV>
                <wp:extent cx="4462780" cy="452755"/>
                <wp:effectExtent l="0" t="0" r="13970" b="2349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2780" cy="452755"/>
                        </a:xfrm>
                        <a:prstGeom prst="rect">
                          <a:avLst/>
                        </a:prstGeom>
                        <a:solidFill>
                          <a:srgbClr val="FFFFFF"/>
                        </a:solidFill>
                        <a:ln w="9525">
                          <a:solidFill>
                            <a:srgbClr val="000000"/>
                          </a:solidFill>
                          <a:miter lim="800000"/>
                          <a:headEnd/>
                          <a:tailEnd/>
                        </a:ln>
                      </wps:spPr>
                      <wps:txbx>
                        <w:txbxContent>
                          <w:p>
                            <w:pPr>
                              <w:jc w:val="center"/>
                              <w:rPr>
                                <w:rFonts w:ascii="Times New Roman" w:hAnsi="Times New Roman" w:cs="Times New Roman"/>
                                <w:sz w:val="20"/>
                                <w:szCs w:val="20"/>
                              </w:rPr>
                            </w:pPr>
                            <w:r>
                              <w:rPr>
                                <w:rFonts w:ascii="Times New Roman" w:hAnsi="Times New Roman"/>
                                <w:sz w:val="20"/>
                              </w:rPr>
                              <w:t>Изготвяне на споразумението между институциите от председателя на Съда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50.45pt;margin-top:19.7pt;width:351.4pt;height:35.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">
                <v:textbox>
                  <w:txbxContent>
                    <w:p>
                      <w:pPr>
                        <w:jc w:val="center"/>
                        <w:rPr>
                          <w:rFonts w:ascii="Times New Roman" w:hAnsi="Times New Roman" w:cs="Times New Roman"/>
                          <w:sz w:val="20"/>
                          <w:szCs w:val="20"/>
                        </w:rPr>
                      </w:pPr>
                      <w:r>
                        <w:rPr>
                          <w:rFonts w:ascii="Times New Roman" w:hAnsi="Times New Roman"/>
                          <w:sz w:val="20"/>
                        </w:rPr>
                        <w:t>Изготвяне на споразумението между институциите от председателя на Съда</w:t>
                      </w:r>
                    </w:p>
                  </w:txbxContent>
                </v:textbox>
              </v:shape>
            </w:pict>
          </mc:Fallback>
        </mc:AlternateContent>
      </w:r>
      <w:r>
        <w:rPr>
          <w:rFonts w:ascii="Times New Roman" w:hAnsi="Times New Roman" w:cs="Times New Roman"/>
          <w:noProof/>
          <w:sz w:val="24"/>
          <w:szCs w:val="24"/>
          <w:lang w:val="en-US" w:eastAsia="en-US" w:bidi="ar-SA"/>
        </w:rPr>
        <mc:AlternateContent>
          <mc:Choice Requires="wps">
            <w:drawing>
              <wp:anchor distT="0" distB="0" distL="114300" distR="114300" simplePos="0" relativeHeight="251682816" behindDoc="0" locked="0" layoutInCell="1" allowOverlap="1">
                <wp:simplePos x="0" y="0"/>
                <wp:positionH relativeFrom="column">
                  <wp:posOffset>2792095</wp:posOffset>
                </wp:positionH>
                <wp:positionV relativeFrom="paragraph">
                  <wp:posOffset>12065</wp:posOffset>
                </wp:positionV>
                <wp:extent cx="0" cy="238760"/>
                <wp:effectExtent l="95250" t="0" r="57150" b="66040"/>
                <wp:wrapNone/>
                <wp:docPr id="19" name="Straight Arrow Connector 19"/>
                <wp:cNvGraphicFramePr/>
                <a:graphic xmlns:a="http://schemas.openxmlformats.org/drawingml/2006/main">
                  <a:graphicData uri="http://schemas.microsoft.com/office/word/2010/wordprocessingShape">
                    <wps:wsp>
                      <wps:cNvCnPr/>
                      <wps:spPr>
                        <a:xfrm>
                          <a:off x="0" y="0"/>
                          <a:ext cx="0" cy="23876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xmlns:o="urn:schemas-microsoft-com:office:office" xmlns:v="urn:schemas-microsoft-com:vml" id="Straight Arrow Connector 19" o:spid="_x0000_s1026" type="#_x0000_t32" style="position:absolute;margin-left:219.85pt;margin-top:.95pt;width:0;height:18.8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" strokecolor="#4579b8 [3044]">
                <v:stroke endarrow="open"/>
              </v:shape>
            </w:pict>
          </mc:Fallback>
        </mc:AlternateContent>
      </w:r>
    </w:p>
    <w:p>
      <w:pPr>
        <w:jc w:val="both"/>
        <w:rPr>
          <w:rFonts w:ascii="Times New Roman" w:hAnsi="Times New Roman" w:cs="Times New Roman"/>
          <w:noProof/>
          <w:sz w:val="24"/>
          <w:szCs w:val="24"/>
        </w:rPr>
      </w:pPr>
    </w:p>
    <w:p>
      <w:pPr>
        <w:jc w:val="both"/>
        <w:rPr>
          <w:rFonts w:ascii="Times New Roman" w:hAnsi="Times New Roman" w:cs="Times New Roman"/>
          <w:noProof/>
          <w:sz w:val="24"/>
          <w:szCs w:val="24"/>
        </w:rPr>
      </w:pPr>
    </w:p>
    <w:p>
      <w:pPr>
        <w:jc w:val="both"/>
        <w:rPr>
          <w:rFonts w:ascii="Times New Roman" w:hAnsi="Times New Roman" w:cs="Times New Roman"/>
          <w:noProof/>
          <w:sz w:val="24"/>
          <w:szCs w:val="24"/>
        </w:rPr>
      </w:pPr>
      <w:r>
        <w:rPr>
          <w:rFonts w:ascii="Times New Roman" w:hAnsi="Times New Roman" w:cs="Times New Roman"/>
          <w:noProof/>
          <w:sz w:val="24"/>
          <w:szCs w:val="24"/>
          <w:lang w:val="en-US" w:eastAsia="en-US" w:bidi="ar-SA"/>
        </w:rPr>
        <mc:AlternateContent>
          <mc:Choice Requires="wps">
            <w:drawing>
              <wp:anchor distT="0" distB="0" distL="114300" distR="114300" simplePos="0" relativeHeight="251684864" behindDoc="0" locked="0" layoutInCell="1" allowOverlap="1">
                <wp:simplePos x="0" y="0"/>
                <wp:positionH relativeFrom="column">
                  <wp:posOffset>2787650</wp:posOffset>
                </wp:positionH>
                <wp:positionV relativeFrom="paragraph">
                  <wp:posOffset>46990</wp:posOffset>
                </wp:positionV>
                <wp:extent cx="0" cy="238760"/>
                <wp:effectExtent l="95250" t="0" r="57150" b="66040"/>
                <wp:wrapNone/>
                <wp:docPr id="20" name="Straight Arrow Connector 20"/>
                <wp:cNvGraphicFramePr/>
                <a:graphic xmlns:a="http://schemas.openxmlformats.org/drawingml/2006/main">
                  <a:graphicData uri="http://schemas.microsoft.com/office/word/2010/wordprocessingShape">
                    <wps:wsp>
                      <wps:cNvCnPr/>
                      <wps:spPr>
                        <a:xfrm>
                          <a:off x="0" y="0"/>
                          <a:ext cx="0" cy="23876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xmlns:o="urn:schemas-microsoft-com:office:office" xmlns:v="urn:schemas-microsoft-com:vml" id="Straight Arrow Connector 20" o:spid="_x0000_s1026" type="#_x0000_t32" style="position:absolute;margin-left:219.5pt;margin-top:3.7pt;width:0;height:18.8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" strokecolor="#4579b8 [3044]">
                <v:stroke endarrow="open"/>
              </v:shape>
            </w:pict>
          </mc:Fallback>
        </mc:AlternateContent>
      </w:r>
    </w:p>
    <w:p>
      <w:pPr>
        <w:jc w:val="center"/>
        <w:rPr>
          <w:rFonts w:ascii="Times New Roman" w:hAnsi="Times New Roman" w:cs="Times New Roman"/>
          <w:b/>
          <w:noProof/>
          <w:sz w:val="24"/>
          <w:szCs w:val="24"/>
        </w:rPr>
      </w:pPr>
      <w:r>
        <w:rPr>
          <w:rFonts w:ascii="Times New Roman" w:hAnsi="Times New Roman"/>
          <w:b/>
          <w:noProof/>
          <w:sz w:val="24"/>
        </w:rPr>
        <w:t>ПРАВИЛА, ПРИЕТИ ПО СПОРАЗУМЕНИЕ МЕЖДУ ИНСТИТУЦИИТЕ</w:t>
      </w:r>
    </w:p>
    <w:p>
      <w:pPr>
        <w:jc w:val="both"/>
        <w:rPr>
          <w:rFonts w:ascii="Times New Roman" w:hAnsi="Times New Roman" w:cs="Times New Roman"/>
          <w:noProof/>
          <w:sz w:val="24"/>
          <w:szCs w:val="24"/>
        </w:rPr>
      </w:pPr>
    </w:p>
    <w:p>
      <w:pPr>
        <w:pStyle w:val="Heading2"/>
        <w:rPr>
          <w:noProof/>
          <w:spacing w:val="-4"/>
        </w:rPr>
      </w:pPr>
      <w:bookmarkStart w:id="6" w:name="_Toc486939892"/>
      <w:bookmarkStart w:id="7" w:name="_Toc496112683"/>
      <w:r>
        <w:rPr>
          <w:noProof/>
          <w:spacing w:val="-4"/>
        </w:rPr>
        <w:t>б)</w:t>
      </w:r>
      <w:r>
        <w:rPr>
          <w:noProof/>
          <w:spacing w:val="-4"/>
        </w:rPr>
        <w:tab/>
        <w:t>Общи разпоредби за прилагане („Dispositions générales d'exécution“)</w:t>
      </w:r>
      <w:bookmarkEnd w:id="6"/>
      <w:bookmarkEnd w:id="7"/>
    </w:p>
    <w:p>
      <w:pPr>
        <w:jc w:val="both"/>
        <w:rPr>
          <w:rFonts w:ascii="Times New Roman" w:hAnsi="Times New Roman" w:cs="Times New Roman"/>
          <w:noProof/>
          <w:sz w:val="24"/>
          <w:szCs w:val="24"/>
        </w:rPr>
      </w:pPr>
      <w:r>
        <w:rPr>
          <w:rFonts w:ascii="Times New Roman" w:hAnsi="Times New Roman"/>
          <w:noProof/>
          <w:sz w:val="24"/>
        </w:rPr>
        <w:t>Правилникът за длъжностните лица и Условията за работа на другите служители предоставят специални правомощия съответно на органа по назначаването и органа, упълномощен да сключва договори за назначаване, да приемат общи разпоредби за прилагане.</w:t>
      </w:r>
    </w:p>
    <w:p>
      <w:pPr>
        <w:jc w:val="both"/>
        <w:rPr>
          <w:rFonts w:ascii="Times New Roman" w:hAnsi="Times New Roman" w:cs="Times New Roman"/>
          <w:noProof/>
          <w:sz w:val="24"/>
          <w:szCs w:val="24"/>
        </w:rPr>
      </w:pPr>
      <w:r>
        <w:rPr>
          <w:rFonts w:ascii="Times New Roman" w:hAnsi="Times New Roman"/>
          <w:noProof/>
          <w:sz w:val="24"/>
        </w:rPr>
        <w:t>Това важи за следните въпроси</w:t>
      </w:r>
      <w:r>
        <w:rPr>
          <w:rStyle w:val="FootnoteReference"/>
          <w:rFonts w:ascii="Times New Roman" w:hAnsi="Times New Roman"/>
          <w:noProof/>
          <w:sz w:val="24"/>
        </w:rPr>
        <w:footnoteReference w:id="5"/>
      </w:r>
      <w:r>
        <w:rPr>
          <w:rFonts w:ascii="Times New Roman" w:hAnsi="Times New Roman"/>
          <w:noProof/>
          <w:sz w:val="24"/>
        </w:rPr>
        <w:t>:</w:t>
      </w:r>
    </w:p>
    <w:p>
      <w:pPr>
        <w:pBdr>
          <w:top w:val="dashed" w:sz="4" w:space="1" w:color="auto"/>
          <w:left w:val="dashed" w:sz="4" w:space="4" w:color="auto"/>
          <w:bottom w:val="dashed" w:sz="4" w:space="1" w:color="auto"/>
          <w:right w:val="dashed" w:sz="4" w:space="4" w:color="auto"/>
        </w:pBdr>
        <w:jc w:val="center"/>
        <w:rPr>
          <w:rFonts w:ascii="Times New Roman" w:hAnsi="Times New Roman" w:cs="Times New Roman"/>
          <w:b/>
          <w:i/>
          <w:noProof/>
          <w:sz w:val="24"/>
          <w:szCs w:val="24"/>
        </w:rPr>
      </w:pPr>
      <w:r>
        <w:rPr>
          <w:rFonts w:ascii="Times New Roman" w:hAnsi="Times New Roman"/>
          <w:b/>
          <w:i/>
          <w:noProof/>
          <w:sz w:val="24"/>
        </w:rPr>
        <w:t>Правилник за длъжностните лица</w:t>
      </w:r>
    </w:p>
    <w:p>
      <w:pPr>
        <w:pBdr>
          <w:top w:val="dashed" w:sz="4" w:space="1" w:color="auto"/>
          <w:left w:val="dashed" w:sz="4" w:space="4" w:color="auto"/>
          <w:bottom w:val="dashed" w:sz="4" w:space="1" w:color="auto"/>
          <w:right w:val="dashed" w:sz="4" w:space="4" w:color="auto"/>
        </w:pBdr>
        <w:ind w:left="2160" w:hanging="2160"/>
        <w:jc w:val="both"/>
        <w:rPr>
          <w:rFonts w:ascii="Times New Roman" w:hAnsi="Times New Roman" w:cs="Times New Roman"/>
          <w:noProof/>
          <w:sz w:val="20"/>
          <w:szCs w:val="20"/>
        </w:rPr>
      </w:pPr>
      <w:r>
        <w:rPr>
          <w:rFonts w:ascii="Times New Roman" w:hAnsi="Times New Roman"/>
          <w:noProof/>
          <w:sz w:val="20"/>
        </w:rPr>
        <w:t>Член 27</w:t>
      </w:r>
      <w:r>
        <w:rPr>
          <w:noProof/>
        </w:rPr>
        <w:tab/>
      </w:r>
      <w:r>
        <w:rPr>
          <w:rFonts w:ascii="Times New Roman" w:hAnsi="Times New Roman"/>
          <w:noProof/>
          <w:sz w:val="20"/>
        </w:rPr>
        <w:t>Подходящи мерки след установяване на значителна липса на баланс между националностите сред длъжностните лица</w:t>
      </w:r>
    </w:p>
    <w:p>
      <w:pPr>
        <w:pBdr>
          <w:top w:val="dashed" w:sz="4" w:space="1" w:color="auto"/>
          <w:left w:val="dashed" w:sz="4" w:space="4" w:color="auto"/>
          <w:bottom w:val="dashed" w:sz="4" w:space="1" w:color="auto"/>
          <w:right w:val="dashed" w:sz="4" w:space="4" w:color="auto"/>
        </w:pBdr>
        <w:jc w:val="both"/>
        <w:rPr>
          <w:rFonts w:ascii="Times New Roman" w:hAnsi="Times New Roman" w:cs="Times New Roman"/>
          <w:noProof/>
          <w:sz w:val="20"/>
          <w:szCs w:val="20"/>
        </w:rPr>
      </w:pPr>
      <w:r>
        <w:rPr>
          <w:rFonts w:ascii="Times New Roman" w:hAnsi="Times New Roman"/>
          <w:noProof/>
          <w:sz w:val="20"/>
        </w:rPr>
        <w:t>Член 32</w:t>
      </w:r>
      <w:r>
        <w:rPr>
          <w:noProof/>
        </w:rPr>
        <w:tab/>
      </w:r>
      <w:r>
        <w:rPr>
          <w:noProof/>
        </w:rPr>
        <w:tab/>
      </w:r>
      <w:r>
        <w:rPr>
          <w:noProof/>
        </w:rPr>
        <w:tab/>
      </w:r>
      <w:r>
        <w:rPr>
          <w:rFonts w:ascii="Times New Roman" w:hAnsi="Times New Roman"/>
          <w:noProof/>
          <w:sz w:val="20"/>
        </w:rPr>
        <w:t>Класиране в стъпка при назначаването</w:t>
      </w:r>
    </w:p>
    <w:p>
      <w:pPr>
        <w:pBdr>
          <w:top w:val="dashed" w:sz="4" w:space="1" w:color="auto"/>
          <w:left w:val="dashed" w:sz="4" w:space="4" w:color="auto"/>
          <w:bottom w:val="dashed" w:sz="4" w:space="1" w:color="auto"/>
          <w:right w:val="dashed" w:sz="4" w:space="4" w:color="auto"/>
        </w:pBdr>
        <w:ind w:left="1440" w:hanging="1440"/>
        <w:jc w:val="both"/>
        <w:rPr>
          <w:rFonts w:ascii="Times New Roman" w:hAnsi="Times New Roman" w:cs="Times New Roman"/>
          <w:noProof/>
          <w:sz w:val="20"/>
          <w:szCs w:val="20"/>
        </w:rPr>
      </w:pPr>
      <w:r>
        <w:rPr>
          <w:rFonts w:ascii="Times New Roman" w:hAnsi="Times New Roman"/>
          <w:noProof/>
          <w:sz w:val="20"/>
        </w:rPr>
        <w:t>Член 42a</w:t>
      </w:r>
      <w:r>
        <w:rPr>
          <w:noProof/>
        </w:rPr>
        <w:tab/>
      </w:r>
      <w:r>
        <w:rPr>
          <w:noProof/>
        </w:rPr>
        <w:tab/>
      </w:r>
      <w:r>
        <w:rPr>
          <w:rFonts w:ascii="Times New Roman" w:hAnsi="Times New Roman"/>
          <w:noProof/>
          <w:sz w:val="20"/>
        </w:rPr>
        <w:t>Отпуск за отглеждане на дете, самотни родители</w:t>
      </w:r>
    </w:p>
    <w:p>
      <w:pPr>
        <w:pBdr>
          <w:top w:val="dashed" w:sz="4" w:space="1" w:color="auto"/>
          <w:left w:val="dashed" w:sz="4" w:space="4" w:color="auto"/>
          <w:bottom w:val="dashed" w:sz="4" w:space="1" w:color="auto"/>
          <w:right w:val="dashed" w:sz="4" w:space="4" w:color="auto"/>
        </w:pBdr>
        <w:ind w:left="2160" w:hanging="2160"/>
        <w:jc w:val="both"/>
        <w:rPr>
          <w:rFonts w:ascii="Times New Roman" w:hAnsi="Times New Roman" w:cs="Times New Roman"/>
          <w:noProof/>
          <w:sz w:val="20"/>
          <w:szCs w:val="20"/>
        </w:rPr>
      </w:pPr>
      <w:r>
        <w:rPr>
          <w:rFonts w:ascii="Times New Roman" w:hAnsi="Times New Roman"/>
          <w:noProof/>
          <w:sz w:val="20"/>
        </w:rPr>
        <w:t>Член 43</w:t>
      </w:r>
      <w:r>
        <w:rPr>
          <w:noProof/>
        </w:rPr>
        <w:tab/>
      </w:r>
      <w:r>
        <w:rPr>
          <w:rFonts w:ascii="Times New Roman" w:hAnsi="Times New Roman"/>
          <w:noProof/>
          <w:sz w:val="20"/>
        </w:rPr>
        <w:t>Годишен доклад относно способностите, ефикасността и поведението в службата</w:t>
      </w:r>
    </w:p>
    <w:p>
      <w:pPr>
        <w:pBdr>
          <w:top w:val="dashed" w:sz="4" w:space="1" w:color="auto"/>
          <w:left w:val="dashed" w:sz="4" w:space="4" w:color="auto"/>
          <w:bottom w:val="dashed" w:sz="4" w:space="1" w:color="auto"/>
          <w:right w:val="dashed" w:sz="4" w:space="4" w:color="auto"/>
        </w:pBdr>
        <w:ind w:left="2160" w:hanging="2160"/>
        <w:jc w:val="both"/>
        <w:rPr>
          <w:rFonts w:ascii="Times New Roman" w:hAnsi="Times New Roman" w:cs="Times New Roman"/>
          <w:noProof/>
          <w:sz w:val="20"/>
          <w:szCs w:val="20"/>
        </w:rPr>
      </w:pPr>
      <w:r>
        <w:rPr>
          <w:rFonts w:ascii="Times New Roman" w:hAnsi="Times New Roman"/>
          <w:noProof/>
          <w:sz w:val="20"/>
        </w:rPr>
        <w:t>Член 45a, параграф 5</w:t>
      </w:r>
      <w:r>
        <w:rPr>
          <w:noProof/>
        </w:rPr>
        <w:tab/>
      </w:r>
      <w:r>
        <w:rPr>
          <w:rFonts w:ascii="Times New Roman" w:hAnsi="Times New Roman"/>
          <w:noProof/>
          <w:sz w:val="20"/>
        </w:rPr>
        <w:t>Назначаване на длъжностни лица от функционална група AST на длъжност във функционална група AD</w:t>
      </w:r>
    </w:p>
    <w:p>
      <w:pPr>
        <w:pBdr>
          <w:top w:val="dashed" w:sz="4" w:space="1" w:color="auto"/>
          <w:left w:val="dashed" w:sz="4" w:space="4" w:color="auto"/>
          <w:bottom w:val="dashed" w:sz="4" w:space="1" w:color="auto"/>
          <w:right w:val="dashed" w:sz="4" w:space="4" w:color="auto"/>
        </w:pBdr>
        <w:ind w:left="1440" w:hanging="1440"/>
        <w:jc w:val="both"/>
        <w:rPr>
          <w:rFonts w:ascii="Times New Roman" w:hAnsi="Times New Roman" w:cs="Times New Roman"/>
          <w:noProof/>
          <w:sz w:val="20"/>
          <w:szCs w:val="20"/>
        </w:rPr>
      </w:pPr>
      <w:r>
        <w:rPr>
          <w:rFonts w:ascii="Times New Roman" w:hAnsi="Times New Roman"/>
          <w:noProof/>
          <w:sz w:val="20"/>
        </w:rPr>
        <w:t>Член 72, параграф 1</w:t>
      </w:r>
      <w:r>
        <w:rPr>
          <w:noProof/>
        </w:rPr>
        <w:tab/>
      </w:r>
      <w:r>
        <w:rPr>
          <w:rFonts w:ascii="Times New Roman" w:hAnsi="Times New Roman"/>
          <w:noProof/>
          <w:sz w:val="20"/>
        </w:rPr>
        <w:t>Възстановяване на медицински разноски</w:t>
      </w:r>
    </w:p>
    <w:p>
      <w:pPr>
        <w:pBdr>
          <w:top w:val="dashed" w:sz="4" w:space="1" w:color="auto"/>
          <w:left w:val="dashed" w:sz="4" w:space="4" w:color="auto"/>
          <w:bottom w:val="dashed" w:sz="4" w:space="1" w:color="auto"/>
          <w:right w:val="dashed" w:sz="4" w:space="4" w:color="auto"/>
        </w:pBdr>
        <w:ind w:left="1440" w:hanging="1440"/>
        <w:jc w:val="both"/>
        <w:rPr>
          <w:rFonts w:ascii="Times New Roman" w:hAnsi="Times New Roman" w:cs="Times New Roman"/>
          <w:noProof/>
          <w:sz w:val="20"/>
          <w:szCs w:val="20"/>
        </w:rPr>
      </w:pPr>
      <w:r>
        <w:rPr>
          <w:rFonts w:ascii="Times New Roman" w:hAnsi="Times New Roman"/>
          <w:noProof/>
          <w:sz w:val="20"/>
        </w:rPr>
        <w:t>Приложение VII, член 3, параграф 1</w:t>
      </w:r>
      <w:r>
        <w:rPr>
          <w:noProof/>
        </w:rPr>
        <w:tab/>
      </w:r>
      <w:r>
        <w:rPr>
          <w:rFonts w:ascii="Times New Roman" w:hAnsi="Times New Roman"/>
          <w:noProof/>
          <w:sz w:val="20"/>
        </w:rPr>
        <w:t>Надбавка за образование</w:t>
      </w:r>
    </w:p>
    <w:p>
      <w:pPr>
        <w:pBdr>
          <w:top w:val="dashed" w:sz="4" w:space="1" w:color="auto"/>
          <w:left w:val="dashed" w:sz="4" w:space="4" w:color="auto"/>
          <w:bottom w:val="dashed" w:sz="4" w:space="1" w:color="auto"/>
          <w:right w:val="dashed" w:sz="4" w:space="4" w:color="auto"/>
        </w:pBdr>
        <w:ind w:left="1440" w:hanging="1440"/>
        <w:jc w:val="both"/>
        <w:rPr>
          <w:rFonts w:ascii="Times New Roman" w:hAnsi="Times New Roman" w:cs="Times New Roman"/>
          <w:noProof/>
          <w:sz w:val="20"/>
          <w:szCs w:val="20"/>
        </w:rPr>
      </w:pPr>
      <w:r>
        <w:rPr>
          <w:rFonts w:ascii="Times New Roman" w:hAnsi="Times New Roman"/>
          <w:noProof/>
          <w:sz w:val="20"/>
        </w:rPr>
        <w:t>Приложение VII, член 9, параграф 1</w:t>
      </w:r>
      <w:r>
        <w:rPr>
          <w:noProof/>
        </w:rPr>
        <w:tab/>
      </w:r>
      <w:r>
        <w:rPr>
          <w:rFonts w:ascii="Times New Roman" w:hAnsi="Times New Roman"/>
          <w:noProof/>
          <w:sz w:val="20"/>
        </w:rPr>
        <w:t>Разноски за пренасяне</w:t>
      </w:r>
    </w:p>
    <w:p>
      <w:pPr>
        <w:pBdr>
          <w:top w:val="dashed" w:sz="4" w:space="1" w:color="auto"/>
          <w:left w:val="dashed" w:sz="4" w:space="4" w:color="auto"/>
          <w:bottom w:val="dashed" w:sz="4" w:space="1" w:color="auto"/>
          <w:right w:val="dashed" w:sz="4" w:space="4" w:color="auto"/>
        </w:pBdr>
        <w:ind w:left="1440" w:hanging="1440"/>
        <w:jc w:val="both"/>
        <w:rPr>
          <w:rFonts w:ascii="Times New Roman" w:hAnsi="Times New Roman" w:cs="Times New Roman"/>
          <w:noProof/>
          <w:sz w:val="20"/>
          <w:szCs w:val="20"/>
        </w:rPr>
      </w:pPr>
      <w:r>
        <w:rPr>
          <w:rFonts w:ascii="Times New Roman" w:hAnsi="Times New Roman"/>
          <w:noProof/>
          <w:sz w:val="20"/>
        </w:rPr>
        <w:t>Приложение VII, член 13а</w:t>
      </w:r>
      <w:r>
        <w:rPr>
          <w:noProof/>
        </w:rPr>
        <w:tab/>
      </w:r>
      <w:r>
        <w:rPr>
          <w:noProof/>
        </w:rPr>
        <w:tab/>
      </w:r>
      <w:r>
        <w:rPr>
          <w:rFonts w:ascii="Times New Roman" w:hAnsi="Times New Roman"/>
          <w:noProof/>
          <w:sz w:val="20"/>
        </w:rPr>
        <w:t>Командировъчни разходи за мисия</w:t>
      </w:r>
    </w:p>
    <w:p>
      <w:pPr>
        <w:pBdr>
          <w:top w:val="dashed" w:sz="4" w:space="1" w:color="auto"/>
          <w:left w:val="dashed" w:sz="4" w:space="4" w:color="auto"/>
          <w:bottom w:val="dashed" w:sz="4" w:space="1" w:color="auto"/>
          <w:right w:val="dashed" w:sz="4" w:space="4" w:color="auto"/>
        </w:pBdr>
        <w:ind w:left="1440" w:hanging="1440"/>
        <w:jc w:val="both"/>
        <w:rPr>
          <w:rFonts w:ascii="Times New Roman" w:hAnsi="Times New Roman" w:cs="Times New Roman"/>
          <w:noProof/>
          <w:sz w:val="20"/>
          <w:szCs w:val="20"/>
        </w:rPr>
      </w:pPr>
      <w:r>
        <w:rPr>
          <w:rFonts w:ascii="Times New Roman" w:hAnsi="Times New Roman"/>
          <w:noProof/>
          <w:sz w:val="20"/>
        </w:rPr>
        <w:t>Приложение VIII, член 11, параграф 2</w:t>
      </w:r>
      <w:r>
        <w:rPr>
          <w:noProof/>
        </w:rPr>
        <w:tab/>
      </w:r>
      <w:r>
        <w:rPr>
          <w:rFonts w:ascii="Times New Roman" w:hAnsi="Times New Roman"/>
          <w:noProof/>
          <w:sz w:val="20"/>
        </w:rPr>
        <w:t>Входящ трансфер на пенсия</w:t>
      </w:r>
    </w:p>
    <w:p>
      <w:pPr>
        <w:pBdr>
          <w:top w:val="dashed" w:sz="4" w:space="1" w:color="auto"/>
          <w:left w:val="dashed" w:sz="4" w:space="4" w:color="auto"/>
          <w:bottom w:val="dashed" w:sz="4" w:space="1" w:color="auto"/>
          <w:right w:val="dashed" w:sz="4" w:space="4" w:color="auto"/>
        </w:pBdr>
        <w:ind w:left="1440" w:hanging="1440"/>
        <w:jc w:val="both"/>
        <w:rPr>
          <w:rFonts w:ascii="Times New Roman" w:hAnsi="Times New Roman" w:cs="Times New Roman"/>
          <w:noProof/>
          <w:sz w:val="20"/>
          <w:szCs w:val="20"/>
        </w:rPr>
      </w:pPr>
      <w:r>
        <w:rPr>
          <w:rFonts w:ascii="Times New Roman" w:hAnsi="Times New Roman"/>
          <w:noProof/>
          <w:sz w:val="20"/>
        </w:rPr>
        <w:t>Приложение IX, член 2, параграф 3</w:t>
      </w:r>
      <w:r>
        <w:rPr>
          <w:noProof/>
        </w:rPr>
        <w:tab/>
      </w:r>
      <w:r>
        <w:rPr>
          <w:rFonts w:ascii="Times New Roman" w:hAnsi="Times New Roman"/>
          <w:noProof/>
          <w:sz w:val="20"/>
        </w:rPr>
        <w:t>Административни разследвания</w:t>
      </w:r>
    </w:p>
    <w:p>
      <w:pPr>
        <w:pBdr>
          <w:top w:val="dashed" w:sz="4" w:space="1" w:color="auto"/>
          <w:left w:val="dashed" w:sz="4" w:space="4" w:color="auto"/>
          <w:bottom w:val="dashed" w:sz="4" w:space="1" w:color="auto"/>
          <w:right w:val="dashed" w:sz="4" w:space="4" w:color="auto"/>
        </w:pBdr>
        <w:ind w:left="1440" w:hanging="1440"/>
        <w:jc w:val="both"/>
        <w:rPr>
          <w:rFonts w:ascii="Times New Roman" w:hAnsi="Times New Roman" w:cs="Times New Roman"/>
          <w:noProof/>
          <w:sz w:val="20"/>
          <w:szCs w:val="20"/>
        </w:rPr>
      </w:pPr>
      <w:r>
        <w:rPr>
          <w:rFonts w:ascii="Times New Roman" w:hAnsi="Times New Roman"/>
          <w:noProof/>
          <w:sz w:val="20"/>
        </w:rPr>
        <w:t>Приложение Х, член 1</w:t>
      </w:r>
      <w:r>
        <w:rPr>
          <w:noProof/>
        </w:rPr>
        <w:tab/>
      </w:r>
      <w:r>
        <w:rPr>
          <w:rFonts w:ascii="Times New Roman" w:hAnsi="Times New Roman"/>
          <w:noProof/>
          <w:sz w:val="20"/>
        </w:rPr>
        <w:t>Длъжностни лица на служба в трета държава</w:t>
      </w:r>
    </w:p>
    <w:p>
      <w:pPr>
        <w:pBdr>
          <w:top w:val="dashed" w:sz="4" w:space="1" w:color="auto"/>
          <w:left w:val="dashed" w:sz="4" w:space="4" w:color="auto"/>
          <w:bottom w:val="dashed" w:sz="4" w:space="1" w:color="auto"/>
          <w:right w:val="dashed" w:sz="4" w:space="4" w:color="auto"/>
        </w:pBdr>
        <w:ind w:left="2160" w:hanging="2160"/>
        <w:jc w:val="both"/>
        <w:rPr>
          <w:rFonts w:ascii="Times New Roman" w:hAnsi="Times New Roman" w:cs="Times New Roman"/>
          <w:noProof/>
          <w:sz w:val="20"/>
          <w:szCs w:val="20"/>
        </w:rPr>
      </w:pPr>
      <w:r>
        <w:rPr>
          <w:rFonts w:ascii="Times New Roman" w:hAnsi="Times New Roman"/>
          <w:noProof/>
          <w:sz w:val="20"/>
        </w:rPr>
        <w:t>Приложение Х, член 3</w:t>
      </w:r>
      <w:r>
        <w:rPr>
          <w:noProof/>
        </w:rPr>
        <w:tab/>
      </w:r>
      <w:r>
        <w:rPr>
          <w:rFonts w:ascii="Times New Roman" w:hAnsi="Times New Roman"/>
          <w:noProof/>
          <w:sz w:val="20"/>
        </w:rPr>
        <w:t>Извънредно прилагане на приложение X към длъжностни лица, които временно са преназначени в централата</w:t>
      </w:r>
    </w:p>
    <w:p>
      <w:pPr>
        <w:pBdr>
          <w:top w:val="dashed" w:sz="4" w:space="1" w:color="auto"/>
          <w:left w:val="dashed" w:sz="4" w:space="4" w:color="auto"/>
          <w:bottom w:val="dashed" w:sz="4" w:space="1" w:color="auto"/>
          <w:right w:val="dashed" w:sz="4" w:space="4" w:color="auto"/>
        </w:pBdr>
        <w:ind w:left="1440" w:hanging="1440"/>
        <w:jc w:val="center"/>
        <w:rPr>
          <w:rFonts w:ascii="Times New Roman" w:hAnsi="Times New Roman" w:cs="Times New Roman"/>
          <w:b/>
          <w:i/>
          <w:noProof/>
          <w:sz w:val="24"/>
          <w:szCs w:val="24"/>
        </w:rPr>
      </w:pPr>
      <w:r>
        <w:rPr>
          <w:rFonts w:ascii="Times New Roman" w:hAnsi="Times New Roman"/>
          <w:b/>
          <w:i/>
          <w:noProof/>
          <w:sz w:val="24"/>
        </w:rPr>
        <w:t>Условия за работа на другите служители</w:t>
      </w:r>
    </w:p>
    <w:p>
      <w:pPr>
        <w:pBdr>
          <w:top w:val="dashed" w:sz="4" w:space="1" w:color="auto"/>
          <w:left w:val="dashed" w:sz="4" w:space="4" w:color="auto"/>
          <w:bottom w:val="dashed" w:sz="4" w:space="1" w:color="auto"/>
          <w:right w:val="dashed" w:sz="4" w:space="4" w:color="auto"/>
        </w:pBdr>
        <w:ind w:left="2160" w:hanging="2160"/>
        <w:jc w:val="both"/>
        <w:rPr>
          <w:rFonts w:ascii="Times New Roman" w:hAnsi="Times New Roman" w:cs="Times New Roman"/>
          <w:noProof/>
          <w:sz w:val="20"/>
          <w:szCs w:val="20"/>
        </w:rPr>
      </w:pPr>
      <w:r>
        <w:rPr>
          <w:rFonts w:ascii="Times New Roman" w:hAnsi="Times New Roman"/>
          <w:noProof/>
          <w:sz w:val="20"/>
        </w:rPr>
        <w:t>Член 12, параграф 1</w:t>
      </w:r>
      <w:r>
        <w:rPr>
          <w:noProof/>
        </w:rPr>
        <w:tab/>
      </w:r>
      <w:r>
        <w:rPr>
          <w:rFonts w:ascii="Times New Roman" w:hAnsi="Times New Roman"/>
          <w:noProof/>
          <w:sz w:val="20"/>
        </w:rPr>
        <w:t>Подходящи мерки след установяване на значително неравновесие между националностите сред срочно наетите служители</w:t>
      </w:r>
    </w:p>
    <w:p>
      <w:pPr>
        <w:pBdr>
          <w:top w:val="dashed" w:sz="4" w:space="1" w:color="auto"/>
          <w:left w:val="dashed" w:sz="4" w:space="4" w:color="auto"/>
          <w:bottom w:val="dashed" w:sz="4" w:space="1" w:color="auto"/>
          <w:right w:val="dashed" w:sz="4" w:space="4" w:color="auto"/>
        </w:pBdr>
        <w:jc w:val="both"/>
        <w:rPr>
          <w:rFonts w:ascii="Times New Roman" w:hAnsi="Times New Roman" w:cs="Times New Roman"/>
          <w:noProof/>
          <w:sz w:val="20"/>
          <w:szCs w:val="20"/>
        </w:rPr>
      </w:pPr>
      <w:r>
        <w:rPr>
          <w:rFonts w:ascii="Times New Roman" w:hAnsi="Times New Roman"/>
          <w:noProof/>
          <w:sz w:val="20"/>
        </w:rPr>
        <w:t>Член 12, параграф 5</w:t>
      </w:r>
      <w:r>
        <w:rPr>
          <w:noProof/>
        </w:rPr>
        <w:tab/>
      </w:r>
      <w:r>
        <w:rPr>
          <w:rFonts w:ascii="Times New Roman" w:hAnsi="Times New Roman"/>
          <w:noProof/>
          <w:sz w:val="20"/>
        </w:rPr>
        <w:t>Процедури по набиране на срочно нает персонал</w:t>
      </w:r>
    </w:p>
    <w:p>
      <w:pPr>
        <w:pBdr>
          <w:top w:val="dashed" w:sz="4" w:space="1" w:color="auto"/>
          <w:left w:val="dashed" w:sz="4" w:space="4" w:color="auto"/>
          <w:bottom w:val="dashed" w:sz="4" w:space="1" w:color="auto"/>
          <w:right w:val="dashed" w:sz="4" w:space="4" w:color="auto"/>
        </w:pBdr>
        <w:jc w:val="both"/>
        <w:rPr>
          <w:rFonts w:ascii="Times New Roman" w:hAnsi="Times New Roman" w:cs="Times New Roman"/>
          <w:noProof/>
          <w:sz w:val="20"/>
          <w:szCs w:val="20"/>
        </w:rPr>
      </w:pPr>
      <w:r>
        <w:rPr>
          <w:rFonts w:ascii="Times New Roman" w:hAnsi="Times New Roman"/>
          <w:noProof/>
          <w:sz w:val="20"/>
        </w:rPr>
        <w:t>Член 54</w:t>
      </w:r>
      <w:r>
        <w:rPr>
          <w:noProof/>
        </w:rPr>
        <w:tab/>
      </w:r>
      <w:r>
        <w:rPr>
          <w:noProof/>
        </w:rPr>
        <w:tab/>
      </w:r>
      <w:r>
        <w:rPr>
          <w:noProof/>
        </w:rPr>
        <w:tab/>
      </w:r>
      <w:r>
        <w:rPr>
          <w:rFonts w:ascii="Times New Roman" w:hAnsi="Times New Roman"/>
          <w:noProof/>
          <w:sz w:val="20"/>
        </w:rPr>
        <w:t>Прекласиране на срочно наети служители по член 2, буква е)</w:t>
      </w:r>
    </w:p>
    <w:p>
      <w:pPr>
        <w:pBdr>
          <w:top w:val="dashed" w:sz="4" w:space="1" w:color="auto"/>
          <w:left w:val="dashed" w:sz="4" w:space="4" w:color="auto"/>
          <w:bottom w:val="dashed" w:sz="4" w:space="1" w:color="auto"/>
          <w:right w:val="dashed" w:sz="4" w:space="4" w:color="auto"/>
        </w:pBdr>
        <w:jc w:val="both"/>
        <w:rPr>
          <w:rFonts w:ascii="Times New Roman" w:hAnsi="Times New Roman" w:cs="Times New Roman"/>
          <w:noProof/>
          <w:sz w:val="20"/>
          <w:szCs w:val="20"/>
        </w:rPr>
      </w:pPr>
      <w:r>
        <w:rPr>
          <w:rFonts w:ascii="Times New Roman" w:hAnsi="Times New Roman"/>
          <w:noProof/>
          <w:sz w:val="20"/>
        </w:rPr>
        <w:t>Член 56</w:t>
      </w:r>
      <w:r>
        <w:rPr>
          <w:noProof/>
        </w:rPr>
        <w:tab/>
      </w:r>
      <w:r>
        <w:rPr>
          <w:noProof/>
        </w:rPr>
        <w:tab/>
      </w:r>
      <w:r>
        <w:rPr>
          <w:noProof/>
        </w:rPr>
        <w:tab/>
      </w:r>
      <w:r>
        <w:rPr>
          <w:rFonts w:ascii="Times New Roman" w:hAnsi="Times New Roman"/>
          <w:noProof/>
          <w:sz w:val="20"/>
        </w:rPr>
        <w:t>Наемане и използване на срочно наети служители по член 2, буква е)</w:t>
      </w:r>
    </w:p>
    <w:p>
      <w:pPr>
        <w:pBdr>
          <w:top w:val="dashed" w:sz="4" w:space="1" w:color="auto"/>
          <w:left w:val="dashed" w:sz="4" w:space="4" w:color="auto"/>
          <w:bottom w:val="dashed" w:sz="4" w:space="1" w:color="auto"/>
          <w:right w:val="dashed" w:sz="4" w:space="4" w:color="auto"/>
        </w:pBdr>
        <w:jc w:val="both"/>
        <w:rPr>
          <w:rFonts w:ascii="Times New Roman" w:hAnsi="Times New Roman" w:cs="Times New Roman"/>
          <w:noProof/>
          <w:sz w:val="20"/>
          <w:szCs w:val="20"/>
        </w:rPr>
      </w:pPr>
      <w:r>
        <w:rPr>
          <w:rFonts w:ascii="Times New Roman" w:hAnsi="Times New Roman"/>
          <w:noProof/>
          <w:sz w:val="20"/>
        </w:rPr>
        <w:t>Член 79</w:t>
      </w:r>
      <w:r>
        <w:rPr>
          <w:noProof/>
        </w:rPr>
        <w:tab/>
      </w:r>
      <w:r>
        <w:rPr>
          <w:noProof/>
        </w:rPr>
        <w:tab/>
      </w:r>
      <w:r>
        <w:rPr>
          <w:noProof/>
        </w:rPr>
        <w:tab/>
      </w:r>
      <w:r>
        <w:rPr>
          <w:rFonts w:ascii="Times New Roman" w:hAnsi="Times New Roman"/>
          <w:noProof/>
          <w:sz w:val="20"/>
        </w:rPr>
        <w:t>Използване на договорно наети служители</w:t>
      </w:r>
    </w:p>
    <w:p>
      <w:pPr>
        <w:pBdr>
          <w:top w:val="dashed" w:sz="4" w:space="1" w:color="auto"/>
          <w:left w:val="dashed" w:sz="4" w:space="4" w:color="auto"/>
          <w:bottom w:val="dashed" w:sz="4" w:space="1" w:color="auto"/>
          <w:right w:val="dashed" w:sz="4" w:space="4" w:color="auto"/>
        </w:pBdr>
        <w:jc w:val="both"/>
        <w:rPr>
          <w:rFonts w:ascii="Times New Roman" w:hAnsi="Times New Roman" w:cs="Times New Roman"/>
          <w:noProof/>
          <w:sz w:val="20"/>
          <w:szCs w:val="20"/>
        </w:rPr>
      </w:pPr>
      <w:r>
        <w:rPr>
          <w:rFonts w:ascii="Times New Roman" w:hAnsi="Times New Roman"/>
          <w:noProof/>
          <w:sz w:val="20"/>
        </w:rPr>
        <w:t>Член 82, параграф 6</w:t>
      </w:r>
      <w:r>
        <w:rPr>
          <w:noProof/>
        </w:rPr>
        <w:tab/>
      </w:r>
      <w:r>
        <w:rPr>
          <w:rFonts w:ascii="Times New Roman" w:hAnsi="Times New Roman"/>
          <w:noProof/>
          <w:sz w:val="20"/>
        </w:rPr>
        <w:t>Наемане на договорно наети служители</w:t>
      </w:r>
    </w:p>
    <w:p>
      <w:pPr>
        <w:pBdr>
          <w:top w:val="dashed" w:sz="4" w:space="1" w:color="auto"/>
          <w:left w:val="dashed" w:sz="4" w:space="4" w:color="auto"/>
          <w:bottom w:val="dashed" w:sz="4" w:space="1" w:color="auto"/>
          <w:right w:val="dashed" w:sz="4" w:space="4" w:color="auto"/>
        </w:pBdr>
        <w:jc w:val="both"/>
        <w:rPr>
          <w:rFonts w:ascii="Times New Roman" w:hAnsi="Times New Roman" w:cs="Times New Roman"/>
          <w:noProof/>
          <w:sz w:val="20"/>
          <w:szCs w:val="20"/>
        </w:rPr>
      </w:pPr>
      <w:r>
        <w:rPr>
          <w:rFonts w:ascii="Times New Roman" w:hAnsi="Times New Roman"/>
          <w:noProof/>
          <w:sz w:val="20"/>
        </w:rPr>
        <w:t>Член 86</w:t>
      </w:r>
      <w:r>
        <w:rPr>
          <w:noProof/>
        </w:rPr>
        <w:tab/>
      </w:r>
      <w:r>
        <w:rPr>
          <w:noProof/>
        </w:rPr>
        <w:tab/>
      </w:r>
      <w:r>
        <w:rPr>
          <w:noProof/>
        </w:rPr>
        <w:tab/>
      </w:r>
      <w:r>
        <w:rPr>
          <w:rFonts w:ascii="Times New Roman" w:hAnsi="Times New Roman"/>
          <w:noProof/>
          <w:sz w:val="20"/>
        </w:rPr>
        <w:t>Определяне на степента на договорно наети служители</w:t>
      </w:r>
    </w:p>
    <w:p>
      <w:pPr>
        <w:jc w:val="both"/>
        <w:rPr>
          <w:rFonts w:ascii="Times New Roman" w:hAnsi="Times New Roman" w:cs="Times New Roman"/>
          <w:noProof/>
          <w:sz w:val="24"/>
          <w:szCs w:val="24"/>
        </w:rPr>
      </w:pPr>
      <w:r>
        <w:rPr>
          <w:rFonts w:ascii="Times New Roman" w:hAnsi="Times New Roman"/>
          <w:noProof/>
          <w:sz w:val="24"/>
        </w:rPr>
        <w:t>За разлика от правилата, приети по споразумение между институциите, съдържанието на общите разпоредби за прилагане се определя от всяка институция в съответствие с принципа на автономност на всяка институция качеството ѝ на работодател, който принцип е признат в член 13, параграф 2 от Договора за Европейския съюз и член 298 от Договора за функционирането на Европейския съюз</w:t>
      </w:r>
      <w:r>
        <w:rPr>
          <w:rStyle w:val="FootnoteReference"/>
          <w:rFonts w:ascii="Times New Roman" w:hAnsi="Times New Roman"/>
          <w:noProof/>
          <w:sz w:val="24"/>
        </w:rPr>
        <w:footnoteReference w:id="6"/>
      </w:r>
      <w:r>
        <w:rPr>
          <w:rFonts w:ascii="Times New Roman" w:hAnsi="Times New Roman"/>
          <w:noProof/>
          <w:sz w:val="24"/>
        </w:rPr>
        <w:t>. В областта на възстановяването на медицински разноски в рамките на общата здравноосигурителна схема обаче Комисията е приела, въз основа на Общностния правилник относно покриването на рисковете от заболявания на длъжностните лица на Европейския съюз, общи разпоредби за прилагане, които се прилагат за членовете на персонала на всички институции и агенции.</w:t>
      </w:r>
    </w:p>
    <w:p>
      <w:pPr>
        <w:jc w:val="both"/>
        <w:rPr>
          <w:rFonts w:ascii="Times New Roman" w:hAnsi="Times New Roman" w:cs="Times New Roman"/>
          <w:noProof/>
          <w:sz w:val="24"/>
          <w:szCs w:val="24"/>
        </w:rPr>
      </w:pPr>
      <w:r>
        <w:rPr>
          <w:rFonts w:ascii="Times New Roman" w:hAnsi="Times New Roman"/>
          <w:noProof/>
          <w:sz w:val="24"/>
        </w:rPr>
        <w:t>Съгласно член 110, параграф 1 от Правилника за длъжностните лица и член 141, първа алинея от Условията за работа на другите служители общите разпоредби за прилагане се приемат от компетентния орган на всяка институция след консултации с Комитета по персонала и Комитета по Правилника за персонала.</w:t>
      </w:r>
    </w:p>
    <w:p>
      <w:pPr>
        <w:jc w:val="both"/>
        <w:rPr>
          <w:rFonts w:ascii="Times New Roman" w:hAnsi="Times New Roman" w:cs="Times New Roman"/>
          <w:noProof/>
          <w:sz w:val="24"/>
          <w:szCs w:val="24"/>
        </w:rPr>
      </w:pPr>
    </w:p>
    <w:p>
      <w:pPr>
        <w:jc w:val="center"/>
        <w:rPr>
          <w:rFonts w:ascii="Times New Roman" w:hAnsi="Times New Roman" w:cs="Times New Roman"/>
          <w:noProof/>
          <w:sz w:val="24"/>
          <w:szCs w:val="24"/>
          <w:u w:val="single"/>
        </w:rPr>
      </w:pPr>
      <w:r>
        <w:rPr>
          <w:rFonts w:ascii="Times New Roman" w:hAnsi="Times New Roman"/>
          <w:noProof/>
          <w:sz w:val="24"/>
          <w:u w:val="single"/>
        </w:rPr>
        <w:t xml:space="preserve">ПРОЦЕДУРА ЗА ПРИЕМАНЕ НА </w:t>
      </w:r>
    </w:p>
    <w:p>
      <w:pPr>
        <w:jc w:val="center"/>
        <w:rPr>
          <w:rFonts w:ascii="Times New Roman" w:hAnsi="Times New Roman" w:cs="Times New Roman"/>
          <w:noProof/>
          <w:sz w:val="24"/>
          <w:szCs w:val="24"/>
          <w:u w:val="single"/>
        </w:rPr>
      </w:pPr>
      <w:r>
        <w:rPr>
          <w:rFonts w:ascii="Times New Roman" w:hAnsi="Times New Roman"/>
          <w:noProof/>
          <w:sz w:val="24"/>
          <w:u w:val="single"/>
        </w:rPr>
        <w:t>ОБЩИ РАЗПОРЕДБИ ЗА ПРИЛАГАНЕ (ОРП)</w:t>
      </w:r>
      <w:r>
        <w:rPr>
          <w:rStyle w:val="FootnoteReference"/>
          <w:rFonts w:ascii="Times New Roman" w:hAnsi="Times New Roman"/>
          <w:noProof/>
          <w:sz w:val="24"/>
        </w:rPr>
        <w:footnoteReference w:id="7"/>
      </w:r>
    </w:p>
    <w:p>
      <w:pPr>
        <w:jc w:val="both"/>
        <w:rPr>
          <w:rFonts w:ascii="Times New Roman" w:hAnsi="Times New Roman" w:cs="Times New Roman"/>
          <w:noProof/>
          <w:sz w:val="24"/>
          <w:szCs w:val="24"/>
        </w:rPr>
      </w:pPr>
      <w:r>
        <w:rPr>
          <w:rFonts w:ascii="Times New Roman" w:hAnsi="Times New Roman" w:cs="Times New Roman"/>
          <w:noProof/>
          <w:sz w:val="24"/>
          <w:szCs w:val="24"/>
          <w:lang w:val="en-US" w:eastAsia="en-US" w:bidi="ar-SA"/>
        </w:rPr>
        <mc:AlternateContent>
          <mc:Choice Requires="wps">
            <w:drawing>
              <wp:anchor distT="0" distB="0" distL="114300" distR="114300" simplePos="0" relativeHeight="251691008" behindDoc="0" locked="0" layoutInCell="1" allowOverlap="1">
                <wp:simplePos x="0" y="0"/>
                <wp:positionH relativeFrom="column">
                  <wp:posOffset>-23145</wp:posOffset>
                </wp:positionH>
                <wp:positionV relativeFrom="paragraph">
                  <wp:posOffset>271820</wp:posOffset>
                </wp:positionV>
                <wp:extent cx="2428240" cy="771601"/>
                <wp:effectExtent l="0" t="0" r="10160" b="28575"/>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240" cy="771601"/>
                        </a:xfrm>
                        <a:prstGeom prst="rect">
                          <a:avLst/>
                        </a:prstGeom>
                        <a:solidFill>
                          <a:srgbClr val="FFFFFF"/>
                        </a:solidFill>
                        <a:ln w="9525">
                          <a:solidFill>
                            <a:srgbClr val="000000"/>
                          </a:solidFill>
                          <a:prstDash val="dash"/>
                          <a:miter lim="800000"/>
                          <a:headEnd/>
                          <a:tailEnd/>
                        </a:ln>
                      </wps:spPr>
                      <wps:txbx>
                        <w:txbxContent>
                          <w:p>
                            <w:pPr>
                              <w:jc w:val="center"/>
                              <w:rPr>
                                <w:rFonts w:ascii="Times New Roman" w:hAnsi="Times New Roman" w:cs="Times New Roman"/>
                                <w:sz w:val="20"/>
                                <w:szCs w:val="20"/>
                                <w14:textOutline w14:w="0" w14:cap="rnd" w14:cmpd="sng" w14:algn="ctr">
                                  <w14:noFill/>
                                  <w14:prstDash w14:val="dashDot"/>
                                  <w14:bevel/>
                                </w14:textOutline>
                              </w:rPr>
                            </w:pPr>
                            <w:r>
                              <w:rPr>
                                <w:rFonts w:ascii="Times New Roman" w:hAnsi="Times New Roman"/>
                                <w:sz w:val="20"/>
                                <w14:textOutline w14:w="0" w14:cap="rnd" w14:cmpd="sng" w14:algn="ctr">
                                  <w14:noFill/>
                                  <w14:prstDash w14:val="dashDot"/>
                                  <w14:bevel/>
                                </w14:textOutline>
                              </w:rPr>
                              <w:t>Обсъждания в рамките на колегиума на ръководителите на администрацията (само ако ОРП са общоприложими за всички институции или се отнасят до всички институции)</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1.8pt;margin-top:21.4pt;width:191.2pt;height:60.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">
                <v:stroke dashstyle="dash"/>
                <v:textbox>
                  <w:txbxContent>
                    <w:p>
                      <w:pPr>
                        <w:jc w:val="center"/>
                        <w:rPr>
                          <w:rFonts w:ascii="Times New Roman" w:hAnsi="Times New Roman" w:cs="Times New Roman"/>
                          <w:sz w:val="20"/>
                          <w:szCs w:val="20"/>
                          <w14:textOutline w14:w="0" w14:cap="rnd" w14:cmpd="sng" w14:algn="ctr">
                            <w14:noFill/>
                            <w14:prstDash w14:val="dashDot"/>
                            <w14:bevel/>
                          </w14:textOutline>
                        </w:rPr>
                      </w:pPr>
                      <w:r>
                        <w:rPr>
                          <w:rFonts w:ascii="Times New Roman" w:hAnsi="Times New Roman"/>
                          <w:sz w:val="20"/>
                          <w14:textOutline w14:w="0" w14:cap="rnd" w14:cmpd="sng" w14:algn="ctr">
                            <w14:noFill/>
                            <w14:prstDash w14:val="dashDot"/>
                            <w14:bevel/>
                          </w14:textOutline>
                        </w:rPr>
                        <w:t>Обсъждания в рамките на колегиума на ръководителите на администрацията (само ако ОРП са общоприложими за всички институции или се отнасят до всички институции)</w:t>
                      </w:r>
                    </w:p>
                  </w:txbxContent>
                </v:textbox>
              </v:shape>
            </w:pict>
          </mc:Fallback>
        </mc:AlternateContent>
      </w:r>
      <w:r>
        <w:rPr>
          <w:rFonts w:ascii="Times New Roman" w:hAnsi="Times New Roman" w:cs="Times New Roman"/>
          <w:noProof/>
          <w:sz w:val="24"/>
          <w:szCs w:val="24"/>
          <w:lang w:val="en-US" w:eastAsia="en-US" w:bidi="ar-SA"/>
        </w:rPr>
        <mc:AlternateContent>
          <mc:Choice Requires="wps">
            <w:drawing>
              <wp:anchor distT="0" distB="0" distL="114300" distR="114300" simplePos="0" relativeHeight="251688960" behindDoc="0" locked="0" layoutInCell="1" allowOverlap="1">
                <wp:simplePos x="0" y="0"/>
                <wp:positionH relativeFrom="column">
                  <wp:posOffset>2933700</wp:posOffset>
                </wp:positionH>
                <wp:positionV relativeFrom="paragraph">
                  <wp:posOffset>57785</wp:posOffset>
                </wp:positionV>
                <wp:extent cx="2847975" cy="985520"/>
                <wp:effectExtent l="0" t="0" r="28575" b="2413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985520"/>
                        </a:xfrm>
                        <a:prstGeom prst="rect">
                          <a:avLst/>
                        </a:prstGeom>
                        <a:solidFill>
                          <a:srgbClr val="FFFFFF"/>
                        </a:solidFill>
                        <a:ln w="9525">
                          <a:solidFill>
                            <a:srgbClr val="000000"/>
                          </a:solidFill>
                          <a:miter lim="800000"/>
                          <a:headEnd/>
                          <a:tailEnd/>
                        </a:ln>
                      </wps:spPr>
                      <wps:txbx>
                        <w:txbxContent>
                          <w:p>
                            <w:pPr>
                              <w:jc w:val="center"/>
                              <w:rPr>
                                <w:rFonts w:ascii="Times New Roman" w:hAnsi="Times New Roman" w:cs="Times New Roman"/>
                                <w:sz w:val="20"/>
                                <w:szCs w:val="20"/>
                              </w:rPr>
                            </w:pPr>
                            <w:r>
                              <w:rPr>
                                <w:rFonts w:ascii="Times New Roman" w:hAnsi="Times New Roman"/>
                                <w:sz w:val="20"/>
                              </w:rPr>
                              <w:t>Изготвяне на предложение за ОРП от всяка институция, която ще приема свои собствени ОРП (ако ОРП са общоприложими за всички институции или се отнасят до всички институции: изготвяне в рамките на междуинституционален комитет или работна група)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231pt;margin-top:4.55pt;width:224.25pt;height:77.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">
                <v:textbox>
                  <w:txbxContent>
                    <w:p>
                      <w:pPr>
                        <w:jc w:val="center"/>
                        <w:rPr>
                          <w:rFonts w:ascii="Times New Roman" w:hAnsi="Times New Roman" w:cs="Times New Roman"/>
                          <w:sz w:val="20"/>
                          <w:szCs w:val="20"/>
                        </w:rPr>
                      </w:pPr>
                      <w:r>
                        <w:rPr>
                          <w:rFonts w:ascii="Times New Roman" w:hAnsi="Times New Roman"/>
                          <w:sz w:val="20"/>
                        </w:rPr>
                        <w:t>Изготвяне на предложение за ОРП от всяка институция, която ще приема свои собствени ОРП (ако ОРП са общоприложими за всички институции или се отнасят до всички институции: изготвяне в рамките на междуинституционален комитет или работна група)</w:t>
                      </w:r>
                    </w:p>
                  </w:txbxContent>
                </v:textbox>
              </v:shape>
            </w:pict>
          </mc:Fallback>
        </mc:AlternateContent>
      </w:r>
    </w:p>
    <w:p>
      <w:pPr>
        <w:jc w:val="both"/>
        <w:rPr>
          <w:rFonts w:ascii="Times New Roman" w:hAnsi="Times New Roman" w:cs="Times New Roman"/>
          <w:noProof/>
          <w:sz w:val="24"/>
          <w:szCs w:val="24"/>
        </w:rPr>
      </w:pPr>
      <w:r>
        <w:rPr>
          <w:rFonts w:ascii="Times New Roman" w:hAnsi="Times New Roman" w:cs="Times New Roman"/>
          <w:noProof/>
          <w:sz w:val="24"/>
          <w:szCs w:val="24"/>
          <w:lang w:val="en-US" w:eastAsia="en-US" w:bidi="ar-SA"/>
        </w:rPr>
        <mc:AlternateContent>
          <mc:Choice Requires="wps">
            <w:drawing>
              <wp:anchor distT="0" distB="0" distL="114300" distR="114300" simplePos="0" relativeHeight="251698176" behindDoc="0" locked="0" layoutInCell="1" allowOverlap="1">
                <wp:simplePos x="0" y="0"/>
                <wp:positionH relativeFrom="column">
                  <wp:posOffset>2405095</wp:posOffset>
                </wp:positionH>
                <wp:positionV relativeFrom="paragraph">
                  <wp:posOffset>69361</wp:posOffset>
                </wp:positionV>
                <wp:extent cx="528879" cy="4194"/>
                <wp:effectExtent l="0" t="76200" r="24130" b="110490"/>
                <wp:wrapNone/>
                <wp:docPr id="28" name="Straight Arrow Connector 28"/>
                <wp:cNvGraphicFramePr/>
                <a:graphic xmlns:a="http://schemas.openxmlformats.org/drawingml/2006/main">
                  <a:graphicData uri="http://schemas.microsoft.com/office/word/2010/wordprocessingShape">
                    <wps:wsp>
                      <wps:cNvCnPr/>
                      <wps:spPr>
                        <a:xfrm flipV="1">
                          <a:off x="0" y="0"/>
                          <a:ext cx="528879" cy="4194"/>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xmlns:o="urn:schemas-microsoft-com:office:office" xmlns:v="urn:schemas-microsoft-com:vml" id="Straight Arrow Connector 28" o:spid="_x0000_s1026" type="#_x0000_t32" style="position:absolute;margin-left:189.4pt;margin-top:5.45pt;width:41.65pt;height:.35pt;flip:y;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" strokecolor="#4579b8 [3044]">
                <v:stroke endarrow="open"/>
              </v:shape>
            </w:pict>
          </mc:Fallback>
        </mc:AlternateContent>
      </w:r>
    </w:p>
    <w:p>
      <w:pPr>
        <w:jc w:val="both"/>
        <w:rPr>
          <w:rFonts w:ascii="Times New Roman" w:hAnsi="Times New Roman" w:cs="Times New Roman"/>
          <w:noProof/>
          <w:sz w:val="24"/>
          <w:szCs w:val="24"/>
        </w:rPr>
      </w:pPr>
      <w:r>
        <w:rPr>
          <w:rFonts w:ascii="Times New Roman" w:hAnsi="Times New Roman" w:cs="Times New Roman"/>
          <w:noProof/>
          <w:sz w:val="24"/>
          <w:szCs w:val="24"/>
          <w:lang w:val="en-US" w:eastAsia="en-US" w:bidi="ar-SA"/>
        </w:rPr>
        <mc:AlternateContent>
          <mc:Choice Requires="wps">
            <w:drawing>
              <wp:anchor distT="0" distB="0" distL="114300" distR="114300" simplePos="0" relativeHeight="251699200" behindDoc="0" locked="0" layoutInCell="1" allowOverlap="1">
                <wp:simplePos x="0" y="0"/>
                <wp:positionH relativeFrom="column">
                  <wp:posOffset>2405467</wp:posOffset>
                </wp:positionH>
                <wp:positionV relativeFrom="paragraph">
                  <wp:posOffset>29851</wp:posOffset>
                </wp:positionV>
                <wp:extent cx="528320" cy="0"/>
                <wp:effectExtent l="38100" t="76200" r="0" b="114300"/>
                <wp:wrapNone/>
                <wp:docPr id="29" name="Straight Arrow Connector 29"/>
                <wp:cNvGraphicFramePr/>
                <a:graphic xmlns:a="http://schemas.openxmlformats.org/drawingml/2006/main">
                  <a:graphicData uri="http://schemas.microsoft.com/office/word/2010/wordprocessingShape">
                    <wps:wsp>
                      <wps:cNvCnPr/>
                      <wps:spPr>
                        <a:xfrm flipH="1">
                          <a:off x="0" y="0"/>
                          <a:ext cx="52832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xmlns:o="urn:schemas-microsoft-com:office:office" xmlns:v="urn:schemas-microsoft-com:vml" id="Straight Arrow Connector 29" o:spid="_x0000_s1026" type="#_x0000_t32" style="position:absolute;margin-left:189.4pt;margin-top:2.35pt;width:41.6pt;height:0;flip:x;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" strokecolor="#4579b8 [3044]">
                <v:stroke endarrow="open"/>
              </v:shape>
            </w:pict>
          </mc:Fallback>
        </mc:AlternateContent>
      </w:r>
    </w:p>
    <w:p>
      <w:pPr>
        <w:jc w:val="both"/>
        <w:rPr>
          <w:rFonts w:ascii="Times New Roman" w:hAnsi="Times New Roman" w:cs="Times New Roman"/>
          <w:noProof/>
          <w:sz w:val="24"/>
          <w:szCs w:val="24"/>
        </w:rPr>
      </w:pPr>
      <w:r>
        <w:rPr>
          <w:rFonts w:ascii="Times New Roman" w:hAnsi="Times New Roman" w:cs="Times New Roman"/>
          <w:noProof/>
          <w:sz w:val="24"/>
          <w:szCs w:val="24"/>
          <w:lang w:val="en-US" w:eastAsia="en-US" w:bidi="ar-SA"/>
        </w:rPr>
        <mc:AlternateContent>
          <mc:Choice Requires="wps">
            <w:drawing>
              <wp:anchor distT="0" distB="0" distL="114300" distR="114300" simplePos="0" relativeHeight="251700224" behindDoc="0" locked="0" layoutInCell="1" allowOverlap="1">
                <wp:simplePos x="0" y="0"/>
                <wp:positionH relativeFrom="column">
                  <wp:posOffset>3873541</wp:posOffset>
                </wp:positionH>
                <wp:positionV relativeFrom="paragraph">
                  <wp:posOffset>57826</wp:posOffset>
                </wp:positionV>
                <wp:extent cx="8389" cy="675576"/>
                <wp:effectExtent l="76200" t="0" r="106045" b="48895"/>
                <wp:wrapNone/>
                <wp:docPr id="30" name="Straight Arrow Connector 30"/>
                <wp:cNvGraphicFramePr/>
                <a:graphic xmlns:a="http://schemas.openxmlformats.org/drawingml/2006/main">
                  <a:graphicData uri="http://schemas.microsoft.com/office/word/2010/wordprocessingShape">
                    <wps:wsp>
                      <wps:cNvCnPr/>
                      <wps:spPr>
                        <a:xfrm>
                          <a:off x="0" y="0"/>
                          <a:ext cx="8389" cy="675576"/>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xmlns:o="urn:schemas-microsoft-com:office:office" xmlns:v="urn:schemas-microsoft-com:vml" id="Straight Arrow Connector 30" o:spid="_x0000_s1026" type="#_x0000_t32" style="position:absolute;margin-left:305pt;margin-top:4.55pt;width:.65pt;height:53.2pt;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" strokecolor="#4579b8 [3044]">
                <v:stroke endarrow="open"/>
              </v:shape>
            </w:pict>
          </mc:Fallback>
        </mc:AlternateContent>
      </w:r>
    </w:p>
    <w:p>
      <w:pPr>
        <w:jc w:val="both"/>
        <w:rPr>
          <w:rFonts w:ascii="Times New Roman" w:hAnsi="Times New Roman" w:cs="Times New Roman"/>
          <w:noProof/>
          <w:sz w:val="24"/>
          <w:szCs w:val="24"/>
        </w:rPr>
      </w:pPr>
    </w:p>
    <w:p>
      <w:pPr>
        <w:jc w:val="both"/>
        <w:rPr>
          <w:rFonts w:ascii="Times New Roman" w:hAnsi="Times New Roman" w:cs="Times New Roman"/>
          <w:noProof/>
          <w:sz w:val="24"/>
          <w:szCs w:val="24"/>
        </w:rPr>
      </w:pPr>
      <w:r>
        <w:rPr>
          <w:rFonts w:ascii="Times New Roman" w:hAnsi="Times New Roman" w:cs="Times New Roman"/>
          <w:noProof/>
          <w:sz w:val="24"/>
          <w:szCs w:val="24"/>
          <w:lang w:val="en-US" w:eastAsia="en-US" w:bidi="ar-SA"/>
        </w:rPr>
        <mc:AlternateContent>
          <mc:Choice Requires="wps">
            <w:drawing>
              <wp:anchor distT="0" distB="0" distL="114300" distR="114300" simplePos="0" relativeHeight="251686912" behindDoc="0" locked="0" layoutInCell="1" allowOverlap="1">
                <wp:simplePos x="0" y="0"/>
                <wp:positionH relativeFrom="column">
                  <wp:posOffset>643255</wp:posOffset>
                </wp:positionH>
                <wp:positionV relativeFrom="paragraph">
                  <wp:posOffset>76200</wp:posOffset>
                </wp:positionV>
                <wp:extent cx="4462780" cy="389890"/>
                <wp:effectExtent l="0" t="0" r="13970" b="1016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2780" cy="389890"/>
                        </a:xfrm>
                        <a:prstGeom prst="rect">
                          <a:avLst/>
                        </a:prstGeom>
                        <a:solidFill>
                          <a:srgbClr val="FFFFFF"/>
                        </a:solidFill>
                        <a:ln w="9525">
                          <a:solidFill>
                            <a:srgbClr val="000000"/>
                          </a:solidFill>
                          <a:miter lim="800000"/>
                          <a:headEnd/>
                          <a:tailEnd/>
                        </a:ln>
                      </wps:spPr>
                      <wps:txbx>
                        <w:txbxContent>
                          <w:p>
                            <w:pPr>
                              <w:jc w:val="center"/>
                              <w:rPr>
                                <w:rFonts w:ascii="Times New Roman" w:hAnsi="Times New Roman" w:cs="Times New Roman"/>
                                <w:sz w:val="20"/>
                                <w:szCs w:val="20"/>
                              </w:rPr>
                            </w:pPr>
                            <w:r>
                              <w:rPr>
                                <w:rFonts w:ascii="Times New Roman" w:hAnsi="Times New Roman"/>
                                <w:sz w:val="20"/>
                              </w:rPr>
                              <w:t>Разглеждане от Комитета по персонала на институцията с цел формулиране на становище</w:t>
                            </w:r>
                          </w:p>
                          <w:p>
                            <w:pPr>
                              <w:jc w:val="center"/>
                              <w:rPr>
                                <w:rFonts w:ascii="Times New Roman" w:hAnsi="Times New Roman" w:cs="Times New Roman"/>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50.65pt;margin-top:6pt;width:351.4pt;height:30.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">
                <v:textbox>
                  <w:txbxContent>
                    <w:p>
                      <w:pPr>
                        <w:jc w:val="center"/>
                        <w:rPr>
                          <w:rFonts w:ascii="Times New Roman" w:hAnsi="Times New Roman" w:cs="Times New Roman"/>
                          <w:sz w:val="20"/>
                          <w:szCs w:val="20"/>
                        </w:rPr>
                      </w:pPr>
                      <w:r>
                        <w:rPr>
                          <w:rFonts w:ascii="Times New Roman" w:hAnsi="Times New Roman"/>
                          <w:sz w:val="20"/>
                        </w:rPr>
                        <w:t>Разглеждане от Комитета по персонала на институцията с цел формулиране на становище</w:t>
                      </w:r>
                    </w:p>
                    <w:p>
                      <w:pPr>
                        <w:jc w:val="center"/>
                        <w:rPr>
                          <w:rFonts w:ascii="Times New Roman" w:hAnsi="Times New Roman" w:cs="Times New Roman"/>
                          <w:sz w:val="20"/>
                          <w:szCs w:val="20"/>
                        </w:rPr>
                      </w:pPr>
                    </w:p>
                  </w:txbxContent>
                </v:textbox>
              </v:shape>
            </w:pict>
          </mc:Fallback>
        </mc:AlternateContent>
      </w:r>
    </w:p>
    <w:p>
      <w:pPr>
        <w:jc w:val="both"/>
        <w:rPr>
          <w:rFonts w:ascii="Times New Roman" w:hAnsi="Times New Roman" w:cs="Times New Roman"/>
          <w:noProof/>
          <w:sz w:val="24"/>
          <w:szCs w:val="24"/>
        </w:rPr>
      </w:pPr>
      <w:r>
        <w:rPr>
          <w:rFonts w:ascii="Times New Roman" w:hAnsi="Times New Roman" w:cs="Times New Roman"/>
          <w:noProof/>
          <w:sz w:val="24"/>
          <w:szCs w:val="24"/>
          <w:lang w:val="en-US" w:eastAsia="en-US" w:bidi="ar-SA"/>
        </w:rPr>
        <mc:AlternateContent>
          <mc:Choice Requires="wps">
            <w:drawing>
              <wp:anchor distT="0" distB="0" distL="114300" distR="114300" simplePos="0" relativeHeight="251701248" behindDoc="0" locked="0" layoutInCell="1" allowOverlap="1">
                <wp:simplePos x="0" y="0"/>
                <wp:positionH relativeFrom="column">
                  <wp:posOffset>2824917</wp:posOffset>
                </wp:positionH>
                <wp:positionV relativeFrom="paragraph">
                  <wp:posOffset>137772</wp:posOffset>
                </wp:positionV>
                <wp:extent cx="0" cy="310590"/>
                <wp:effectExtent l="95250" t="0" r="57150" b="51435"/>
                <wp:wrapNone/>
                <wp:docPr id="31" name="Straight Arrow Connector 31"/>
                <wp:cNvGraphicFramePr/>
                <a:graphic xmlns:a="http://schemas.openxmlformats.org/drawingml/2006/main">
                  <a:graphicData uri="http://schemas.microsoft.com/office/word/2010/wordprocessingShape">
                    <wps:wsp>
                      <wps:cNvCnPr/>
                      <wps:spPr>
                        <a:xfrm>
                          <a:off x="0" y="0"/>
                          <a:ext cx="0" cy="31059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xmlns:o="urn:schemas-microsoft-com:office:office" xmlns:v="urn:schemas-microsoft-com:vml" id="Straight Arrow Connector 31" o:spid="_x0000_s1026" type="#_x0000_t32" style="position:absolute;margin-left:222.45pt;margin-top:10.85pt;width:0;height:24.45pt;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" strokecolor="#4579b8 [3044]">
                <v:stroke endarrow="open"/>
              </v:shape>
            </w:pict>
          </mc:Fallback>
        </mc:AlternateContent>
      </w:r>
    </w:p>
    <w:p>
      <w:pPr>
        <w:jc w:val="both"/>
        <w:rPr>
          <w:rFonts w:ascii="Times New Roman" w:hAnsi="Times New Roman" w:cs="Times New Roman"/>
          <w:noProof/>
          <w:sz w:val="24"/>
          <w:szCs w:val="24"/>
        </w:rPr>
      </w:pPr>
      <w:r>
        <w:rPr>
          <w:rFonts w:ascii="Times New Roman" w:hAnsi="Times New Roman" w:cs="Times New Roman"/>
          <w:noProof/>
          <w:sz w:val="24"/>
          <w:szCs w:val="24"/>
          <w:lang w:val="en-US" w:eastAsia="en-US" w:bidi="ar-SA"/>
        </w:rPr>
        <mc:AlternateContent>
          <mc:Choice Requires="wps">
            <w:drawing>
              <wp:anchor distT="0" distB="0" distL="114300" distR="114300" simplePos="0" relativeHeight="251693056" behindDoc="0" locked="0" layoutInCell="1" allowOverlap="1">
                <wp:simplePos x="0" y="0"/>
                <wp:positionH relativeFrom="column">
                  <wp:posOffset>642620</wp:posOffset>
                </wp:positionH>
                <wp:positionV relativeFrom="paragraph">
                  <wp:posOffset>120015</wp:posOffset>
                </wp:positionV>
                <wp:extent cx="4462780" cy="389890"/>
                <wp:effectExtent l="0" t="0" r="13970" b="1016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2780" cy="389890"/>
                        </a:xfrm>
                        <a:prstGeom prst="rect">
                          <a:avLst/>
                        </a:prstGeom>
                        <a:solidFill>
                          <a:srgbClr val="FFFFFF"/>
                        </a:solidFill>
                        <a:ln w="9525">
                          <a:solidFill>
                            <a:srgbClr val="000000"/>
                          </a:solidFill>
                          <a:miter lim="800000"/>
                          <a:headEnd/>
                          <a:tailEnd/>
                        </a:ln>
                      </wps:spPr>
                      <wps:txbx>
                        <w:txbxContent>
                          <w:p>
                            <w:pPr>
                              <w:jc w:val="center"/>
                              <w:rPr>
                                <w:rFonts w:ascii="Times New Roman" w:hAnsi="Times New Roman" w:cs="Times New Roman"/>
                                <w:sz w:val="20"/>
                                <w:szCs w:val="20"/>
                              </w:rPr>
                            </w:pPr>
                            <w:r>
                              <w:rPr>
                                <w:rFonts w:ascii="Times New Roman" w:hAnsi="Times New Roman"/>
                                <w:sz w:val="20"/>
                              </w:rPr>
                              <w:t>Разглеждане от Комитета по Правилника за персонала с цел формулиране на становище</w:t>
                            </w:r>
                          </w:p>
                          <w:p>
                            <w:pPr>
                              <w:jc w:val="center"/>
                              <w:rPr>
                                <w:rFonts w:ascii="Times New Roman" w:hAnsi="Times New Roman" w:cs="Times New Roman"/>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left:0;text-align:left;margin-left:50.6pt;margin-top:9.45pt;width:351.4pt;height:30.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">
                <v:textbox>
                  <w:txbxContent>
                    <w:p>
                      <w:pPr>
                        <w:jc w:val="center"/>
                        <w:rPr>
                          <w:rFonts w:ascii="Times New Roman" w:hAnsi="Times New Roman" w:cs="Times New Roman"/>
                          <w:sz w:val="20"/>
                          <w:szCs w:val="20"/>
                        </w:rPr>
                      </w:pPr>
                      <w:r>
                        <w:rPr>
                          <w:rFonts w:ascii="Times New Roman" w:hAnsi="Times New Roman"/>
                          <w:sz w:val="20"/>
                        </w:rPr>
                        <w:t>Разглеждане от Комитета по Правилника за персонала с цел формулиране на становище</w:t>
                      </w:r>
                    </w:p>
                    <w:p>
                      <w:pPr>
                        <w:jc w:val="center"/>
                        <w:rPr>
                          <w:rFonts w:ascii="Times New Roman" w:hAnsi="Times New Roman" w:cs="Times New Roman"/>
                          <w:sz w:val="20"/>
                          <w:szCs w:val="20"/>
                        </w:rPr>
                      </w:pPr>
                    </w:p>
                  </w:txbxContent>
                </v:textbox>
              </v:shape>
            </w:pict>
          </mc:Fallback>
        </mc:AlternateContent>
      </w:r>
    </w:p>
    <w:p>
      <w:pPr>
        <w:jc w:val="both"/>
        <w:rPr>
          <w:rFonts w:ascii="Times New Roman" w:hAnsi="Times New Roman" w:cs="Times New Roman"/>
          <w:noProof/>
          <w:sz w:val="24"/>
          <w:szCs w:val="24"/>
        </w:rPr>
      </w:pPr>
      <w:r>
        <w:rPr>
          <w:rFonts w:ascii="Times New Roman" w:hAnsi="Times New Roman" w:cs="Times New Roman"/>
          <w:noProof/>
          <w:sz w:val="24"/>
          <w:szCs w:val="24"/>
          <w:lang w:val="en-US" w:eastAsia="en-US" w:bidi="ar-SA"/>
        </w:rPr>
        <mc:AlternateContent>
          <mc:Choice Requires="wps">
            <w:drawing>
              <wp:anchor distT="0" distB="0" distL="114300" distR="114300" simplePos="0" relativeHeight="251703296" behindDoc="0" locked="0" layoutInCell="1" allowOverlap="1">
                <wp:simplePos x="0" y="0"/>
                <wp:positionH relativeFrom="column">
                  <wp:posOffset>2821684</wp:posOffset>
                </wp:positionH>
                <wp:positionV relativeFrom="paragraph">
                  <wp:posOffset>177497</wp:posOffset>
                </wp:positionV>
                <wp:extent cx="0" cy="310590"/>
                <wp:effectExtent l="95250" t="0" r="57150" b="51435"/>
                <wp:wrapNone/>
                <wp:docPr id="288" name="Straight Arrow Connector 288"/>
                <wp:cNvGraphicFramePr/>
                <a:graphic xmlns:a="http://schemas.openxmlformats.org/drawingml/2006/main">
                  <a:graphicData uri="http://schemas.microsoft.com/office/word/2010/wordprocessingShape">
                    <wps:wsp>
                      <wps:cNvCnPr/>
                      <wps:spPr>
                        <a:xfrm>
                          <a:off x="0" y="0"/>
                          <a:ext cx="0" cy="31059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xmlns:o="urn:schemas-microsoft-com:office:office" xmlns:v="urn:schemas-microsoft-com:vml" id="Straight Arrow Connector 288" o:spid="_x0000_s1026" type="#_x0000_t32" style="position:absolute;margin-left:222.2pt;margin-top:14pt;width:0;height:24.45pt;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" strokecolor="#4579b8 [3044]">
                <v:stroke endarrow="open"/>
              </v:shape>
            </w:pict>
          </mc:Fallback>
        </mc:AlternateContent>
      </w:r>
    </w:p>
    <w:p>
      <w:pPr>
        <w:jc w:val="both"/>
        <w:rPr>
          <w:rFonts w:ascii="Times New Roman" w:hAnsi="Times New Roman" w:cs="Times New Roman"/>
          <w:noProof/>
          <w:sz w:val="24"/>
          <w:szCs w:val="24"/>
        </w:rPr>
      </w:pPr>
    </w:p>
    <w:p>
      <w:pPr>
        <w:jc w:val="both"/>
        <w:rPr>
          <w:rFonts w:ascii="Times New Roman" w:hAnsi="Times New Roman" w:cs="Times New Roman"/>
          <w:noProof/>
          <w:sz w:val="24"/>
          <w:szCs w:val="24"/>
        </w:rPr>
      </w:pPr>
      <w:r>
        <w:rPr>
          <w:rFonts w:ascii="Times New Roman" w:hAnsi="Times New Roman" w:cs="Times New Roman"/>
          <w:noProof/>
          <w:sz w:val="24"/>
          <w:szCs w:val="24"/>
          <w:lang w:val="en-US" w:eastAsia="en-US" w:bidi="ar-SA"/>
        </w:rPr>
        <mc:AlternateContent>
          <mc:Choice Requires="wps">
            <w:drawing>
              <wp:anchor distT="0" distB="0" distL="114300" distR="114300" simplePos="0" relativeHeight="251695104" behindDoc="0" locked="0" layoutInCell="1" allowOverlap="1">
                <wp:simplePos x="0" y="0"/>
                <wp:positionH relativeFrom="column">
                  <wp:posOffset>644105</wp:posOffset>
                </wp:positionH>
                <wp:positionV relativeFrom="paragraph">
                  <wp:posOffset>-167867</wp:posOffset>
                </wp:positionV>
                <wp:extent cx="4462780" cy="389890"/>
                <wp:effectExtent l="0" t="0" r="13970" b="1016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2780" cy="389890"/>
                        </a:xfrm>
                        <a:prstGeom prst="rect">
                          <a:avLst/>
                        </a:prstGeom>
                        <a:solidFill>
                          <a:srgbClr val="FFFFFF"/>
                        </a:solidFill>
                        <a:ln w="9525">
                          <a:solidFill>
                            <a:srgbClr val="000000"/>
                          </a:solidFill>
                          <a:miter lim="800000"/>
                          <a:headEnd/>
                          <a:tailEnd/>
                        </a:ln>
                      </wps:spPr>
                      <wps:txbx>
                        <w:txbxContent>
                          <w:p>
                            <w:pPr>
                              <w:jc w:val="center"/>
                              <w:rPr>
                                <w:rFonts w:ascii="Times New Roman" w:hAnsi="Times New Roman" w:cs="Times New Roman"/>
                                <w:sz w:val="20"/>
                                <w:szCs w:val="20"/>
                              </w:rPr>
                            </w:pPr>
                            <w:r>
                              <w:rPr>
                                <w:rFonts w:ascii="Times New Roman" w:hAnsi="Times New Roman"/>
                                <w:sz w:val="20"/>
                              </w:rPr>
                              <w:t>Финализиране на текста от институцията</w:t>
                            </w:r>
                          </w:p>
                          <w:p>
                            <w:pPr>
                              <w:jc w:val="center"/>
                              <w:rPr>
                                <w:rFonts w:ascii="Times New Roman" w:hAnsi="Times New Roman" w:cs="Times New Roman"/>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50.7pt;margin-top:-13.2pt;width:351.4pt;height:30.7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">
                <v:textbox>
                  <w:txbxContent>
                    <w:p>
                      <w:pPr>
                        <w:jc w:val="center"/>
                        <w:rPr>
                          <w:rFonts w:ascii="Times New Roman" w:hAnsi="Times New Roman" w:cs="Times New Roman"/>
                          <w:sz w:val="20"/>
                          <w:szCs w:val="20"/>
                        </w:rPr>
                      </w:pPr>
                      <w:r>
                        <w:rPr>
                          <w:rFonts w:ascii="Times New Roman" w:hAnsi="Times New Roman"/>
                          <w:sz w:val="20"/>
                        </w:rPr>
                        <w:t>Финализиране на текста от институцията</w:t>
                      </w:r>
                    </w:p>
                    <w:p>
                      <w:pPr>
                        <w:jc w:val="center"/>
                        <w:rPr>
                          <w:rFonts w:ascii="Times New Roman" w:hAnsi="Times New Roman" w:cs="Times New Roman"/>
                          <w:sz w:val="20"/>
                          <w:szCs w:val="20"/>
                        </w:rPr>
                      </w:pPr>
                    </w:p>
                  </w:txbxContent>
                </v:textbox>
              </v:shape>
            </w:pict>
          </mc:Fallback>
        </mc:AlternateContent>
      </w:r>
      <w:r>
        <w:rPr>
          <w:rFonts w:ascii="Times New Roman" w:hAnsi="Times New Roman" w:cs="Times New Roman"/>
          <w:noProof/>
          <w:sz w:val="24"/>
          <w:szCs w:val="24"/>
          <w:lang w:val="en-US" w:eastAsia="en-US" w:bidi="ar-SA"/>
        </w:rPr>
        <mc:AlternateContent>
          <mc:Choice Requires="wps">
            <w:drawing>
              <wp:anchor distT="0" distB="0" distL="114300" distR="114300" simplePos="0" relativeHeight="251705344" behindDoc="0" locked="0" layoutInCell="1" allowOverlap="1">
                <wp:simplePos x="0" y="0"/>
                <wp:positionH relativeFrom="column">
                  <wp:posOffset>2821305</wp:posOffset>
                </wp:positionH>
                <wp:positionV relativeFrom="paragraph">
                  <wp:posOffset>220345</wp:posOffset>
                </wp:positionV>
                <wp:extent cx="0" cy="310515"/>
                <wp:effectExtent l="95250" t="0" r="57150" b="51435"/>
                <wp:wrapNone/>
                <wp:docPr id="289" name="Straight Arrow Connector 289"/>
                <wp:cNvGraphicFramePr/>
                <a:graphic xmlns:a="http://schemas.openxmlformats.org/drawingml/2006/main">
                  <a:graphicData uri="http://schemas.microsoft.com/office/word/2010/wordprocessingShape">
                    <wps:wsp>
                      <wps:cNvCnPr/>
                      <wps:spPr>
                        <a:xfrm>
                          <a:off x="0" y="0"/>
                          <a:ext cx="0" cy="31051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xmlns:o="urn:schemas-microsoft-com:office:office" xmlns:v="urn:schemas-microsoft-com:vml" id="Straight Arrow Connector 289" o:spid="_x0000_s1026" type="#_x0000_t32" style="position:absolute;margin-left:222.15pt;margin-top:17.35pt;width:0;height:24.45pt;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" strokecolor="#4579b8 [3044]">
                <v:stroke endarrow="open"/>
              </v:shape>
            </w:pict>
          </mc:Fallback>
        </mc:AlternateContent>
      </w:r>
    </w:p>
    <w:p>
      <w:pPr>
        <w:jc w:val="both"/>
        <w:rPr>
          <w:rFonts w:ascii="Times New Roman" w:hAnsi="Times New Roman" w:cs="Times New Roman"/>
          <w:noProof/>
          <w:sz w:val="24"/>
          <w:szCs w:val="24"/>
        </w:rPr>
      </w:pPr>
      <w:r>
        <w:rPr>
          <w:rFonts w:ascii="Times New Roman" w:hAnsi="Times New Roman" w:cs="Times New Roman"/>
          <w:noProof/>
          <w:sz w:val="24"/>
          <w:szCs w:val="24"/>
          <w:lang w:val="en-US" w:eastAsia="en-US" w:bidi="ar-SA"/>
        </w:rPr>
        <mc:AlternateContent>
          <mc:Choice Requires="wps">
            <w:drawing>
              <wp:anchor distT="0" distB="0" distL="114300" distR="114300" simplePos="0" relativeHeight="251697152" behindDoc="0" locked="0" layoutInCell="1" allowOverlap="1">
                <wp:simplePos x="0" y="0"/>
                <wp:positionH relativeFrom="column">
                  <wp:posOffset>644525</wp:posOffset>
                </wp:positionH>
                <wp:positionV relativeFrom="paragraph">
                  <wp:posOffset>205356</wp:posOffset>
                </wp:positionV>
                <wp:extent cx="4462780" cy="389890"/>
                <wp:effectExtent l="0" t="0" r="13970" b="1016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2780" cy="389890"/>
                        </a:xfrm>
                        <a:prstGeom prst="rect">
                          <a:avLst/>
                        </a:prstGeom>
                        <a:solidFill>
                          <a:srgbClr val="FFFFFF"/>
                        </a:solidFill>
                        <a:ln w="9525">
                          <a:solidFill>
                            <a:srgbClr val="000000"/>
                          </a:solidFill>
                          <a:miter lim="800000"/>
                          <a:headEnd/>
                          <a:tailEnd/>
                        </a:ln>
                      </wps:spPr>
                      <wps:txbx>
                        <w:txbxContent>
                          <w:p>
                            <w:pPr>
                              <w:jc w:val="center"/>
                              <w:rPr>
                                <w:rFonts w:ascii="Times New Roman" w:hAnsi="Times New Roman" w:cs="Times New Roman"/>
                                <w:sz w:val="20"/>
                                <w:szCs w:val="20"/>
                              </w:rPr>
                            </w:pPr>
                            <w:r>
                              <w:rPr>
                                <w:rFonts w:ascii="Times New Roman" w:hAnsi="Times New Roman"/>
                                <w:sz w:val="20"/>
                              </w:rPr>
                              <w:t>Приемане на разпоредбите от органа по назначаването на институцията</w:t>
                            </w:r>
                          </w:p>
                          <w:p>
                            <w:pPr>
                              <w:jc w:val="center"/>
                              <w:rPr>
                                <w:rFonts w:ascii="Times New Roman" w:hAnsi="Times New Roman" w:cs="Times New Roman"/>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left:0;text-align:left;margin-left:50.75pt;margin-top:16.15pt;width:351.4pt;height:30.7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">
                <v:textbox>
                  <w:txbxContent>
                    <w:p>
                      <w:pPr>
                        <w:jc w:val="center"/>
                        <w:rPr>
                          <w:rFonts w:ascii="Times New Roman" w:hAnsi="Times New Roman" w:cs="Times New Roman"/>
                          <w:sz w:val="20"/>
                          <w:szCs w:val="20"/>
                        </w:rPr>
                      </w:pPr>
                      <w:r>
                        <w:rPr>
                          <w:rFonts w:ascii="Times New Roman" w:hAnsi="Times New Roman"/>
                          <w:sz w:val="20"/>
                        </w:rPr>
                        <w:t>Приемане на разпоредбите от органа по назначаването на институцията</w:t>
                      </w:r>
                    </w:p>
                    <w:p>
                      <w:pPr>
                        <w:jc w:val="center"/>
                        <w:rPr>
                          <w:rFonts w:ascii="Times New Roman" w:hAnsi="Times New Roman" w:cs="Times New Roman"/>
                          <w:sz w:val="20"/>
                          <w:szCs w:val="20"/>
                        </w:rPr>
                      </w:pPr>
                    </w:p>
                  </w:txbxContent>
                </v:textbox>
              </v:shape>
            </w:pict>
          </mc:Fallback>
        </mc:AlternateContent>
      </w:r>
    </w:p>
    <w:p>
      <w:pPr>
        <w:jc w:val="both"/>
        <w:rPr>
          <w:rFonts w:ascii="Times New Roman" w:hAnsi="Times New Roman" w:cs="Times New Roman"/>
          <w:noProof/>
          <w:sz w:val="24"/>
          <w:szCs w:val="24"/>
        </w:rPr>
      </w:pPr>
      <w:r>
        <w:rPr>
          <w:rFonts w:ascii="Times New Roman" w:hAnsi="Times New Roman" w:cs="Times New Roman"/>
          <w:noProof/>
          <w:sz w:val="24"/>
          <w:szCs w:val="24"/>
          <w:lang w:val="en-US" w:eastAsia="en-US" w:bidi="ar-SA"/>
        </w:rPr>
        <mc:AlternateContent>
          <mc:Choice Requires="wps">
            <w:drawing>
              <wp:anchor distT="0" distB="0" distL="114300" distR="114300" simplePos="0" relativeHeight="251707392" behindDoc="0" locked="0" layoutInCell="1" allowOverlap="1">
                <wp:simplePos x="0" y="0"/>
                <wp:positionH relativeFrom="column">
                  <wp:posOffset>2821305</wp:posOffset>
                </wp:positionH>
                <wp:positionV relativeFrom="paragraph">
                  <wp:posOffset>267970</wp:posOffset>
                </wp:positionV>
                <wp:extent cx="0" cy="310515"/>
                <wp:effectExtent l="95250" t="0" r="57150" b="51435"/>
                <wp:wrapNone/>
                <wp:docPr id="290" name="Straight Arrow Connector 290"/>
                <wp:cNvGraphicFramePr/>
                <a:graphic xmlns:a="http://schemas.openxmlformats.org/drawingml/2006/main">
                  <a:graphicData uri="http://schemas.microsoft.com/office/word/2010/wordprocessingShape">
                    <wps:wsp>
                      <wps:cNvCnPr/>
                      <wps:spPr>
                        <a:xfrm>
                          <a:off x="0" y="0"/>
                          <a:ext cx="0" cy="31051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xmlns:o="urn:schemas-microsoft-com:office:office" xmlns:v="urn:schemas-microsoft-com:vml" id="Straight Arrow Connector 290" o:spid="_x0000_s1026" type="#_x0000_t32" style="position:absolute;margin-left:222.15pt;margin-top:21.1pt;width:0;height:24.45pt;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" strokecolor="#4579b8 [3044]">
                <v:stroke endarrow="open"/>
              </v:shape>
            </w:pict>
          </mc:Fallback>
        </mc:AlternateContent>
      </w:r>
    </w:p>
    <w:p>
      <w:pPr>
        <w:jc w:val="both"/>
        <w:rPr>
          <w:rFonts w:ascii="Times New Roman" w:hAnsi="Times New Roman" w:cs="Times New Roman"/>
          <w:noProof/>
          <w:sz w:val="24"/>
          <w:szCs w:val="24"/>
        </w:rPr>
      </w:pPr>
    </w:p>
    <w:p>
      <w:pPr>
        <w:jc w:val="center"/>
        <w:rPr>
          <w:rFonts w:ascii="Times New Roman" w:hAnsi="Times New Roman" w:cs="Times New Roman"/>
          <w:b/>
          <w:noProof/>
          <w:sz w:val="24"/>
          <w:szCs w:val="24"/>
        </w:rPr>
      </w:pPr>
      <w:r>
        <w:rPr>
          <w:rFonts w:ascii="Times New Roman" w:hAnsi="Times New Roman"/>
          <w:b/>
          <w:noProof/>
          <w:sz w:val="24"/>
        </w:rPr>
        <w:t>ОБЩИ РАЗПОРЕДБИ ЗА ПРИЛАГАНЕ</w:t>
      </w:r>
    </w:p>
    <w:p>
      <w:pPr>
        <w:jc w:val="both"/>
        <w:rPr>
          <w:rFonts w:ascii="Times New Roman" w:hAnsi="Times New Roman" w:cs="Times New Roman"/>
          <w:noProof/>
          <w:sz w:val="24"/>
          <w:szCs w:val="24"/>
        </w:rPr>
      </w:pPr>
    </w:p>
    <w:p>
      <w:pPr>
        <w:jc w:val="both"/>
        <w:rPr>
          <w:rFonts w:ascii="Times New Roman" w:hAnsi="Times New Roman" w:cs="Times New Roman"/>
          <w:noProof/>
          <w:sz w:val="24"/>
          <w:szCs w:val="24"/>
        </w:rPr>
      </w:pPr>
      <w:r>
        <w:rPr>
          <w:rFonts w:ascii="Times New Roman" w:hAnsi="Times New Roman"/>
          <w:noProof/>
          <w:sz w:val="24"/>
        </w:rPr>
        <w:t>Съгласно член 142 от Условията за работа на другите служители общите разпоредби за прилагане по член 110 от Правилника за длъжностните лица се прилагат за служителите, обхванати от посочените условия за работа, когато по силата на посочените условия за работа разпоредбите на Правилника за длъжностните лица се прилагат за посочените служители.</w:t>
      </w:r>
    </w:p>
    <w:p>
      <w:pPr>
        <w:pStyle w:val="Heading2"/>
        <w:rPr>
          <w:noProof/>
        </w:rPr>
      </w:pPr>
      <w:bookmarkStart w:id="8" w:name="_Toc486939893"/>
      <w:bookmarkStart w:id="9" w:name="_Toc496112684"/>
      <w:r>
        <w:rPr>
          <w:noProof/>
        </w:rPr>
        <w:t>в)</w:t>
      </w:r>
      <w:r>
        <w:rPr>
          <w:noProof/>
        </w:rPr>
        <w:tab/>
        <w:t>Други правила за прилагане</w:t>
      </w:r>
      <w:bookmarkEnd w:id="8"/>
      <w:bookmarkEnd w:id="9"/>
    </w:p>
    <w:p>
      <w:pPr>
        <w:jc w:val="both"/>
        <w:rPr>
          <w:rFonts w:ascii="Times New Roman" w:hAnsi="Times New Roman" w:cs="Times New Roman"/>
          <w:noProof/>
          <w:sz w:val="24"/>
          <w:szCs w:val="24"/>
        </w:rPr>
      </w:pPr>
      <w:r>
        <w:rPr>
          <w:rFonts w:ascii="Times New Roman" w:hAnsi="Times New Roman"/>
          <w:noProof/>
          <w:sz w:val="24"/>
        </w:rPr>
        <w:t>В Правилника за длъжностните лица и Условията за работа на другите служители също така се предвижда предоставяне на правомощия съответно на органа по назначаването на всяка институция и на органа на всяка институция, упълномощен да сключва договори за назначаване, да приемат други правила за прилагане, без да описват по-подробно процедурата за приемане.</w:t>
      </w:r>
    </w:p>
    <w:p>
      <w:pPr>
        <w:jc w:val="both"/>
        <w:rPr>
          <w:rFonts w:ascii="Times New Roman" w:hAnsi="Times New Roman" w:cs="Times New Roman"/>
          <w:noProof/>
          <w:sz w:val="24"/>
          <w:szCs w:val="24"/>
        </w:rPr>
      </w:pPr>
      <w:r>
        <w:rPr>
          <w:rFonts w:ascii="Times New Roman" w:hAnsi="Times New Roman"/>
          <w:noProof/>
          <w:sz w:val="24"/>
        </w:rPr>
        <w:t>В един случай (по отношение на длъжностните лица на Комисията, които работят в делегация на Съюза, и длъжностните лица на ЕСВД, които трябва да изпълняват задачи за Комисията като част от своите задължения) член 96 от Правилника за длъжностните лица предвижда съвместно оправомощаване на Комисията и на ЕСВД.</w:t>
      </w:r>
    </w:p>
    <w:p>
      <w:pPr>
        <w:jc w:val="both"/>
        <w:rPr>
          <w:rFonts w:ascii="Times New Roman" w:hAnsi="Times New Roman" w:cs="Times New Roman"/>
          <w:noProof/>
          <w:sz w:val="24"/>
          <w:szCs w:val="24"/>
        </w:rPr>
      </w:pPr>
      <w:r>
        <w:rPr>
          <w:rFonts w:ascii="Times New Roman" w:hAnsi="Times New Roman"/>
          <w:noProof/>
          <w:sz w:val="24"/>
        </w:rPr>
        <w:t>За следните въпроси са предвидени други правила за прилагане:</w:t>
      </w:r>
    </w:p>
    <w:p>
      <w:pPr>
        <w:pBdr>
          <w:top w:val="dashed" w:sz="4" w:space="1" w:color="auto"/>
          <w:left w:val="dashed" w:sz="4" w:space="4" w:color="auto"/>
          <w:bottom w:val="dashed" w:sz="4" w:space="1" w:color="auto"/>
          <w:right w:val="dashed" w:sz="4" w:space="4" w:color="auto"/>
        </w:pBdr>
        <w:jc w:val="center"/>
        <w:rPr>
          <w:rFonts w:ascii="Times New Roman" w:hAnsi="Times New Roman" w:cs="Times New Roman"/>
          <w:b/>
          <w:i/>
          <w:noProof/>
          <w:sz w:val="24"/>
          <w:szCs w:val="24"/>
        </w:rPr>
      </w:pPr>
      <w:r>
        <w:rPr>
          <w:rFonts w:ascii="Times New Roman" w:hAnsi="Times New Roman"/>
          <w:b/>
          <w:i/>
          <w:noProof/>
          <w:sz w:val="24"/>
        </w:rPr>
        <w:t>Правилник за длъжностните лица</w:t>
      </w:r>
    </w:p>
    <w:p>
      <w:pPr>
        <w:pBdr>
          <w:top w:val="dashed" w:sz="4" w:space="1" w:color="auto"/>
          <w:left w:val="dashed" w:sz="4" w:space="4" w:color="auto"/>
          <w:bottom w:val="dashed" w:sz="4" w:space="1" w:color="auto"/>
          <w:right w:val="dashed" w:sz="4" w:space="4" w:color="auto"/>
        </w:pBdr>
        <w:jc w:val="both"/>
        <w:rPr>
          <w:rFonts w:ascii="Times New Roman" w:hAnsi="Times New Roman" w:cs="Times New Roman"/>
          <w:noProof/>
          <w:sz w:val="20"/>
          <w:szCs w:val="20"/>
        </w:rPr>
      </w:pPr>
      <w:r>
        <w:rPr>
          <w:rFonts w:ascii="Times New Roman" w:hAnsi="Times New Roman"/>
          <w:noProof/>
          <w:sz w:val="20"/>
        </w:rPr>
        <w:t>Член 2</w:t>
      </w:r>
      <w:r>
        <w:rPr>
          <w:noProof/>
        </w:rPr>
        <w:tab/>
      </w:r>
      <w:r>
        <w:rPr>
          <w:noProof/>
        </w:rPr>
        <w:tab/>
      </w:r>
      <w:r>
        <w:rPr>
          <w:noProof/>
        </w:rPr>
        <w:tab/>
      </w:r>
      <w:r>
        <w:rPr>
          <w:noProof/>
        </w:rPr>
        <w:tab/>
      </w:r>
      <w:r>
        <w:rPr>
          <w:rFonts w:ascii="Times New Roman" w:hAnsi="Times New Roman"/>
          <w:noProof/>
          <w:sz w:val="20"/>
        </w:rPr>
        <w:t>Определяне на правомощията на органа по назначаването</w:t>
      </w:r>
    </w:p>
    <w:p>
      <w:pPr>
        <w:pBdr>
          <w:top w:val="dashed" w:sz="4" w:space="1" w:color="auto"/>
          <w:left w:val="dashed" w:sz="4" w:space="4" w:color="auto"/>
          <w:bottom w:val="dashed" w:sz="4" w:space="1" w:color="auto"/>
          <w:right w:val="dashed" w:sz="4" w:space="4" w:color="auto"/>
        </w:pBdr>
        <w:jc w:val="both"/>
        <w:rPr>
          <w:rFonts w:ascii="Times New Roman" w:hAnsi="Times New Roman" w:cs="Times New Roman"/>
          <w:noProof/>
          <w:sz w:val="20"/>
          <w:szCs w:val="20"/>
        </w:rPr>
      </w:pPr>
      <w:r>
        <w:rPr>
          <w:rFonts w:ascii="Times New Roman" w:hAnsi="Times New Roman"/>
          <w:noProof/>
          <w:sz w:val="20"/>
        </w:rPr>
        <w:t>Член 5</w:t>
      </w:r>
      <w:r>
        <w:rPr>
          <w:noProof/>
        </w:rPr>
        <w:tab/>
      </w:r>
      <w:r>
        <w:rPr>
          <w:noProof/>
        </w:rPr>
        <w:tab/>
      </w:r>
      <w:r>
        <w:rPr>
          <w:noProof/>
        </w:rPr>
        <w:tab/>
      </w:r>
      <w:r>
        <w:rPr>
          <w:noProof/>
        </w:rPr>
        <w:tab/>
      </w:r>
      <w:r>
        <w:rPr>
          <w:rFonts w:ascii="Times New Roman" w:hAnsi="Times New Roman"/>
          <w:noProof/>
          <w:sz w:val="20"/>
        </w:rPr>
        <w:t>Определяне на видовете длъжности</w:t>
      </w:r>
    </w:p>
    <w:p>
      <w:pPr>
        <w:pBdr>
          <w:top w:val="dashed" w:sz="4" w:space="1" w:color="auto"/>
          <w:left w:val="dashed" w:sz="4" w:space="4" w:color="auto"/>
          <w:bottom w:val="dashed" w:sz="4" w:space="1" w:color="auto"/>
          <w:right w:val="dashed" w:sz="4" w:space="4" w:color="auto"/>
        </w:pBdr>
        <w:jc w:val="both"/>
        <w:rPr>
          <w:rFonts w:ascii="Times New Roman" w:hAnsi="Times New Roman" w:cs="Times New Roman"/>
          <w:noProof/>
          <w:sz w:val="20"/>
          <w:szCs w:val="20"/>
        </w:rPr>
      </w:pPr>
      <w:r>
        <w:rPr>
          <w:rFonts w:ascii="Times New Roman" w:hAnsi="Times New Roman"/>
          <w:noProof/>
          <w:sz w:val="20"/>
        </w:rPr>
        <w:t>Член 9</w:t>
      </w:r>
      <w:r>
        <w:rPr>
          <w:noProof/>
        </w:rPr>
        <w:tab/>
      </w:r>
      <w:r>
        <w:rPr>
          <w:noProof/>
        </w:rPr>
        <w:tab/>
      </w:r>
      <w:r>
        <w:rPr>
          <w:noProof/>
        </w:rPr>
        <w:tab/>
      </w:r>
      <w:r>
        <w:rPr>
          <w:noProof/>
        </w:rPr>
        <w:tab/>
      </w:r>
      <w:r>
        <w:rPr>
          <w:rFonts w:ascii="Times New Roman" w:hAnsi="Times New Roman"/>
          <w:noProof/>
          <w:sz w:val="20"/>
        </w:rPr>
        <w:t>Състав и процедури на органите (комитетите)</w:t>
      </w:r>
    </w:p>
    <w:p>
      <w:pPr>
        <w:pBdr>
          <w:top w:val="dashed" w:sz="4" w:space="1" w:color="auto"/>
          <w:left w:val="dashed" w:sz="4" w:space="4" w:color="auto"/>
          <w:bottom w:val="dashed" w:sz="4" w:space="1" w:color="auto"/>
          <w:right w:val="dashed" w:sz="4" w:space="4" w:color="auto"/>
        </w:pBdr>
        <w:jc w:val="both"/>
        <w:rPr>
          <w:rFonts w:ascii="Times New Roman" w:hAnsi="Times New Roman" w:cs="Times New Roman"/>
          <w:noProof/>
          <w:sz w:val="20"/>
          <w:szCs w:val="20"/>
        </w:rPr>
      </w:pPr>
      <w:r>
        <w:rPr>
          <w:rFonts w:ascii="Times New Roman" w:hAnsi="Times New Roman"/>
          <w:noProof/>
          <w:sz w:val="20"/>
        </w:rPr>
        <w:t>Член 22в</w:t>
      </w:r>
      <w:r>
        <w:rPr>
          <w:noProof/>
        </w:rPr>
        <w:tab/>
      </w:r>
      <w:r>
        <w:rPr>
          <w:noProof/>
        </w:rPr>
        <w:tab/>
      </w:r>
      <w:r>
        <w:rPr>
          <w:noProof/>
        </w:rPr>
        <w:tab/>
      </w:r>
      <w:r>
        <w:rPr>
          <w:rFonts w:ascii="Times New Roman" w:hAnsi="Times New Roman"/>
          <w:noProof/>
          <w:sz w:val="20"/>
        </w:rPr>
        <w:t>Подаване на сигнали за нередности</w:t>
      </w:r>
    </w:p>
    <w:p>
      <w:pPr>
        <w:pBdr>
          <w:top w:val="dashed" w:sz="4" w:space="1" w:color="auto"/>
          <w:left w:val="dashed" w:sz="4" w:space="4" w:color="auto"/>
          <w:bottom w:val="dashed" w:sz="4" w:space="1" w:color="auto"/>
          <w:right w:val="dashed" w:sz="4" w:space="4" w:color="auto"/>
        </w:pBdr>
        <w:jc w:val="both"/>
        <w:rPr>
          <w:rFonts w:ascii="Times New Roman" w:hAnsi="Times New Roman" w:cs="Times New Roman"/>
          <w:noProof/>
          <w:sz w:val="20"/>
          <w:szCs w:val="20"/>
        </w:rPr>
      </w:pPr>
      <w:r>
        <w:rPr>
          <w:rFonts w:ascii="Times New Roman" w:hAnsi="Times New Roman"/>
          <w:noProof/>
          <w:sz w:val="20"/>
        </w:rPr>
        <w:t>Член 51</w:t>
      </w:r>
      <w:r>
        <w:rPr>
          <w:noProof/>
        </w:rPr>
        <w:tab/>
      </w:r>
      <w:r>
        <w:rPr>
          <w:noProof/>
        </w:rPr>
        <w:tab/>
      </w:r>
      <w:r>
        <w:rPr>
          <w:noProof/>
        </w:rPr>
        <w:tab/>
      </w:r>
      <w:r>
        <w:rPr>
          <w:noProof/>
        </w:rPr>
        <w:tab/>
      </w:r>
      <w:r>
        <w:rPr>
          <w:rFonts w:ascii="Times New Roman" w:hAnsi="Times New Roman"/>
          <w:noProof/>
          <w:sz w:val="20"/>
        </w:rPr>
        <w:t>Процедури при професионална некомпетентност</w:t>
      </w:r>
    </w:p>
    <w:p>
      <w:pPr>
        <w:pBdr>
          <w:top w:val="dashed" w:sz="4" w:space="1" w:color="auto"/>
          <w:left w:val="dashed" w:sz="4" w:space="4" w:color="auto"/>
          <w:bottom w:val="dashed" w:sz="4" w:space="1" w:color="auto"/>
          <w:right w:val="dashed" w:sz="4" w:space="4" w:color="auto"/>
        </w:pBdr>
        <w:ind w:left="1440" w:hanging="1440"/>
        <w:jc w:val="both"/>
        <w:rPr>
          <w:rFonts w:ascii="Times New Roman" w:hAnsi="Times New Roman" w:cs="Times New Roman"/>
          <w:noProof/>
          <w:sz w:val="20"/>
          <w:szCs w:val="20"/>
        </w:rPr>
      </w:pPr>
      <w:r>
        <w:rPr>
          <w:rFonts w:ascii="Times New Roman" w:hAnsi="Times New Roman"/>
          <w:noProof/>
          <w:sz w:val="20"/>
        </w:rPr>
        <w:t>Член 55, параграф 3</w:t>
      </w:r>
      <w:r>
        <w:rPr>
          <w:noProof/>
        </w:rPr>
        <w:tab/>
      </w:r>
      <w:r>
        <w:rPr>
          <w:noProof/>
        </w:rPr>
        <w:tab/>
      </w:r>
      <w:r>
        <w:rPr>
          <w:rFonts w:ascii="Times New Roman" w:hAnsi="Times New Roman"/>
          <w:noProof/>
          <w:sz w:val="20"/>
        </w:rPr>
        <w:t>Дежурства</w:t>
      </w:r>
    </w:p>
    <w:p>
      <w:pPr>
        <w:pBdr>
          <w:top w:val="dashed" w:sz="4" w:space="1" w:color="auto"/>
          <w:left w:val="dashed" w:sz="4" w:space="4" w:color="auto"/>
          <w:bottom w:val="dashed" w:sz="4" w:space="1" w:color="auto"/>
          <w:right w:val="dashed" w:sz="4" w:space="4" w:color="auto"/>
        </w:pBdr>
        <w:ind w:left="1440" w:hanging="1440"/>
        <w:jc w:val="both"/>
        <w:rPr>
          <w:rFonts w:ascii="Times New Roman" w:hAnsi="Times New Roman" w:cs="Times New Roman"/>
          <w:noProof/>
          <w:sz w:val="20"/>
          <w:szCs w:val="20"/>
        </w:rPr>
      </w:pPr>
      <w:r>
        <w:rPr>
          <w:rFonts w:ascii="Times New Roman" w:hAnsi="Times New Roman"/>
          <w:noProof/>
          <w:sz w:val="20"/>
        </w:rPr>
        <w:t>Член 55, параграф 4</w:t>
      </w:r>
      <w:r>
        <w:rPr>
          <w:noProof/>
        </w:rPr>
        <w:tab/>
      </w:r>
      <w:r>
        <w:rPr>
          <w:noProof/>
        </w:rPr>
        <w:tab/>
      </w:r>
      <w:r>
        <w:rPr>
          <w:rFonts w:ascii="Times New Roman" w:hAnsi="Times New Roman"/>
          <w:noProof/>
          <w:sz w:val="20"/>
        </w:rPr>
        <w:t>Правила за гъвкаво работно време</w:t>
      </w:r>
    </w:p>
    <w:p>
      <w:pPr>
        <w:pBdr>
          <w:top w:val="dashed" w:sz="4" w:space="1" w:color="auto"/>
          <w:left w:val="dashed" w:sz="4" w:space="4" w:color="auto"/>
          <w:bottom w:val="dashed" w:sz="4" w:space="1" w:color="auto"/>
          <w:right w:val="dashed" w:sz="4" w:space="4" w:color="auto"/>
        </w:pBdr>
        <w:ind w:left="1440" w:hanging="1440"/>
        <w:jc w:val="both"/>
        <w:rPr>
          <w:rFonts w:ascii="Times New Roman" w:hAnsi="Times New Roman" w:cs="Times New Roman"/>
          <w:noProof/>
          <w:sz w:val="20"/>
          <w:szCs w:val="20"/>
        </w:rPr>
      </w:pPr>
      <w:r>
        <w:rPr>
          <w:rFonts w:ascii="Times New Roman" w:hAnsi="Times New Roman"/>
          <w:noProof/>
          <w:sz w:val="20"/>
        </w:rPr>
        <w:t>Член 55б</w:t>
      </w:r>
      <w:r>
        <w:rPr>
          <w:noProof/>
        </w:rPr>
        <w:tab/>
      </w:r>
      <w:r>
        <w:rPr>
          <w:noProof/>
        </w:rPr>
        <w:tab/>
      </w:r>
      <w:r>
        <w:rPr>
          <w:noProof/>
        </w:rPr>
        <w:tab/>
      </w:r>
      <w:r>
        <w:rPr>
          <w:rFonts w:ascii="Times New Roman" w:hAnsi="Times New Roman"/>
          <w:noProof/>
          <w:sz w:val="20"/>
        </w:rPr>
        <w:t>Работа на половин щат</w:t>
      </w:r>
    </w:p>
    <w:p>
      <w:pPr>
        <w:pBdr>
          <w:top w:val="dashed" w:sz="4" w:space="1" w:color="auto"/>
          <w:left w:val="dashed" w:sz="4" w:space="4" w:color="auto"/>
          <w:bottom w:val="dashed" w:sz="4" w:space="1" w:color="auto"/>
          <w:right w:val="dashed" w:sz="4" w:space="4" w:color="auto"/>
        </w:pBdr>
        <w:ind w:left="1440" w:hanging="1440"/>
        <w:jc w:val="both"/>
        <w:rPr>
          <w:rFonts w:ascii="Times New Roman" w:hAnsi="Times New Roman" w:cs="Times New Roman"/>
          <w:noProof/>
          <w:sz w:val="20"/>
          <w:szCs w:val="20"/>
        </w:rPr>
      </w:pPr>
      <w:r>
        <w:rPr>
          <w:rFonts w:ascii="Times New Roman" w:hAnsi="Times New Roman"/>
          <w:noProof/>
          <w:sz w:val="20"/>
        </w:rPr>
        <w:t>Член 56</w:t>
      </w:r>
      <w:r>
        <w:rPr>
          <w:noProof/>
        </w:rPr>
        <w:tab/>
      </w:r>
      <w:r>
        <w:rPr>
          <w:noProof/>
        </w:rPr>
        <w:tab/>
      </w:r>
      <w:r>
        <w:rPr>
          <w:noProof/>
        </w:rPr>
        <w:tab/>
      </w:r>
      <w:r>
        <w:rPr>
          <w:rFonts w:ascii="Times New Roman" w:hAnsi="Times New Roman"/>
          <w:noProof/>
          <w:sz w:val="20"/>
        </w:rPr>
        <w:t>Извънреден труд</w:t>
      </w:r>
    </w:p>
    <w:p>
      <w:pPr>
        <w:pBdr>
          <w:top w:val="dashed" w:sz="4" w:space="1" w:color="auto"/>
          <w:left w:val="dashed" w:sz="4" w:space="4" w:color="auto"/>
          <w:bottom w:val="dashed" w:sz="4" w:space="1" w:color="auto"/>
          <w:right w:val="dashed" w:sz="4" w:space="4" w:color="auto"/>
        </w:pBdr>
        <w:ind w:left="2880" w:hanging="2880"/>
        <w:jc w:val="both"/>
        <w:rPr>
          <w:rFonts w:ascii="Times New Roman" w:hAnsi="Times New Roman" w:cs="Times New Roman"/>
          <w:noProof/>
          <w:sz w:val="20"/>
          <w:szCs w:val="20"/>
        </w:rPr>
      </w:pPr>
      <w:r>
        <w:rPr>
          <w:rFonts w:ascii="Times New Roman" w:hAnsi="Times New Roman"/>
          <w:noProof/>
          <w:sz w:val="20"/>
        </w:rPr>
        <w:t>Член 96</w:t>
      </w:r>
      <w:r>
        <w:rPr>
          <w:noProof/>
        </w:rPr>
        <w:tab/>
      </w:r>
      <w:r>
        <w:rPr>
          <w:rFonts w:ascii="Times New Roman" w:hAnsi="Times New Roman"/>
          <w:noProof/>
          <w:sz w:val="20"/>
        </w:rPr>
        <w:t>Длъжностни лица на Комисията, които работят в делегация на Съюза, и длъжностни лица на ЕСВД, които трябва да изпълняват задачи за Комисията като част от задълженията си</w:t>
      </w:r>
    </w:p>
    <w:p>
      <w:pPr>
        <w:pBdr>
          <w:top w:val="dashed" w:sz="4" w:space="1" w:color="auto"/>
          <w:left w:val="dashed" w:sz="4" w:space="4" w:color="auto"/>
          <w:bottom w:val="dashed" w:sz="4" w:space="1" w:color="auto"/>
          <w:right w:val="dashed" w:sz="4" w:space="4" w:color="auto"/>
        </w:pBdr>
        <w:ind w:left="1440" w:hanging="1440"/>
        <w:jc w:val="both"/>
        <w:rPr>
          <w:rFonts w:ascii="Times New Roman" w:hAnsi="Times New Roman" w:cs="Times New Roman"/>
          <w:noProof/>
          <w:sz w:val="20"/>
          <w:szCs w:val="20"/>
        </w:rPr>
      </w:pPr>
      <w:r>
        <w:rPr>
          <w:rFonts w:ascii="Times New Roman" w:hAnsi="Times New Roman"/>
          <w:noProof/>
          <w:sz w:val="20"/>
        </w:rPr>
        <w:t>Приложение IVа, член 5</w:t>
      </w:r>
      <w:r>
        <w:rPr>
          <w:noProof/>
        </w:rPr>
        <w:tab/>
      </w:r>
      <w:r>
        <w:rPr>
          <w:noProof/>
        </w:rPr>
        <w:tab/>
      </w:r>
      <w:r>
        <w:rPr>
          <w:rFonts w:ascii="Times New Roman" w:hAnsi="Times New Roman"/>
          <w:noProof/>
          <w:sz w:val="20"/>
        </w:rPr>
        <w:t>Непълно работно време</w:t>
      </w:r>
    </w:p>
    <w:p>
      <w:pPr>
        <w:pBdr>
          <w:top w:val="dashed" w:sz="4" w:space="1" w:color="auto"/>
          <w:left w:val="dashed" w:sz="4" w:space="4" w:color="auto"/>
          <w:bottom w:val="dashed" w:sz="4" w:space="1" w:color="auto"/>
          <w:right w:val="dashed" w:sz="4" w:space="4" w:color="auto"/>
        </w:pBdr>
        <w:ind w:left="1440" w:hanging="1440"/>
        <w:jc w:val="both"/>
        <w:rPr>
          <w:rFonts w:ascii="Times New Roman" w:hAnsi="Times New Roman" w:cs="Times New Roman"/>
          <w:noProof/>
          <w:sz w:val="20"/>
          <w:szCs w:val="20"/>
        </w:rPr>
      </w:pPr>
      <w:r>
        <w:rPr>
          <w:rFonts w:ascii="Times New Roman" w:hAnsi="Times New Roman"/>
          <w:noProof/>
          <w:sz w:val="20"/>
        </w:rPr>
        <w:t>Приложение VII, член 13, параграф 2, буква б)</w:t>
      </w:r>
      <w:r>
        <w:rPr>
          <w:noProof/>
        </w:rPr>
        <w:tab/>
      </w:r>
      <w:r>
        <w:rPr>
          <w:rFonts w:ascii="Times New Roman" w:hAnsi="Times New Roman"/>
          <w:noProof/>
          <w:sz w:val="20"/>
        </w:rPr>
        <w:t>Размер на разноските за мисия в трети държави</w:t>
      </w:r>
    </w:p>
    <w:p>
      <w:pPr>
        <w:pBdr>
          <w:top w:val="dashed" w:sz="4" w:space="1" w:color="auto"/>
          <w:left w:val="dashed" w:sz="4" w:space="4" w:color="auto"/>
          <w:bottom w:val="dashed" w:sz="4" w:space="1" w:color="auto"/>
          <w:right w:val="dashed" w:sz="4" w:space="4" w:color="auto"/>
        </w:pBdr>
        <w:ind w:left="1440" w:hanging="1440"/>
        <w:jc w:val="both"/>
        <w:rPr>
          <w:rFonts w:ascii="Times New Roman" w:hAnsi="Times New Roman" w:cs="Times New Roman"/>
          <w:noProof/>
          <w:sz w:val="20"/>
          <w:szCs w:val="20"/>
        </w:rPr>
      </w:pPr>
      <w:r>
        <w:rPr>
          <w:rFonts w:ascii="Times New Roman" w:hAnsi="Times New Roman"/>
          <w:noProof/>
          <w:sz w:val="20"/>
        </w:rPr>
        <w:t>Приложение IX, член 30</w:t>
      </w:r>
      <w:r>
        <w:rPr>
          <w:noProof/>
        </w:rPr>
        <w:tab/>
      </w:r>
      <w:r>
        <w:rPr>
          <w:noProof/>
        </w:rPr>
        <w:tab/>
      </w:r>
      <w:r>
        <w:rPr>
          <w:rFonts w:ascii="Times New Roman" w:hAnsi="Times New Roman"/>
          <w:noProof/>
          <w:sz w:val="20"/>
        </w:rPr>
        <w:t>Дисциплинарни производства</w:t>
      </w:r>
    </w:p>
    <w:p>
      <w:pPr>
        <w:pBdr>
          <w:top w:val="dashed" w:sz="4" w:space="1" w:color="auto"/>
          <w:left w:val="dashed" w:sz="4" w:space="4" w:color="auto"/>
          <w:bottom w:val="dashed" w:sz="4" w:space="1" w:color="auto"/>
          <w:right w:val="dashed" w:sz="4" w:space="4" w:color="auto"/>
        </w:pBdr>
        <w:ind w:left="1440" w:hanging="1440"/>
        <w:jc w:val="both"/>
        <w:rPr>
          <w:rFonts w:ascii="Times New Roman" w:hAnsi="Times New Roman" w:cs="Times New Roman"/>
          <w:noProof/>
          <w:sz w:val="20"/>
          <w:szCs w:val="20"/>
        </w:rPr>
      </w:pPr>
      <w:r>
        <w:rPr>
          <w:rFonts w:ascii="Times New Roman" w:hAnsi="Times New Roman"/>
          <w:noProof/>
          <w:sz w:val="20"/>
        </w:rPr>
        <w:t>Приложение Х, член 2</w:t>
      </w:r>
      <w:r>
        <w:rPr>
          <w:noProof/>
        </w:rPr>
        <w:tab/>
      </w:r>
      <w:r>
        <w:rPr>
          <w:noProof/>
        </w:rPr>
        <w:tab/>
      </w:r>
      <w:r>
        <w:rPr>
          <w:rFonts w:ascii="Times New Roman" w:hAnsi="Times New Roman"/>
          <w:noProof/>
          <w:sz w:val="20"/>
        </w:rPr>
        <w:t>Преместване на длъжностни лица на служба в трети държави</w:t>
      </w:r>
    </w:p>
    <w:p>
      <w:pPr>
        <w:pBdr>
          <w:top w:val="dashed" w:sz="4" w:space="1" w:color="auto"/>
          <w:left w:val="dashed" w:sz="4" w:space="4" w:color="auto"/>
          <w:bottom w:val="dashed" w:sz="4" w:space="1" w:color="auto"/>
          <w:right w:val="dashed" w:sz="4" w:space="4" w:color="auto"/>
        </w:pBdr>
        <w:ind w:left="1440" w:hanging="1440"/>
        <w:jc w:val="both"/>
        <w:rPr>
          <w:rFonts w:ascii="Times New Roman" w:hAnsi="Times New Roman" w:cs="Times New Roman"/>
          <w:noProof/>
          <w:sz w:val="20"/>
          <w:szCs w:val="20"/>
        </w:rPr>
      </w:pPr>
      <w:r>
        <w:rPr>
          <w:rFonts w:ascii="Times New Roman" w:hAnsi="Times New Roman"/>
          <w:noProof/>
          <w:sz w:val="20"/>
        </w:rPr>
        <w:t>Приложение Х, член 5</w:t>
      </w:r>
      <w:r>
        <w:rPr>
          <w:noProof/>
        </w:rPr>
        <w:tab/>
      </w:r>
      <w:r>
        <w:rPr>
          <w:noProof/>
        </w:rPr>
        <w:tab/>
      </w:r>
      <w:r>
        <w:rPr>
          <w:rFonts w:ascii="Times New Roman" w:hAnsi="Times New Roman"/>
          <w:noProof/>
          <w:sz w:val="20"/>
        </w:rPr>
        <w:t>Жилищно настаняване за длъжностни лица на служба в трети държави</w:t>
      </w:r>
    </w:p>
    <w:p>
      <w:pPr>
        <w:pBdr>
          <w:top w:val="dashed" w:sz="4" w:space="1" w:color="auto"/>
          <w:left w:val="dashed" w:sz="4" w:space="4" w:color="auto"/>
          <w:bottom w:val="dashed" w:sz="4" w:space="1" w:color="auto"/>
          <w:right w:val="dashed" w:sz="4" w:space="4" w:color="auto"/>
        </w:pBdr>
        <w:ind w:left="1440" w:hanging="1440"/>
        <w:jc w:val="both"/>
        <w:rPr>
          <w:rFonts w:ascii="Times New Roman" w:hAnsi="Times New Roman" w:cs="Times New Roman"/>
          <w:noProof/>
          <w:sz w:val="20"/>
          <w:szCs w:val="20"/>
        </w:rPr>
      </w:pPr>
      <w:r>
        <w:rPr>
          <w:rFonts w:ascii="Times New Roman" w:hAnsi="Times New Roman"/>
          <w:noProof/>
          <w:sz w:val="20"/>
        </w:rPr>
        <w:t>Приложение Х, член 10</w:t>
      </w:r>
      <w:r>
        <w:rPr>
          <w:noProof/>
        </w:rPr>
        <w:tab/>
      </w:r>
      <w:r>
        <w:rPr>
          <w:noProof/>
        </w:rPr>
        <w:tab/>
      </w:r>
      <w:r>
        <w:rPr>
          <w:rFonts w:ascii="Times New Roman" w:hAnsi="Times New Roman"/>
          <w:noProof/>
          <w:sz w:val="20"/>
        </w:rPr>
        <w:t>Надбавка за условия на живот</w:t>
      </w:r>
      <w:r>
        <w:rPr>
          <w:rStyle w:val="FootnoteReference"/>
          <w:rFonts w:ascii="Times New Roman" w:hAnsi="Times New Roman"/>
          <w:noProof/>
          <w:sz w:val="20"/>
        </w:rPr>
        <w:footnoteReference w:id="8"/>
      </w:r>
    </w:p>
    <w:p>
      <w:pPr>
        <w:pBdr>
          <w:top w:val="dashed" w:sz="4" w:space="1" w:color="auto"/>
          <w:left w:val="dashed" w:sz="4" w:space="4" w:color="auto"/>
          <w:bottom w:val="dashed" w:sz="4" w:space="1" w:color="auto"/>
          <w:right w:val="dashed" w:sz="4" w:space="4" w:color="auto"/>
        </w:pBdr>
        <w:ind w:left="2880" w:hanging="2880"/>
        <w:jc w:val="both"/>
        <w:rPr>
          <w:rFonts w:ascii="Times New Roman" w:hAnsi="Times New Roman" w:cs="Times New Roman"/>
          <w:noProof/>
          <w:sz w:val="20"/>
          <w:szCs w:val="20"/>
        </w:rPr>
      </w:pPr>
      <w:r>
        <w:rPr>
          <w:rFonts w:ascii="Times New Roman" w:hAnsi="Times New Roman"/>
          <w:noProof/>
          <w:sz w:val="20"/>
        </w:rPr>
        <w:t>Приложение Х, член 23</w:t>
      </w:r>
      <w:r>
        <w:rPr>
          <w:noProof/>
        </w:rPr>
        <w:tab/>
      </w:r>
      <w:r>
        <w:rPr>
          <w:rFonts w:ascii="Times New Roman" w:hAnsi="Times New Roman"/>
          <w:noProof/>
          <w:sz w:val="20"/>
        </w:rPr>
        <w:t>Възстановяване на наема на длъжностните лица на служба в трети държави</w:t>
      </w:r>
    </w:p>
    <w:p>
      <w:pPr>
        <w:pBdr>
          <w:top w:val="dashed" w:sz="4" w:space="1" w:color="auto"/>
          <w:left w:val="dashed" w:sz="4" w:space="4" w:color="auto"/>
          <w:bottom w:val="dashed" w:sz="4" w:space="1" w:color="auto"/>
          <w:right w:val="dashed" w:sz="4" w:space="4" w:color="auto"/>
        </w:pBdr>
        <w:ind w:left="2880" w:hanging="2880"/>
        <w:jc w:val="both"/>
        <w:rPr>
          <w:rFonts w:ascii="Times New Roman" w:hAnsi="Times New Roman" w:cs="Times New Roman"/>
          <w:noProof/>
          <w:sz w:val="20"/>
          <w:szCs w:val="20"/>
        </w:rPr>
      </w:pPr>
      <w:r>
        <w:rPr>
          <w:rFonts w:ascii="Times New Roman" w:hAnsi="Times New Roman"/>
          <w:noProof/>
          <w:sz w:val="20"/>
        </w:rPr>
        <w:t>Приложение XIII, член 30, параграф 3</w:t>
      </w:r>
      <w:r>
        <w:rPr>
          <w:noProof/>
        </w:rPr>
        <w:tab/>
      </w:r>
      <w:r>
        <w:rPr>
          <w:rFonts w:ascii="Times New Roman" w:hAnsi="Times New Roman"/>
          <w:noProof/>
          <w:sz w:val="20"/>
        </w:rPr>
        <w:t>Назначаване на длъжностни лица, които имат специални отговорности, на длъжност „Началник на отдел или равностойна длъжност“ или „Съветник или равностойна длъжност“ преди 31 декември 2015 г.</w:t>
      </w:r>
    </w:p>
    <w:p>
      <w:pPr>
        <w:rPr>
          <w:noProof/>
        </w:rPr>
      </w:pPr>
    </w:p>
    <w:p>
      <w:pPr>
        <w:pBdr>
          <w:top w:val="dashed" w:sz="4" w:space="1" w:color="auto"/>
          <w:left w:val="dashed" w:sz="4" w:space="4" w:color="auto"/>
          <w:bottom w:val="dashed" w:sz="4" w:space="1" w:color="auto"/>
          <w:right w:val="dashed" w:sz="4" w:space="4" w:color="auto"/>
        </w:pBdr>
        <w:ind w:left="1440" w:hanging="1440"/>
        <w:jc w:val="center"/>
        <w:rPr>
          <w:rFonts w:ascii="Times New Roman" w:hAnsi="Times New Roman" w:cs="Times New Roman"/>
          <w:b/>
          <w:i/>
          <w:noProof/>
          <w:sz w:val="24"/>
          <w:szCs w:val="24"/>
        </w:rPr>
      </w:pPr>
      <w:r>
        <w:rPr>
          <w:rFonts w:ascii="Times New Roman" w:hAnsi="Times New Roman"/>
          <w:b/>
          <w:i/>
          <w:noProof/>
          <w:sz w:val="24"/>
        </w:rPr>
        <w:t>Условия за работа на другите служители</w:t>
      </w:r>
    </w:p>
    <w:p>
      <w:pPr>
        <w:pBdr>
          <w:top w:val="dashed" w:sz="4" w:space="1" w:color="auto"/>
          <w:left w:val="dashed" w:sz="4" w:space="4" w:color="auto"/>
          <w:bottom w:val="dashed" w:sz="4" w:space="1" w:color="auto"/>
          <w:right w:val="dashed" w:sz="4" w:space="4" w:color="auto"/>
        </w:pBdr>
        <w:jc w:val="both"/>
        <w:rPr>
          <w:rFonts w:ascii="Times New Roman" w:hAnsi="Times New Roman" w:cs="Times New Roman"/>
          <w:noProof/>
          <w:sz w:val="20"/>
          <w:szCs w:val="20"/>
        </w:rPr>
      </w:pPr>
      <w:r>
        <w:rPr>
          <w:rFonts w:ascii="Times New Roman" w:hAnsi="Times New Roman"/>
          <w:noProof/>
          <w:sz w:val="20"/>
        </w:rPr>
        <w:t>Член 125</w:t>
      </w:r>
      <w:r>
        <w:rPr>
          <w:noProof/>
        </w:rPr>
        <w:tab/>
      </w:r>
      <w:r>
        <w:rPr>
          <w:noProof/>
        </w:rPr>
        <w:tab/>
      </w:r>
      <w:r>
        <w:rPr>
          <w:noProof/>
        </w:rPr>
        <w:tab/>
      </w:r>
      <w:r>
        <w:rPr>
          <w:rFonts w:ascii="Times New Roman" w:hAnsi="Times New Roman"/>
          <w:noProof/>
          <w:sz w:val="20"/>
        </w:rPr>
        <w:t>Парламентарни сътрудници</w:t>
      </w:r>
    </w:p>
    <w:p>
      <w:pPr>
        <w:jc w:val="both"/>
        <w:rPr>
          <w:rFonts w:ascii="Times New Roman" w:hAnsi="Times New Roman" w:cs="Times New Roman"/>
          <w:noProof/>
          <w:sz w:val="24"/>
          <w:szCs w:val="24"/>
        </w:rPr>
      </w:pPr>
      <w:r>
        <w:rPr>
          <w:rFonts w:ascii="Times New Roman" w:hAnsi="Times New Roman"/>
          <w:noProof/>
          <w:sz w:val="24"/>
        </w:rPr>
        <w:t>Когато в Правилника за длъжностните лица и Условията за работа на другите служители не се предвижда изрично възможността за приемане на други правила за прилагане, институциите са приели такива правила в случаите, в които нормативните разпоредби трябва да се изпълняват посредством по-специфични правила.</w:t>
      </w:r>
    </w:p>
    <w:p>
      <w:pPr>
        <w:jc w:val="both"/>
        <w:rPr>
          <w:rFonts w:ascii="Times New Roman" w:hAnsi="Times New Roman" w:cs="Times New Roman"/>
          <w:noProof/>
          <w:sz w:val="24"/>
          <w:szCs w:val="24"/>
        </w:rPr>
      </w:pPr>
      <w:r>
        <w:rPr>
          <w:rFonts w:ascii="Times New Roman" w:hAnsi="Times New Roman"/>
          <w:noProof/>
          <w:sz w:val="24"/>
        </w:rPr>
        <w:t>Процесът на приемане на тези други правила за прилагане зависи от административната практика на съответната институция.</w:t>
      </w:r>
    </w:p>
    <w:p>
      <w:pPr>
        <w:rPr>
          <w:noProof/>
          <w:lang w:val="en-GB"/>
        </w:rPr>
      </w:pPr>
      <w:r>
        <w:rPr>
          <w:noProof/>
          <w:lang w:val="en-GB"/>
        </w:rPr>
        <w:br w:type="page"/>
      </w:r>
    </w:p>
    <w:p>
      <w:pPr>
        <w:pBdr>
          <w:top w:val="double" w:sz="4" w:space="1" w:color="auto"/>
          <w:left w:val="double" w:sz="4" w:space="4" w:color="auto"/>
          <w:bottom w:val="double" w:sz="4" w:space="7" w:color="auto"/>
          <w:right w:val="double" w:sz="4" w:space="4" w:color="auto"/>
        </w:pBdr>
        <w:jc w:val="center"/>
        <w:rPr>
          <w:rFonts w:cs="Times New Roman"/>
          <w:b/>
          <w:i/>
          <w:noProof/>
          <w:sz w:val="24"/>
          <w:szCs w:val="24"/>
        </w:rPr>
      </w:pPr>
      <w:r>
        <w:rPr>
          <w:b/>
          <w:i/>
          <w:noProof/>
          <w:sz w:val="24"/>
        </w:rPr>
        <w:t>ПОСЛЕДОВАТЕЛНО ПРИЛАГАНЕ НА ПРАВИЛНИКА ЗА ПЕРСОНАЛА</w:t>
      </w:r>
    </w:p>
    <w:p>
      <w:pPr>
        <w:pBdr>
          <w:top w:val="double" w:sz="4" w:space="1" w:color="auto"/>
          <w:left w:val="double" w:sz="4" w:space="4" w:color="auto"/>
          <w:bottom w:val="double" w:sz="4" w:space="7" w:color="auto"/>
          <w:right w:val="double" w:sz="4" w:space="4" w:color="auto"/>
        </w:pBdr>
        <w:jc w:val="center"/>
        <w:rPr>
          <w:rFonts w:cs="Times New Roman"/>
          <w:b/>
          <w:i/>
          <w:noProof/>
          <w:sz w:val="24"/>
          <w:szCs w:val="24"/>
        </w:rPr>
      </w:pPr>
    </w:p>
    <w:p>
      <w:pPr>
        <w:pBdr>
          <w:top w:val="double" w:sz="4" w:space="1" w:color="auto"/>
          <w:left w:val="double" w:sz="4" w:space="4" w:color="auto"/>
          <w:bottom w:val="double" w:sz="4" w:space="7" w:color="auto"/>
          <w:right w:val="double" w:sz="4" w:space="4" w:color="auto"/>
        </w:pBdr>
        <w:jc w:val="both"/>
        <w:rPr>
          <w:rFonts w:cs="Times New Roman"/>
          <w:b/>
          <w:i/>
          <w:noProof/>
          <w:sz w:val="24"/>
          <w:szCs w:val="24"/>
        </w:rPr>
      </w:pPr>
      <w:r>
        <w:rPr>
          <w:b/>
          <w:i/>
          <w:noProof/>
          <w:sz w:val="24"/>
        </w:rPr>
        <w:t xml:space="preserve">→ Институциите разполагат с автономност, що се отнася до прилагането на Правилника за длъжностните лица и Условията за работа на другите служители спрямо своя персонал. Тази автономност се упражнява в рамките на правната уредба, осигурена от Правилника за персонала. </w:t>
      </w:r>
    </w:p>
    <w:p>
      <w:pPr>
        <w:pBdr>
          <w:top w:val="double" w:sz="4" w:space="1" w:color="auto"/>
          <w:left w:val="double" w:sz="4" w:space="4" w:color="auto"/>
          <w:bottom w:val="double" w:sz="4" w:space="7" w:color="auto"/>
          <w:right w:val="double" w:sz="4" w:space="4" w:color="auto"/>
        </w:pBdr>
        <w:jc w:val="both"/>
        <w:rPr>
          <w:rFonts w:cs="Times New Roman"/>
          <w:b/>
          <w:i/>
          <w:noProof/>
          <w:sz w:val="24"/>
          <w:szCs w:val="24"/>
        </w:rPr>
      </w:pPr>
      <w:r>
        <w:rPr>
          <w:b/>
          <w:i/>
          <w:noProof/>
          <w:sz w:val="24"/>
        </w:rPr>
        <w:t>→ Правилникът за персонала предвижда специфични механизми за постигане на общ междуинституционален подход винаги когато въпросът изисква такова хармонизиране.</w:t>
      </w:r>
    </w:p>
    <w:p>
      <w:pPr>
        <w:rPr>
          <w:noProof/>
        </w:rPr>
      </w:pPr>
      <w:r>
        <w:rPr>
          <w:noProof/>
        </w:rPr>
        <w:br w:type="page"/>
      </w:r>
    </w:p>
    <w:p>
      <w:pPr>
        <w:pStyle w:val="Heading1"/>
        <w:rPr>
          <w:noProof/>
        </w:rPr>
      </w:pPr>
      <w:bookmarkStart w:id="10" w:name="_Toc486939894"/>
      <w:bookmarkStart w:id="11" w:name="_Toc496112685"/>
      <w:r>
        <w:rPr>
          <w:noProof/>
        </w:rPr>
        <w:t>ДЯЛ 2.</w:t>
      </w:r>
      <w:r>
        <w:rPr>
          <w:noProof/>
        </w:rPr>
        <w:tab/>
        <w:t>КОЛИЧЕСТВЕНА ОЦЕНКА</w:t>
      </w:r>
      <w:bookmarkEnd w:id="10"/>
      <w:bookmarkEnd w:id="11"/>
    </w:p>
    <w:p>
      <w:pPr>
        <w:rPr>
          <w:noProof/>
        </w:rPr>
      </w:pPr>
    </w:p>
    <w:p>
      <w:pPr>
        <w:pBdr>
          <w:top w:val="double" w:sz="4" w:space="1" w:color="auto"/>
          <w:left w:val="double" w:sz="4" w:space="4" w:color="auto"/>
          <w:bottom w:val="double" w:sz="4" w:space="7" w:color="auto"/>
          <w:right w:val="double" w:sz="4" w:space="4" w:color="auto"/>
        </w:pBdr>
        <w:jc w:val="center"/>
        <w:rPr>
          <w:rFonts w:cs="Times New Roman"/>
          <w:b/>
          <w:i/>
          <w:noProof/>
          <w:sz w:val="24"/>
          <w:szCs w:val="24"/>
        </w:rPr>
      </w:pPr>
      <w:r>
        <w:rPr>
          <w:b/>
          <w:i/>
          <w:noProof/>
          <w:sz w:val="24"/>
        </w:rPr>
        <w:t>ПРОЗРАЧНОСТ</w:t>
      </w:r>
    </w:p>
    <w:p>
      <w:pPr>
        <w:pBdr>
          <w:top w:val="double" w:sz="4" w:space="1" w:color="auto"/>
          <w:left w:val="double" w:sz="4" w:space="4" w:color="auto"/>
          <w:bottom w:val="double" w:sz="4" w:space="7" w:color="auto"/>
          <w:right w:val="double" w:sz="4" w:space="4" w:color="auto"/>
        </w:pBdr>
        <w:rPr>
          <w:rFonts w:cs="Times New Roman"/>
          <w:b/>
          <w:i/>
          <w:noProof/>
          <w:sz w:val="24"/>
          <w:szCs w:val="24"/>
        </w:rPr>
      </w:pPr>
      <w:r>
        <w:rPr>
          <w:b/>
          <w:i/>
          <w:noProof/>
          <w:sz w:val="24"/>
        </w:rPr>
        <w:t>→ Какви правила са приети и до кои тематични области се отнасят те?</w:t>
      </w:r>
    </w:p>
    <w:p>
      <w:pPr>
        <w:pBdr>
          <w:top w:val="double" w:sz="4" w:space="1" w:color="auto"/>
          <w:left w:val="double" w:sz="4" w:space="4" w:color="auto"/>
          <w:bottom w:val="double" w:sz="4" w:space="7" w:color="auto"/>
          <w:right w:val="double" w:sz="4" w:space="4" w:color="auto"/>
        </w:pBdr>
        <w:rPr>
          <w:rFonts w:cs="Times New Roman"/>
          <w:b/>
          <w:i/>
          <w:noProof/>
          <w:sz w:val="24"/>
          <w:szCs w:val="24"/>
        </w:rPr>
      </w:pPr>
      <w:r>
        <w:rPr>
          <w:b/>
          <w:i/>
          <w:noProof/>
          <w:sz w:val="24"/>
        </w:rPr>
        <w:t>→ Каква е ситуацията в различните институции?</w:t>
      </w:r>
    </w:p>
    <w:p>
      <w:pPr>
        <w:pBdr>
          <w:top w:val="double" w:sz="4" w:space="1" w:color="auto"/>
          <w:left w:val="double" w:sz="4" w:space="4" w:color="auto"/>
          <w:bottom w:val="double" w:sz="4" w:space="7" w:color="auto"/>
          <w:right w:val="double" w:sz="4" w:space="4" w:color="auto"/>
        </w:pBdr>
        <w:rPr>
          <w:rFonts w:cs="Times New Roman"/>
          <w:b/>
          <w:i/>
          <w:noProof/>
          <w:sz w:val="24"/>
          <w:szCs w:val="24"/>
        </w:rPr>
      </w:pPr>
      <w:r>
        <w:rPr>
          <w:b/>
          <w:i/>
          <w:noProof/>
          <w:sz w:val="24"/>
        </w:rPr>
        <w:t>→ Каква е ситуацията в различните агенции?</w:t>
      </w:r>
    </w:p>
    <w:p>
      <w:pPr>
        <w:jc w:val="both"/>
        <w:rPr>
          <w:rFonts w:ascii="Times New Roman" w:hAnsi="Times New Roman" w:cs="Times New Roman"/>
          <w:noProof/>
          <w:sz w:val="24"/>
          <w:szCs w:val="24"/>
        </w:rPr>
      </w:pPr>
    </w:p>
    <w:p>
      <w:pPr>
        <w:pStyle w:val="Heading2"/>
        <w:rPr>
          <w:noProof/>
        </w:rPr>
      </w:pPr>
      <w:bookmarkStart w:id="12" w:name="_Toc486939895"/>
      <w:bookmarkStart w:id="13" w:name="_Toc496112686"/>
      <w:r>
        <w:rPr>
          <w:noProof/>
        </w:rPr>
        <w:t>а)</w:t>
      </w:r>
      <w:r>
        <w:rPr>
          <w:noProof/>
        </w:rPr>
        <w:tab/>
        <w:t>Правила за прилагане в институциите</w:t>
      </w:r>
      <w:bookmarkEnd w:id="12"/>
      <w:bookmarkEnd w:id="13"/>
    </w:p>
    <w:p>
      <w:pPr>
        <w:jc w:val="both"/>
        <w:rPr>
          <w:rFonts w:ascii="Times New Roman" w:hAnsi="Times New Roman" w:cs="Times New Roman"/>
          <w:noProof/>
          <w:sz w:val="24"/>
          <w:szCs w:val="24"/>
        </w:rPr>
      </w:pPr>
      <w:r>
        <w:rPr>
          <w:rFonts w:ascii="Times New Roman" w:hAnsi="Times New Roman"/>
          <w:noProof/>
          <w:sz w:val="24"/>
        </w:rPr>
        <w:t>В съответствие с член 13 от Договора за Европейския съюз и членове 1, 1а и 1б от Правилника за длъжностните лица настоящият доклад се отнася за следните десет институции</w:t>
      </w:r>
      <w:r>
        <w:rPr>
          <w:rStyle w:val="FootnoteReference"/>
          <w:rFonts w:ascii="Times New Roman" w:hAnsi="Times New Roman"/>
          <w:noProof/>
          <w:sz w:val="24"/>
        </w:rPr>
        <w:footnoteReference w:id="9"/>
      </w:r>
      <w:r>
        <w:rPr>
          <w:rFonts w:ascii="Times New Roman" w:hAnsi="Times New Roman"/>
          <w:noProof/>
          <w:sz w:val="24"/>
        </w:rPr>
        <w:t>:</w:t>
      </w:r>
    </w:p>
    <w:p>
      <w:pPr>
        <w:pStyle w:val="ListParagraph"/>
        <w:numPr>
          <w:ilvl w:val="0"/>
          <w:numId w:val="14"/>
        </w:numPr>
        <w:jc w:val="both"/>
        <w:rPr>
          <w:rFonts w:ascii="Times New Roman" w:hAnsi="Times New Roman" w:cs="Times New Roman"/>
          <w:noProof/>
          <w:sz w:val="24"/>
          <w:szCs w:val="24"/>
        </w:rPr>
      </w:pPr>
      <w:r>
        <w:rPr>
          <w:rFonts w:ascii="Times New Roman" w:hAnsi="Times New Roman"/>
          <w:noProof/>
          <w:sz w:val="24"/>
        </w:rPr>
        <w:t>Европейския парламент (ЕП),</w:t>
      </w:r>
    </w:p>
    <w:p>
      <w:pPr>
        <w:pStyle w:val="ListParagraph"/>
        <w:numPr>
          <w:ilvl w:val="0"/>
          <w:numId w:val="14"/>
        </w:numPr>
        <w:jc w:val="both"/>
        <w:rPr>
          <w:rFonts w:ascii="Times New Roman" w:hAnsi="Times New Roman" w:cs="Times New Roman"/>
          <w:noProof/>
          <w:sz w:val="24"/>
          <w:szCs w:val="24"/>
        </w:rPr>
      </w:pPr>
      <w:r>
        <w:rPr>
          <w:rFonts w:ascii="Times New Roman" w:hAnsi="Times New Roman"/>
          <w:noProof/>
          <w:sz w:val="24"/>
        </w:rPr>
        <w:t>Съвета,</w:t>
      </w:r>
    </w:p>
    <w:p>
      <w:pPr>
        <w:pStyle w:val="ListParagraph"/>
        <w:numPr>
          <w:ilvl w:val="0"/>
          <w:numId w:val="14"/>
        </w:numPr>
        <w:jc w:val="both"/>
        <w:rPr>
          <w:rFonts w:ascii="Times New Roman" w:hAnsi="Times New Roman" w:cs="Times New Roman"/>
          <w:noProof/>
          <w:sz w:val="24"/>
          <w:szCs w:val="24"/>
        </w:rPr>
      </w:pPr>
      <w:r>
        <w:rPr>
          <w:rFonts w:ascii="Times New Roman" w:hAnsi="Times New Roman"/>
          <w:noProof/>
          <w:sz w:val="24"/>
        </w:rPr>
        <w:t>Европейската комисия (ЕК),</w:t>
      </w:r>
    </w:p>
    <w:p>
      <w:pPr>
        <w:pStyle w:val="ListParagraph"/>
        <w:numPr>
          <w:ilvl w:val="0"/>
          <w:numId w:val="14"/>
        </w:numPr>
        <w:jc w:val="both"/>
        <w:rPr>
          <w:rFonts w:ascii="Times New Roman" w:hAnsi="Times New Roman" w:cs="Times New Roman"/>
          <w:noProof/>
          <w:sz w:val="24"/>
          <w:szCs w:val="24"/>
        </w:rPr>
      </w:pPr>
      <w:r>
        <w:rPr>
          <w:rFonts w:ascii="Times New Roman" w:hAnsi="Times New Roman"/>
          <w:noProof/>
          <w:sz w:val="24"/>
        </w:rPr>
        <w:t>Съда на Европейския съюз (Съд),</w:t>
      </w:r>
    </w:p>
    <w:p>
      <w:pPr>
        <w:pStyle w:val="ListParagraph"/>
        <w:numPr>
          <w:ilvl w:val="0"/>
          <w:numId w:val="14"/>
        </w:numPr>
        <w:jc w:val="both"/>
        <w:rPr>
          <w:rFonts w:ascii="Times New Roman" w:hAnsi="Times New Roman" w:cs="Times New Roman"/>
          <w:noProof/>
          <w:sz w:val="24"/>
          <w:szCs w:val="24"/>
        </w:rPr>
      </w:pPr>
      <w:r>
        <w:rPr>
          <w:rFonts w:ascii="Times New Roman" w:hAnsi="Times New Roman"/>
          <w:noProof/>
          <w:sz w:val="24"/>
        </w:rPr>
        <w:t xml:space="preserve">Сметната палата (СП), </w:t>
      </w:r>
    </w:p>
    <w:p>
      <w:pPr>
        <w:pStyle w:val="ListParagraph"/>
        <w:numPr>
          <w:ilvl w:val="0"/>
          <w:numId w:val="14"/>
        </w:numPr>
        <w:jc w:val="both"/>
        <w:rPr>
          <w:rFonts w:ascii="Times New Roman" w:hAnsi="Times New Roman" w:cs="Times New Roman"/>
          <w:noProof/>
          <w:sz w:val="24"/>
          <w:szCs w:val="24"/>
        </w:rPr>
      </w:pPr>
      <w:r>
        <w:rPr>
          <w:rFonts w:ascii="Times New Roman" w:hAnsi="Times New Roman"/>
          <w:noProof/>
          <w:sz w:val="24"/>
        </w:rPr>
        <w:t>Европейската служба за външна дейност (ЕСВД),</w:t>
      </w:r>
    </w:p>
    <w:p>
      <w:pPr>
        <w:pStyle w:val="ListParagraph"/>
        <w:numPr>
          <w:ilvl w:val="0"/>
          <w:numId w:val="14"/>
        </w:numPr>
        <w:jc w:val="both"/>
        <w:rPr>
          <w:rFonts w:ascii="Times New Roman" w:hAnsi="Times New Roman" w:cs="Times New Roman"/>
          <w:noProof/>
          <w:sz w:val="24"/>
          <w:szCs w:val="24"/>
        </w:rPr>
      </w:pPr>
      <w:r>
        <w:rPr>
          <w:rFonts w:ascii="Times New Roman" w:hAnsi="Times New Roman"/>
          <w:noProof/>
          <w:sz w:val="24"/>
        </w:rPr>
        <w:t>Европейския икономически и социален комитет (ЕИСК),</w:t>
      </w:r>
    </w:p>
    <w:p>
      <w:pPr>
        <w:pStyle w:val="ListParagraph"/>
        <w:numPr>
          <w:ilvl w:val="0"/>
          <w:numId w:val="14"/>
        </w:numPr>
        <w:jc w:val="both"/>
        <w:rPr>
          <w:rFonts w:ascii="Times New Roman" w:hAnsi="Times New Roman" w:cs="Times New Roman"/>
          <w:noProof/>
          <w:sz w:val="24"/>
          <w:szCs w:val="24"/>
        </w:rPr>
      </w:pPr>
      <w:r>
        <w:rPr>
          <w:rFonts w:ascii="Times New Roman" w:hAnsi="Times New Roman"/>
          <w:noProof/>
          <w:sz w:val="24"/>
        </w:rPr>
        <w:t>Комитета на регионите (КР),</w:t>
      </w:r>
    </w:p>
    <w:p>
      <w:pPr>
        <w:pStyle w:val="ListParagraph"/>
        <w:numPr>
          <w:ilvl w:val="0"/>
          <w:numId w:val="14"/>
        </w:numPr>
        <w:jc w:val="both"/>
        <w:rPr>
          <w:rFonts w:ascii="Times New Roman" w:hAnsi="Times New Roman" w:cs="Times New Roman"/>
          <w:noProof/>
          <w:sz w:val="24"/>
          <w:szCs w:val="24"/>
        </w:rPr>
      </w:pPr>
      <w:r>
        <w:rPr>
          <w:rFonts w:ascii="Times New Roman" w:hAnsi="Times New Roman"/>
          <w:noProof/>
          <w:sz w:val="24"/>
        </w:rPr>
        <w:t>Европейския омбудсман (ЕО) и</w:t>
      </w:r>
    </w:p>
    <w:p>
      <w:pPr>
        <w:pStyle w:val="ListParagraph"/>
        <w:numPr>
          <w:ilvl w:val="0"/>
          <w:numId w:val="14"/>
        </w:numPr>
        <w:jc w:val="both"/>
        <w:rPr>
          <w:rFonts w:ascii="Times New Roman" w:hAnsi="Times New Roman" w:cs="Times New Roman"/>
          <w:noProof/>
          <w:sz w:val="24"/>
          <w:szCs w:val="24"/>
        </w:rPr>
      </w:pPr>
      <w:r>
        <w:rPr>
          <w:rFonts w:ascii="Times New Roman" w:hAnsi="Times New Roman"/>
          <w:noProof/>
          <w:sz w:val="24"/>
        </w:rPr>
        <w:t>Европейския надзорен орган по защита на данните (ЕНОЗД).</w:t>
      </w:r>
    </w:p>
    <w:p>
      <w:pPr>
        <w:jc w:val="both"/>
        <w:rPr>
          <w:rFonts w:ascii="Times New Roman" w:hAnsi="Times New Roman" w:cs="Times New Roman"/>
          <w:noProof/>
          <w:sz w:val="24"/>
          <w:szCs w:val="24"/>
        </w:rPr>
      </w:pPr>
      <w:r>
        <w:rPr>
          <w:rFonts w:ascii="Times New Roman" w:hAnsi="Times New Roman"/>
          <w:noProof/>
          <w:sz w:val="24"/>
        </w:rPr>
        <w:t>За целите на изготвянето на настоящия доклад деветте други институции предоставиха на Комисията своите правила за прилагане. Успоредно с това Комисията направи справки в регистъра, воден от Съда на Европейския съюз.</w:t>
      </w:r>
    </w:p>
    <w:p>
      <w:pPr>
        <w:jc w:val="both"/>
        <w:rPr>
          <w:rFonts w:ascii="Times New Roman" w:hAnsi="Times New Roman" w:cs="Times New Roman"/>
          <w:noProof/>
          <w:sz w:val="24"/>
          <w:szCs w:val="24"/>
        </w:rPr>
      </w:pPr>
      <w:r>
        <w:rPr>
          <w:rFonts w:ascii="Times New Roman" w:hAnsi="Times New Roman"/>
          <w:noProof/>
          <w:sz w:val="24"/>
        </w:rPr>
        <w:t>Въз основа на тази информация и след като получи съгласието на съответните институции, Комисията изготви таблици, в които се описва подробно ситуацията във всяка от десетте институции, както следва:</w:t>
      </w:r>
    </w:p>
    <w:p>
      <w:pPr>
        <w:pStyle w:val="ListParagraph"/>
        <w:numPr>
          <w:ilvl w:val="0"/>
          <w:numId w:val="31"/>
        </w:numPr>
        <w:jc w:val="both"/>
        <w:rPr>
          <w:rFonts w:ascii="Times New Roman" w:hAnsi="Times New Roman" w:cs="Times New Roman"/>
          <w:noProof/>
          <w:sz w:val="24"/>
          <w:szCs w:val="24"/>
        </w:rPr>
      </w:pPr>
      <w:r>
        <w:rPr>
          <w:rFonts w:ascii="Times New Roman" w:hAnsi="Times New Roman"/>
          <w:noProof/>
          <w:sz w:val="24"/>
        </w:rPr>
        <w:t xml:space="preserve">списък на правилата, приети по споразумение между институциите </w:t>
      </w:r>
      <w:r>
        <w:rPr>
          <w:rFonts w:ascii="Times New Roman" w:hAnsi="Times New Roman"/>
          <w:b/>
          <w:noProof/>
          <w:sz w:val="24"/>
        </w:rPr>
        <w:t>(приложение I)</w:t>
      </w:r>
      <w:r>
        <w:rPr>
          <w:rFonts w:ascii="Times New Roman" w:hAnsi="Times New Roman"/>
          <w:noProof/>
          <w:sz w:val="24"/>
        </w:rPr>
        <w:t>;</w:t>
      </w:r>
    </w:p>
    <w:p>
      <w:pPr>
        <w:pStyle w:val="ListParagraph"/>
        <w:numPr>
          <w:ilvl w:val="0"/>
          <w:numId w:val="31"/>
        </w:numPr>
        <w:jc w:val="both"/>
        <w:rPr>
          <w:rFonts w:ascii="Times New Roman" w:hAnsi="Times New Roman" w:cs="Times New Roman"/>
          <w:noProof/>
          <w:sz w:val="24"/>
          <w:szCs w:val="24"/>
        </w:rPr>
      </w:pPr>
      <w:r>
        <w:rPr>
          <w:rFonts w:ascii="Times New Roman" w:hAnsi="Times New Roman"/>
          <w:noProof/>
          <w:sz w:val="24"/>
        </w:rPr>
        <w:t xml:space="preserve">десет таблици, съдържащи общите разпоредби за прилагане и други правила за прилагане, приети съответно от органа по назначаването на всяка институция или от органа на всяка институция, упълномощен да сключва договори за назначаване </w:t>
      </w:r>
      <w:r>
        <w:rPr>
          <w:rFonts w:ascii="Times New Roman" w:hAnsi="Times New Roman"/>
          <w:b/>
          <w:noProof/>
          <w:sz w:val="24"/>
        </w:rPr>
        <w:t>(приложение II.1—II.10)</w:t>
      </w:r>
      <w:r>
        <w:rPr>
          <w:rFonts w:ascii="Times New Roman" w:hAnsi="Times New Roman"/>
          <w:noProof/>
          <w:sz w:val="24"/>
        </w:rPr>
        <w:t>;</w:t>
      </w:r>
    </w:p>
    <w:p>
      <w:pPr>
        <w:pStyle w:val="ListParagraph"/>
        <w:numPr>
          <w:ilvl w:val="0"/>
          <w:numId w:val="31"/>
        </w:numPr>
        <w:jc w:val="both"/>
        <w:rPr>
          <w:rFonts w:ascii="Times New Roman" w:hAnsi="Times New Roman" w:cs="Times New Roman"/>
          <w:noProof/>
          <w:sz w:val="24"/>
          <w:szCs w:val="24"/>
        </w:rPr>
      </w:pPr>
      <w:r>
        <w:rPr>
          <w:rFonts w:ascii="Times New Roman" w:hAnsi="Times New Roman"/>
          <w:noProof/>
          <w:sz w:val="24"/>
        </w:rPr>
        <w:t xml:space="preserve">обща таблица, в която се прави сравнително обобщение за всички институции, що се отнася до правилата за прилагане на Правилника за длъжностните лица и Условията за работа на другите служители </w:t>
      </w:r>
      <w:r>
        <w:rPr>
          <w:rFonts w:ascii="Times New Roman" w:hAnsi="Times New Roman"/>
          <w:b/>
          <w:noProof/>
          <w:sz w:val="24"/>
        </w:rPr>
        <w:t>(приложение III)</w:t>
      </w:r>
      <w:r>
        <w:rPr>
          <w:rFonts w:ascii="Times New Roman" w:hAnsi="Times New Roman"/>
          <w:noProof/>
          <w:sz w:val="24"/>
        </w:rPr>
        <w:t>.</w:t>
      </w:r>
    </w:p>
    <w:p>
      <w:pPr>
        <w:jc w:val="both"/>
        <w:rPr>
          <w:rFonts w:ascii="Times New Roman" w:hAnsi="Times New Roman" w:cs="Times New Roman"/>
          <w:noProof/>
          <w:sz w:val="24"/>
          <w:szCs w:val="24"/>
        </w:rPr>
      </w:pPr>
      <w:r>
        <w:rPr>
          <w:rFonts w:ascii="Times New Roman" w:hAnsi="Times New Roman"/>
          <w:noProof/>
          <w:sz w:val="24"/>
        </w:rPr>
        <w:t>В таблиците е използвана обща методика:</w:t>
      </w:r>
    </w:p>
    <w:p>
      <w:pPr>
        <w:pStyle w:val="ListParagraph"/>
        <w:numPr>
          <w:ilvl w:val="0"/>
          <w:numId w:val="26"/>
        </w:numPr>
        <w:jc w:val="both"/>
        <w:rPr>
          <w:rFonts w:ascii="Times New Roman" w:hAnsi="Times New Roman" w:cs="Times New Roman"/>
          <w:noProof/>
          <w:sz w:val="24"/>
          <w:szCs w:val="24"/>
        </w:rPr>
      </w:pPr>
      <w:r>
        <w:rPr>
          <w:rFonts w:ascii="Times New Roman" w:hAnsi="Times New Roman"/>
          <w:noProof/>
          <w:sz w:val="24"/>
        </w:rPr>
        <w:t>В тях се посочват правилата за прилагане, които са били в сила, поне частично, през обхванатия от доклада период (от 1 януари 2014 г. до 31 декември 2016 г.).</w:t>
      </w:r>
    </w:p>
    <w:p>
      <w:pPr>
        <w:pStyle w:val="ListParagraph"/>
        <w:numPr>
          <w:ilvl w:val="0"/>
          <w:numId w:val="26"/>
        </w:numPr>
        <w:jc w:val="both"/>
        <w:rPr>
          <w:rFonts w:ascii="Times New Roman" w:hAnsi="Times New Roman" w:cs="Times New Roman"/>
          <w:noProof/>
          <w:sz w:val="24"/>
          <w:szCs w:val="24"/>
        </w:rPr>
      </w:pPr>
      <w:r>
        <w:rPr>
          <w:rFonts w:ascii="Times New Roman" w:hAnsi="Times New Roman"/>
          <w:noProof/>
          <w:sz w:val="24"/>
        </w:rPr>
        <w:t>Правилата за прилагане са групирани по различни тематични области, като е следвана структурата на Правилника за длъжностните лица и Условията за работа на другите служители.</w:t>
      </w:r>
    </w:p>
    <w:p>
      <w:pPr>
        <w:pStyle w:val="ListParagraph"/>
        <w:numPr>
          <w:ilvl w:val="0"/>
          <w:numId w:val="26"/>
        </w:numPr>
        <w:jc w:val="both"/>
        <w:rPr>
          <w:rFonts w:ascii="Times New Roman" w:hAnsi="Times New Roman" w:cs="Times New Roman"/>
          <w:noProof/>
          <w:sz w:val="24"/>
          <w:szCs w:val="24"/>
        </w:rPr>
      </w:pPr>
      <w:r>
        <w:rPr>
          <w:rFonts w:ascii="Times New Roman" w:hAnsi="Times New Roman"/>
          <w:noProof/>
          <w:sz w:val="24"/>
        </w:rPr>
        <w:t>Правилата за прилагане се идентифицират по референтен номер, дата на влизане в сила и ако е приложимо, дата на край на действието.</w:t>
      </w:r>
    </w:p>
    <w:p>
      <w:pPr>
        <w:jc w:val="both"/>
        <w:rPr>
          <w:rFonts w:ascii="Times New Roman" w:hAnsi="Times New Roman" w:cs="Times New Roman"/>
          <w:noProof/>
          <w:sz w:val="24"/>
          <w:szCs w:val="24"/>
        </w:rPr>
      </w:pPr>
      <w:r>
        <w:rPr>
          <w:rFonts w:ascii="Times New Roman" w:hAnsi="Times New Roman"/>
          <w:noProof/>
          <w:sz w:val="24"/>
        </w:rPr>
        <w:t>Приложен бе следният метод на преброяване:</w:t>
      </w:r>
    </w:p>
    <w:p>
      <w:pPr>
        <w:pStyle w:val="ListParagraph"/>
        <w:numPr>
          <w:ilvl w:val="0"/>
          <w:numId w:val="35"/>
        </w:numPr>
        <w:jc w:val="both"/>
        <w:rPr>
          <w:rFonts w:ascii="Times New Roman" w:hAnsi="Times New Roman" w:cs="Times New Roman"/>
          <w:noProof/>
          <w:sz w:val="24"/>
          <w:szCs w:val="24"/>
        </w:rPr>
      </w:pPr>
      <w:r>
        <w:rPr>
          <w:rFonts w:ascii="Times New Roman" w:hAnsi="Times New Roman"/>
          <w:noProof/>
          <w:sz w:val="24"/>
        </w:rPr>
        <w:t>правилата за прилагане бяха преброени въз основа на списъците за всяка институция (приложения I и II.1—II.10);</w:t>
      </w:r>
    </w:p>
    <w:p>
      <w:pPr>
        <w:pStyle w:val="ListParagraph"/>
        <w:numPr>
          <w:ilvl w:val="0"/>
          <w:numId w:val="35"/>
        </w:numPr>
        <w:jc w:val="both"/>
        <w:rPr>
          <w:rFonts w:ascii="Times New Roman" w:hAnsi="Times New Roman" w:cs="Times New Roman"/>
          <w:noProof/>
          <w:sz w:val="24"/>
          <w:szCs w:val="24"/>
        </w:rPr>
      </w:pPr>
      <w:r>
        <w:rPr>
          <w:rFonts w:ascii="Times New Roman" w:hAnsi="Times New Roman"/>
          <w:noProof/>
          <w:sz w:val="24"/>
        </w:rPr>
        <w:t>всяко правило за прилагане бе преброено като едно, дори когато обхваща повече от една тематична област</w:t>
      </w:r>
      <w:r>
        <w:rPr>
          <w:rStyle w:val="FootnoteReference"/>
          <w:rFonts w:ascii="Times New Roman" w:hAnsi="Times New Roman"/>
          <w:noProof/>
          <w:sz w:val="24"/>
        </w:rPr>
        <w:footnoteReference w:id="10"/>
      </w:r>
      <w:r>
        <w:rPr>
          <w:rFonts w:ascii="Times New Roman" w:hAnsi="Times New Roman"/>
          <w:noProof/>
          <w:sz w:val="24"/>
        </w:rPr>
        <w:t>;</w:t>
      </w:r>
    </w:p>
    <w:p>
      <w:pPr>
        <w:pStyle w:val="ListParagraph"/>
        <w:numPr>
          <w:ilvl w:val="0"/>
          <w:numId w:val="35"/>
        </w:numPr>
        <w:jc w:val="both"/>
        <w:rPr>
          <w:rFonts w:ascii="Times New Roman" w:hAnsi="Times New Roman" w:cs="Times New Roman"/>
          <w:noProof/>
          <w:sz w:val="24"/>
          <w:szCs w:val="24"/>
        </w:rPr>
      </w:pPr>
      <w:r>
        <w:rPr>
          <w:rFonts w:ascii="Times New Roman" w:hAnsi="Times New Roman"/>
          <w:noProof/>
          <w:sz w:val="24"/>
        </w:rPr>
        <w:t>всяко правило, с което се изменя вече съществуващо правило, не бе преброено отделно;</w:t>
      </w:r>
    </w:p>
    <w:p>
      <w:pPr>
        <w:pStyle w:val="ListParagraph"/>
        <w:numPr>
          <w:ilvl w:val="0"/>
          <w:numId w:val="35"/>
        </w:numPr>
        <w:jc w:val="both"/>
        <w:rPr>
          <w:rFonts w:ascii="Times New Roman" w:hAnsi="Times New Roman" w:cs="Times New Roman"/>
          <w:noProof/>
          <w:sz w:val="24"/>
          <w:szCs w:val="24"/>
        </w:rPr>
      </w:pPr>
      <w:r>
        <w:rPr>
          <w:rFonts w:ascii="Times New Roman" w:hAnsi="Times New Roman"/>
          <w:noProof/>
          <w:sz w:val="24"/>
        </w:rPr>
        <w:t>ако дадено правило за прилагане е било заменено през обхванатия от доклада период, то бе преброено само като едно правило за прилагане</w:t>
      </w:r>
      <w:r>
        <w:rPr>
          <w:rStyle w:val="FootnoteReference"/>
          <w:rFonts w:ascii="Times New Roman" w:hAnsi="Times New Roman"/>
          <w:noProof/>
          <w:sz w:val="24"/>
        </w:rPr>
        <w:footnoteReference w:id="11"/>
      </w:r>
      <w:r>
        <w:rPr>
          <w:rFonts w:ascii="Times New Roman" w:hAnsi="Times New Roman"/>
          <w:noProof/>
          <w:sz w:val="24"/>
        </w:rPr>
        <w:t>.</w:t>
      </w:r>
    </w:p>
    <w:p>
      <w:pPr>
        <w:jc w:val="center"/>
        <w:rPr>
          <w:rFonts w:ascii="Times New Roman" w:hAnsi="Times New Roman" w:cs="Times New Roman"/>
          <w:b/>
          <w:noProof/>
          <w:sz w:val="24"/>
          <w:szCs w:val="24"/>
        </w:rPr>
      </w:pPr>
      <w:r>
        <w:rPr>
          <w:rFonts w:ascii="Times New Roman" w:hAnsi="Times New Roman"/>
          <w:b/>
          <w:noProof/>
          <w:sz w:val="24"/>
        </w:rPr>
        <w:t>БРОЙ НА ПРАВИЛАТА ЗА ПРИЛАГАНЕ, ПРИЕТИ ОТ ИНСТИТУЦИИТЕ</w:t>
      </w:r>
    </w:p>
    <w:tbl>
      <w:tblPr>
        <w:tblStyle w:val="TableGrid"/>
        <w:tblW w:w="0" w:type="auto"/>
        <w:tblLook w:val="04A0" w:firstRow="1" w:lastRow="0" w:firstColumn="1" w:lastColumn="0" w:noHBand="0" w:noVBand="1"/>
      </w:tblPr>
      <w:tblGrid>
        <w:gridCol w:w="904"/>
        <w:gridCol w:w="2210"/>
        <w:gridCol w:w="2484"/>
        <w:gridCol w:w="2046"/>
        <w:gridCol w:w="1644"/>
      </w:tblGrid>
      <w:tr>
        <w:tc>
          <w:tcPr>
            <w:tcW w:w="790" w:type="dxa"/>
          </w:tcPr>
          <w:p>
            <w:pPr>
              <w:jc w:val="center"/>
              <w:rPr>
                <w:rFonts w:ascii="Times New Roman" w:hAnsi="Times New Roman" w:cs="Times New Roman"/>
                <w:b/>
                <w:noProof/>
                <w:sz w:val="20"/>
                <w:szCs w:val="20"/>
              </w:rPr>
            </w:pPr>
          </w:p>
        </w:tc>
        <w:tc>
          <w:tcPr>
            <w:tcW w:w="2234" w:type="dxa"/>
          </w:tcPr>
          <w:p>
            <w:pPr>
              <w:jc w:val="center"/>
              <w:rPr>
                <w:rFonts w:ascii="Times New Roman" w:hAnsi="Times New Roman" w:cs="Times New Roman"/>
                <w:b/>
                <w:noProof/>
                <w:sz w:val="20"/>
                <w:szCs w:val="20"/>
              </w:rPr>
            </w:pPr>
            <w:r>
              <w:rPr>
                <w:rFonts w:ascii="Times New Roman" w:hAnsi="Times New Roman"/>
                <w:b/>
                <w:noProof/>
                <w:sz w:val="20"/>
              </w:rPr>
              <w:t>Правила, приети по споразумение</w:t>
            </w:r>
          </w:p>
        </w:tc>
        <w:tc>
          <w:tcPr>
            <w:tcW w:w="2524" w:type="dxa"/>
          </w:tcPr>
          <w:p>
            <w:pPr>
              <w:jc w:val="center"/>
              <w:rPr>
                <w:rFonts w:ascii="Times New Roman" w:hAnsi="Times New Roman" w:cs="Times New Roman"/>
                <w:b/>
                <w:noProof/>
                <w:sz w:val="20"/>
                <w:szCs w:val="20"/>
              </w:rPr>
            </w:pPr>
            <w:r>
              <w:rPr>
                <w:rFonts w:ascii="Times New Roman" w:hAnsi="Times New Roman"/>
                <w:b/>
                <w:noProof/>
                <w:sz w:val="20"/>
              </w:rPr>
              <w:t>Общи разпоредби за прилагане</w:t>
            </w:r>
          </w:p>
        </w:tc>
        <w:tc>
          <w:tcPr>
            <w:tcW w:w="2075" w:type="dxa"/>
          </w:tcPr>
          <w:p>
            <w:pPr>
              <w:jc w:val="center"/>
              <w:rPr>
                <w:rFonts w:ascii="Times New Roman" w:hAnsi="Times New Roman" w:cs="Times New Roman"/>
                <w:b/>
                <w:noProof/>
                <w:sz w:val="20"/>
                <w:szCs w:val="20"/>
              </w:rPr>
            </w:pPr>
            <w:r>
              <w:rPr>
                <w:rFonts w:ascii="Times New Roman" w:hAnsi="Times New Roman"/>
                <w:b/>
                <w:noProof/>
                <w:sz w:val="20"/>
              </w:rPr>
              <w:t>Други правила за прилагане</w:t>
            </w:r>
          </w:p>
        </w:tc>
        <w:tc>
          <w:tcPr>
            <w:tcW w:w="1665" w:type="dxa"/>
          </w:tcPr>
          <w:p>
            <w:pPr>
              <w:jc w:val="center"/>
              <w:rPr>
                <w:rFonts w:ascii="Times New Roman" w:hAnsi="Times New Roman" w:cs="Times New Roman"/>
                <w:b/>
                <w:noProof/>
                <w:sz w:val="20"/>
                <w:szCs w:val="20"/>
              </w:rPr>
            </w:pPr>
            <w:r>
              <w:rPr>
                <w:rFonts w:ascii="Times New Roman" w:hAnsi="Times New Roman"/>
                <w:b/>
                <w:noProof/>
                <w:sz w:val="20"/>
              </w:rPr>
              <w:t>Общо решения</w:t>
            </w:r>
          </w:p>
        </w:tc>
      </w:tr>
      <w:tr>
        <w:tc>
          <w:tcPr>
            <w:tcW w:w="790" w:type="dxa"/>
          </w:tcPr>
          <w:p>
            <w:pPr>
              <w:jc w:val="center"/>
              <w:rPr>
                <w:rFonts w:ascii="Times New Roman" w:hAnsi="Times New Roman" w:cs="Times New Roman"/>
                <w:b/>
                <w:noProof/>
                <w:sz w:val="20"/>
                <w:szCs w:val="20"/>
              </w:rPr>
            </w:pPr>
            <w:r>
              <w:rPr>
                <w:rFonts w:ascii="Times New Roman" w:hAnsi="Times New Roman"/>
                <w:b/>
                <w:noProof/>
                <w:sz w:val="20"/>
              </w:rPr>
              <w:t>ЕП</w:t>
            </w:r>
          </w:p>
        </w:tc>
        <w:tc>
          <w:tcPr>
            <w:tcW w:w="2234" w:type="dxa"/>
          </w:tcPr>
          <w:p>
            <w:pPr>
              <w:jc w:val="center"/>
              <w:rPr>
                <w:rFonts w:ascii="Times New Roman" w:hAnsi="Times New Roman" w:cs="Times New Roman"/>
                <w:noProof/>
                <w:sz w:val="20"/>
                <w:szCs w:val="20"/>
              </w:rPr>
            </w:pPr>
            <w:r>
              <w:rPr>
                <w:rFonts w:ascii="Times New Roman" w:hAnsi="Times New Roman"/>
                <w:noProof/>
                <w:sz w:val="20"/>
              </w:rPr>
              <w:t>10</w:t>
            </w:r>
          </w:p>
        </w:tc>
        <w:tc>
          <w:tcPr>
            <w:tcW w:w="2524" w:type="dxa"/>
            <w:vAlign w:val="bottom"/>
          </w:tcPr>
          <w:p>
            <w:pPr>
              <w:jc w:val="center"/>
              <w:rPr>
                <w:rFonts w:ascii="Times New Roman" w:hAnsi="Times New Roman" w:cs="Times New Roman"/>
                <w:noProof/>
                <w:color w:val="000000"/>
                <w:sz w:val="20"/>
                <w:szCs w:val="20"/>
              </w:rPr>
            </w:pPr>
            <w:r>
              <w:rPr>
                <w:rFonts w:ascii="Times New Roman" w:hAnsi="Times New Roman"/>
                <w:noProof/>
                <w:color w:val="000000"/>
                <w:sz w:val="20"/>
              </w:rPr>
              <w:t>17</w:t>
            </w:r>
          </w:p>
        </w:tc>
        <w:tc>
          <w:tcPr>
            <w:tcW w:w="2075" w:type="dxa"/>
            <w:vAlign w:val="bottom"/>
          </w:tcPr>
          <w:p>
            <w:pPr>
              <w:jc w:val="center"/>
              <w:rPr>
                <w:rFonts w:ascii="Times New Roman" w:hAnsi="Times New Roman" w:cs="Times New Roman"/>
                <w:noProof/>
                <w:color w:val="000000"/>
                <w:sz w:val="20"/>
                <w:szCs w:val="20"/>
              </w:rPr>
            </w:pPr>
            <w:r>
              <w:rPr>
                <w:rFonts w:ascii="Times New Roman" w:hAnsi="Times New Roman"/>
                <w:noProof/>
                <w:color w:val="000000"/>
                <w:sz w:val="20"/>
              </w:rPr>
              <w:t>28</w:t>
            </w:r>
          </w:p>
        </w:tc>
        <w:tc>
          <w:tcPr>
            <w:tcW w:w="1665" w:type="dxa"/>
            <w:vAlign w:val="bottom"/>
          </w:tcPr>
          <w:p>
            <w:pPr>
              <w:jc w:val="center"/>
              <w:rPr>
                <w:rFonts w:ascii="Times New Roman" w:hAnsi="Times New Roman" w:cs="Times New Roman"/>
                <w:noProof/>
                <w:color w:val="000000"/>
                <w:sz w:val="20"/>
                <w:szCs w:val="20"/>
              </w:rPr>
            </w:pPr>
            <w:r>
              <w:rPr>
                <w:rFonts w:ascii="Times New Roman" w:hAnsi="Times New Roman"/>
                <w:noProof/>
                <w:color w:val="000000"/>
                <w:sz w:val="20"/>
              </w:rPr>
              <w:t>55</w:t>
            </w:r>
          </w:p>
        </w:tc>
      </w:tr>
      <w:tr>
        <w:tc>
          <w:tcPr>
            <w:tcW w:w="790" w:type="dxa"/>
          </w:tcPr>
          <w:p>
            <w:pPr>
              <w:jc w:val="center"/>
              <w:rPr>
                <w:rFonts w:ascii="Times New Roman" w:hAnsi="Times New Roman" w:cs="Times New Roman"/>
                <w:b/>
                <w:noProof/>
                <w:sz w:val="20"/>
                <w:szCs w:val="20"/>
              </w:rPr>
            </w:pPr>
            <w:r>
              <w:rPr>
                <w:rFonts w:ascii="Times New Roman" w:hAnsi="Times New Roman"/>
                <w:b/>
                <w:noProof/>
                <w:sz w:val="20"/>
              </w:rPr>
              <w:t>Съвет</w:t>
            </w:r>
          </w:p>
        </w:tc>
        <w:tc>
          <w:tcPr>
            <w:tcW w:w="2234" w:type="dxa"/>
          </w:tcPr>
          <w:p>
            <w:pPr>
              <w:jc w:val="center"/>
              <w:rPr>
                <w:rFonts w:ascii="Times New Roman" w:hAnsi="Times New Roman" w:cs="Times New Roman"/>
                <w:noProof/>
                <w:sz w:val="20"/>
                <w:szCs w:val="20"/>
              </w:rPr>
            </w:pPr>
            <w:r>
              <w:rPr>
                <w:rFonts w:ascii="Times New Roman" w:hAnsi="Times New Roman"/>
                <w:noProof/>
                <w:sz w:val="20"/>
              </w:rPr>
              <w:t>10</w:t>
            </w:r>
          </w:p>
        </w:tc>
        <w:tc>
          <w:tcPr>
            <w:tcW w:w="2524" w:type="dxa"/>
            <w:vAlign w:val="bottom"/>
          </w:tcPr>
          <w:p>
            <w:pPr>
              <w:jc w:val="center"/>
              <w:rPr>
                <w:rFonts w:ascii="Times New Roman" w:hAnsi="Times New Roman" w:cs="Times New Roman"/>
                <w:noProof/>
                <w:color w:val="000000"/>
                <w:sz w:val="20"/>
                <w:szCs w:val="20"/>
              </w:rPr>
            </w:pPr>
            <w:r>
              <w:rPr>
                <w:rFonts w:ascii="Times New Roman" w:hAnsi="Times New Roman"/>
                <w:noProof/>
                <w:color w:val="000000"/>
                <w:sz w:val="20"/>
              </w:rPr>
              <w:t>15</w:t>
            </w:r>
          </w:p>
        </w:tc>
        <w:tc>
          <w:tcPr>
            <w:tcW w:w="2075" w:type="dxa"/>
            <w:vAlign w:val="bottom"/>
          </w:tcPr>
          <w:p>
            <w:pPr>
              <w:jc w:val="center"/>
              <w:rPr>
                <w:rFonts w:ascii="Times New Roman" w:hAnsi="Times New Roman" w:cs="Times New Roman"/>
                <w:noProof/>
                <w:color w:val="000000"/>
                <w:sz w:val="20"/>
                <w:szCs w:val="20"/>
              </w:rPr>
            </w:pPr>
            <w:r>
              <w:rPr>
                <w:rFonts w:ascii="Times New Roman" w:hAnsi="Times New Roman"/>
                <w:noProof/>
                <w:color w:val="000000"/>
                <w:sz w:val="20"/>
              </w:rPr>
              <w:t>23</w:t>
            </w:r>
          </w:p>
        </w:tc>
        <w:tc>
          <w:tcPr>
            <w:tcW w:w="1665" w:type="dxa"/>
            <w:vAlign w:val="bottom"/>
          </w:tcPr>
          <w:p>
            <w:pPr>
              <w:jc w:val="center"/>
              <w:rPr>
                <w:rFonts w:ascii="Times New Roman" w:hAnsi="Times New Roman" w:cs="Times New Roman"/>
                <w:noProof/>
                <w:color w:val="000000"/>
                <w:sz w:val="20"/>
                <w:szCs w:val="20"/>
              </w:rPr>
            </w:pPr>
            <w:r>
              <w:rPr>
                <w:rFonts w:ascii="Times New Roman" w:hAnsi="Times New Roman"/>
                <w:noProof/>
                <w:color w:val="000000"/>
                <w:sz w:val="20"/>
              </w:rPr>
              <w:t>48</w:t>
            </w:r>
          </w:p>
        </w:tc>
      </w:tr>
      <w:tr>
        <w:tc>
          <w:tcPr>
            <w:tcW w:w="790" w:type="dxa"/>
          </w:tcPr>
          <w:p>
            <w:pPr>
              <w:jc w:val="center"/>
              <w:rPr>
                <w:rFonts w:ascii="Times New Roman" w:hAnsi="Times New Roman" w:cs="Times New Roman"/>
                <w:b/>
                <w:noProof/>
                <w:sz w:val="20"/>
                <w:szCs w:val="20"/>
              </w:rPr>
            </w:pPr>
            <w:r>
              <w:rPr>
                <w:rFonts w:ascii="Times New Roman" w:hAnsi="Times New Roman"/>
                <w:b/>
                <w:noProof/>
                <w:sz w:val="20"/>
              </w:rPr>
              <w:t>ЕК</w:t>
            </w:r>
          </w:p>
        </w:tc>
        <w:tc>
          <w:tcPr>
            <w:tcW w:w="2234" w:type="dxa"/>
          </w:tcPr>
          <w:p>
            <w:pPr>
              <w:jc w:val="center"/>
              <w:rPr>
                <w:rFonts w:ascii="Times New Roman" w:hAnsi="Times New Roman" w:cs="Times New Roman"/>
                <w:noProof/>
                <w:sz w:val="20"/>
                <w:szCs w:val="20"/>
              </w:rPr>
            </w:pPr>
            <w:r>
              <w:rPr>
                <w:rFonts w:ascii="Times New Roman" w:hAnsi="Times New Roman"/>
                <w:noProof/>
                <w:sz w:val="20"/>
              </w:rPr>
              <w:t>10</w:t>
            </w:r>
          </w:p>
        </w:tc>
        <w:tc>
          <w:tcPr>
            <w:tcW w:w="2524" w:type="dxa"/>
            <w:vAlign w:val="bottom"/>
          </w:tcPr>
          <w:p>
            <w:pPr>
              <w:jc w:val="center"/>
              <w:rPr>
                <w:rFonts w:ascii="Times New Roman" w:hAnsi="Times New Roman" w:cs="Times New Roman"/>
                <w:noProof/>
                <w:color w:val="000000"/>
                <w:sz w:val="20"/>
                <w:szCs w:val="20"/>
              </w:rPr>
            </w:pPr>
            <w:r>
              <w:rPr>
                <w:rFonts w:ascii="Times New Roman" w:hAnsi="Times New Roman"/>
                <w:noProof/>
                <w:color w:val="000000"/>
                <w:sz w:val="20"/>
              </w:rPr>
              <w:t>22</w:t>
            </w:r>
          </w:p>
        </w:tc>
        <w:tc>
          <w:tcPr>
            <w:tcW w:w="2075" w:type="dxa"/>
            <w:vAlign w:val="bottom"/>
          </w:tcPr>
          <w:p>
            <w:pPr>
              <w:jc w:val="center"/>
              <w:rPr>
                <w:rFonts w:ascii="Times New Roman" w:hAnsi="Times New Roman" w:cs="Times New Roman"/>
                <w:noProof/>
                <w:color w:val="000000"/>
                <w:sz w:val="20"/>
                <w:szCs w:val="20"/>
              </w:rPr>
            </w:pPr>
            <w:r>
              <w:rPr>
                <w:rFonts w:ascii="Times New Roman" w:hAnsi="Times New Roman"/>
                <w:noProof/>
                <w:color w:val="000000"/>
                <w:sz w:val="20"/>
              </w:rPr>
              <w:t>57</w:t>
            </w:r>
          </w:p>
        </w:tc>
        <w:tc>
          <w:tcPr>
            <w:tcW w:w="1665" w:type="dxa"/>
            <w:vAlign w:val="bottom"/>
          </w:tcPr>
          <w:p>
            <w:pPr>
              <w:jc w:val="center"/>
              <w:rPr>
                <w:rFonts w:ascii="Times New Roman" w:hAnsi="Times New Roman" w:cs="Times New Roman"/>
                <w:noProof/>
                <w:color w:val="000000"/>
                <w:sz w:val="20"/>
                <w:szCs w:val="20"/>
              </w:rPr>
            </w:pPr>
            <w:r>
              <w:rPr>
                <w:rFonts w:ascii="Times New Roman" w:hAnsi="Times New Roman"/>
                <w:noProof/>
                <w:color w:val="000000"/>
                <w:sz w:val="20"/>
              </w:rPr>
              <w:t>89</w:t>
            </w:r>
          </w:p>
        </w:tc>
      </w:tr>
      <w:tr>
        <w:tc>
          <w:tcPr>
            <w:tcW w:w="790" w:type="dxa"/>
          </w:tcPr>
          <w:p>
            <w:pPr>
              <w:jc w:val="center"/>
              <w:rPr>
                <w:rFonts w:ascii="Times New Roman" w:hAnsi="Times New Roman" w:cs="Times New Roman"/>
                <w:b/>
                <w:noProof/>
                <w:sz w:val="20"/>
                <w:szCs w:val="20"/>
              </w:rPr>
            </w:pPr>
            <w:r>
              <w:rPr>
                <w:rFonts w:ascii="Times New Roman" w:hAnsi="Times New Roman"/>
                <w:b/>
                <w:noProof/>
                <w:sz w:val="20"/>
              </w:rPr>
              <w:t>Съд</w:t>
            </w:r>
          </w:p>
        </w:tc>
        <w:tc>
          <w:tcPr>
            <w:tcW w:w="2234" w:type="dxa"/>
          </w:tcPr>
          <w:p>
            <w:pPr>
              <w:jc w:val="center"/>
              <w:rPr>
                <w:rFonts w:ascii="Times New Roman" w:hAnsi="Times New Roman" w:cs="Times New Roman"/>
                <w:noProof/>
                <w:sz w:val="20"/>
                <w:szCs w:val="20"/>
              </w:rPr>
            </w:pPr>
            <w:r>
              <w:rPr>
                <w:rFonts w:ascii="Times New Roman" w:hAnsi="Times New Roman"/>
                <w:noProof/>
                <w:sz w:val="20"/>
              </w:rPr>
              <w:t>10</w:t>
            </w:r>
          </w:p>
        </w:tc>
        <w:tc>
          <w:tcPr>
            <w:tcW w:w="2524" w:type="dxa"/>
            <w:vAlign w:val="bottom"/>
          </w:tcPr>
          <w:p>
            <w:pPr>
              <w:jc w:val="center"/>
              <w:rPr>
                <w:rFonts w:ascii="Times New Roman" w:hAnsi="Times New Roman" w:cs="Times New Roman"/>
                <w:noProof/>
                <w:color w:val="000000"/>
                <w:sz w:val="20"/>
                <w:szCs w:val="20"/>
              </w:rPr>
            </w:pPr>
            <w:r>
              <w:rPr>
                <w:rFonts w:ascii="Times New Roman" w:hAnsi="Times New Roman"/>
                <w:noProof/>
                <w:color w:val="000000"/>
                <w:sz w:val="20"/>
              </w:rPr>
              <w:t>11</w:t>
            </w:r>
          </w:p>
        </w:tc>
        <w:tc>
          <w:tcPr>
            <w:tcW w:w="2075" w:type="dxa"/>
            <w:vAlign w:val="bottom"/>
          </w:tcPr>
          <w:p>
            <w:pPr>
              <w:jc w:val="center"/>
              <w:rPr>
                <w:rFonts w:ascii="Times New Roman" w:hAnsi="Times New Roman" w:cs="Times New Roman"/>
                <w:noProof/>
                <w:color w:val="000000"/>
                <w:sz w:val="20"/>
                <w:szCs w:val="20"/>
              </w:rPr>
            </w:pPr>
            <w:r>
              <w:rPr>
                <w:rFonts w:ascii="Times New Roman" w:hAnsi="Times New Roman"/>
                <w:noProof/>
                <w:color w:val="000000"/>
                <w:sz w:val="20"/>
              </w:rPr>
              <w:t>15</w:t>
            </w:r>
          </w:p>
        </w:tc>
        <w:tc>
          <w:tcPr>
            <w:tcW w:w="1665" w:type="dxa"/>
            <w:vAlign w:val="bottom"/>
          </w:tcPr>
          <w:p>
            <w:pPr>
              <w:jc w:val="center"/>
              <w:rPr>
                <w:rFonts w:ascii="Times New Roman" w:hAnsi="Times New Roman" w:cs="Times New Roman"/>
                <w:noProof/>
                <w:color w:val="000000"/>
                <w:sz w:val="20"/>
                <w:szCs w:val="20"/>
              </w:rPr>
            </w:pPr>
            <w:r>
              <w:rPr>
                <w:rFonts w:ascii="Times New Roman" w:hAnsi="Times New Roman"/>
                <w:noProof/>
                <w:color w:val="000000"/>
                <w:sz w:val="20"/>
              </w:rPr>
              <w:t>36</w:t>
            </w:r>
          </w:p>
        </w:tc>
      </w:tr>
      <w:tr>
        <w:tc>
          <w:tcPr>
            <w:tcW w:w="790" w:type="dxa"/>
          </w:tcPr>
          <w:p>
            <w:pPr>
              <w:jc w:val="center"/>
              <w:rPr>
                <w:rFonts w:ascii="Times New Roman" w:hAnsi="Times New Roman" w:cs="Times New Roman"/>
                <w:b/>
                <w:noProof/>
                <w:sz w:val="20"/>
                <w:szCs w:val="20"/>
              </w:rPr>
            </w:pPr>
            <w:r>
              <w:rPr>
                <w:rFonts w:ascii="Times New Roman" w:hAnsi="Times New Roman"/>
                <w:b/>
                <w:noProof/>
                <w:sz w:val="20"/>
              </w:rPr>
              <w:t>СП</w:t>
            </w:r>
          </w:p>
        </w:tc>
        <w:tc>
          <w:tcPr>
            <w:tcW w:w="2234" w:type="dxa"/>
          </w:tcPr>
          <w:p>
            <w:pPr>
              <w:jc w:val="center"/>
              <w:rPr>
                <w:rFonts w:ascii="Times New Roman" w:hAnsi="Times New Roman" w:cs="Times New Roman"/>
                <w:noProof/>
                <w:sz w:val="20"/>
                <w:szCs w:val="20"/>
              </w:rPr>
            </w:pPr>
            <w:r>
              <w:rPr>
                <w:rFonts w:ascii="Times New Roman" w:hAnsi="Times New Roman"/>
                <w:noProof/>
                <w:sz w:val="20"/>
              </w:rPr>
              <w:t>10</w:t>
            </w:r>
          </w:p>
        </w:tc>
        <w:tc>
          <w:tcPr>
            <w:tcW w:w="2524" w:type="dxa"/>
            <w:vAlign w:val="bottom"/>
          </w:tcPr>
          <w:p>
            <w:pPr>
              <w:jc w:val="center"/>
              <w:rPr>
                <w:rFonts w:ascii="Times New Roman" w:hAnsi="Times New Roman" w:cs="Times New Roman"/>
                <w:noProof/>
                <w:color w:val="000000"/>
                <w:sz w:val="20"/>
                <w:szCs w:val="20"/>
              </w:rPr>
            </w:pPr>
            <w:r>
              <w:rPr>
                <w:rFonts w:ascii="Times New Roman" w:hAnsi="Times New Roman"/>
                <w:noProof/>
                <w:color w:val="000000"/>
                <w:sz w:val="20"/>
              </w:rPr>
              <w:t>10</w:t>
            </w:r>
          </w:p>
        </w:tc>
        <w:tc>
          <w:tcPr>
            <w:tcW w:w="2075" w:type="dxa"/>
            <w:vAlign w:val="bottom"/>
          </w:tcPr>
          <w:p>
            <w:pPr>
              <w:jc w:val="center"/>
              <w:rPr>
                <w:rFonts w:ascii="Times New Roman" w:hAnsi="Times New Roman" w:cs="Times New Roman"/>
                <w:noProof/>
                <w:color w:val="000000"/>
                <w:sz w:val="20"/>
                <w:szCs w:val="20"/>
              </w:rPr>
            </w:pPr>
            <w:r>
              <w:rPr>
                <w:rFonts w:ascii="Times New Roman" w:hAnsi="Times New Roman"/>
                <w:noProof/>
                <w:color w:val="000000"/>
                <w:sz w:val="20"/>
              </w:rPr>
              <w:t>23</w:t>
            </w:r>
          </w:p>
        </w:tc>
        <w:tc>
          <w:tcPr>
            <w:tcW w:w="1665" w:type="dxa"/>
            <w:vAlign w:val="bottom"/>
          </w:tcPr>
          <w:p>
            <w:pPr>
              <w:jc w:val="center"/>
              <w:rPr>
                <w:rFonts w:ascii="Times New Roman" w:hAnsi="Times New Roman" w:cs="Times New Roman"/>
                <w:noProof/>
                <w:color w:val="000000"/>
                <w:sz w:val="20"/>
                <w:szCs w:val="20"/>
              </w:rPr>
            </w:pPr>
            <w:r>
              <w:rPr>
                <w:rFonts w:ascii="Times New Roman" w:hAnsi="Times New Roman"/>
                <w:noProof/>
                <w:color w:val="000000"/>
                <w:sz w:val="20"/>
              </w:rPr>
              <w:t>43</w:t>
            </w:r>
          </w:p>
        </w:tc>
      </w:tr>
      <w:tr>
        <w:tc>
          <w:tcPr>
            <w:tcW w:w="790" w:type="dxa"/>
          </w:tcPr>
          <w:p>
            <w:pPr>
              <w:jc w:val="center"/>
              <w:rPr>
                <w:rFonts w:ascii="Times New Roman" w:hAnsi="Times New Roman" w:cs="Times New Roman"/>
                <w:b/>
                <w:noProof/>
                <w:sz w:val="20"/>
                <w:szCs w:val="20"/>
              </w:rPr>
            </w:pPr>
            <w:r>
              <w:rPr>
                <w:rFonts w:ascii="Times New Roman" w:hAnsi="Times New Roman"/>
                <w:b/>
                <w:noProof/>
                <w:sz w:val="20"/>
              </w:rPr>
              <w:t>ЕСВД</w:t>
            </w:r>
          </w:p>
        </w:tc>
        <w:tc>
          <w:tcPr>
            <w:tcW w:w="2234" w:type="dxa"/>
          </w:tcPr>
          <w:p>
            <w:pPr>
              <w:jc w:val="center"/>
              <w:rPr>
                <w:rFonts w:ascii="Times New Roman" w:hAnsi="Times New Roman" w:cs="Times New Roman"/>
                <w:noProof/>
                <w:sz w:val="20"/>
                <w:szCs w:val="20"/>
              </w:rPr>
            </w:pPr>
            <w:r>
              <w:rPr>
                <w:rFonts w:ascii="Times New Roman" w:hAnsi="Times New Roman"/>
                <w:noProof/>
                <w:sz w:val="20"/>
              </w:rPr>
              <w:t>10</w:t>
            </w:r>
          </w:p>
        </w:tc>
        <w:tc>
          <w:tcPr>
            <w:tcW w:w="2524" w:type="dxa"/>
            <w:vAlign w:val="bottom"/>
          </w:tcPr>
          <w:p>
            <w:pPr>
              <w:jc w:val="center"/>
              <w:rPr>
                <w:rFonts w:ascii="Times New Roman" w:hAnsi="Times New Roman" w:cs="Times New Roman"/>
                <w:noProof/>
                <w:color w:val="000000"/>
                <w:sz w:val="20"/>
                <w:szCs w:val="20"/>
              </w:rPr>
            </w:pPr>
            <w:r>
              <w:rPr>
                <w:rFonts w:ascii="Times New Roman" w:hAnsi="Times New Roman"/>
                <w:noProof/>
                <w:color w:val="000000"/>
                <w:sz w:val="20"/>
              </w:rPr>
              <w:t>23</w:t>
            </w:r>
          </w:p>
        </w:tc>
        <w:tc>
          <w:tcPr>
            <w:tcW w:w="2075" w:type="dxa"/>
            <w:vAlign w:val="bottom"/>
          </w:tcPr>
          <w:p>
            <w:pPr>
              <w:jc w:val="center"/>
              <w:rPr>
                <w:rFonts w:ascii="Times New Roman" w:hAnsi="Times New Roman" w:cs="Times New Roman"/>
                <w:noProof/>
                <w:color w:val="000000"/>
                <w:sz w:val="20"/>
                <w:szCs w:val="20"/>
              </w:rPr>
            </w:pPr>
            <w:r>
              <w:rPr>
                <w:rFonts w:ascii="Times New Roman" w:hAnsi="Times New Roman"/>
                <w:noProof/>
                <w:color w:val="000000"/>
                <w:sz w:val="20"/>
              </w:rPr>
              <w:t>38</w:t>
            </w:r>
          </w:p>
        </w:tc>
        <w:tc>
          <w:tcPr>
            <w:tcW w:w="1665" w:type="dxa"/>
            <w:vAlign w:val="bottom"/>
          </w:tcPr>
          <w:p>
            <w:pPr>
              <w:jc w:val="center"/>
              <w:rPr>
                <w:rFonts w:ascii="Times New Roman" w:hAnsi="Times New Roman" w:cs="Times New Roman"/>
                <w:noProof/>
                <w:color w:val="000000"/>
                <w:sz w:val="20"/>
                <w:szCs w:val="20"/>
              </w:rPr>
            </w:pPr>
            <w:r>
              <w:rPr>
                <w:rFonts w:ascii="Times New Roman" w:hAnsi="Times New Roman"/>
                <w:noProof/>
                <w:color w:val="000000"/>
                <w:sz w:val="20"/>
              </w:rPr>
              <w:t>71</w:t>
            </w:r>
          </w:p>
        </w:tc>
      </w:tr>
      <w:tr>
        <w:tc>
          <w:tcPr>
            <w:tcW w:w="790" w:type="dxa"/>
          </w:tcPr>
          <w:p>
            <w:pPr>
              <w:jc w:val="center"/>
              <w:rPr>
                <w:rFonts w:ascii="Times New Roman" w:hAnsi="Times New Roman" w:cs="Times New Roman"/>
                <w:b/>
                <w:noProof/>
                <w:sz w:val="20"/>
                <w:szCs w:val="20"/>
              </w:rPr>
            </w:pPr>
            <w:r>
              <w:rPr>
                <w:rFonts w:ascii="Times New Roman" w:hAnsi="Times New Roman"/>
                <w:b/>
                <w:noProof/>
                <w:sz w:val="20"/>
              </w:rPr>
              <w:t>ЕИСК</w:t>
            </w:r>
          </w:p>
        </w:tc>
        <w:tc>
          <w:tcPr>
            <w:tcW w:w="2234" w:type="dxa"/>
          </w:tcPr>
          <w:p>
            <w:pPr>
              <w:jc w:val="center"/>
              <w:rPr>
                <w:rFonts w:ascii="Times New Roman" w:hAnsi="Times New Roman" w:cs="Times New Roman"/>
                <w:noProof/>
                <w:sz w:val="20"/>
                <w:szCs w:val="20"/>
              </w:rPr>
            </w:pPr>
            <w:r>
              <w:rPr>
                <w:rFonts w:ascii="Times New Roman" w:hAnsi="Times New Roman"/>
                <w:noProof/>
                <w:sz w:val="20"/>
              </w:rPr>
              <w:t>10</w:t>
            </w:r>
          </w:p>
        </w:tc>
        <w:tc>
          <w:tcPr>
            <w:tcW w:w="2524" w:type="dxa"/>
            <w:vAlign w:val="bottom"/>
          </w:tcPr>
          <w:p>
            <w:pPr>
              <w:jc w:val="center"/>
              <w:rPr>
                <w:rFonts w:ascii="Times New Roman" w:hAnsi="Times New Roman" w:cs="Times New Roman"/>
                <w:noProof/>
                <w:color w:val="000000"/>
                <w:sz w:val="20"/>
                <w:szCs w:val="20"/>
              </w:rPr>
            </w:pPr>
            <w:r>
              <w:rPr>
                <w:rFonts w:ascii="Times New Roman" w:hAnsi="Times New Roman"/>
                <w:noProof/>
                <w:color w:val="000000"/>
                <w:sz w:val="20"/>
              </w:rPr>
              <w:t>8</w:t>
            </w:r>
          </w:p>
        </w:tc>
        <w:tc>
          <w:tcPr>
            <w:tcW w:w="2075" w:type="dxa"/>
            <w:vAlign w:val="bottom"/>
          </w:tcPr>
          <w:p>
            <w:pPr>
              <w:jc w:val="center"/>
              <w:rPr>
                <w:rFonts w:ascii="Times New Roman" w:hAnsi="Times New Roman" w:cs="Times New Roman"/>
                <w:noProof/>
                <w:color w:val="000000"/>
                <w:sz w:val="20"/>
                <w:szCs w:val="20"/>
              </w:rPr>
            </w:pPr>
            <w:r>
              <w:rPr>
                <w:rFonts w:ascii="Times New Roman" w:hAnsi="Times New Roman"/>
                <w:noProof/>
                <w:color w:val="000000"/>
                <w:sz w:val="20"/>
              </w:rPr>
              <w:t>23</w:t>
            </w:r>
          </w:p>
        </w:tc>
        <w:tc>
          <w:tcPr>
            <w:tcW w:w="1665" w:type="dxa"/>
            <w:vAlign w:val="bottom"/>
          </w:tcPr>
          <w:p>
            <w:pPr>
              <w:jc w:val="center"/>
              <w:rPr>
                <w:rFonts w:ascii="Times New Roman" w:hAnsi="Times New Roman" w:cs="Times New Roman"/>
                <w:noProof/>
                <w:color w:val="000000"/>
                <w:sz w:val="20"/>
                <w:szCs w:val="20"/>
              </w:rPr>
            </w:pPr>
            <w:r>
              <w:rPr>
                <w:rFonts w:ascii="Times New Roman" w:hAnsi="Times New Roman"/>
                <w:noProof/>
                <w:color w:val="000000"/>
                <w:sz w:val="20"/>
              </w:rPr>
              <w:t>41</w:t>
            </w:r>
          </w:p>
        </w:tc>
      </w:tr>
      <w:tr>
        <w:tc>
          <w:tcPr>
            <w:tcW w:w="790" w:type="dxa"/>
          </w:tcPr>
          <w:p>
            <w:pPr>
              <w:jc w:val="center"/>
              <w:rPr>
                <w:rFonts w:ascii="Times New Roman" w:hAnsi="Times New Roman" w:cs="Times New Roman"/>
                <w:b/>
                <w:noProof/>
                <w:sz w:val="20"/>
                <w:szCs w:val="20"/>
              </w:rPr>
            </w:pPr>
            <w:r>
              <w:rPr>
                <w:rFonts w:ascii="Times New Roman" w:hAnsi="Times New Roman"/>
                <w:b/>
                <w:noProof/>
                <w:sz w:val="20"/>
              </w:rPr>
              <w:t>КР</w:t>
            </w:r>
          </w:p>
        </w:tc>
        <w:tc>
          <w:tcPr>
            <w:tcW w:w="2234" w:type="dxa"/>
          </w:tcPr>
          <w:p>
            <w:pPr>
              <w:jc w:val="center"/>
              <w:rPr>
                <w:rFonts w:ascii="Times New Roman" w:hAnsi="Times New Roman" w:cs="Times New Roman"/>
                <w:noProof/>
                <w:sz w:val="20"/>
                <w:szCs w:val="20"/>
              </w:rPr>
            </w:pPr>
            <w:r>
              <w:rPr>
                <w:rFonts w:ascii="Times New Roman" w:hAnsi="Times New Roman"/>
                <w:noProof/>
                <w:sz w:val="20"/>
              </w:rPr>
              <w:t>10</w:t>
            </w:r>
          </w:p>
        </w:tc>
        <w:tc>
          <w:tcPr>
            <w:tcW w:w="2524" w:type="dxa"/>
            <w:vAlign w:val="bottom"/>
          </w:tcPr>
          <w:p>
            <w:pPr>
              <w:jc w:val="center"/>
              <w:rPr>
                <w:rFonts w:ascii="Times New Roman" w:hAnsi="Times New Roman" w:cs="Times New Roman"/>
                <w:noProof/>
                <w:color w:val="000000"/>
                <w:sz w:val="20"/>
                <w:szCs w:val="20"/>
              </w:rPr>
            </w:pPr>
            <w:r>
              <w:rPr>
                <w:rFonts w:ascii="Times New Roman" w:hAnsi="Times New Roman"/>
                <w:noProof/>
                <w:color w:val="000000"/>
                <w:sz w:val="20"/>
              </w:rPr>
              <w:t>14</w:t>
            </w:r>
          </w:p>
        </w:tc>
        <w:tc>
          <w:tcPr>
            <w:tcW w:w="2075" w:type="dxa"/>
            <w:vAlign w:val="bottom"/>
          </w:tcPr>
          <w:p>
            <w:pPr>
              <w:jc w:val="center"/>
              <w:rPr>
                <w:rFonts w:ascii="Times New Roman" w:hAnsi="Times New Roman" w:cs="Times New Roman"/>
                <w:noProof/>
                <w:color w:val="000000"/>
                <w:sz w:val="20"/>
                <w:szCs w:val="20"/>
              </w:rPr>
            </w:pPr>
            <w:r>
              <w:rPr>
                <w:rFonts w:ascii="Times New Roman" w:hAnsi="Times New Roman"/>
                <w:noProof/>
                <w:color w:val="000000"/>
                <w:sz w:val="20"/>
              </w:rPr>
              <w:t>25</w:t>
            </w:r>
          </w:p>
        </w:tc>
        <w:tc>
          <w:tcPr>
            <w:tcW w:w="1665" w:type="dxa"/>
            <w:vAlign w:val="bottom"/>
          </w:tcPr>
          <w:p>
            <w:pPr>
              <w:jc w:val="center"/>
              <w:rPr>
                <w:rFonts w:ascii="Times New Roman" w:hAnsi="Times New Roman" w:cs="Times New Roman"/>
                <w:noProof/>
                <w:color w:val="000000"/>
                <w:sz w:val="20"/>
                <w:szCs w:val="20"/>
              </w:rPr>
            </w:pPr>
            <w:r>
              <w:rPr>
                <w:rFonts w:ascii="Times New Roman" w:hAnsi="Times New Roman"/>
                <w:noProof/>
                <w:color w:val="000000"/>
                <w:sz w:val="20"/>
              </w:rPr>
              <w:t>49</w:t>
            </w:r>
          </w:p>
        </w:tc>
      </w:tr>
      <w:tr>
        <w:tc>
          <w:tcPr>
            <w:tcW w:w="790" w:type="dxa"/>
          </w:tcPr>
          <w:p>
            <w:pPr>
              <w:jc w:val="center"/>
              <w:rPr>
                <w:rFonts w:ascii="Times New Roman" w:hAnsi="Times New Roman" w:cs="Times New Roman"/>
                <w:b/>
                <w:noProof/>
                <w:sz w:val="20"/>
                <w:szCs w:val="20"/>
              </w:rPr>
            </w:pPr>
            <w:r>
              <w:rPr>
                <w:rFonts w:ascii="Times New Roman" w:hAnsi="Times New Roman"/>
                <w:b/>
                <w:noProof/>
                <w:sz w:val="20"/>
              </w:rPr>
              <w:t>ЕО</w:t>
            </w:r>
          </w:p>
        </w:tc>
        <w:tc>
          <w:tcPr>
            <w:tcW w:w="2234" w:type="dxa"/>
          </w:tcPr>
          <w:p>
            <w:pPr>
              <w:jc w:val="center"/>
              <w:rPr>
                <w:rFonts w:ascii="Times New Roman" w:hAnsi="Times New Roman" w:cs="Times New Roman"/>
                <w:noProof/>
                <w:sz w:val="20"/>
                <w:szCs w:val="20"/>
              </w:rPr>
            </w:pPr>
            <w:r>
              <w:rPr>
                <w:rFonts w:ascii="Times New Roman" w:hAnsi="Times New Roman"/>
                <w:noProof/>
                <w:sz w:val="20"/>
              </w:rPr>
              <w:t>10</w:t>
            </w:r>
          </w:p>
        </w:tc>
        <w:tc>
          <w:tcPr>
            <w:tcW w:w="2524" w:type="dxa"/>
            <w:vAlign w:val="bottom"/>
          </w:tcPr>
          <w:p>
            <w:pPr>
              <w:jc w:val="center"/>
              <w:rPr>
                <w:rFonts w:ascii="Times New Roman" w:hAnsi="Times New Roman" w:cs="Times New Roman"/>
                <w:noProof/>
                <w:color w:val="000000"/>
                <w:sz w:val="20"/>
                <w:szCs w:val="20"/>
              </w:rPr>
            </w:pPr>
            <w:r>
              <w:rPr>
                <w:rFonts w:ascii="Times New Roman" w:hAnsi="Times New Roman"/>
                <w:noProof/>
                <w:color w:val="000000"/>
                <w:sz w:val="20"/>
              </w:rPr>
              <w:t>15</w:t>
            </w:r>
          </w:p>
        </w:tc>
        <w:tc>
          <w:tcPr>
            <w:tcW w:w="2075" w:type="dxa"/>
            <w:vAlign w:val="bottom"/>
          </w:tcPr>
          <w:p>
            <w:pPr>
              <w:jc w:val="center"/>
              <w:rPr>
                <w:rFonts w:ascii="Times New Roman" w:hAnsi="Times New Roman" w:cs="Times New Roman"/>
                <w:noProof/>
                <w:color w:val="000000"/>
                <w:sz w:val="20"/>
                <w:szCs w:val="20"/>
              </w:rPr>
            </w:pPr>
            <w:r>
              <w:rPr>
                <w:rFonts w:ascii="Times New Roman" w:hAnsi="Times New Roman"/>
                <w:noProof/>
                <w:color w:val="000000"/>
                <w:sz w:val="20"/>
              </w:rPr>
              <w:t>9</w:t>
            </w:r>
          </w:p>
        </w:tc>
        <w:tc>
          <w:tcPr>
            <w:tcW w:w="1665" w:type="dxa"/>
            <w:vAlign w:val="bottom"/>
          </w:tcPr>
          <w:p>
            <w:pPr>
              <w:jc w:val="center"/>
              <w:rPr>
                <w:rFonts w:ascii="Times New Roman" w:hAnsi="Times New Roman" w:cs="Times New Roman"/>
                <w:noProof/>
                <w:color w:val="000000"/>
                <w:sz w:val="20"/>
                <w:szCs w:val="20"/>
              </w:rPr>
            </w:pPr>
            <w:r>
              <w:rPr>
                <w:rFonts w:ascii="Times New Roman" w:hAnsi="Times New Roman"/>
                <w:noProof/>
                <w:color w:val="000000"/>
                <w:sz w:val="20"/>
              </w:rPr>
              <w:t>34</w:t>
            </w:r>
          </w:p>
        </w:tc>
      </w:tr>
      <w:tr>
        <w:tc>
          <w:tcPr>
            <w:tcW w:w="790" w:type="dxa"/>
            <w:tcBorders>
              <w:bottom w:val="single" w:sz="4" w:space="0" w:color="auto"/>
            </w:tcBorders>
          </w:tcPr>
          <w:p>
            <w:pPr>
              <w:jc w:val="center"/>
              <w:rPr>
                <w:rFonts w:ascii="Times New Roman" w:hAnsi="Times New Roman" w:cs="Times New Roman"/>
                <w:b/>
                <w:noProof/>
                <w:sz w:val="20"/>
                <w:szCs w:val="20"/>
              </w:rPr>
            </w:pPr>
            <w:r>
              <w:rPr>
                <w:rFonts w:ascii="Times New Roman" w:hAnsi="Times New Roman"/>
                <w:b/>
                <w:noProof/>
                <w:sz w:val="20"/>
              </w:rPr>
              <w:t>ЕНОЗД</w:t>
            </w:r>
          </w:p>
        </w:tc>
        <w:tc>
          <w:tcPr>
            <w:tcW w:w="2234" w:type="dxa"/>
            <w:tcBorders>
              <w:bottom w:val="single" w:sz="4" w:space="0" w:color="auto"/>
            </w:tcBorders>
          </w:tcPr>
          <w:p>
            <w:pPr>
              <w:jc w:val="center"/>
              <w:rPr>
                <w:rFonts w:ascii="Times New Roman" w:hAnsi="Times New Roman" w:cs="Times New Roman"/>
                <w:noProof/>
                <w:sz w:val="20"/>
                <w:szCs w:val="20"/>
              </w:rPr>
            </w:pPr>
            <w:r>
              <w:rPr>
                <w:rFonts w:ascii="Times New Roman" w:hAnsi="Times New Roman"/>
                <w:noProof/>
                <w:sz w:val="20"/>
              </w:rPr>
              <w:t>10</w:t>
            </w:r>
          </w:p>
        </w:tc>
        <w:tc>
          <w:tcPr>
            <w:tcW w:w="2524" w:type="dxa"/>
            <w:tcBorders>
              <w:bottom w:val="single" w:sz="4" w:space="0" w:color="auto"/>
            </w:tcBorders>
            <w:vAlign w:val="bottom"/>
          </w:tcPr>
          <w:p>
            <w:pPr>
              <w:jc w:val="center"/>
              <w:rPr>
                <w:rFonts w:ascii="Times New Roman" w:hAnsi="Times New Roman" w:cs="Times New Roman"/>
                <w:noProof/>
                <w:color w:val="000000"/>
                <w:sz w:val="20"/>
                <w:szCs w:val="20"/>
              </w:rPr>
            </w:pPr>
            <w:r>
              <w:rPr>
                <w:rFonts w:ascii="Times New Roman" w:hAnsi="Times New Roman"/>
                <w:noProof/>
                <w:color w:val="000000"/>
                <w:sz w:val="20"/>
              </w:rPr>
              <w:t>16</w:t>
            </w:r>
          </w:p>
        </w:tc>
        <w:tc>
          <w:tcPr>
            <w:tcW w:w="2075" w:type="dxa"/>
            <w:tcBorders>
              <w:bottom w:val="single" w:sz="4" w:space="0" w:color="auto"/>
            </w:tcBorders>
            <w:vAlign w:val="bottom"/>
          </w:tcPr>
          <w:p>
            <w:pPr>
              <w:jc w:val="center"/>
              <w:rPr>
                <w:rFonts w:ascii="Times New Roman" w:hAnsi="Times New Roman" w:cs="Times New Roman"/>
                <w:noProof/>
                <w:color w:val="000000"/>
                <w:sz w:val="20"/>
                <w:szCs w:val="20"/>
              </w:rPr>
            </w:pPr>
            <w:r>
              <w:rPr>
                <w:rFonts w:ascii="Times New Roman" w:hAnsi="Times New Roman"/>
                <w:noProof/>
                <w:color w:val="000000"/>
                <w:sz w:val="20"/>
              </w:rPr>
              <w:t>11</w:t>
            </w:r>
          </w:p>
        </w:tc>
        <w:tc>
          <w:tcPr>
            <w:tcW w:w="1665" w:type="dxa"/>
            <w:tcBorders>
              <w:bottom w:val="single" w:sz="4" w:space="0" w:color="auto"/>
            </w:tcBorders>
            <w:vAlign w:val="bottom"/>
          </w:tcPr>
          <w:p>
            <w:pPr>
              <w:jc w:val="center"/>
              <w:rPr>
                <w:rFonts w:ascii="Times New Roman" w:hAnsi="Times New Roman" w:cs="Times New Roman"/>
                <w:noProof/>
                <w:color w:val="000000"/>
                <w:sz w:val="20"/>
                <w:szCs w:val="20"/>
              </w:rPr>
            </w:pPr>
            <w:r>
              <w:rPr>
                <w:rFonts w:ascii="Times New Roman" w:hAnsi="Times New Roman"/>
                <w:noProof/>
                <w:color w:val="000000"/>
                <w:sz w:val="20"/>
              </w:rPr>
              <w:t>37</w:t>
            </w:r>
          </w:p>
        </w:tc>
      </w:tr>
      <w:tr>
        <w:tc>
          <w:tcPr>
            <w:tcW w:w="790" w:type="dxa"/>
            <w:tcBorders>
              <w:left w:val="nil"/>
              <w:right w:val="nil"/>
            </w:tcBorders>
          </w:tcPr>
          <w:p>
            <w:pPr>
              <w:jc w:val="center"/>
              <w:rPr>
                <w:rFonts w:ascii="Times New Roman" w:hAnsi="Times New Roman" w:cs="Times New Roman"/>
                <w:b/>
                <w:noProof/>
                <w:sz w:val="20"/>
                <w:szCs w:val="20"/>
              </w:rPr>
            </w:pPr>
          </w:p>
        </w:tc>
        <w:tc>
          <w:tcPr>
            <w:tcW w:w="2234" w:type="dxa"/>
            <w:tcBorders>
              <w:left w:val="nil"/>
              <w:right w:val="nil"/>
            </w:tcBorders>
          </w:tcPr>
          <w:p>
            <w:pPr>
              <w:jc w:val="center"/>
              <w:rPr>
                <w:rFonts w:ascii="Times New Roman" w:hAnsi="Times New Roman" w:cs="Times New Roman"/>
                <w:b/>
                <w:noProof/>
                <w:sz w:val="20"/>
                <w:szCs w:val="20"/>
              </w:rPr>
            </w:pPr>
          </w:p>
        </w:tc>
        <w:tc>
          <w:tcPr>
            <w:tcW w:w="2524" w:type="dxa"/>
            <w:tcBorders>
              <w:left w:val="nil"/>
              <w:right w:val="nil"/>
            </w:tcBorders>
          </w:tcPr>
          <w:p>
            <w:pPr>
              <w:jc w:val="center"/>
              <w:rPr>
                <w:rFonts w:ascii="Times New Roman" w:hAnsi="Times New Roman" w:cs="Times New Roman"/>
                <w:b/>
                <w:noProof/>
                <w:sz w:val="20"/>
                <w:szCs w:val="20"/>
              </w:rPr>
            </w:pPr>
          </w:p>
        </w:tc>
        <w:tc>
          <w:tcPr>
            <w:tcW w:w="2075" w:type="dxa"/>
            <w:tcBorders>
              <w:left w:val="nil"/>
              <w:right w:val="nil"/>
            </w:tcBorders>
          </w:tcPr>
          <w:p>
            <w:pPr>
              <w:jc w:val="center"/>
              <w:rPr>
                <w:rFonts w:ascii="Times New Roman" w:hAnsi="Times New Roman" w:cs="Times New Roman"/>
                <w:b/>
                <w:noProof/>
                <w:sz w:val="20"/>
                <w:szCs w:val="20"/>
              </w:rPr>
            </w:pPr>
          </w:p>
        </w:tc>
        <w:tc>
          <w:tcPr>
            <w:tcW w:w="1665" w:type="dxa"/>
            <w:tcBorders>
              <w:left w:val="nil"/>
              <w:right w:val="nil"/>
            </w:tcBorders>
          </w:tcPr>
          <w:p>
            <w:pPr>
              <w:jc w:val="center"/>
              <w:rPr>
                <w:rFonts w:ascii="Times New Roman" w:hAnsi="Times New Roman" w:cs="Times New Roman"/>
                <w:b/>
                <w:noProof/>
                <w:sz w:val="20"/>
                <w:szCs w:val="20"/>
              </w:rPr>
            </w:pPr>
          </w:p>
        </w:tc>
      </w:tr>
      <w:tr>
        <w:tc>
          <w:tcPr>
            <w:tcW w:w="790" w:type="dxa"/>
          </w:tcPr>
          <w:p>
            <w:pPr>
              <w:jc w:val="center"/>
              <w:rPr>
                <w:rFonts w:ascii="Times New Roman" w:hAnsi="Times New Roman" w:cs="Times New Roman"/>
                <w:b/>
                <w:noProof/>
                <w:sz w:val="20"/>
                <w:szCs w:val="20"/>
              </w:rPr>
            </w:pPr>
            <w:r>
              <w:rPr>
                <w:rFonts w:ascii="Times New Roman" w:hAnsi="Times New Roman"/>
                <w:b/>
                <w:noProof/>
                <w:sz w:val="20"/>
              </w:rPr>
              <w:t>Общо</w:t>
            </w:r>
          </w:p>
        </w:tc>
        <w:tc>
          <w:tcPr>
            <w:tcW w:w="2234" w:type="dxa"/>
          </w:tcPr>
          <w:p>
            <w:pPr>
              <w:jc w:val="center"/>
              <w:rPr>
                <w:rFonts w:ascii="Times New Roman" w:hAnsi="Times New Roman" w:cs="Times New Roman"/>
                <w:b/>
                <w:noProof/>
                <w:sz w:val="20"/>
                <w:szCs w:val="20"/>
              </w:rPr>
            </w:pPr>
            <w:r>
              <w:rPr>
                <w:rFonts w:ascii="Times New Roman" w:hAnsi="Times New Roman"/>
                <w:b/>
                <w:noProof/>
                <w:sz w:val="20"/>
              </w:rPr>
              <w:t>100</w:t>
            </w:r>
          </w:p>
        </w:tc>
        <w:tc>
          <w:tcPr>
            <w:tcW w:w="2524" w:type="dxa"/>
          </w:tcPr>
          <w:p>
            <w:pPr>
              <w:jc w:val="center"/>
              <w:rPr>
                <w:rFonts w:ascii="Times New Roman" w:hAnsi="Times New Roman" w:cs="Times New Roman"/>
                <w:b/>
                <w:noProof/>
                <w:sz w:val="20"/>
                <w:szCs w:val="20"/>
              </w:rPr>
            </w:pPr>
            <w:r>
              <w:rPr>
                <w:rFonts w:ascii="Times New Roman" w:hAnsi="Times New Roman"/>
                <w:b/>
                <w:noProof/>
                <w:sz w:val="20"/>
              </w:rPr>
              <w:t>151</w:t>
            </w:r>
          </w:p>
        </w:tc>
        <w:tc>
          <w:tcPr>
            <w:tcW w:w="2075" w:type="dxa"/>
          </w:tcPr>
          <w:p>
            <w:pPr>
              <w:jc w:val="center"/>
              <w:rPr>
                <w:rFonts w:ascii="Times New Roman" w:hAnsi="Times New Roman" w:cs="Times New Roman"/>
                <w:b/>
                <w:noProof/>
                <w:sz w:val="20"/>
                <w:szCs w:val="20"/>
              </w:rPr>
            </w:pPr>
            <w:r>
              <w:rPr>
                <w:rFonts w:ascii="Times New Roman" w:hAnsi="Times New Roman"/>
                <w:b/>
                <w:noProof/>
                <w:sz w:val="20"/>
              </w:rPr>
              <w:t>252</w:t>
            </w:r>
          </w:p>
        </w:tc>
        <w:tc>
          <w:tcPr>
            <w:tcW w:w="1665" w:type="dxa"/>
          </w:tcPr>
          <w:p>
            <w:pPr>
              <w:jc w:val="center"/>
              <w:rPr>
                <w:rFonts w:ascii="Times New Roman" w:hAnsi="Times New Roman" w:cs="Times New Roman"/>
                <w:b/>
                <w:noProof/>
                <w:sz w:val="20"/>
                <w:szCs w:val="20"/>
              </w:rPr>
            </w:pPr>
            <w:r>
              <w:rPr>
                <w:rFonts w:ascii="Times New Roman" w:hAnsi="Times New Roman"/>
                <w:b/>
                <w:noProof/>
                <w:sz w:val="20"/>
              </w:rPr>
              <w:t>503</w:t>
            </w:r>
          </w:p>
        </w:tc>
      </w:tr>
    </w:tbl>
    <w:p>
      <w:pPr>
        <w:jc w:val="both"/>
        <w:rPr>
          <w:rFonts w:ascii="Times New Roman" w:hAnsi="Times New Roman" w:cs="Times New Roman"/>
          <w:noProof/>
          <w:sz w:val="24"/>
          <w:szCs w:val="24"/>
        </w:rPr>
      </w:pPr>
    </w:p>
    <w:p>
      <w:pPr>
        <w:jc w:val="both"/>
        <w:rPr>
          <w:rFonts w:ascii="Times New Roman" w:hAnsi="Times New Roman" w:cs="Times New Roman"/>
          <w:noProof/>
          <w:sz w:val="24"/>
          <w:szCs w:val="24"/>
        </w:rPr>
      </w:pPr>
      <w:r>
        <w:rPr>
          <w:rFonts w:ascii="Times New Roman" w:hAnsi="Times New Roman"/>
          <w:noProof/>
          <w:sz w:val="24"/>
        </w:rPr>
        <w:t>Горепосочените данни показват разлика в плътността на регулирането между институциите. Това явление може да се обясни по различни начини:</w:t>
      </w:r>
    </w:p>
    <w:p>
      <w:pPr>
        <w:jc w:val="both"/>
        <w:rPr>
          <w:rFonts w:ascii="Times New Roman" w:hAnsi="Times New Roman" w:cs="Times New Roman"/>
          <w:noProof/>
          <w:sz w:val="24"/>
          <w:szCs w:val="24"/>
        </w:rPr>
      </w:pPr>
      <w:r>
        <w:rPr>
          <w:rFonts w:ascii="Times New Roman" w:hAnsi="Times New Roman"/>
          <w:noProof/>
          <w:sz w:val="24"/>
        </w:rPr>
        <w:t>Тъй като според Договорите на ЕС всяка институция разполага с автономност при изпълнението на съответната си мисия (вж. член 13 от Договора за Европейския съюз и член 298 от Договора за функционирането на Европейския съюз), във всяка институция са се развили различни традиции, що се отнася до приемането на правила за прилагане.</w:t>
      </w:r>
    </w:p>
    <w:p>
      <w:pPr>
        <w:jc w:val="both"/>
        <w:rPr>
          <w:rFonts w:ascii="Times New Roman" w:hAnsi="Times New Roman" w:cs="Times New Roman"/>
          <w:noProof/>
          <w:sz w:val="24"/>
          <w:szCs w:val="24"/>
        </w:rPr>
      </w:pPr>
      <w:r>
        <w:rPr>
          <w:rFonts w:ascii="Times New Roman" w:hAnsi="Times New Roman"/>
          <w:noProof/>
          <w:sz w:val="24"/>
        </w:rPr>
        <w:t>При все че имат по-малко значение за някои институции, някои тематични области са довели до приемането на правила за прилагане в други институции. Тук като пример може да се посочи оправомощаването по член 1, трета алинея от приложение Х към Правилника за длъжностните лица за приемане на общи разпоредби за прилагане във връзка с длъжностните лица на служба в трета държава (което е било използвано от Европейската комисия и Европейската служба за външна дейност, но не е било използвано от другите институции).</w:t>
      </w:r>
    </w:p>
    <w:p>
      <w:pPr>
        <w:jc w:val="both"/>
        <w:rPr>
          <w:rFonts w:ascii="Times New Roman" w:hAnsi="Times New Roman" w:cs="Times New Roman"/>
          <w:noProof/>
          <w:sz w:val="24"/>
          <w:szCs w:val="24"/>
        </w:rPr>
      </w:pPr>
      <w:r>
        <w:rPr>
          <w:rFonts w:ascii="Times New Roman" w:hAnsi="Times New Roman"/>
          <w:noProof/>
          <w:sz w:val="24"/>
        </w:rPr>
        <w:t>Аналогично Правилникът за длъжностните лица и Условията за работа на другите служители предвиждат избирателни оправомощавания, които важат само за една институция. Такъв е случаят с член 72, параграф 1, трета алинея от Правилника за длъжностните лица, според който органите по назначаването на институциите могат да предоставят на една измежду тях правомощието да определи правилата, уреждащи възстановяването на медицинските разноски (правомощие, което в крайна сметка бе предоставено на Комисията), и член 125, параграф 1 от Условията за работа на другите служители, според който Европейският парламент се оправомощава да приеме чрез вътрешно решение мерки по прилагане с цел прилагане на разпоредбите относно парламентарните сътрудници.</w:t>
      </w:r>
    </w:p>
    <w:p>
      <w:pPr>
        <w:jc w:val="both"/>
        <w:rPr>
          <w:rFonts w:ascii="Times New Roman" w:hAnsi="Times New Roman" w:cs="Times New Roman"/>
          <w:noProof/>
          <w:sz w:val="24"/>
          <w:szCs w:val="24"/>
        </w:rPr>
      </w:pPr>
      <w:r>
        <w:rPr>
          <w:rFonts w:ascii="Times New Roman" w:hAnsi="Times New Roman"/>
          <w:noProof/>
          <w:sz w:val="24"/>
        </w:rPr>
        <w:t>Понякога различните законодателни техники водят до различни количествени резултати. Например една институция може да урежда няколко свързани тематични области посредством едно правило за прилагане, докато друга институция може да приеме различни правила за тези тематични области</w:t>
      </w:r>
      <w:r>
        <w:rPr>
          <w:rStyle w:val="FootnoteReference"/>
          <w:rFonts w:ascii="Times New Roman" w:hAnsi="Times New Roman"/>
          <w:noProof/>
          <w:sz w:val="24"/>
        </w:rPr>
        <w:footnoteReference w:id="12"/>
      </w:r>
      <w:r>
        <w:rPr>
          <w:rFonts w:ascii="Times New Roman" w:hAnsi="Times New Roman"/>
          <w:noProof/>
          <w:sz w:val="24"/>
        </w:rPr>
        <w:t>.</w:t>
      </w:r>
    </w:p>
    <w:p>
      <w:pPr>
        <w:jc w:val="both"/>
        <w:rPr>
          <w:rFonts w:ascii="Times New Roman" w:hAnsi="Times New Roman" w:cs="Times New Roman"/>
          <w:noProof/>
          <w:sz w:val="24"/>
          <w:szCs w:val="24"/>
        </w:rPr>
      </w:pPr>
      <w:r>
        <w:rPr>
          <w:rFonts w:ascii="Times New Roman" w:hAnsi="Times New Roman"/>
          <w:noProof/>
          <w:sz w:val="24"/>
        </w:rPr>
        <w:t>В същия ред на мисли съществуват разлики в правната номенклатура между институциите. Що се отнася до правилата за прилагане за отпуска за отглеждане на дете например, седем институции са приели общи разпоредби за прилагане, а три са избрали да приемат други правила за прилагане за същата тематична област.</w:t>
      </w:r>
    </w:p>
    <w:p>
      <w:pPr>
        <w:pStyle w:val="Heading2"/>
        <w:rPr>
          <w:noProof/>
        </w:rPr>
      </w:pPr>
      <w:bookmarkStart w:id="14" w:name="_Toc486939896"/>
      <w:bookmarkStart w:id="15" w:name="_Toc496112687"/>
      <w:r>
        <w:rPr>
          <w:noProof/>
        </w:rPr>
        <w:t>б)</w:t>
      </w:r>
      <w:r>
        <w:rPr>
          <w:noProof/>
        </w:rPr>
        <w:tab/>
        <w:t>Правила за прилагане в агенциите</w:t>
      </w:r>
      <w:bookmarkEnd w:id="14"/>
      <w:bookmarkEnd w:id="15"/>
    </w:p>
    <w:p>
      <w:pPr>
        <w:jc w:val="both"/>
        <w:rPr>
          <w:rFonts w:ascii="Times New Roman" w:hAnsi="Times New Roman" w:cs="Times New Roman"/>
          <w:noProof/>
          <w:sz w:val="24"/>
          <w:szCs w:val="24"/>
        </w:rPr>
      </w:pPr>
      <w:r>
        <w:rPr>
          <w:rFonts w:ascii="Times New Roman" w:hAnsi="Times New Roman"/>
          <w:noProof/>
          <w:sz w:val="24"/>
        </w:rPr>
        <w:t>Настоящият доклад съдържа също информация за правилата за прилагане, приети от агенциите, които са били в сила на 31 декември 2016 г.</w:t>
      </w:r>
    </w:p>
    <w:p>
      <w:pPr>
        <w:jc w:val="both"/>
        <w:rPr>
          <w:rFonts w:ascii="Times New Roman" w:hAnsi="Times New Roman" w:cs="Times New Roman"/>
          <w:noProof/>
          <w:sz w:val="24"/>
          <w:szCs w:val="24"/>
        </w:rPr>
      </w:pPr>
      <w:r>
        <w:rPr>
          <w:rFonts w:ascii="Times New Roman" w:hAnsi="Times New Roman"/>
          <w:noProof/>
          <w:sz w:val="24"/>
        </w:rPr>
        <w:t xml:space="preserve">Това се отнася до следните 48 агенции по смисъла на член 1а, параграф 2 от Правилника за длъжностните лица: </w:t>
      </w:r>
    </w:p>
    <w:p>
      <w:pPr>
        <w:pStyle w:val="ListParagraph"/>
        <w:numPr>
          <w:ilvl w:val="0"/>
          <w:numId w:val="32"/>
        </w:numPr>
        <w:jc w:val="both"/>
        <w:rPr>
          <w:rFonts w:ascii="Times New Roman" w:hAnsi="Times New Roman" w:cs="Times New Roman"/>
          <w:noProof/>
          <w:sz w:val="24"/>
          <w:szCs w:val="24"/>
        </w:rPr>
      </w:pPr>
      <w:r>
        <w:rPr>
          <w:rFonts w:ascii="Times New Roman" w:hAnsi="Times New Roman"/>
          <w:noProof/>
          <w:sz w:val="24"/>
        </w:rPr>
        <w:t xml:space="preserve">6 изпълнителни агенции, </w:t>
      </w:r>
    </w:p>
    <w:p>
      <w:pPr>
        <w:pStyle w:val="ListParagraph"/>
        <w:numPr>
          <w:ilvl w:val="0"/>
          <w:numId w:val="32"/>
        </w:numPr>
        <w:jc w:val="both"/>
        <w:rPr>
          <w:rFonts w:ascii="Times New Roman" w:hAnsi="Times New Roman" w:cs="Times New Roman"/>
          <w:noProof/>
          <w:sz w:val="24"/>
          <w:szCs w:val="24"/>
        </w:rPr>
      </w:pPr>
      <w:r>
        <w:rPr>
          <w:rFonts w:ascii="Times New Roman" w:hAnsi="Times New Roman"/>
          <w:noProof/>
          <w:sz w:val="24"/>
        </w:rPr>
        <w:t xml:space="preserve">34 децентрализирани агенции и </w:t>
      </w:r>
    </w:p>
    <w:p>
      <w:pPr>
        <w:pStyle w:val="ListParagraph"/>
        <w:numPr>
          <w:ilvl w:val="0"/>
          <w:numId w:val="32"/>
        </w:numPr>
        <w:jc w:val="both"/>
        <w:rPr>
          <w:rFonts w:ascii="Times New Roman" w:hAnsi="Times New Roman" w:cs="Times New Roman"/>
          <w:noProof/>
          <w:sz w:val="24"/>
          <w:szCs w:val="24"/>
        </w:rPr>
      </w:pPr>
      <w:r>
        <w:rPr>
          <w:rFonts w:ascii="Times New Roman" w:hAnsi="Times New Roman"/>
          <w:noProof/>
          <w:sz w:val="24"/>
        </w:rPr>
        <w:t>8 съвместни предприятия.</w:t>
      </w:r>
    </w:p>
    <w:p>
      <w:pPr>
        <w:pStyle w:val="Heading3"/>
        <w:rPr>
          <w:noProof/>
        </w:rPr>
      </w:pPr>
      <w:bookmarkStart w:id="16" w:name="_Toc486939897"/>
      <w:bookmarkStart w:id="17" w:name="_Toc496112688"/>
      <w:r>
        <w:rPr>
          <w:noProof/>
        </w:rPr>
        <w:t>(1)</w:t>
      </w:r>
      <w:r>
        <w:rPr>
          <w:noProof/>
        </w:rPr>
        <w:tab/>
        <w:t>Ситуация преди реформата на Правилника за персонала от 2014 г.</w:t>
      </w:r>
      <w:bookmarkEnd w:id="16"/>
      <w:bookmarkEnd w:id="17"/>
    </w:p>
    <w:p>
      <w:pPr>
        <w:jc w:val="both"/>
        <w:rPr>
          <w:rFonts w:ascii="Times New Roman" w:hAnsi="Times New Roman" w:cs="Times New Roman"/>
          <w:noProof/>
          <w:sz w:val="24"/>
          <w:szCs w:val="24"/>
        </w:rPr>
      </w:pPr>
      <w:r>
        <w:rPr>
          <w:rFonts w:ascii="Times New Roman" w:hAnsi="Times New Roman"/>
          <w:noProof/>
          <w:sz w:val="24"/>
        </w:rPr>
        <w:t>Според член 110, параграф 1 от Правилника за длъжностните лица, във вида му преди влизането в сила на реформата от 2014 г., агенциите приемат подходящите правила за прилагане на Правилника на персонала след консултации със съответния комитет по персонала и със съгласието на Комисията.</w:t>
      </w:r>
    </w:p>
    <w:p>
      <w:pPr>
        <w:pStyle w:val="Heading3"/>
        <w:rPr>
          <w:noProof/>
        </w:rPr>
      </w:pPr>
      <w:bookmarkStart w:id="18" w:name="_Toc486939898"/>
      <w:bookmarkStart w:id="19" w:name="_Toc496112689"/>
      <w:r>
        <w:rPr>
          <w:noProof/>
        </w:rPr>
        <w:t>(2)</w:t>
      </w:r>
      <w:r>
        <w:rPr>
          <w:noProof/>
        </w:rPr>
        <w:tab/>
        <w:t>Ситуация след реформата на Правилника за персонала от 2014 г.</w:t>
      </w:r>
      <w:bookmarkEnd w:id="18"/>
      <w:bookmarkEnd w:id="19"/>
    </w:p>
    <w:p>
      <w:pPr>
        <w:jc w:val="both"/>
        <w:rPr>
          <w:rFonts w:ascii="Times New Roman" w:hAnsi="Times New Roman" w:cs="Times New Roman"/>
          <w:noProof/>
          <w:sz w:val="24"/>
          <w:szCs w:val="24"/>
        </w:rPr>
      </w:pPr>
      <w:r>
        <w:rPr>
          <w:rFonts w:ascii="Times New Roman" w:hAnsi="Times New Roman"/>
          <w:noProof/>
          <w:sz w:val="24"/>
        </w:rPr>
        <w:t>С реформата на Правилника за персонала от 2014 г. бе създадена нова рамка за приемането от агенциите на правила за прилагане на Правилника за персонала.</w:t>
      </w:r>
    </w:p>
    <w:p>
      <w:pPr>
        <w:jc w:val="both"/>
        <w:rPr>
          <w:rFonts w:ascii="Times New Roman" w:hAnsi="Times New Roman" w:cs="Times New Roman"/>
          <w:noProof/>
          <w:sz w:val="24"/>
          <w:szCs w:val="24"/>
        </w:rPr>
      </w:pPr>
      <w:r>
        <w:rPr>
          <w:rFonts w:ascii="Times New Roman" w:hAnsi="Times New Roman"/>
          <w:noProof/>
          <w:sz w:val="24"/>
        </w:rPr>
        <w:t>Общият принцип, въведен с член 110, параграф 2 от Правилника за длъжностните лица, е, че правилата за прилагане, приети от Комисията, се прилагат по аналогия за агенциите. За тази цел Комисията уведомява агенциите за всяко такова правило за прилагане незабавно след приемането му.</w:t>
      </w:r>
    </w:p>
    <w:p>
      <w:pPr>
        <w:jc w:val="both"/>
        <w:rPr>
          <w:rFonts w:ascii="Times New Roman" w:hAnsi="Times New Roman" w:cs="Times New Roman"/>
          <w:noProof/>
          <w:sz w:val="24"/>
          <w:szCs w:val="24"/>
        </w:rPr>
      </w:pPr>
      <w:r>
        <w:rPr>
          <w:rFonts w:ascii="Times New Roman" w:hAnsi="Times New Roman"/>
          <w:noProof/>
          <w:sz w:val="24"/>
        </w:rPr>
        <w:t>Комисията не е уведомила агенциите за своите правила, които са влезли в сила преди реформата на Правилника за персонала от 2014 г. Принципът на аналогия се прилага само за правилата за прилагане на Комисията, за които Комисията е уведомила агенциите.</w:t>
      </w:r>
    </w:p>
    <w:p>
      <w:pPr>
        <w:jc w:val="both"/>
        <w:rPr>
          <w:rFonts w:ascii="Times New Roman" w:hAnsi="Times New Roman" w:cs="Times New Roman"/>
          <w:noProof/>
          <w:sz w:val="24"/>
          <w:szCs w:val="24"/>
        </w:rPr>
      </w:pPr>
      <w:r>
        <w:rPr>
          <w:rFonts w:ascii="Times New Roman" w:hAnsi="Times New Roman"/>
          <w:noProof/>
          <w:sz w:val="24"/>
        </w:rPr>
        <w:t>По изключение от принципа на аналогия всяка агенция може да реши, след консултация със своя комитет по персонала и след като получи съгласието на Комисията, да приема индивидуални решения, като:</w:t>
      </w:r>
    </w:p>
    <w:p>
      <w:pPr>
        <w:pStyle w:val="ListParagraph"/>
        <w:numPr>
          <w:ilvl w:val="0"/>
          <w:numId w:val="11"/>
        </w:numPr>
        <w:jc w:val="both"/>
        <w:rPr>
          <w:rFonts w:ascii="Times New Roman" w:hAnsi="Times New Roman" w:cs="Times New Roman"/>
          <w:noProof/>
          <w:sz w:val="24"/>
          <w:szCs w:val="24"/>
        </w:rPr>
      </w:pPr>
      <w:r>
        <w:rPr>
          <w:rFonts w:ascii="Times New Roman" w:hAnsi="Times New Roman"/>
          <w:noProof/>
          <w:sz w:val="24"/>
        </w:rPr>
        <w:t>не прилага определени правила на Комисията (неучастие);</w:t>
      </w:r>
    </w:p>
    <w:p>
      <w:pPr>
        <w:pStyle w:val="ListParagraph"/>
        <w:numPr>
          <w:ilvl w:val="0"/>
          <w:numId w:val="11"/>
        </w:numPr>
        <w:jc w:val="both"/>
        <w:rPr>
          <w:rFonts w:ascii="Times New Roman" w:hAnsi="Times New Roman" w:cs="Times New Roman"/>
          <w:noProof/>
          <w:sz w:val="24"/>
          <w:szCs w:val="24"/>
        </w:rPr>
      </w:pPr>
      <w:r>
        <w:rPr>
          <w:rFonts w:ascii="Times New Roman" w:hAnsi="Times New Roman"/>
          <w:noProof/>
          <w:sz w:val="24"/>
        </w:rPr>
        <w:t>приема правила, които се различават от тези на Комисията;</w:t>
      </w:r>
    </w:p>
    <w:p>
      <w:pPr>
        <w:pStyle w:val="ListParagraph"/>
        <w:numPr>
          <w:ilvl w:val="0"/>
          <w:numId w:val="11"/>
        </w:numPr>
        <w:jc w:val="both"/>
        <w:rPr>
          <w:rFonts w:ascii="Times New Roman" w:hAnsi="Times New Roman" w:cs="Times New Roman"/>
          <w:noProof/>
          <w:sz w:val="24"/>
          <w:szCs w:val="24"/>
        </w:rPr>
      </w:pPr>
      <w:r>
        <w:rPr>
          <w:rFonts w:ascii="Times New Roman" w:hAnsi="Times New Roman"/>
          <w:noProof/>
          <w:sz w:val="24"/>
        </w:rPr>
        <w:t>приема правила по теми, различни от обхванатите от правилата, приети от Комисията.</w:t>
      </w:r>
    </w:p>
    <w:p>
      <w:pPr>
        <w:jc w:val="both"/>
        <w:rPr>
          <w:rFonts w:ascii="Times New Roman" w:hAnsi="Times New Roman" w:cs="Times New Roman"/>
          <w:noProof/>
          <w:sz w:val="24"/>
          <w:szCs w:val="24"/>
        </w:rPr>
      </w:pPr>
      <w:r>
        <w:rPr>
          <w:rFonts w:ascii="Times New Roman" w:hAnsi="Times New Roman"/>
          <w:noProof/>
          <w:sz w:val="24"/>
        </w:rPr>
        <w:t>Комисията създаде също механизъм, чрез който може да уведомява агенциите за хоризонталното си съгласие за такива индивидуални решения, без да се налага агенциите да отправят официално искане (предварително съгласие)</w:t>
      </w:r>
      <w:r>
        <w:rPr>
          <w:rStyle w:val="FootnoteReference"/>
          <w:rFonts w:ascii="Times New Roman" w:hAnsi="Times New Roman"/>
          <w:noProof/>
          <w:sz w:val="24"/>
        </w:rPr>
        <w:footnoteReference w:id="13"/>
      </w:r>
      <w:r>
        <w:rPr>
          <w:rFonts w:ascii="Times New Roman" w:hAnsi="Times New Roman"/>
          <w:noProof/>
          <w:sz w:val="24"/>
        </w:rPr>
        <w:t xml:space="preserve">. </w:t>
      </w:r>
    </w:p>
    <w:p>
      <w:pPr>
        <w:jc w:val="both"/>
        <w:rPr>
          <w:rFonts w:ascii="Times New Roman" w:hAnsi="Times New Roman" w:cs="Times New Roman"/>
          <w:noProof/>
          <w:sz w:val="18"/>
          <w:szCs w:val="18"/>
        </w:rPr>
      </w:pPr>
      <w:r>
        <w:rPr>
          <w:rFonts w:ascii="Times New Roman" w:hAnsi="Times New Roman"/>
          <w:noProof/>
          <w:sz w:val="24"/>
        </w:rPr>
        <w:t>Въз основа на предоставената от агенциите информация Комисията изготви обща таблица, обобщаваща броя и вида на правилата за прилагане, които са били приложими в агенции на 31 декември 2016 г.</w:t>
      </w:r>
    </w:p>
    <w:p>
      <w:pPr>
        <w:jc w:val="both"/>
        <w:rPr>
          <w:rFonts w:ascii="Times New Roman" w:hAnsi="Times New Roman" w:cs="Times New Roman"/>
          <w:noProof/>
          <w:sz w:val="24"/>
          <w:szCs w:val="24"/>
        </w:rPr>
      </w:pPr>
      <w:r>
        <w:rPr>
          <w:rFonts w:ascii="Times New Roman" w:hAnsi="Times New Roman"/>
          <w:noProof/>
          <w:sz w:val="24"/>
        </w:rPr>
        <w:t xml:space="preserve">Тази обща таблица е възпроизведена в </w:t>
      </w:r>
      <w:r>
        <w:rPr>
          <w:rFonts w:ascii="Times New Roman" w:hAnsi="Times New Roman"/>
          <w:b/>
          <w:i/>
          <w:noProof/>
          <w:sz w:val="24"/>
        </w:rPr>
        <w:t>приложение IV</w:t>
      </w:r>
      <w:r>
        <w:rPr>
          <w:rFonts w:ascii="Times New Roman" w:hAnsi="Times New Roman"/>
          <w:noProof/>
          <w:sz w:val="24"/>
        </w:rPr>
        <w:t xml:space="preserve"> към настоящия доклад.</w:t>
      </w:r>
    </w:p>
    <w:p>
      <w:pPr>
        <w:jc w:val="both"/>
        <w:rPr>
          <w:rFonts w:ascii="Times New Roman" w:hAnsi="Times New Roman" w:cs="Times New Roman"/>
          <w:noProof/>
          <w:sz w:val="24"/>
          <w:szCs w:val="24"/>
        </w:rPr>
      </w:pPr>
      <w:r>
        <w:rPr>
          <w:rFonts w:ascii="Times New Roman" w:hAnsi="Times New Roman"/>
          <w:noProof/>
          <w:sz w:val="24"/>
        </w:rPr>
        <w:t>В нея се използва следната методика:</w:t>
      </w:r>
    </w:p>
    <w:p>
      <w:pPr>
        <w:pStyle w:val="ListParagraph"/>
        <w:numPr>
          <w:ilvl w:val="0"/>
          <w:numId w:val="26"/>
        </w:numPr>
        <w:jc w:val="both"/>
        <w:rPr>
          <w:rFonts w:ascii="Times New Roman" w:hAnsi="Times New Roman" w:cs="Times New Roman"/>
          <w:noProof/>
          <w:sz w:val="24"/>
          <w:szCs w:val="24"/>
        </w:rPr>
      </w:pPr>
      <w:r>
        <w:rPr>
          <w:rFonts w:ascii="Times New Roman" w:hAnsi="Times New Roman"/>
          <w:noProof/>
          <w:sz w:val="24"/>
        </w:rPr>
        <w:t>таблицата се отнася до правилата за прилагане на агенциите, които са били в сила на 31 декември 2016 г.;</w:t>
      </w:r>
    </w:p>
    <w:p>
      <w:pPr>
        <w:pStyle w:val="ListParagraph"/>
        <w:numPr>
          <w:ilvl w:val="0"/>
          <w:numId w:val="26"/>
        </w:numPr>
        <w:jc w:val="both"/>
        <w:rPr>
          <w:rFonts w:ascii="Times New Roman" w:hAnsi="Times New Roman" w:cs="Times New Roman"/>
          <w:noProof/>
          <w:sz w:val="24"/>
          <w:szCs w:val="24"/>
        </w:rPr>
      </w:pPr>
      <w:r>
        <w:rPr>
          <w:rFonts w:ascii="Times New Roman" w:hAnsi="Times New Roman"/>
          <w:noProof/>
          <w:sz w:val="24"/>
        </w:rPr>
        <w:t>тя следва структурата на Правилника за длъжностните лица и Условията за работа на другите служители с цел по-лесно идентифициране на различните тематични области, за които агенциите са приели правила за прилагане;</w:t>
      </w:r>
    </w:p>
    <w:p>
      <w:pPr>
        <w:pStyle w:val="ListParagraph"/>
        <w:numPr>
          <w:ilvl w:val="0"/>
          <w:numId w:val="26"/>
        </w:numPr>
        <w:jc w:val="both"/>
        <w:rPr>
          <w:rFonts w:ascii="Times New Roman" w:hAnsi="Times New Roman" w:cs="Times New Roman"/>
          <w:noProof/>
          <w:sz w:val="24"/>
          <w:szCs w:val="24"/>
        </w:rPr>
      </w:pPr>
      <w:r>
        <w:rPr>
          <w:rFonts w:ascii="Times New Roman" w:hAnsi="Times New Roman"/>
          <w:noProof/>
          <w:sz w:val="24"/>
        </w:rPr>
        <w:t>що се отнася до всяка тематична област, в таблицата се посочват различните сценарии, при които агенциите са приели своите правила.</w:t>
      </w:r>
    </w:p>
    <w:p>
      <w:pPr>
        <w:jc w:val="both"/>
        <w:rPr>
          <w:rFonts w:ascii="Times New Roman" w:hAnsi="Times New Roman" w:cs="Times New Roman"/>
          <w:noProof/>
          <w:sz w:val="24"/>
          <w:szCs w:val="24"/>
        </w:rPr>
      </w:pPr>
      <w:r>
        <w:rPr>
          <w:rFonts w:ascii="Times New Roman" w:hAnsi="Times New Roman"/>
          <w:noProof/>
          <w:sz w:val="24"/>
        </w:rPr>
        <w:t>По-специално тази таблица позволява да се покаже как са функционирали на практика механизмите, въведени след 2014 г.</w:t>
      </w:r>
    </w:p>
    <w:p>
      <w:pPr>
        <w:jc w:val="center"/>
        <w:rPr>
          <w:rFonts w:ascii="Times New Roman" w:hAnsi="Times New Roman" w:cs="Times New Roman"/>
          <w:noProof/>
          <w:sz w:val="24"/>
          <w:szCs w:val="24"/>
        </w:rPr>
      </w:pPr>
      <w:r>
        <w:rPr>
          <w:rFonts w:ascii="Times New Roman" w:hAnsi="Times New Roman"/>
          <w:b/>
          <w:noProof/>
          <w:sz w:val="24"/>
        </w:rPr>
        <w:t xml:space="preserve">ПОСЛЕДИЦИ ОТ МЕХАНИЗМИТЕ, ВЪВЕДЕНИ СЛЕД 2014 Г. </w:t>
      </w:r>
      <w:r>
        <w:rPr>
          <w:rFonts w:ascii="Times New Roman" w:hAnsi="Times New Roman" w:cs="Times New Roman"/>
          <w:b/>
          <w:noProof/>
          <w:sz w:val="24"/>
          <w:szCs w:val="24"/>
        </w:rPr>
        <w:br/>
      </w:r>
    </w:p>
    <w:tbl>
      <w:tblPr>
        <w:tblStyle w:val="TableGrid"/>
        <w:tblW w:w="0" w:type="auto"/>
        <w:tblInd w:w="534" w:type="dxa"/>
        <w:tblLook w:val="04A0" w:firstRow="1" w:lastRow="0" w:firstColumn="1" w:lastColumn="0" w:noHBand="0" w:noVBand="1"/>
      </w:tblPr>
      <w:tblGrid>
        <w:gridCol w:w="2929"/>
        <w:gridCol w:w="2599"/>
        <w:gridCol w:w="2835"/>
      </w:tblGrid>
      <w:tr>
        <w:tc>
          <w:tcPr>
            <w:tcW w:w="2929" w:type="dxa"/>
          </w:tcPr>
          <w:p>
            <w:pPr>
              <w:jc w:val="center"/>
              <w:rPr>
                <w:rFonts w:ascii="Times New Roman" w:hAnsi="Times New Roman" w:cs="Times New Roman"/>
                <w:b/>
                <w:i/>
                <w:noProof/>
                <w:sz w:val="20"/>
                <w:szCs w:val="20"/>
              </w:rPr>
            </w:pPr>
            <w:r>
              <w:rPr>
                <w:rFonts w:ascii="Times New Roman" w:hAnsi="Times New Roman"/>
                <w:b/>
                <w:i/>
                <w:noProof/>
                <w:sz w:val="20"/>
              </w:rPr>
              <w:t>Правила за прилагане, приети от Комисията след реформата от 2014 г., за които Комисията е уведомила агенциите</w:t>
            </w:r>
          </w:p>
        </w:tc>
        <w:tc>
          <w:tcPr>
            <w:tcW w:w="2599" w:type="dxa"/>
          </w:tcPr>
          <w:p>
            <w:pPr>
              <w:jc w:val="center"/>
              <w:rPr>
                <w:rFonts w:ascii="Times New Roman" w:hAnsi="Times New Roman" w:cs="Times New Roman"/>
                <w:b/>
                <w:i/>
                <w:noProof/>
                <w:sz w:val="20"/>
                <w:szCs w:val="20"/>
              </w:rPr>
            </w:pPr>
            <w:r>
              <w:rPr>
                <w:rFonts w:ascii="Times New Roman" w:hAnsi="Times New Roman"/>
                <w:b/>
                <w:i/>
                <w:noProof/>
                <w:sz w:val="20"/>
              </w:rPr>
              <w:t>Правила за прилагане в агенциите, които се прилагат по аналогия, след реформата от 2014 г.</w:t>
            </w:r>
            <w:r>
              <w:rPr>
                <w:rFonts w:ascii="Times New Roman" w:hAnsi="Times New Roman"/>
                <w:i/>
                <w:noProof/>
                <w:sz w:val="20"/>
              </w:rPr>
              <w:t xml:space="preserve"> (член 110, параграф 2 от Правилника за длъжностните лица)</w:t>
            </w:r>
          </w:p>
        </w:tc>
        <w:tc>
          <w:tcPr>
            <w:tcW w:w="2835" w:type="dxa"/>
          </w:tcPr>
          <w:p>
            <w:pPr>
              <w:jc w:val="center"/>
              <w:rPr>
                <w:rFonts w:ascii="Times New Roman" w:hAnsi="Times New Roman" w:cs="Times New Roman"/>
                <w:b/>
                <w:i/>
                <w:noProof/>
                <w:sz w:val="20"/>
                <w:szCs w:val="20"/>
              </w:rPr>
            </w:pPr>
            <w:r>
              <w:rPr>
                <w:rFonts w:ascii="Times New Roman" w:hAnsi="Times New Roman"/>
                <w:b/>
                <w:i/>
                <w:noProof/>
                <w:sz w:val="20"/>
              </w:rPr>
              <w:t>Дерогации след 2014 г.</w:t>
            </w:r>
            <w:r>
              <w:rPr>
                <w:rFonts w:ascii="Times New Roman" w:hAnsi="Times New Roman"/>
                <w:i/>
                <w:noProof/>
                <w:sz w:val="20"/>
              </w:rPr>
              <w:t xml:space="preserve"> (собствени правила или неучастие, включително висящи искания)</w:t>
            </w:r>
          </w:p>
        </w:tc>
      </w:tr>
      <w:tr>
        <w:trPr>
          <w:trHeight w:val="710"/>
        </w:trPr>
        <w:tc>
          <w:tcPr>
            <w:tcW w:w="2929" w:type="dxa"/>
            <w:tcBorders>
              <w:top w:val="single" w:sz="4" w:space="0" w:color="auto"/>
              <w:left w:val="single" w:sz="4" w:space="0" w:color="auto"/>
              <w:bottom w:val="single" w:sz="4" w:space="0" w:color="auto"/>
              <w:right w:val="single" w:sz="4" w:space="0" w:color="auto"/>
            </w:tcBorders>
          </w:tcPr>
          <w:p>
            <w:pPr>
              <w:jc w:val="center"/>
              <w:rPr>
                <w:rFonts w:ascii="Times New Roman" w:hAnsi="Times New Roman" w:cs="Times New Roman"/>
                <w:b/>
                <w:noProof/>
                <w:sz w:val="20"/>
                <w:szCs w:val="20"/>
              </w:rPr>
            </w:pPr>
          </w:p>
          <w:p>
            <w:pPr>
              <w:jc w:val="center"/>
              <w:rPr>
                <w:rFonts w:ascii="Times New Roman" w:hAnsi="Times New Roman" w:cs="Times New Roman"/>
                <w:b/>
                <w:noProof/>
                <w:sz w:val="20"/>
                <w:szCs w:val="20"/>
              </w:rPr>
            </w:pPr>
            <w:r>
              <w:rPr>
                <w:rFonts w:ascii="Times New Roman" w:hAnsi="Times New Roman"/>
                <w:b/>
                <w:noProof/>
                <w:sz w:val="20"/>
              </w:rPr>
              <w:t>23</w:t>
            </w:r>
          </w:p>
        </w:tc>
        <w:tc>
          <w:tcPr>
            <w:tcW w:w="2599" w:type="dxa"/>
            <w:tcBorders>
              <w:top w:val="single" w:sz="4" w:space="0" w:color="auto"/>
              <w:left w:val="single" w:sz="4" w:space="0" w:color="auto"/>
              <w:bottom w:val="single" w:sz="4" w:space="0" w:color="auto"/>
              <w:right w:val="single" w:sz="4" w:space="0" w:color="auto"/>
            </w:tcBorders>
          </w:tcPr>
          <w:p>
            <w:pPr>
              <w:jc w:val="center"/>
              <w:rPr>
                <w:rFonts w:ascii="Times New Roman" w:hAnsi="Times New Roman" w:cs="Times New Roman"/>
                <w:b/>
                <w:noProof/>
                <w:sz w:val="20"/>
                <w:szCs w:val="20"/>
              </w:rPr>
            </w:pPr>
          </w:p>
          <w:p>
            <w:pPr>
              <w:jc w:val="center"/>
              <w:rPr>
                <w:rFonts w:ascii="Times New Roman" w:hAnsi="Times New Roman" w:cs="Times New Roman"/>
                <w:b/>
                <w:noProof/>
                <w:sz w:val="20"/>
                <w:szCs w:val="20"/>
              </w:rPr>
            </w:pPr>
            <w:r>
              <w:rPr>
                <w:rFonts w:ascii="Times New Roman" w:hAnsi="Times New Roman"/>
                <w:b/>
                <w:noProof/>
                <w:sz w:val="20"/>
              </w:rPr>
              <w:t>593</w:t>
            </w:r>
          </w:p>
        </w:tc>
        <w:tc>
          <w:tcPr>
            <w:tcW w:w="2835" w:type="dxa"/>
            <w:tcBorders>
              <w:top w:val="single" w:sz="4" w:space="0" w:color="auto"/>
              <w:left w:val="single" w:sz="4" w:space="0" w:color="auto"/>
              <w:bottom w:val="single" w:sz="4" w:space="0" w:color="auto"/>
              <w:right w:val="single" w:sz="4" w:space="0" w:color="auto"/>
            </w:tcBorders>
          </w:tcPr>
          <w:p>
            <w:pPr>
              <w:jc w:val="center"/>
              <w:rPr>
                <w:rFonts w:ascii="Times New Roman" w:hAnsi="Times New Roman" w:cs="Times New Roman"/>
                <w:b/>
                <w:noProof/>
                <w:sz w:val="20"/>
                <w:szCs w:val="20"/>
              </w:rPr>
            </w:pPr>
          </w:p>
          <w:p>
            <w:pPr>
              <w:jc w:val="center"/>
              <w:rPr>
                <w:rFonts w:ascii="Times New Roman" w:hAnsi="Times New Roman" w:cs="Times New Roman"/>
                <w:b/>
                <w:noProof/>
                <w:sz w:val="20"/>
                <w:szCs w:val="20"/>
              </w:rPr>
            </w:pPr>
            <w:r>
              <w:rPr>
                <w:rFonts w:ascii="Times New Roman" w:hAnsi="Times New Roman"/>
                <w:b/>
                <w:noProof/>
                <w:sz w:val="20"/>
              </w:rPr>
              <w:t>201</w:t>
            </w:r>
          </w:p>
        </w:tc>
      </w:tr>
    </w:tbl>
    <w:p>
      <w:pPr>
        <w:jc w:val="both"/>
        <w:rPr>
          <w:rFonts w:ascii="Times New Roman" w:hAnsi="Times New Roman" w:cs="Times New Roman"/>
          <w:noProof/>
          <w:sz w:val="24"/>
          <w:szCs w:val="24"/>
        </w:rPr>
      </w:pPr>
    </w:p>
    <w:tbl>
      <w:tblPr>
        <w:tblStyle w:val="TableGrid"/>
        <w:tblW w:w="0" w:type="auto"/>
        <w:tblInd w:w="534" w:type="dxa"/>
        <w:tblLook w:val="04A0" w:firstRow="1" w:lastRow="0" w:firstColumn="1" w:lastColumn="0" w:noHBand="0" w:noVBand="1"/>
      </w:tblPr>
      <w:tblGrid>
        <w:gridCol w:w="4819"/>
        <w:gridCol w:w="3550"/>
      </w:tblGrid>
      <w:tr>
        <w:tc>
          <w:tcPr>
            <w:tcW w:w="4819" w:type="dxa"/>
          </w:tcPr>
          <w:p>
            <w:pPr>
              <w:jc w:val="center"/>
              <w:rPr>
                <w:rFonts w:ascii="Times New Roman" w:hAnsi="Times New Roman" w:cs="Times New Roman"/>
                <w:b/>
                <w:i/>
                <w:noProof/>
                <w:sz w:val="20"/>
                <w:szCs w:val="20"/>
              </w:rPr>
            </w:pPr>
            <w:r>
              <w:rPr>
                <w:rFonts w:ascii="Times New Roman" w:hAnsi="Times New Roman"/>
                <w:b/>
                <w:i/>
                <w:noProof/>
                <w:sz w:val="20"/>
              </w:rPr>
              <w:t xml:space="preserve">Хоризонтални предварителни съгласия на Комисията </w:t>
            </w:r>
          </w:p>
        </w:tc>
        <w:tc>
          <w:tcPr>
            <w:tcW w:w="3550" w:type="dxa"/>
          </w:tcPr>
          <w:p>
            <w:pPr>
              <w:jc w:val="center"/>
              <w:rPr>
                <w:rFonts w:ascii="Times New Roman" w:hAnsi="Times New Roman" w:cs="Times New Roman"/>
                <w:b/>
                <w:i/>
                <w:noProof/>
                <w:sz w:val="20"/>
                <w:szCs w:val="20"/>
              </w:rPr>
            </w:pPr>
            <w:r>
              <w:rPr>
                <w:rFonts w:ascii="Times New Roman" w:hAnsi="Times New Roman"/>
                <w:b/>
                <w:i/>
                <w:noProof/>
                <w:sz w:val="20"/>
              </w:rPr>
              <w:t xml:space="preserve">Правила за прилагане, приети от агенциите въз основа на предварително съгласие </w:t>
            </w:r>
          </w:p>
        </w:tc>
      </w:tr>
      <w:tr>
        <w:trPr>
          <w:trHeight w:val="710"/>
        </w:trPr>
        <w:tc>
          <w:tcPr>
            <w:tcW w:w="4819" w:type="dxa"/>
            <w:tcBorders>
              <w:top w:val="single" w:sz="4" w:space="0" w:color="auto"/>
              <w:left w:val="single" w:sz="4" w:space="0" w:color="auto"/>
              <w:bottom w:val="single" w:sz="4" w:space="0" w:color="auto"/>
              <w:right w:val="single" w:sz="4" w:space="0" w:color="auto"/>
            </w:tcBorders>
          </w:tcPr>
          <w:p>
            <w:pPr>
              <w:jc w:val="center"/>
              <w:rPr>
                <w:rFonts w:ascii="Times New Roman" w:hAnsi="Times New Roman" w:cs="Times New Roman"/>
                <w:b/>
                <w:noProof/>
                <w:sz w:val="20"/>
                <w:szCs w:val="20"/>
              </w:rPr>
            </w:pPr>
          </w:p>
          <w:p>
            <w:pPr>
              <w:jc w:val="center"/>
              <w:rPr>
                <w:rFonts w:ascii="Times New Roman" w:hAnsi="Times New Roman" w:cs="Times New Roman"/>
                <w:b/>
                <w:noProof/>
                <w:sz w:val="20"/>
                <w:szCs w:val="20"/>
              </w:rPr>
            </w:pPr>
            <w:r>
              <w:rPr>
                <w:rFonts w:ascii="Times New Roman" w:hAnsi="Times New Roman"/>
                <w:b/>
                <w:noProof/>
                <w:sz w:val="20"/>
              </w:rPr>
              <w:t>14</w:t>
            </w:r>
          </w:p>
        </w:tc>
        <w:tc>
          <w:tcPr>
            <w:tcW w:w="3550" w:type="dxa"/>
            <w:tcBorders>
              <w:top w:val="single" w:sz="4" w:space="0" w:color="auto"/>
              <w:left w:val="single" w:sz="4" w:space="0" w:color="auto"/>
              <w:bottom w:val="single" w:sz="4" w:space="0" w:color="auto"/>
              <w:right w:val="single" w:sz="4" w:space="0" w:color="auto"/>
            </w:tcBorders>
          </w:tcPr>
          <w:p>
            <w:pPr>
              <w:jc w:val="center"/>
              <w:rPr>
                <w:rFonts w:ascii="Times New Roman" w:hAnsi="Times New Roman" w:cs="Times New Roman"/>
                <w:b/>
                <w:noProof/>
                <w:sz w:val="20"/>
                <w:szCs w:val="20"/>
              </w:rPr>
            </w:pPr>
          </w:p>
          <w:p>
            <w:pPr>
              <w:jc w:val="center"/>
              <w:rPr>
                <w:rFonts w:ascii="Times New Roman" w:hAnsi="Times New Roman" w:cs="Times New Roman"/>
                <w:b/>
                <w:noProof/>
                <w:sz w:val="20"/>
                <w:szCs w:val="20"/>
              </w:rPr>
            </w:pPr>
            <w:r>
              <w:rPr>
                <w:rFonts w:ascii="Times New Roman" w:hAnsi="Times New Roman"/>
                <w:b/>
                <w:noProof/>
                <w:sz w:val="20"/>
              </w:rPr>
              <w:t>284</w:t>
            </w:r>
          </w:p>
        </w:tc>
      </w:tr>
    </w:tbl>
    <w:p>
      <w:pPr>
        <w:jc w:val="both"/>
        <w:rPr>
          <w:rFonts w:ascii="Times New Roman" w:hAnsi="Times New Roman" w:cs="Times New Roman"/>
          <w:noProof/>
          <w:sz w:val="24"/>
          <w:szCs w:val="24"/>
        </w:rPr>
      </w:pPr>
    </w:p>
    <w:p>
      <w:pPr>
        <w:jc w:val="both"/>
        <w:rPr>
          <w:rFonts w:ascii="Times New Roman" w:hAnsi="Times New Roman" w:cs="Times New Roman"/>
          <w:noProof/>
          <w:sz w:val="24"/>
          <w:szCs w:val="24"/>
        </w:rPr>
      </w:pPr>
    </w:p>
    <w:p>
      <w:pPr>
        <w:pBdr>
          <w:top w:val="double" w:sz="4" w:space="1" w:color="auto"/>
          <w:left w:val="double" w:sz="4" w:space="4" w:color="auto"/>
          <w:bottom w:val="double" w:sz="4" w:space="7" w:color="auto"/>
          <w:right w:val="double" w:sz="4" w:space="4" w:color="auto"/>
        </w:pBdr>
        <w:jc w:val="center"/>
        <w:rPr>
          <w:rFonts w:cs="Times New Roman"/>
          <w:b/>
          <w:i/>
          <w:noProof/>
          <w:sz w:val="24"/>
          <w:szCs w:val="24"/>
        </w:rPr>
      </w:pPr>
      <w:r>
        <w:rPr>
          <w:b/>
          <w:i/>
          <w:noProof/>
          <w:sz w:val="24"/>
        </w:rPr>
        <w:t>ПРОЗРАЧНОСТ</w:t>
      </w:r>
    </w:p>
    <w:p>
      <w:pPr>
        <w:pBdr>
          <w:top w:val="double" w:sz="4" w:space="1" w:color="auto"/>
          <w:left w:val="double" w:sz="4" w:space="4" w:color="auto"/>
          <w:bottom w:val="double" w:sz="4" w:space="7" w:color="auto"/>
          <w:right w:val="double" w:sz="4" w:space="4" w:color="auto"/>
        </w:pBdr>
        <w:jc w:val="both"/>
        <w:rPr>
          <w:rFonts w:cs="Times New Roman"/>
          <w:b/>
          <w:i/>
          <w:noProof/>
          <w:sz w:val="24"/>
          <w:szCs w:val="24"/>
        </w:rPr>
      </w:pPr>
      <w:r>
        <w:rPr>
          <w:b/>
          <w:i/>
          <w:noProof/>
          <w:sz w:val="24"/>
        </w:rPr>
        <w:t>→ В доклада се прави изчерпателен преглед на ситуацията в различните институции.</w:t>
      </w:r>
    </w:p>
    <w:p>
      <w:pPr>
        <w:pBdr>
          <w:top w:val="double" w:sz="4" w:space="1" w:color="auto"/>
          <w:left w:val="double" w:sz="4" w:space="4" w:color="auto"/>
          <w:bottom w:val="double" w:sz="4" w:space="7" w:color="auto"/>
          <w:right w:val="double" w:sz="4" w:space="4" w:color="auto"/>
        </w:pBdr>
        <w:jc w:val="both"/>
        <w:rPr>
          <w:rFonts w:cs="Times New Roman"/>
          <w:b/>
          <w:i/>
          <w:noProof/>
          <w:sz w:val="24"/>
          <w:szCs w:val="24"/>
        </w:rPr>
      </w:pPr>
      <w:r>
        <w:rPr>
          <w:b/>
          <w:i/>
          <w:noProof/>
          <w:sz w:val="24"/>
        </w:rPr>
        <w:t>→ В доклада са представени всички правила за прилагане посредством използването на обща методика. Това дава възможност за сравнителен подход между институциите, като по този начин се повишава прозрачността.</w:t>
      </w:r>
    </w:p>
    <w:p>
      <w:pPr>
        <w:pBdr>
          <w:top w:val="double" w:sz="4" w:space="1" w:color="auto"/>
          <w:left w:val="double" w:sz="4" w:space="4" w:color="auto"/>
          <w:bottom w:val="double" w:sz="4" w:space="7" w:color="auto"/>
          <w:right w:val="double" w:sz="4" w:space="4" w:color="auto"/>
        </w:pBdr>
        <w:jc w:val="both"/>
        <w:rPr>
          <w:rFonts w:cs="Times New Roman"/>
          <w:b/>
          <w:i/>
          <w:noProof/>
          <w:sz w:val="24"/>
          <w:szCs w:val="24"/>
        </w:rPr>
      </w:pPr>
      <w:r>
        <w:rPr>
          <w:b/>
          <w:i/>
          <w:noProof/>
          <w:sz w:val="24"/>
        </w:rPr>
        <w:t>→ В доклада се измерват последиците от механизмите за хармонизиране, въведени след 2014 г., по отношение на агенциите.</w:t>
      </w:r>
    </w:p>
    <w:p>
      <w:pPr>
        <w:rPr>
          <w:noProof/>
        </w:rPr>
      </w:pPr>
      <w:r>
        <w:rPr>
          <w:noProof/>
        </w:rPr>
        <w:br w:type="page"/>
      </w:r>
    </w:p>
    <w:p>
      <w:pPr>
        <w:rPr>
          <w:noProof/>
        </w:rPr>
      </w:pPr>
    </w:p>
    <w:p>
      <w:pPr>
        <w:pStyle w:val="Heading1"/>
        <w:rPr>
          <w:noProof/>
        </w:rPr>
      </w:pPr>
      <w:bookmarkStart w:id="20" w:name="_Toc486939899"/>
      <w:bookmarkStart w:id="21" w:name="_Toc496112690"/>
      <w:r>
        <w:rPr>
          <w:noProof/>
        </w:rPr>
        <w:t>ДЯЛ 3.</w:t>
      </w:r>
      <w:r>
        <w:rPr>
          <w:noProof/>
        </w:rPr>
        <w:tab/>
        <w:t>КАЧЕСТВЕНА ОЦЕНКА/СЪОТВЕТСТВИЕ</w:t>
      </w:r>
      <w:bookmarkEnd w:id="20"/>
      <w:bookmarkEnd w:id="21"/>
    </w:p>
    <w:p>
      <w:pPr>
        <w:rPr>
          <w:noProof/>
        </w:rPr>
      </w:pPr>
    </w:p>
    <w:p>
      <w:pPr>
        <w:pBdr>
          <w:top w:val="double" w:sz="4" w:space="1" w:color="auto"/>
          <w:left w:val="double" w:sz="4" w:space="4" w:color="auto"/>
          <w:bottom w:val="double" w:sz="4" w:space="7" w:color="auto"/>
          <w:right w:val="double" w:sz="4" w:space="4" w:color="auto"/>
        </w:pBdr>
        <w:jc w:val="center"/>
        <w:rPr>
          <w:rFonts w:cs="Times New Roman"/>
          <w:b/>
          <w:i/>
          <w:noProof/>
          <w:sz w:val="24"/>
          <w:szCs w:val="24"/>
        </w:rPr>
      </w:pPr>
      <w:r>
        <w:rPr>
          <w:b/>
          <w:i/>
          <w:noProof/>
          <w:sz w:val="24"/>
        </w:rPr>
        <w:t>СЪОТВЕТСТВИЕ</w:t>
      </w:r>
    </w:p>
    <w:p>
      <w:pPr>
        <w:pBdr>
          <w:top w:val="double" w:sz="4" w:space="1" w:color="auto"/>
          <w:left w:val="double" w:sz="4" w:space="4" w:color="auto"/>
          <w:bottom w:val="double" w:sz="4" w:space="7" w:color="auto"/>
          <w:right w:val="double" w:sz="4" w:space="4" w:color="auto"/>
        </w:pBdr>
        <w:jc w:val="both"/>
        <w:rPr>
          <w:rFonts w:cs="Times New Roman"/>
          <w:b/>
          <w:i/>
          <w:noProof/>
          <w:sz w:val="24"/>
          <w:szCs w:val="24"/>
        </w:rPr>
      </w:pPr>
      <w:r>
        <w:rPr>
          <w:b/>
          <w:i/>
          <w:noProof/>
          <w:sz w:val="24"/>
        </w:rPr>
        <w:t>→ Спазили ли са институциите рамката на Правилника за длъжностните лица и на Условията за работа на другите служители?</w:t>
      </w:r>
    </w:p>
    <w:p>
      <w:pPr>
        <w:pBdr>
          <w:top w:val="double" w:sz="4" w:space="1" w:color="auto"/>
          <w:left w:val="double" w:sz="4" w:space="4" w:color="auto"/>
          <w:bottom w:val="double" w:sz="4" w:space="7" w:color="auto"/>
          <w:right w:val="double" w:sz="4" w:space="4" w:color="auto"/>
        </w:pBdr>
        <w:jc w:val="both"/>
        <w:rPr>
          <w:rFonts w:cs="Times New Roman"/>
          <w:b/>
          <w:i/>
          <w:noProof/>
          <w:sz w:val="24"/>
          <w:szCs w:val="24"/>
        </w:rPr>
      </w:pPr>
      <w:r>
        <w:rPr>
          <w:b/>
          <w:i/>
          <w:noProof/>
          <w:sz w:val="24"/>
        </w:rPr>
        <w:t>→ Какво е актуалното положение във връзка с водения от Съда регистър?</w:t>
      </w:r>
    </w:p>
    <w:p>
      <w:pPr>
        <w:jc w:val="both"/>
        <w:rPr>
          <w:rFonts w:ascii="Times New Roman" w:hAnsi="Times New Roman" w:cs="Times New Roman"/>
          <w:noProof/>
          <w:sz w:val="24"/>
          <w:szCs w:val="24"/>
        </w:rPr>
      </w:pPr>
    </w:p>
    <w:p>
      <w:pPr>
        <w:pStyle w:val="Heading2"/>
        <w:rPr>
          <w:noProof/>
        </w:rPr>
      </w:pPr>
      <w:bookmarkStart w:id="22" w:name="_Toc486939900"/>
      <w:bookmarkStart w:id="23" w:name="_Toc496112691"/>
      <w:r>
        <w:rPr>
          <w:noProof/>
        </w:rPr>
        <w:t>а)</w:t>
      </w:r>
      <w:r>
        <w:rPr>
          <w:noProof/>
        </w:rPr>
        <w:tab/>
        <w:t>Спазване на Правилника за длъжностните лица и Условията за работа на другите служители</w:t>
      </w:r>
      <w:bookmarkEnd w:id="22"/>
      <w:bookmarkEnd w:id="23"/>
    </w:p>
    <w:p>
      <w:pPr>
        <w:jc w:val="both"/>
        <w:rPr>
          <w:rFonts w:ascii="Times New Roman" w:hAnsi="Times New Roman" w:cs="Times New Roman"/>
          <w:noProof/>
          <w:sz w:val="24"/>
          <w:szCs w:val="24"/>
        </w:rPr>
      </w:pPr>
      <w:r>
        <w:rPr>
          <w:rFonts w:ascii="Times New Roman" w:hAnsi="Times New Roman"/>
          <w:noProof/>
          <w:sz w:val="24"/>
        </w:rPr>
        <w:t xml:space="preserve">По-долу в доклада се разглежда в каква степен са използвани специфичните правомощия за приемане на правила за прилагане (по-долу в </w:t>
      </w:r>
      <w:r>
        <w:rPr>
          <w:rFonts w:ascii="Times New Roman" w:hAnsi="Times New Roman" w:cs="Times New Roman"/>
          <w:noProof/>
          <w:sz w:val="24"/>
          <w:szCs w:val="24"/>
          <w:bdr w:val="dashSmallGap" w:sz="4" w:space="0" w:color="auto"/>
        </w:rPr>
        <w:t>рамка с пунктир</w:t>
      </w:r>
      <w:r>
        <w:rPr>
          <w:rFonts w:ascii="Times New Roman" w:hAnsi="Times New Roman"/>
          <w:noProof/>
          <w:sz w:val="24"/>
        </w:rPr>
        <w:t>), предоставени в Правилника за длъжностните лица и Условията за работа на другите служители съответно на органа по назначаването на всяка институция и на органа на всяка институция, упълномощен да сключва договори за назначаване.</w:t>
      </w:r>
    </w:p>
    <w:p>
      <w:pPr>
        <w:jc w:val="both"/>
        <w:rPr>
          <w:rFonts w:ascii="Times New Roman" w:hAnsi="Times New Roman" w:cs="Times New Roman"/>
          <w:noProof/>
          <w:sz w:val="24"/>
          <w:szCs w:val="24"/>
        </w:rPr>
      </w:pPr>
      <w:r>
        <w:rPr>
          <w:rFonts w:ascii="Times New Roman" w:hAnsi="Times New Roman"/>
          <w:noProof/>
          <w:sz w:val="24"/>
        </w:rPr>
        <w:t>Освен това в доклада се посочват въпросите, по които институциите са приели правила за прилагане, които не са изрично предвидени от Правилника за длъжностните лица и Условията за работа на другите служители.</w:t>
      </w:r>
    </w:p>
    <w:p>
      <w:pPr>
        <w:jc w:val="center"/>
        <w:rPr>
          <w:rFonts w:ascii="Times New Roman" w:hAnsi="Times New Roman" w:cs="Times New Roman"/>
          <w:b/>
          <w:i/>
          <w:noProof/>
          <w:sz w:val="28"/>
          <w:szCs w:val="28"/>
        </w:rPr>
      </w:pPr>
      <w:r>
        <w:rPr>
          <w:rFonts w:ascii="Times New Roman" w:hAnsi="Times New Roman"/>
          <w:b/>
          <w:i/>
          <w:noProof/>
          <w:sz w:val="28"/>
        </w:rPr>
        <w:t>Правилник за длъжностните лица</w:t>
      </w:r>
    </w:p>
    <w:p>
      <w:pPr>
        <w:jc w:val="center"/>
        <w:rPr>
          <w:rFonts w:ascii="Times New Roman" w:hAnsi="Times New Roman" w:cs="Times New Roman"/>
          <w:i/>
          <w:noProof/>
          <w:sz w:val="24"/>
          <w:szCs w:val="24"/>
          <w:u w:val="single"/>
        </w:rPr>
      </w:pPr>
      <w:r>
        <w:rPr>
          <w:rFonts w:ascii="Times New Roman" w:hAnsi="Times New Roman"/>
          <w:i/>
          <w:noProof/>
          <w:sz w:val="24"/>
          <w:u w:val="single"/>
        </w:rPr>
        <w:t>Дял I — Общи разпоредби</w:t>
      </w:r>
    </w:p>
    <w:p>
      <w:pPr>
        <w:pBdr>
          <w:top w:val="dashed" w:sz="4" w:space="1" w:color="auto"/>
          <w:left w:val="dashed" w:sz="4" w:space="4" w:color="auto"/>
          <w:bottom w:val="dashed" w:sz="4" w:space="1" w:color="auto"/>
          <w:right w:val="dashed" w:sz="4" w:space="4" w:color="auto"/>
        </w:pBdr>
        <w:rPr>
          <w:rFonts w:ascii="Times New Roman" w:hAnsi="Times New Roman" w:cs="Times New Roman"/>
          <w:i/>
          <w:noProof/>
          <w:sz w:val="20"/>
          <w:szCs w:val="20"/>
        </w:rPr>
      </w:pPr>
      <w:r>
        <w:rPr>
          <w:rFonts w:ascii="Times New Roman" w:hAnsi="Times New Roman"/>
          <w:i/>
          <w:noProof/>
          <w:sz w:val="20"/>
        </w:rPr>
        <w:t>Член 2 — Упражняване на правомощията на орган по назначаването</w:t>
      </w:r>
    </w:p>
    <w:p>
      <w:pPr>
        <w:pBdr>
          <w:top w:val="dashed" w:sz="4" w:space="1" w:color="auto"/>
          <w:left w:val="dashed" w:sz="4" w:space="4" w:color="auto"/>
          <w:bottom w:val="dashed" w:sz="4" w:space="1" w:color="auto"/>
          <w:right w:val="dashed" w:sz="4" w:space="4" w:color="auto"/>
        </w:pBdr>
        <w:jc w:val="both"/>
        <w:rPr>
          <w:rFonts w:ascii="Times New Roman" w:hAnsi="Times New Roman" w:cs="Times New Roman"/>
          <w:noProof/>
          <w:sz w:val="20"/>
          <w:szCs w:val="20"/>
        </w:rPr>
      </w:pPr>
      <w:r>
        <w:rPr>
          <w:rFonts w:ascii="Times New Roman" w:hAnsi="Times New Roman"/>
          <w:noProof/>
          <w:sz w:val="20"/>
        </w:rPr>
        <w:t>Повечето институции са използвали оправомощаванията, за да приемат правила за прилагане във връзка с упражняването на правомощията на орган по назначаването. Някои институции са се възползвали от възможността за възлагане на тези правомощия на друга институция или на междуинституционален орган.</w:t>
      </w:r>
    </w:p>
    <w:p>
      <w:pPr>
        <w:pBdr>
          <w:top w:val="dashed" w:sz="4" w:space="1" w:color="auto"/>
          <w:left w:val="dashed" w:sz="4" w:space="4" w:color="auto"/>
          <w:bottom w:val="dashed" w:sz="4" w:space="1" w:color="auto"/>
          <w:right w:val="dashed" w:sz="4" w:space="4" w:color="auto"/>
        </w:pBdr>
        <w:rPr>
          <w:rFonts w:ascii="Times New Roman" w:hAnsi="Times New Roman" w:cs="Times New Roman"/>
          <w:i/>
          <w:noProof/>
          <w:sz w:val="20"/>
          <w:szCs w:val="20"/>
        </w:rPr>
      </w:pPr>
      <w:r>
        <w:rPr>
          <w:rFonts w:ascii="Times New Roman" w:hAnsi="Times New Roman"/>
          <w:i/>
          <w:noProof/>
          <w:sz w:val="20"/>
        </w:rPr>
        <w:t>Член 5, параграф 4 — Определяне на задълженията и правомощията, свързани с всеки вид длъжност</w:t>
      </w:r>
    </w:p>
    <w:p>
      <w:pPr>
        <w:pBdr>
          <w:top w:val="dashed" w:sz="4" w:space="1" w:color="auto"/>
          <w:left w:val="dashed" w:sz="4" w:space="4" w:color="auto"/>
          <w:bottom w:val="dashed" w:sz="4" w:space="1" w:color="auto"/>
          <w:right w:val="dashed" w:sz="4" w:space="4" w:color="auto"/>
        </w:pBdr>
        <w:jc w:val="both"/>
        <w:rPr>
          <w:rFonts w:ascii="Times New Roman" w:hAnsi="Times New Roman" w:cs="Times New Roman"/>
          <w:noProof/>
          <w:sz w:val="20"/>
          <w:szCs w:val="20"/>
        </w:rPr>
      </w:pPr>
      <w:r>
        <w:rPr>
          <w:rFonts w:ascii="Times New Roman" w:hAnsi="Times New Roman"/>
          <w:noProof/>
          <w:sz w:val="20"/>
        </w:rPr>
        <w:t>Повечето институции са се възползвали от предоставената с Правилника за длъжностните лица възможност за по-подробно определяне на задълженията и правомощията, свързани с всеки вид длъжност.</w:t>
      </w:r>
    </w:p>
    <w:p>
      <w:pPr>
        <w:pBdr>
          <w:top w:val="dashed" w:sz="4" w:space="1" w:color="auto"/>
          <w:left w:val="dashed" w:sz="4" w:space="4" w:color="auto"/>
          <w:bottom w:val="dashed" w:sz="4" w:space="1" w:color="auto"/>
          <w:right w:val="dashed" w:sz="4" w:space="4" w:color="auto"/>
        </w:pBdr>
        <w:rPr>
          <w:rFonts w:ascii="Times New Roman" w:hAnsi="Times New Roman" w:cs="Times New Roman"/>
          <w:noProof/>
          <w:sz w:val="20"/>
          <w:szCs w:val="20"/>
        </w:rPr>
      </w:pPr>
      <w:r>
        <w:rPr>
          <w:rFonts w:ascii="Times New Roman" w:hAnsi="Times New Roman"/>
          <w:i/>
          <w:noProof/>
          <w:sz w:val="20"/>
        </w:rPr>
        <w:t>Член 5, параграф 4; член 30, параграф 3 от приложение XIII — Назначаване на длъжностни лица, които имат специални отговорности, на длъжност „Началник на отдел или равностойна длъжност“ или „Съветник или равностойна длъжност“ преди 31 декември 2015 г.</w:t>
      </w:r>
    </w:p>
    <w:p>
      <w:pPr>
        <w:pBdr>
          <w:top w:val="dashed" w:sz="4" w:space="1" w:color="auto"/>
          <w:left w:val="dashed" w:sz="4" w:space="4" w:color="auto"/>
          <w:bottom w:val="dashed" w:sz="4" w:space="1" w:color="auto"/>
          <w:right w:val="dashed" w:sz="4" w:space="4" w:color="auto"/>
        </w:pBdr>
        <w:jc w:val="both"/>
        <w:rPr>
          <w:rFonts w:ascii="Times New Roman" w:hAnsi="Times New Roman" w:cs="Times New Roman"/>
          <w:noProof/>
          <w:sz w:val="20"/>
          <w:szCs w:val="20"/>
        </w:rPr>
      </w:pPr>
      <w:r>
        <w:rPr>
          <w:rFonts w:ascii="Times New Roman" w:hAnsi="Times New Roman"/>
          <w:noProof/>
          <w:sz w:val="20"/>
        </w:rPr>
        <w:t>Повечето от институциите са определили разпоредби за дерогация от член 30, параграф 2 от приложение XIII към Правилника за длъжностните лица, що се отнася до назначаването на длъжностни лица със степен от AD 9 до AD 14, които имат специални отговорности, на длъжност „Началник на отдел или равностойна длъжност“ или „Съветник или равностойна длъжност“ преди 31 декември 2015 г.</w:t>
      </w:r>
    </w:p>
    <w:p>
      <w:pPr>
        <w:pBdr>
          <w:top w:val="dashed" w:sz="4" w:space="1" w:color="auto"/>
          <w:left w:val="dashed" w:sz="4" w:space="4" w:color="auto"/>
          <w:bottom w:val="dashed" w:sz="4" w:space="1" w:color="auto"/>
          <w:right w:val="dashed" w:sz="4" w:space="4" w:color="auto"/>
        </w:pBdr>
        <w:jc w:val="both"/>
        <w:rPr>
          <w:rFonts w:ascii="Times New Roman" w:hAnsi="Times New Roman" w:cs="Times New Roman"/>
          <w:i/>
          <w:noProof/>
          <w:sz w:val="20"/>
          <w:szCs w:val="20"/>
        </w:rPr>
      </w:pPr>
      <w:r>
        <w:rPr>
          <w:rFonts w:ascii="Times New Roman" w:hAnsi="Times New Roman"/>
          <w:i/>
          <w:noProof/>
          <w:sz w:val="20"/>
        </w:rPr>
        <w:t>Член 9, параграф 2 — Състав и процедури на органите (комитетите)</w:t>
      </w:r>
    </w:p>
    <w:p>
      <w:pPr>
        <w:pBdr>
          <w:top w:val="dashed" w:sz="4" w:space="1" w:color="auto"/>
          <w:left w:val="dashed" w:sz="4" w:space="4" w:color="auto"/>
          <w:bottom w:val="dashed" w:sz="4" w:space="1" w:color="auto"/>
          <w:right w:val="dashed" w:sz="4" w:space="4" w:color="auto"/>
        </w:pBdr>
        <w:jc w:val="both"/>
        <w:rPr>
          <w:rFonts w:ascii="Times New Roman" w:hAnsi="Times New Roman" w:cs="Times New Roman"/>
          <w:i/>
          <w:noProof/>
          <w:sz w:val="20"/>
          <w:szCs w:val="20"/>
        </w:rPr>
      </w:pPr>
      <w:r>
        <w:rPr>
          <w:rFonts w:ascii="Times New Roman" w:hAnsi="Times New Roman"/>
          <w:noProof/>
          <w:sz w:val="20"/>
        </w:rPr>
        <w:t>Някои институции са използвали оправомощаването с цел определяне на състава и процедурата на органите, посочени в член 9, параграф 1 от Правилника за длъжностните лица.</w:t>
      </w:r>
    </w:p>
    <w:p>
      <w:pPr>
        <w:pBdr>
          <w:top w:val="dashed" w:sz="4" w:space="1" w:color="auto"/>
          <w:left w:val="dashed" w:sz="4" w:space="4" w:color="auto"/>
          <w:bottom w:val="dashed" w:sz="4" w:space="1" w:color="auto"/>
          <w:right w:val="dashed" w:sz="4" w:space="4" w:color="auto"/>
        </w:pBdr>
        <w:rPr>
          <w:rFonts w:ascii="Times New Roman" w:hAnsi="Times New Roman" w:cs="Times New Roman"/>
          <w:i/>
          <w:noProof/>
          <w:sz w:val="20"/>
          <w:szCs w:val="20"/>
        </w:rPr>
      </w:pPr>
      <w:r>
        <w:rPr>
          <w:rFonts w:ascii="Times New Roman" w:hAnsi="Times New Roman"/>
          <w:i/>
          <w:noProof/>
          <w:sz w:val="20"/>
        </w:rPr>
        <w:t>Член 10 — Процедура за назначаване на членове на Комитета по Правилника за персонала</w:t>
      </w:r>
    </w:p>
    <w:p>
      <w:pPr>
        <w:pBdr>
          <w:top w:val="dashed" w:sz="4" w:space="1" w:color="auto"/>
          <w:left w:val="dashed" w:sz="4" w:space="4" w:color="auto"/>
          <w:bottom w:val="dashed" w:sz="4" w:space="1" w:color="auto"/>
          <w:right w:val="dashed" w:sz="4" w:space="4" w:color="auto"/>
        </w:pBdr>
        <w:jc w:val="both"/>
        <w:rPr>
          <w:rFonts w:ascii="Times New Roman" w:hAnsi="Times New Roman" w:cs="Times New Roman"/>
          <w:noProof/>
          <w:sz w:val="20"/>
          <w:szCs w:val="20"/>
        </w:rPr>
      </w:pPr>
      <w:r>
        <w:rPr>
          <w:rFonts w:ascii="Times New Roman" w:hAnsi="Times New Roman"/>
          <w:noProof/>
          <w:sz w:val="20"/>
        </w:rPr>
        <w:t>Всички институции са приели по споразумение правило относно процедурата за назначаване на членове на Комитета по Правилника за персонала съгласно член 10 от Правилника за длъжностните лица.</w:t>
      </w:r>
    </w:p>
    <w:p>
      <w:pPr>
        <w:jc w:val="both"/>
        <w:rPr>
          <w:rFonts w:ascii="Times New Roman" w:hAnsi="Times New Roman" w:cs="Times New Roman"/>
          <w:noProof/>
          <w:sz w:val="24"/>
          <w:szCs w:val="24"/>
        </w:rPr>
      </w:pPr>
      <w:r>
        <w:rPr>
          <w:rFonts w:ascii="Times New Roman" w:hAnsi="Times New Roman"/>
          <w:noProof/>
          <w:sz w:val="24"/>
        </w:rPr>
        <w:t>Някои институции са приели също правила за прилагане относно следните въпроси, които са уредени в дял I от Правилника за длъжностните лица: увреждания, мерки от социален характер, стандарти за здраве и безопасност и трансфер.</w:t>
      </w:r>
    </w:p>
    <w:p>
      <w:pPr>
        <w:jc w:val="center"/>
        <w:rPr>
          <w:rFonts w:ascii="Times New Roman" w:hAnsi="Times New Roman" w:cs="Times New Roman"/>
          <w:i/>
          <w:noProof/>
          <w:sz w:val="24"/>
          <w:szCs w:val="24"/>
          <w:u w:val="single"/>
        </w:rPr>
      </w:pPr>
      <w:r>
        <w:rPr>
          <w:rFonts w:ascii="Times New Roman" w:hAnsi="Times New Roman"/>
          <w:i/>
          <w:noProof/>
          <w:sz w:val="24"/>
          <w:u w:val="single"/>
        </w:rPr>
        <w:t>Дял II — Права и задължения на длъжностните лица</w:t>
      </w:r>
    </w:p>
    <w:p>
      <w:pPr>
        <w:pBdr>
          <w:top w:val="dashed" w:sz="4" w:space="1" w:color="auto"/>
          <w:left w:val="dashed" w:sz="4" w:space="4" w:color="auto"/>
          <w:bottom w:val="dashed" w:sz="4" w:space="1" w:color="auto"/>
          <w:right w:val="dashed" w:sz="4" w:space="4" w:color="auto"/>
        </w:pBdr>
        <w:rPr>
          <w:rFonts w:ascii="Times New Roman" w:hAnsi="Times New Roman" w:cs="Times New Roman"/>
          <w:i/>
          <w:noProof/>
          <w:sz w:val="20"/>
          <w:szCs w:val="20"/>
        </w:rPr>
      </w:pPr>
      <w:r>
        <w:rPr>
          <w:rFonts w:ascii="Times New Roman" w:hAnsi="Times New Roman"/>
          <w:i/>
          <w:noProof/>
          <w:sz w:val="20"/>
        </w:rPr>
        <w:t>Член 22в — Вътрешни правила относно подаването на сигнали за нередности</w:t>
      </w:r>
    </w:p>
    <w:p>
      <w:pPr>
        <w:pBdr>
          <w:top w:val="dashed" w:sz="4" w:space="1" w:color="auto"/>
          <w:left w:val="dashed" w:sz="4" w:space="4" w:color="auto"/>
          <w:bottom w:val="dashed" w:sz="4" w:space="1" w:color="auto"/>
          <w:right w:val="dashed" w:sz="4" w:space="4" w:color="auto"/>
        </w:pBdr>
        <w:jc w:val="both"/>
        <w:rPr>
          <w:rFonts w:ascii="Times New Roman" w:hAnsi="Times New Roman" w:cs="Times New Roman"/>
          <w:noProof/>
          <w:sz w:val="20"/>
          <w:szCs w:val="20"/>
        </w:rPr>
      </w:pPr>
      <w:r>
        <w:rPr>
          <w:rFonts w:ascii="Times New Roman" w:hAnsi="Times New Roman"/>
          <w:noProof/>
          <w:sz w:val="20"/>
        </w:rPr>
        <w:t>Всички институции са приели вътрешни правила относно подаването на сигнали за нередности съгласно член 22в от Правилника за длъжностните лица.</w:t>
      </w:r>
    </w:p>
    <w:p>
      <w:pPr>
        <w:jc w:val="both"/>
        <w:rPr>
          <w:rFonts w:ascii="Times New Roman" w:hAnsi="Times New Roman" w:cs="Times New Roman"/>
          <w:noProof/>
          <w:sz w:val="24"/>
          <w:szCs w:val="24"/>
        </w:rPr>
      </w:pPr>
      <w:r>
        <w:rPr>
          <w:rFonts w:ascii="Times New Roman" w:hAnsi="Times New Roman"/>
          <w:noProof/>
          <w:sz w:val="24"/>
        </w:rPr>
        <w:t>Някои институции са приели също правила за прилагане относно следните въпроси, които са уредени в дял II от Правилника за длъжностните лица: етика и почтеност, тормоз, странични дейности, финансова отговорност и обучение.</w:t>
      </w:r>
    </w:p>
    <w:p>
      <w:pPr>
        <w:jc w:val="center"/>
        <w:rPr>
          <w:rFonts w:ascii="Times New Roman" w:hAnsi="Times New Roman" w:cs="Times New Roman"/>
          <w:i/>
          <w:noProof/>
          <w:sz w:val="24"/>
          <w:szCs w:val="24"/>
          <w:u w:val="single"/>
        </w:rPr>
      </w:pPr>
      <w:r>
        <w:rPr>
          <w:rFonts w:ascii="Times New Roman" w:hAnsi="Times New Roman"/>
          <w:i/>
          <w:noProof/>
          <w:sz w:val="24"/>
          <w:u w:val="single"/>
        </w:rPr>
        <w:t>Дял III — Кариера на длъжностните лица</w:t>
      </w:r>
    </w:p>
    <w:p>
      <w:pPr>
        <w:pBdr>
          <w:top w:val="dashed" w:sz="4" w:space="1" w:color="auto"/>
          <w:left w:val="dashed" w:sz="4" w:space="4" w:color="auto"/>
          <w:bottom w:val="dashed" w:sz="4" w:space="1" w:color="auto"/>
          <w:right w:val="dashed" w:sz="4" w:space="4" w:color="auto"/>
        </w:pBdr>
        <w:rPr>
          <w:rFonts w:ascii="Times New Roman" w:hAnsi="Times New Roman" w:cs="Times New Roman"/>
          <w:i/>
          <w:noProof/>
          <w:sz w:val="20"/>
          <w:szCs w:val="20"/>
        </w:rPr>
      </w:pPr>
      <w:r>
        <w:rPr>
          <w:rFonts w:ascii="Times New Roman" w:hAnsi="Times New Roman"/>
          <w:i/>
          <w:noProof/>
          <w:sz w:val="20"/>
        </w:rPr>
        <w:t>Член 27 — Подходящи мерки след установяване на значителна липса на баланс между националностите сред длъжностните лица</w:t>
      </w:r>
    </w:p>
    <w:p>
      <w:pPr>
        <w:pBdr>
          <w:top w:val="dashed" w:sz="4" w:space="1" w:color="auto"/>
          <w:left w:val="dashed" w:sz="4" w:space="4" w:color="auto"/>
          <w:bottom w:val="dashed" w:sz="4" w:space="1" w:color="auto"/>
          <w:right w:val="dashed" w:sz="4" w:space="4" w:color="auto"/>
        </w:pBdr>
        <w:jc w:val="both"/>
        <w:rPr>
          <w:rFonts w:ascii="Times New Roman" w:hAnsi="Times New Roman" w:cs="Times New Roman"/>
          <w:noProof/>
          <w:sz w:val="20"/>
          <w:szCs w:val="20"/>
        </w:rPr>
      </w:pPr>
      <w:r>
        <w:rPr>
          <w:rFonts w:ascii="Times New Roman" w:hAnsi="Times New Roman"/>
          <w:noProof/>
          <w:sz w:val="20"/>
        </w:rPr>
        <w:t>Член 27 позволява на всяка институция да приеме подходящи мерки, след като установи значителна липса на баланс между националностите сред длъжностните лица, която не е оправдана от обективни критерии. Тези подходящи мерки трябва да бъдат обосновани и не могат да водят до критерии за назначаване, различни от тези, основаващи се на качествата. Преди приемането на такива подходящи мерки органът по назначаването трябва да приеме общи разпоредби за прилагане. Към момента на финализиране на настоящия доклад все още няма институция, която да е приела такива разпоредби за прилагане.</w:t>
      </w:r>
    </w:p>
    <w:p>
      <w:pPr>
        <w:pBdr>
          <w:top w:val="dashed" w:sz="4" w:space="1" w:color="auto"/>
          <w:left w:val="dashed" w:sz="4" w:space="4" w:color="auto"/>
          <w:bottom w:val="dashed" w:sz="4" w:space="1" w:color="auto"/>
          <w:right w:val="dashed" w:sz="4" w:space="4" w:color="auto"/>
        </w:pBdr>
        <w:ind w:left="1440" w:hanging="1440"/>
        <w:jc w:val="both"/>
        <w:rPr>
          <w:rFonts w:ascii="Times New Roman" w:hAnsi="Times New Roman" w:cs="Times New Roman"/>
          <w:i/>
          <w:noProof/>
          <w:sz w:val="20"/>
          <w:szCs w:val="20"/>
        </w:rPr>
      </w:pPr>
      <w:r>
        <w:rPr>
          <w:rFonts w:ascii="Times New Roman" w:hAnsi="Times New Roman"/>
          <w:i/>
          <w:noProof/>
          <w:sz w:val="20"/>
        </w:rPr>
        <w:t>Член 27, приложение II, член 2 — Процедура за учредяване на общата съвместна комисия (COPARCO)</w:t>
      </w:r>
    </w:p>
    <w:p>
      <w:pPr>
        <w:pBdr>
          <w:top w:val="dashed" w:sz="4" w:space="1" w:color="auto"/>
          <w:left w:val="dashed" w:sz="4" w:space="4" w:color="auto"/>
          <w:bottom w:val="dashed" w:sz="4" w:space="1" w:color="auto"/>
          <w:right w:val="dashed" w:sz="4" w:space="4" w:color="auto"/>
        </w:pBdr>
        <w:jc w:val="both"/>
        <w:rPr>
          <w:rFonts w:ascii="Times New Roman" w:hAnsi="Times New Roman" w:cs="Times New Roman"/>
          <w:noProof/>
          <w:sz w:val="20"/>
          <w:szCs w:val="20"/>
        </w:rPr>
      </w:pPr>
      <w:r>
        <w:rPr>
          <w:rFonts w:ascii="Times New Roman" w:hAnsi="Times New Roman"/>
          <w:noProof/>
          <w:sz w:val="20"/>
        </w:rPr>
        <w:t>Всички институции са приели по споразумение правило относно процедурите за учредяване на общата съвместна комисия съгласно член 2 от приложение II към Правилника за длъжностните лица.</w:t>
      </w:r>
    </w:p>
    <w:p>
      <w:pPr>
        <w:pBdr>
          <w:top w:val="dashed" w:sz="4" w:space="1" w:color="auto"/>
          <w:left w:val="dashed" w:sz="4" w:space="4" w:color="auto"/>
          <w:bottom w:val="dashed" w:sz="4" w:space="1" w:color="auto"/>
          <w:right w:val="dashed" w:sz="4" w:space="4" w:color="auto"/>
        </w:pBdr>
        <w:jc w:val="both"/>
        <w:rPr>
          <w:rFonts w:ascii="Times New Roman" w:hAnsi="Times New Roman" w:cs="Times New Roman"/>
          <w:i/>
          <w:noProof/>
          <w:sz w:val="20"/>
          <w:szCs w:val="20"/>
        </w:rPr>
      </w:pPr>
      <w:r>
        <w:rPr>
          <w:rFonts w:ascii="Times New Roman" w:hAnsi="Times New Roman"/>
          <w:i/>
          <w:noProof/>
          <w:sz w:val="20"/>
        </w:rPr>
        <w:t>Член 32 — Класиране в стъпка при назначаването</w:t>
      </w:r>
    </w:p>
    <w:p>
      <w:pPr>
        <w:pBdr>
          <w:top w:val="dashed" w:sz="4" w:space="1" w:color="auto"/>
          <w:left w:val="dashed" w:sz="4" w:space="4" w:color="auto"/>
          <w:bottom w:val="dashed" w:sz="4" w:space="1" w:color="auto"/>
          <w:right w:val="dashed" w:sz="4" w:space="4" w:color="auto"/>
        </w:pBdr>
        <w:jc w:val="both"/>
        <w:rPr>
          <w:rFonts w:ascii="Times New Roman" w:hAnsi="Times New Roman" w:cs="Times New Roman"/>
          <w:noProof/>
          <w:sz w:val="20"/>
          <w:szCs w:val="20"/>
        </w:rPr>
      </w:pPr>
      <w:r>
        <w:rPr>
          <w:rFonts w:ascii="Times New Roman" w:hAnsi="Times New Roman"/>
          <w:noProof/>
          <w:sz w:val="20"/>
        </w:rPr>
        <w:t>Всички институции са приели общи разпоредби за прилагане, за да допуснат допълнително старшинство до най-много 24 месеца, за да се вземе предвид професионалният опит на длъжностно лице, съгласно член 32 от Правилника за длъжностните лица.</w:t>
      </w:r>
    </w:p>
    <w:p>
      <w:pPr>
        <w:pBdr>
          <w:top w:val="dashed" w:sz="4" w:space="1" w:color="auto"/>
          <w:left w:val="dashed" w:sz="4" w:space="4" w:color="auto"/>
          <w:bottom w:val="dashed" w:sz="4" w:space="1" w:color="auto"/>
          <w:right w:val="dashed" w:sz="4" w:space="4" w:color="auto"/>
        </w:pBdr>
        <w:ind w:left="1440" w:hanging="1440"/>
        <w:jc w:val="both"/>
        <w:rPr>
          <w:rFonts w:ascii="Times New Roman" w:hAnsi="Times New Roman" w:cs="Times New Roman"/>
          <w:i/>
          <w:noProof/>
          <w:sz w:val="20"/>
          <w:szCs w:val="20"/>
        </w:rPr>
      </w:pPr>
      <w:r>
        <w:rPr>
          <w:rFonts w:ascii="Times New Roman" w:hAnsi="Times New Roman"/>
          <w:i/>
          <w:noProof/>
          <w:sz w:val="20"/>
        </w:rPr>
        <w:t>Член 37 — Съставяне на списък с организации, чиято дейност е посветена на интересите на Съюза</w:t>
      </w:r>
    </w:p>
    <w:p>
      <w:pPr>
        <w:pBdr>
          <w:top w:val="dashed" w:sz="4" w:space="1" w:color="auto"/>
          <w:left w:val="dashed" w:sz="4" w:space="4" w:color="auto"/>
          <w:bottom w:val="dashed" w:sz="4" w:space="1" w:color="auto"/>
          <w:right w:val="dashed" w:sz="4" w:space="4" w:color="auto"/>
        </w:pBdr>
        <w:jc w:val="both"/>
        <w:rPr>
          <w:rFonts w:ascii="Times New Roman" w:hAnsi="Times New Roman" w:cs="Times New Roman"/>
          <w:noProof/>
          <w:sz w:val="20"/>
          <w:szCs w:val="20"/>
        </w:rPr>
      </w:pPr>
      <w:r>
        <w:rPr>
          <w:rFonts w:ascii="Times New Roman" w:hAnsi="Times New Roman"/>
          <w:noProof/>
          <w:sz w:val="20"/>
        </w:rPr>
        <w:t>Всички институции са съставили списък по споразумение с организации, чиято дейност е посветена на интересите на Съюза, както е предвидено в член 37, буква б), второ тире от Правилника за длъжностните лица.</w:t>
      </w:r>
    </w:p>
    <w:p>
      <w:pPr>
        <w:pBdr>
          <w:top w:val="dashed" w:sz="4" w:space="1" w:color="auto"/>
          <w:left w:val="dashed" w:sz="4" w:space="4" w:color="auto"/>
          <w:bottom w:val="dashed" w:sz="4" w:space="1" w:color="auto"/>
          <w:right w:val="dashed" w:sz="4" w:space="4" w:color="auto"/>
        </w:pBdr>
        <w:ind w:left="1440" w:hanging="1440"/>
        <w:jc w:val="both"/>
        <w:rPr>
          <w:rFonts w:ascii="Times New Roman" w:hAnsi="Times New Roman" w:cs="Times New Roman"/>
          <w:i/>
          <w:noProof/>
          <w:sz w:val="20"/>
          <w:szCs w:val="20"/>
        </w:rPr>
      </w:pPr>
      <w:r>
        <w:rPr>
          <w:rFonts w:ascii="Times New Roman" w:hAnsi="Times New Roman"/>
          <w:i/>
          <w:noProof/>
          <w:sz w:val="20"/>
        </w:rPr>
        <w:t>Член 42а — Отпуск за отглеждане на дете, самотни родители</w:t>
      </w:r>
    </w:p>
    <w:p>
      <w:pPr>
        <w:pBdr>
          <w:top w:val="dashed" w:sz="4" w:space="1" w:color="auto"/>
          <w:left w:val="dashed" w:sz="4" w:space="4" w:color="auto"/>
          <w:bottom w:val="dashed" w:sz="4" w:space="1" w:color="auto"/>
          <w:right w:val="dashed" w:sz="4" w:space="4" w:color="auto"/>
        </w:pBdr>
        <w:jc w:val="both"/>
        <w:rPr>
          <w:rFonts w:ascii="Times New Roman" w:hAnsi="Times New Roman" w:cs="Times New Roman"/>
          <w:noProof/>
          <w:sz w:val="20"/>
          <w:szCs w:val="20"/>
        </w:rPr>
      </w:pPr>
      <w:r>
        <w:rPr>
          <w:rFonts w:ascii="Times New Roman" w:hAnsi="Times New Roman"/>
          <w:noProof/>
          <w:sz w:val="20"/>
        </w:rPr>
        <w:t>Всички институции са приели разпоредби за прилагане относно отпуска за отглеждане на дете, включително относно въпроса за признаването на самотните родители с цел удвояване на продължителността на отпуска за отглеждане на дете, както е предвидено в член 42, буква а), първа алинея от Правилника за длъжностните лица.</w:t>
      </w:r>
    </w:p>
    <w:p>
      <w:pPr>
        <w:pBdr>
          <w:top w:val="dashed" w:sz="4" w:space="1" w:color="auto"/>
          <w:left w:val="dashed" w:sz="4" w:space="4" w:color="auto"/>
          <w:bottom w:val="dashed" w:sz="4" w:space="1" w:color="auto"/>
          <w:right w:val="dashed" w:sz="4" w:space="4" w:color="auto"/>
        </w:pBdr>
        <w:ind w:left="1440" w:hanging="1440"/>
        <w:jc w:val="both"/>
        <w:rPr>
          <w:rFonts w:ascii="Times New Roman" w:hAnsi="Times New Roman" w:cs="Times New Roman"/>
          <w:i/>
          <w:noProof/>
          <w:sz w:val="20"/>
          <w:szCs w:val="20"/>
        </w:rPr>
      </w:pPr>
      <w:r>
        <w:rPr>
          <w:rFonts w:ascii="Times New Roman" w:hAnsi="Times New Roman"/>
          <w:i/>
          <w:noProof/>
          <w:sz w:val="20"/>
        </w:rPr>
        <w:t>Член 43 — Годишен доклад относно способностите, ефикасността и поведението в службата</w:t>
      </w:r>
    </w:p>
    <w:p>
      <w:pPr>
        <w:pBdr>
          <w:top w:val="dashed" w:sz="4" w:space="1" w:color="auto"/>
          <w:left w:val="dashed" w:sz="4" w:space="4" w:color="auto"/>
          <w:bottom w:val="dashed" w:sz="4" w:space="1" w:color="auto"/>
          <w:right w:val="dashed" w:sz="4" w:space="4" w:color="auto"/>
        </w:pBdr>
        <w:jc w:val="both"/>
        <w:rPr>
          <w:rFonts w:ascii="Times New Roman" w:hAnsi="Times New Roman" w:cs="Times New Roman"/>
          <w:noProof/>
          <w:sz w:val="20"/>
          <w:szCs w:val="20"/>
        </w:rPr>
      </w:pPr>
      <w:r>
        <w:rPr>
          <w:rFonts w:ascii="Times New Roman" w:hAnsi="Times New Roman"/>
          <w:noProof/>
          <w:sz w:val="20"/>
        </w:rPr>
        <w:t>Всички институции са приели разпоредби за прилагане за годишните доклади относно способностите, ефикасността и поведението в службата, както е предвидено в член 43, първа алинея от Правилника за длъжностните лица.</w:t>
      </w:r>
    </w:p>
    <w:p>
      <w:pPr>
        <w:pBdr>
          <w:top w:val="dashed" w:sz="4" w:space="1" w:color="auto"/>
          <w:left w:val="dashed" w:sz="4" w:space="4" w:color="auto"/>
          <w:bottom w:val="dashed" w:sz="4" w:space="1" w:color="auto"/>
          <w:right w:val="dashed" w:sz="4" w:space="4" w:color="auto"/>
        </w:pBdr>
        <w:ind w:left="1440" w:hanging="1440"/>
        <w:jc w:val="both"/>
        <w:rPr>
          <w:rFonts w:ascii="Times New Roman" w:hAnsi="Times New Roman" w:cs="Times New Roman"/>
          <w:i/>
          <w:noProof/>
          <w:sz w:val="20"/>
          <w:szCs w:val="20"/>
        </w:rPr>
      </w:pPr>
      <w:r>
        <w:rPr>
          <w:rFonts w:ascii="Times New Roman" w:hAnsi="Times New Roman"/>
          <w:i/>
          <w:noProof/>
          <w:sz w:val="20"/>
        </w:rPr>
        <w:t>Член 45 — Умения за работа с трети език преди първото повишение</w:t>
      </w:r>
    </w:p>
    <w:p>
      <w:pPr>
        <w:pBdr>
          <w:top w:val="dashed" w:sz="4" w:space="1" w:color="auto"/>
          <w:left w:val="dashed" w:sz="4" w:space="4" w:color="auto"/>
          <w:bottom w:val="dashed" w:sz="4" w:space="1" w:color="auto"/>
          <w:right w:val="dashed" w:sz="4" w:space="4" w:color="auto"/>
        </w:pBdr>
        <w:jc w:val="both"/>
        <w:rPr>
          <w:rFonts w:ascii="Times New Roman" w:hAnsi="Times New Roman" w:cs="Times New Roman"/>
          <w:noProof/>
          <w:sz w:val="20"/>
          <w:szCs w:val="20"/>
        </w:rPr>
      </w:pPr>
      <w:r>
        <w:rPr>
          <w:rFonts w:ascii="Times New Roman" w:hAnsi="Times New Roman"/>
          <w:noProof/>
          <w:sz w:val="20"/>
        </w:rPr>
        <w:t>Всички институции са приели правила по споразумение помежду си за прилагане на изискването, според което длъжностните лица трябва да докажат преди първото им повишение умения за работа с трети език, както е предвидено в член 45, параграф 2 от Правилника за длъжностните лица.</w:t>
      </w:r>
    </w:p>
    <w:p>
      <w:pPr>
        <w:pBdr>
          <w:top w:val="dashed" w:sz="4" w:space="1" w:color="auto"/>
          <w:left w:val="dashed" w:sz="4" w:space="4" w:color="auto"/>
          <w:bottom w:val="dashed" w:sz="4" w:space="1" w:color="auto"/>
          <w:right w:val="dashed" w:sz="4" w:space="4" w:color="auto"/>
        </w:pBdr>
        <w:jc w:val="both"/>
        <w:rPr>
          <w:rFonts w:ascii="Times New Roman" w:hAnsi="Times New Roman" w:cs="Times New Roman"/>
          <w:i/>
          <w:noProof/>
          <w:sz w:val="20"/>
          <w:szCs w:val="20"/>
        </w:rPr>
      </w:pPr>
      <w:r>
        <w:rPr>
          <w:rFonts w:ascii="Times New Roman" w:hAnsi="Times New Roman"/>
          <w:i/>
          <w:noProof/>
          <w:sz w:val="20"/>
        </w:rPr>
        <w:t>Член 45а — Назначаване на длъжностни лица от функционална група AST на длъжност във функционална група AD</w:t>
      </w:r>
    </w:p>
    <w:p>
      <w:pPr>
        <w:pBdr>
          <w:top w:val="dashed" w:sz="4" w:space="1" w:color="auto"/>
          <w:left w:val="dashed" w:sz="4" w:space="4" w:color="auto"/>
          <w:bottom w:val="dashed" w:sz="4" w:space="1" w:color="auto"/>
          <w:right w:val="dashed" w:sz="4" w:space="4" w:color="auto"/>
        </w:pBdr>
        <w:jc w:val="both"/>
        <w:rPr>
          <w:rFonts w:ascii="Times New Roman" w:hAnsi="Times New Roman" w:cs="Times New Roman"/>
          <w:noProof/>
          <w:sz w:val="20"/>
          <w:szCs w:val="20"/>
        </w:rPr>
      </w:pPr>
      <w:r>
        <w:rPr>
          <w:rFonts w:ascii="Times New Roman" w:hAnsi="Times New Roman"/>
          <w:noProof/>
          <w:sz w:val="20"/>
        </w:rPr>
        <w:t>Девет институции са приели общи разпоредби за прилагане на възможността да се назначават длъжностни лица от функционална група AST на длъжност във функционална група AD, както е предвидено в член 45а, параграф 5 от Правилника за длъжностните лица.</w:t>
      </w:r>
    </w:p>
    <w:p>
      <w:pPr>
        <w:pBdr>
          <w:top w:val="dashed" w:sz="4" w:space="1" w:color="auto"/>
          <w:left w:val="dashed" w:sz="4" w:space="4" w:color="auto"/>
          <w:bottom w:val="dashed" w:sz="4" w:space="1" w:color="auto"/>
          <w:right w:val="dashed" w:sz="4" w:space="4" w:color="auto"/>
        </w:pBdr>
        <w:ind w:left="1440" w:hanging="1440"/>
        <w:jc w:val="both"/>
        <w:rPr>
          <w:rFonts w:ascii="Times New Roman" w:hAnsi="Times New Roman" w:cs="Times New Roman"/>
          <w:i/>
          <w:noProof/>
          <w:sz w:val="20"/>
          <w:szCs w:val="20"/>
        </w:rPr>
      </w:pPr>
      <w:r>
        <w:rPr>
          <w:rFonts w:ascii="Times New Roman" w:hAnsi="Times New Roman"/>
          <w:i/>
          <w:noProof/>
          <w:sz w:val="20"/>
        </w:rPr>
        <w:t>Член 51 — Процедури при професионална некомпетентност</w:t>
      </w:r>
    </w:p>
    <w:p>
      <w:pPr>
        <w:pBdr>
          <w:top w:val="dashed" w:sz="4" w:space="1" w:color="auto"/>
          <w:left w:val="dashed" w:sz="4" w:space="4" w:color="auto"/>
          <w:bottom w:val="dashed" w:sz="4" w:space="1" w:color="auto"/>
          <w:right w:val="dashed" w:sz="4" w:space="4" w:color="auto"/>
        </w:pBdr>
        <w:jc w:val="both"/>
        <w:rPr>
          <w:rFonts w:ascii="Times New Roman" w:hAnsi="Times New Roman" w:cs="Times New Roman"/>
          <w:noProof/>
          <w:sz w:val="20"/>
          <w:szCs w:val="20"/>
        </w:rPr>
      </w:pPr>
      <w:r>
        <w:rPr>
          <w:rFonts w:ascii="Times New Roman" w:hAnsi="Times New Roman"/>
          <w:noProof/>
          <w:sz w:val="20"/>
        </w:rPr>
        <w:t>Пет институции са приели вътрешни разпоредби за установяването, преодоляването и коригирането на случаите на некомпетентност своевременно и по подходящ начин, както е предвидено в член 51, параграф 1 от Правилника за длъжностните лица.</w:t>
      </w:r>
    </w:p>
    <w:p>
      <w:pPr>
        <w:jc w:val="both"/>
        <w:rPr>
          <w:rFonts w:ascii="Times New Roman" w:hAnsi="Times New Roman" w:cs="Times New Roman"/>
          <w:noProof/>
          <w:sz w:val="24"/>
          <w:szCs w:val="24"/>
        </w:rPr>
      </w:pPr>
      <w:r>
        <w:rPr>
          <w:rFonts w:ascii="Times New Roman" w:hAnsi="Times New Roman"/>
          <w:noProof/>
          <w:sz w:val="24"/>
        </w:rPr>
        <w:t>Някои институции са приели също правила за прилагане относно следните въпроси, които са уредени в дял III от Правилника за длъжностните лица: назначаване на длъжностни лица на висши ръководни длъжности и средни ръководни длъжности, командироване, отпуск по лични причини, отпуск по семейни причини, повишаване, пенсиониране и почетни отличия.</w:t>
      </w:r>
    </w:p>
    <w:p>
      <w:pPr>
        <w:jc w:val="center"/>
        <w:rPr>
          <w:rFonts w:ascii="Times New Roman" w:hAnsi="Times New Roman" w:cs="Times New Roman"/>
          <w:i/>
          <w:noProof/>
          <w:sz w:val="24"/>
          <w:szCs w:val="24"/>
          <w:u w:val="single"/>
        </w:rPr>
      </w:pPr>
      <w:r>
        <w:rPr>
          <w:rFonts w:ascii="Times New Roman" w:hAnsi="Times New Roman"/>
          <w:i/>
          <w:noProof/>
          <w:sz w:val="24"/>
          <w:u w:val="single"/>
        </w:rPr>
        <w:t>Дял IV — Условия на труд на длъжностните лица</w:t>
      </w:r>
      <w:r>
        <w:rPr>
          <w:rStyle w:val="FootnoteReference"/>
          <w:rFonts w:ascii="Times New Roman" w:hAnsi="Times New Roman"/>
          <w:i/>
          <w:noProof/>
          <w:sz w:val="24"/>
          <w:u w:val="single"/>
        </w:rPr>
        <w:footnoteReference w:id="14"/>
      </w:r>
    </w:p>
    <w:p>
      <w:pPr>
        <w:pBdr>
          <w:top w:val="dashed" w:sz="4" w:space="1" w:color="auto"/>
          <w:left w:val="dashed" w:sz="4" w:space="4" w:color="auto"/>
          <w:bottom w:val="dashed" w:sz="4" w:space="1" w:color="auto"/>
          <w:right w:val="dashed" w:sz="4" w:space="4" w:color="auto"/>
        </w:pBdr>
        <w:ind w:left="1440" w:hanging="1440"/>
        <w:jc w:val="both"/>
        <w:rPr>
          <w:rFonts w:ascii="Times New Roman" w:hAnsi="Times New Roman" w:cs="Times New Roman"/>
          <w:i/>
          <w:noProof/>
          <w:sz w:val="20"/>
          <w:szCs w:val="20"/>
        </w:rPr>
      </w:pPr>
      <w:r>
        <w:rPr>
          <w:rFonts w:ascii="Times New Roman" w:hAnsi="Times New Roman"/>
          <w:i/>
          <w:noProof/>
          <w:sz w:val="20"/>
        </w:rPr>
        <w:t>Член 55, параграф 3 — Дежурство</w:t>
      </w:r>
    </w:p>
    <w:p>
      <w:pPr>
        <w:pBdr>
          <w:top w:val="dashed" w:sz="4" w:space="1" w:color="auto"/>
          <w:left w:val="dashed" w:sz="4" w:space="4" w:color="auto"/>
          <w:bottom w:val="dashed" w:sz="4" w:space="1" w:color="auto"/>
          <w:right w:val="dashed" w:sz="4" w:space="4" w:color="auto"/>
        </w:pBdr>
        <w:jc w:val="both"/>
        <w:rPr>
          <w:rFonts w:ascii="Times New Roman" w:hAnsi="Times New Roman" w:cs="Times New Roman"/>
          <w:noProof/>
          <w:sz w:val="20"/>
          <w:szCs w:val="20"/>
        </w:rPr>
      </w:pPr>
      <w:r>
        <w:rPr>
          <w:rFonts w:ascii="Times New Roman" w:hAnsi="Times New Roman"/>
          <w:noProof/>
          <w:sz w:val="20"/>
        </w:rPr>
        <w:t>Институциите не са установили подробни правила за прилагане на разпоредбите относно дежурството, както е предвидено в член 55, параграф 3 от Правилника за длъжностните лица.</w:t>
      </w:r>
    </w:p>
    <w:p>
      <w:pPr>
        <w:pBdr>
          <w:top w:val="dashed" w:sz="4" w:space="1" w:color="auto"/>
          <w:left w:val="dashed" w:sz="4" w:space="4" w:color="auto"/>
          <w:bottom w:val="dashed" w:sz="4" w:space="1" w:color="auto"/>
          <w:right w:val="dashed" w:sz="4" w:space="4" w:color="auto"/>
        </w:pBdr>
        <w:ind w:left="1440" w:hanging="1440"/>
        <w:jc w:val="both"/>
        <w:rPr>
          <w:rFonts w:ascii="Times New Roman" w:hAnsi="Times New Roman" w:cs="Times New Roman"/>
          <w:i/>
          <w:noProof/>
          <w:sz w:val="20"/>
          <w:szCs w:val="20"/>
        </w:rPr>
      </w:pPr>
      <w:r>
        <w:rPr>
          <w:rFonts w:ascii="Times New Roman" w:hAnsi="Times New Roman"/>
          <w:i/>
          <w:noProof/>
          <w:sz w:val="20"/>
        </w:rPr>
        <w:t>Член 55, параграф 4 — Работно време/правила за гъвкаво работно време</w:t>
      </w:r>
    </w:p>
    <w:p>
      <w:pPr>
        <w:pBdr>
          <w:top w:val="dashed" w:sz="4" w:space="1" w:color="auto"/>
          <w:left w:val="dashed" w:sz="4" w:space="4" w:color="auto"/>
          <w:bottom w:val="dashed" w:sz="4" w:space="1" w:color="auto"/>
          <w:right w:val="dashed" w:sz="4" w:space="4" w:color="auto"/>
        </w:pBdr>
        <w:jc w:val="both"/>
        <w:rPr>
          <w:rFonts w:ascii="Times New Roman" w:hAnsi="Times New Roman" w:cs="Times New Roman"/>
          <w:noProof/>
          <w:sz w:val="20"/>
          <w:szCs w:val="20"/>
        </w:rPr>
      </w:pPr>
      <w:r>
        <w:rPr>
          <w:rFonts w:ascii="Times New Roman" w:hAnsi="Times New Roman"/>
          <w:noProof/>
          <w:sz w:val="20"/>
        </w:rPr>
        <w:t>Осем институции са въвели правила за гъвкаво работно време, както е предвидено в член 55, параграф 4 от Правилника за длъжностните лица.</w:t>
      </w:r>
    </w:p>
    <w:p>
      <w:pPr>
        <w:pBdr>
          <w:top w:val="dashed" w:sz="4" w:space="1" w:color="auto"/>
          <w:left w:val="dashed" w:sz="4" w:space="4" w:color="auto"/>
          <w:bottom w:val="dashed" w:sz="4" w:space="1" w:color="auto"/>
          <w:right w:val="dashed" w:sz="4" w:space="4" w:color="auto"/>
        </w:pBdr>
        <w:ind w:left="1440" w:hanging="1440"/>
        <w:jc w:val="both"/>
        <w:rPr>
          <w:rFonts w:ascii="Times New Roman" w:hAnsi="Times New Roman" w:cs="Times New Roman"/>
          <w:i/>
          <w:noProof/>
          <w:sz w:val="20"/>
          <w:szCs w:val="20"/>
        </w:rPr>
      </w:pPr>
      <w:r>
        <w:rPr>
          <w:rFonts w:ascii="Times New Roman" w:hAnsi="Times New Roman"/>
          <w:i/>
          <w:noProof/>
          <w:sz w:val="20"/>
        </w:rPr>
        <w:t>Член 55а; член 5 от приложение IVa — Непълно работно време</w:t>
      </w:r>
    </w:p>
    <w:p>
      <w:pPr>
        <w:pBdr>
          <w:top w:val="dashed" w:sz="4" w:space="1" w:color="auto"/>
          <w:left w:val="dashed" w:sz="4" w:space="4" w:color="auto"/>
          <w:bottom w:val="dashed" w:sz="4" w:space="1" w:color="auto"/>
          <w:right w:val="dashed" w:sz="4" w:space="4" w:color="auto"/>
        </w:pBdr>
        <w:jc w:val="both"/>
        <w:rPr>
          <w:rFonts w:ascii="Times New Roman" w:hAnsi="Times New Roman" w:cs="Times New Roman"/>
          <w:noProof/>
          <w:sz w:val="20"/>
          <w:szCs w:val="20"/>
        </w:rPr>
      </w:pPr>
      <w:r>
        <w:rPr>
          <w:rFonts w:ascii="Times New Roman" w:hAnsi="Times New Roman"/>
          <w:noProof/>
          <w:sz w:val="20"/>
        </w:rPr>
        <w:t>Осем институции са установили подробни правила за прилагане на разпоредбите относно непълното работно време, както е предвидено в член 5 от приложение IVa към Правилника за длъжностните лица.</w:t>
      </w:r>
    </w:p>
    <w:p>
      <w:pPr>
        <w:pBdr>
          <w:top w:val="dashed" w:sz="4" w:space="1" w:color="auto"/>
          <w:left w:val="dashed" w:sz="4" w:space="4" w:color="auto"/>
          <w:bottom w:val="dashed" w:sz="4" w:space="1" w:color="auto"/>
          <w:right w:val="dashed" w:sz="4" w:space="4" w:color="auto"/>
        </w:pBdr>
        <w:ind w:left="1440" w:hanging="1440"/>
        <w:jc w:val="both"/>
        <w:rPr>
          <w:rFonts w:ascii="Times New Roman" w:hAnsi="Times New Roman" w:cs="Times New Roman"/>
          <w:i/>
          <w:noProof/>
          <w:sz w:val="20"/>
          <w:szCs w:val="20"/>
        </w:rPr>
      </w:pPr>
      <w:r>
        <w:rPr>
          <w:rFonts w:ascii="Times New Roman" w:hAnsi="Times New Roman"/>
          <w:i/>
          <w:noProof/>
          <w:sz w:val="20"/>
        </w:rPr>
        <w:t>Член 55б — Половин щат на длъжност</w:t>
      </w:r>
    </w:p>
    <w:p>
      <w:pPr>
        <w:pBdr>
          <w:top w:val="dashed" w:sz="4" w:space="1" w:color="auto"/>
          <w:left w:val="dashed" w:sz="4" w:space="4" w:color="auto"/>
          <w:bottom w:val="dashed" w:sz="4" w:space="1" w:color="auto"/>
          <w:right w:val="dashed" w:sz="4" w:space="4" w:color="auto"/>
        </w:pBdr>
        <w:jc w:val="both"/>
        <w:rPr>
          <w:rFonts w:ascii="Times New Roman" w:hAnsi="Times New Roman" w:cs="Times New Roman"/>
          <w:noProof/>
          <w:sz w:val="20"/>
          <w:szCs w:val="20"/>
        </w:rPr>
      </w:pPr>
      <w:r>
        <w:rPr>
          <w:rFonts w:ascii="Times New Roman" w:hAnsi="Times New Roman"/>
          <w:noProof/>
          <w:sz w:val="20"/>
        </w:rPr>
        <w:t>Една институция е установила подробни правила за прилагане на члена относно работата на половин щат, както е предвидено в член 55б, трета алинея от Правилника за длъжностните лица.</w:t>
      </w:r>
    </w:p>
    <w:p>
      <w:pPr>
        <w:pBdr>
          <w:top w:val="dashed" w:sz="4" w:space="1" w:color="auto"/>
          <w:left w:val="dashed" w:sz="4" w:space="4" w:color="auto"/>
          <w:bottom w:val="dashed" w:sz="4" w:space="1" w:color="auto"/>
          <w:right w:val="dashed" w:sz="4" w:space="4" w:color="auto"/>
        </w:pBdr>
        <w:jc w:val="both"/>
        <w:rPr>
          <w:rFonts w:ascii="Times New Roman" w:hAnsi="Times New Roman" w:cs="Times New Roman"/>
          <w:i/>
          <w:noProof/>
          <w:sz w:val="20"/>
          <w:szCs w:val="20"/>
        </w:rPr>
      </w:pPr>
      <w:r>
        <w:rPr>
          <w:rFonts w:ascii="Times New Roman" w:hAnsi="Times New Roman"/>
          <w:i/>
          <w:noProof/>
          <w:sz w:val="20"/>
        </w:rPr>
        <w:t>Член 56 — Извънреден труд</w:t>
      </w:r>
    </w:p>
    <w:p>
      <w:pPr>
        <w:pBdr>
          <w:top w:val="dashed" w:sz="4" w:space="1" w:color="auto"/>
          <w:left w:val="dashed" w:sz="4" w:space="4" w:color="auto"/>
          <w:bottom w:val="dashed" w:sz="4" w:space="1" w:color="auto"/>
          <w:right w:val="dashed" w:sz="4" w:space="4" w:color="auto"/>
        </w:pBdr>
        <w:jc w:val="both"/>
        <w:rPr>
          <w:rFonts w:ascii="Times New Roman" w:hAnsi="Times New Roman" w:cs="Times New Roman"/>
          <w:noProof/>
          <w:sz w:val="20"/>
          <w:szCs w:val="20"/>
        </w:rPr>
      </w:pPr>
      <w:r>
        <w:rPr>
          <w:rFonts w:ascii="Times New Roman" w:hAnsi="Times New Roman"/>
          <w:noProof/>
          <w:sz w:val="20"/>
        </w:rPr>
        <w:t>Девет институции са въвели процедурата относно разрешаването на извънреден труд, както е предвидено в член 56 от Правилника за длъжностните лица.</w:t>
      </w:r>
    </w:p>
    <w:p>
      <w:pPr>
        <w:pBdr>
          <w:top w:val="dashed" w:sz="4" w:space="1" w:color="auto"/>
          <w:left w:val="dashed" w:sz="4" w:space="4" w:color="auto"/>
          <w:bottom w:val="dashed" w:sz="4" w:space="1" w:color="auto"/>
          <w:right w:val="dashed" w:sz="4" w:space="4" w:color="auto"/>
        </w:pBdr>
        <w:ind w:left="1440" w:hanging="1440"/>
        <w:jc w:val="both"/>
        <w:rPr>
          <w:rFonts w:ascii="Times New Roman" w:hAnsi="Times New Roman" w:cs="Times New Roman"/>
          <w:i/>
          <w:noProof/>
          <w:sz w:val="20"/>
          <w:szCs w:val="20"/>
        </w:rPr>
      </w:pPr>
      <w:r>
        <w:rPr>
          <w:rFonts w:ascii="Times New Roman" w:hAnsi="Times New Roman"/>
          <w:i/>
          <w:noProof/>
          <w:sz w:val="20"/>
        </w:rPr>
        <w:t>Член 57 — Годишен отпуск</w:t>
      </w:r>
    </w:p>
    <w:p>
      <w:pPr>
        <w:pBdr>
          <w:top w:val="dashed" w:sz="4" w:space="1" w:color="auto"/>
          <w:left w:val="dashed" w:sz="4" w:space="4" w:color="auto"/>
          <w:bottom w:val="dashed" w:sz="4" w:space="1" w:color="auto"/>
          <w:right w:val="dashed" w:sz="4" w:space="4" w:color="auto"/>
        </w:pBdr>
        <w:jc w:val="both"/>
        <w:rPr>
          <w:rFonts w:ascii="Times New Roman" w:hAnsi="Times New Roman" w:cs="Times New Roman"/>
          <w:noProof/>
          <w:sz w:val="20"/>
          <w:szCs w:val="20"/>
        </w:rPr>
      </w:pPr>
      <w:r>
        <w:rPr>
          <w:rFonts w:ascii="Times New Roman" w:hAnsi="Times New Roman"/>
          <w:noProof/>
          <w:sz w:val="20"/>
        </w:rPr>
        <w:t>Институциите не са установили правила по споразумение между институциите относно годишния отпуск, както е предвидено в член 57 от Правилника за длъжностните лица. Девет институции са приели свои собствени правила по този въпрос.</w:t>
      </w:r>
    </w:p>
    <w:p>
      <w:pPr>
        <w:pBdr>
          <w:top w:val="dashed" w:sz="4" w:space="1" w:color="auto"/>
          <w:left w:val="dashed" w:sz="4" w:space="4" w:color="auto"/>
          <w:bottom w:val="dashed" w:sz="4" w:space="1" w:color="auto"/>
          <w:right w:val="dashed" w:sz="4" w:space="4" w:color="auto"/>
        </w:pBdr>
        <w:ind w:left="1440" w:hanging="1440"/>
        <w:jc w:val="both"/>
        <w:rPr>
          <w:rFonts w:ascii="Times New Roman" w:hAnsi="Times New Roman" w:cs="Times New Roman"/>
          <w:i/>
          <w:noProof/>
          <w:sz w:val="20"/>
          <w:szCs w:val="20"/>
        </w:rPr>
      </w:pPr>
      <w:r>
        <w:rPr>
          <w:rFonts w:ascii="Times New Roman" w:hAnsi="Times New Roman"/>
          <w:i/>
          <w:noProof/>
          <w:sz w:val="20"/>
        </w:rPr>
        <w:t>Член 61 — Списък с официалните празници</w:t>
      </w:r>
    </w:p>
    <w:p>
      <w:pPr>
        <w:pBdr>
          <w:top w:val="dashed" w:sz="4" w:space="1" w:color="auto"/>
          <w:left w:val="dashed" w:sz="4" w:space="4" w:color="auto"/>
          <w:bottom w:val="dashed" w:sz="4" w:space="1" w:color="auto"/>
          <w:right w:val="dashed" w:sz="4" w:space="4" w:color="auto"/>
        </w:pBdr>
        <w:jc w:val="both"/>
        <w:rPr>
          <w:rFonts w:ascii="Times New Roman" w:hAnsi="Times New Roman" w:cs="Times New Roman"/>
          <w:noProof/>
          <w:sz w:val="20"/>
          <w:szCs w:val="20"/>
        </w:rPr>
      </w:pPr>
      <w:r>
        <w:rPr>
          <w:rFonts w:ascii="Times New Roman" w:hAnsi="Times New Roman"/>
          <w:noProof/>
          <w:sz w:val="20"/>
        </w:rPr>
        <w:t>Всички институции са съставили списък с официалните празници по споразумение, както е предвидено в член 61 от Правилника за длъжностните лица.</w:t>
      </w:r>
    </w:p>
    <w:p>
      <w:pPr>
        <w:jc w:val="both"/>
        <w:rPr>
          <w:rFonts w:ascii="Times New Roman" w:hAnsi="Times New Roman" w:cs="Times New Roman"/>
          <w:noProof/>
          <w:sz w:val="24"/>
          <w:szCs w:val="24"/>
        </w:rPr>
      </w:pPr>
      <w:r>
        <w:rPr>
          <w:rFonts w:ascii="Times New Roman" w:hAnsi="Times New Roman"/>
          <w:noProof/>
          <w:sz w:val="24"/>
        </w:rPr>
        <w:t>Някои институции са приели също правила за прилагане относно следните въпроси, които засягат дял IV от Правилника за длъжностните лица: дистанционна работа, отпуск по майчинство, отпуск по болест и неоснователно отсъствие.</w:t>
      </w:r>
    </w:p>
    <w:p>
      <w:pPr>
        <w:jc w:val="center"/>
        <w:rPr>
          <w:rFonts w:ascii="Times New Roman" w:hAnsi="Times New Roman" w:cs="Times New Roman"/>
          <w:i/>
          <w:noProof/>
          <w:sz w:val="24"/>
          <w:szCs w:val="24"/>
          <w:u w:val="single"/>
        </w:rPr>
      </w:pPr>
      <w:r>
        <w:rPr>
          <w:rFonts w:ascii="Times New Roman" w:hAnsi="Times New Roman"/>
          <w:i/>
          <w:noProof/>
          <w:sz w:val="24"/>
          <w:u w:val="single"/>
        </w:rPr>
        <w:t>Дял V — Заплата и социално осигуряване на длъжностните лица</w:t>
      </w:r>
    </w:p>
    <w:p>
      <w:pPr>
        <w:pBdr>
          <w:top w:val="dashed" w:sz="4" w:space="1" w:color="auto"/>
          <w:left w:val="dashed" w:sz="4" w:space="4" w:color="auto"/>
          <w:bottom w:val="dashed" w:sz="4" w:space="1" w:color="auto"/>
          <w:right w:val="dashed" w:sz="4" w:space="4" w:color="auto"/>
        </w:pBdr>
        <w:ind w:left="1440" w:hanging="1440"/>
        <w:jc w:val="both"/>
        <w:rPr>
          <w:rFonts w:ascii="Times New Roman" w:hAnsi="Times New Roman" w:cs="Times New Roman"/>
          <w:i/>
          <w:noProof/>
          <w:sz w:val="20"/>
          <w:szCs w:val="20"/>
        </w:rPr>
      </w:pPr>
      <w:r>
        <w:rPr>
          <w:rFonts w:ascii="Times New Roman" w:hAnsi="Times New Roman"/>
          <w:i/>
          <w:noProof/>
          <w:sz w:val="20"/>
        </w:rPr>
        <w:t>Член 62; член 17 от приложение VII — Превод на част от възнаграждението</w:t>
      </w:r>
    </w:p>
    <w:p>
      <w:pPr>
        <w:pBdr>
          <w:top w:val="dashed" w:sz="4" w:space="1" w:color="auto"/>
          <w:left w:val="dashed" w:sz="4" w:space="4" w:color="auto"/>
          <w:bottom w:val="dashed" w:sz="4" w:space="1" w:color="auto"/>
          <w:right w:val="dashed" w:sz="4" w:space="4" w:color="auto"/>
        </w:pBdr>
        <w:jc w:val="both"/>
        <w:rPr>
          <w:rFonts w:ascii="Times New Roman" w:hAnsi="Times New Roman" w:cs="Times New Roman"/>
          <w:noProof/>
          <w:sz w:val="20"/>
          <w:szCs w:val="20"/>
        </w:rPr>
      </w:pPr>
      <w:r>
        <w:rPr>
          <w:rFonts w:ascii="Times New Roman" w:hAnsi="Times New Roman"/>
          <w:noProof/>
          <w:sz w:val="20"/>
        </w:rPr>
        <w:t>Всички институции са установили правила по споразумение за специален редовен превод на част от възнаграждението на длъжностно лице, както е предвидено в член 17, параграф 1 от приложение VII към Правилника за длъжностните лица.</w:t>
      </w:r>
    </w:p>
    <w:p>
      <w:pPr>
        <w:pBdr>
          <w:top w:val="dashed" w:sz="4" w:space="1" w:color="auto"/>
          <w:left w:val="dashed" w:sz="4" w:space="4" w:color="auto"/>
          <w:bottom w:val="dashed" w:sz="4" w:space="1" w:color="auto"/>
          <w:right w:val="dashed" w:sz="4" w:space="4" w:color="auto"/>
        </w:pBdr>
        <w:ind w:left="1440" w:hanging="1440"/>
        <w:jc w:val="both"/>
        <w:rPr>
          <w:rFonts w:ascii="Times New Roman" w:hAnsi="Times New Roman" w:cs="Times New Roman"/>
          <w:i/>
          <w:noProof/>
          <w:sz w:val="20"/>
          <w:szCs w:val="20"/>
        </w:rPr>
      </w:pPr>
      <w:r>
        <w:rPr>
          <w:rFonts w:ascii="Times New Roman" w:hAnsi="Times New Roman"/>
          <w:i/>
          <w:noProof/>
          <w:sz w:val="20"/>
        </w:rPr>
        <w:t>Член 67, параграф 1, буква в); член 3 от приложение VII — Надбавка за образование</w:t>
      </w:r>
    </w:p>
    <w:p>
      <w:pPr>
        <w:pBdr>
          <w:top w:val="dashed" w:sz="4" w:space="1" w:color="auto"/>
          <w:left w:val="dashed" w:sz="4" w:space="4" w:color="auto"/>
          <w:bottom w:val="dashed" w:sz="4" w:space="1" w:color="auto"/>
          <w:right w:val="dashed" w:sz="4" w:space="4" w:color="auto"/>
        </w:pBdr>
        <w:jc w:val="both"/>
        <w:rPr>
          <w:rFonts w:ascii="Times New Roman" w:hAnsi="Times New Roman" w:cs="Times New Roman"/>
          <w:noProof/>
          <w:sz w:val="20"/>
          <w:szCs w:val="20"/>
        </w:rPr>
      </w:pPr>
      <w:r>
        <w:rPr>
          <w:rFonts w:ascii="Times New Roman" w:hAnsi="Times New Roman"/>
          <w:noProof/>
          <w:sz w:val="20"/>
        </w:rPr>
        <w:t>Всички институции са установили общи разпоредби за прилагане относно надбавката за образование, както е предвидено в член 3, параграф 1 от приложение VII към Правилника за длъжностните лица.</w:t>
      </w:r>
    </w:p>
    <w:p>
      <w:pPr>
        <w:pBdr>
          <w:top w:val="dashed" w:sz="4" w:space="1" w:color="auto"/>
          <w:left w:val="dashed" w:sz="4" w:space="4" w:color="auto"/>
          <w:bottom w:val="dashed" w:sz="4" w:space="1" w:color="auto"/>
          <w:right w:val="dashed" w:sz="4" w:space="4" w:color="auto"/>
        </w:pBdr>
        <w:jc w:val="both"/>
        <w:rPr>
          <w:rFonts w:ascii="Times New Roman" w:hAnsi="Times New Roman" w:cs="Times New Roman"/>
          <w:i/>
          <w:noProof/>
          <w:sz w:val="20"/>
          <w:szCs w:val="20"/>
        </w:rPr>
      </w:pPr>
      <w:r>
        <w:rPr>
          <w:rFonts w:ascii="Times New Roman" w:hAnsi="Times New Roman"/>
          <w:i/>
          <w:noProof/>
          <w:sz w:val="20"/>
        </w:rPr>
        <w:t>Член 71; член 9 от приложение VII — Разноски за преместване</w:t>
      </w:r>
    </w:p>
    <w:p>
      <w:pPr>
        <w:pBdr>
          <w:top w:val="dashed" w:sz="4" w:space="1" w:color="auto"/>
          <w:left w:val="dashed" w:sz="4" w:space="4" w:color="auto"/>
          <w:bottom w:val="dashed" w:sz="4" w:space="1" w:color="auto"/>
          <w:right w:val="dashed" w:sz="4" w:space="4" w:color="auto"/>
        </w:pBdr>
        <w:jc w:val="both"/>
        <w:rPr>
          <w:rFonts w:ascii="Times New Roman" w:hAnsi="Times New Roman" w:cs="Times New Roman"/>
          <w:noProof/>
          <w:sz w:val="20"/>
          <w:szCs w:val="20"/>
        </w:rPr>
      </w:pPr>
      <w:r>
        <w:rPr>
          <w:rFonts w:ascii="Times New Roman" w:hAnsi="Times New Roman"/>
          <w:noProof/>
          <w:sz w:val="20"/>
        </w:rPr>
        <w:t>Всички институции са приели общи разпоредби за прилагане или други правила за прилагане относно разноските за преместване, както е предвидено в член 9, параграф 1, трета алинея от приложение VII към Правилника за длъжностните лица.</w:t>
      </w:r>
    </w:p>
    <w:p>
      <w:pPr>
        <w:pBdr>
          <w:top w:val="dashed" w:sz="4" w:space="1" w:color="auto"/>
          <w:left w:val="dashed" w:sz="4" w:space="4" w:color="auto"/>
          <w:bottom w:val="dashed" w:sz="4" w:space="1" w:color="auto"/>
          <w:right w:val="dashed" w:sz="4" w:space="4" w:color="auto"/>
        </w:pBdr>
        <w:jc w:val="both"/>
        <w:rPr>
          <w:rFonts w:ascii="Times New Roman" w:hAnsi="Times New Roman" w:cs="Times New Roman"/>
          <w:i/>
          <w:noProof/>
          <w:sz w:val="20"/>
          <w:szCs w:val="20"/>
        </w:rPr>
      </w:pPr>
      <w:r>
        <w:rPr>
          <w:rFonts w:ascii="Times New Roman" w:hAnsi="Times New Roman"/>
          <w:i/>
          <w:noProof/>
          <w:sz w:val="20"/>
        </w:rPr>
        <w:t>Член 71; член 13, параграф 2, буква б) от приложение VII  — Размер на разноските за мисия в трети държави</w:t>
      </w:r>
    </w:p>
    <w:p>
      <w:pPr>
        <w:pBdr>
          <w:top w:val="dashed" w:sz="4" w:space="1" w:color="auto"/>
          <w:left w:val="dashed" w:sz="4" w:space="4" w:color="auto"/>
          <w:bottom w:val="dashed" w:sz="4" w:space="1" w:color="auto"/>
          <w:right w:val="dashed" w:sz="4" w:space="4" w:color="auto"/>
        </w:pBdr>
        <w:jc w:val="both"/>
        <w:rPr>
          <w:rFonts w:ascii="Times New Roman" w:hAnsi="Times New Roman" w:cs="Times New Roman"/>
          <w:noProof/>
          <w:sz w:val="20"/>
          <w:szCs w:val="20"/>
        </w:rPr>
      </w:pPr>
      <w:r>
        <w:rPr>
          <w:rFonts w:ascii="Times New Roman" w:hAnsi="Times New Roman"/>
          <w:noProof/>
          <w:sz w:val="20"/>
        </w:rPr>
        <w:t>Една институция е определила и коригирала размера на разноските за мисия в държави извън Европейския съюз, както е предвидено в член 13, параграф 2, буква б) от приложение VII към Правилника за длъжностните лица.</w:t>
      </w:r>
    </w:p>
    <w:p>
      <w:pPr>
        <w:pBdr>
          <w:top w:val="dashed" w:sz="4" w:space="1" w:color="auto"/>
          <w:left w:val="dashed" w:sz="4" w:space="4" w:color="auto"/>
          <w:bottom w:val="dashed" w:sz="4" w:space="1" w:color="auto"/>
          <w:right w:val="dashed" w:sz="4" w:space="4" w:color="auto"/>
        </w:pBdr>
        <w:ind w:left="1440" w:hanging="1440"/>
        <w:jc w:val="both"/>
        <w:rPr>
          <w:rFonts w:ascii="Times New Roman" w:hAnsi="Times New Roman" w:cs="Times New Roman"/>
          <w:i/>
          <w:noProof/>
          <w:sz w:val="20"/>
          <w:szCs w:val="20"/>
        </w:rPr>
      </w:pPr>
      <w:r>
        <w:rPr>
          <w:rFonts w:ascii="Times New Roman" w:hAnsi="Times New Roman"/>
          <w:i/>
          <w:noProof/>
          <w:sz w:val="20"/>
        </w:rPr>
        <w:t>Член 71; член 13а от приложение VII — Командировъчни разходи</w:t>
      </w:r>
    </w:p>
    <w:p>
      <w:pPr>
        <w:pBdr>
          <w:top w:val="dashed" w:sz="4" w:space="1" w:color="auto"/>
          <w:left w:val="dashed" w:sz="4" w:space="4" w:color="auto"/>
          <w:bottom w:val="dashed" w:sz="4" w:space="1" w:color="auto"/>
          <w:right w:val="dashed" w:sz="4" w:space="4" w:color="auto"/>
        </w:pBdr>
        <w:jc w:val="both"/>
        <w:rPr>
          <w:rFonts w:ascii="Times New Roman" w:hAnsi="Times New Roman" w:cs="Times New Roman"/>
          <w:noProof/>
          <w:sz w:val="20"/>
          <w:szCs w:val="20"/>
        </w:rPr>
      </w:pPr>
      <w:r>
        <w:rPr>
          <w:rFonts w:ascii="Times New Roman" w:hAnsi="Times New Roman"/>
          <w:noProof/>
          <w:sz w:val="20"/>
        </w:rPr>
        <w:t>Осем институции са приели общи разпоредби за прилагане относно командировъчните разходи, както е предвидено в член 13а от приложение VII към Правилника за длъжностните лица.</w:t>
      </w:r>
    </w:p>
    <w:p>
      <w:pPr>
        <w:pBdr>
          <w:top w:val="dashed" w:sz="4" w:space="1" w:color="auto"/>
          <w:left w:val="dashed" w:sz="4" w:space="4" w:color="auto"/>
          <w:bottom w:val="dashed" w:sz="4" w:space="1" w:color="auto"/>
          <w:right w:val="dashed" w:sz="4" w:space="4" w:color="auto"/>
        </w:pBdr>
        <w:ind w:left="1440" w:hanging="1440"/>
        <w:jc w:val="both"/>
        <w:rPr>
          <w:rFonts w:ascii="Times New Roman" w:hAnsi="Times New Roman" w:cs="Times New Roman"/>
          <w:i/>
          <w:noProof/>
          <w:sz w:val="20"/>
          <w:szCs w:val="20"/>
        </w:rPr>
      </w:pPr>
      <w:r>
        <w:rPr>
          <w:rFonts w:ascii="Times New Roman" w:hAnsi="Times New Roman"/>
          <w:i/>
          <w:noProof/>
          <w:sz w:val="20"/>
        </w:rPr>
        <w:t>Член 72 — Здравно осигуряване</w:t>
      </w:r>
    </w:p>
    <w:p>
      <w:pPr>
        <w:pBdr>
          <w:top w:val="dashed" w:sz="4" w:space="1" w:color="auto"/>
          <w:left w:val="dashed" w:sz="4" w:space="4" w:color="auto"/>
          <w:bottom w:val="dashed" w:sz="4" w:space="1" w:color="auto"/>
          <w:right w:val="dashed" w:sz="4" w:space="4" w:color="auto"/>
        </w:pBdr>
        <w:jc w:val="both"/>
        <w:rPr>
          <w:rFonts w:ascii="Times New Roman" w:hAnsi="Times New Roman" w:cs="Times New Roman"/>
          <w:noProof/>
          <w:sz w:val="20"/>
          <w:szCs w:val="20"/>
        </w:rPr>
      </w:pPr>
      <w:r>
        <w:rPr>
          <w:rFonts w:ascii="Times New Roman" w:hAnsi="Times New Roman"/>
          <w:noProof/>
          <w:sz w:val="20"/>
        </w:rPr>
        <w:t>Всички институции са съставили правила по споразумение относно здравното осигуряване, както е предвидено в член 72, параграф 1, първа алинея от Правилника за длъжностните лица.</w:t>
      </w:r>
    </w:p>
    <w:p>
      <w:pPr>
        <w:pBdr>
          <w:top w:val="dashed" w:sz="4" w:space="1" w:color="auto"/>
          <w:left w:val="dashed" w:sz="4" w:space="4" w:color="auto"/>
          <w:bottom w:val="dashed" w:sz="4" w:space="1" w:color="auto"/>
          <w:right w:val="dashed" w:sz="4" w:space="4" w:color="auto"/>
        </w:pBdr>
        <w:ind w:left="1440" w:hanging="1440"/>
        <w:jc w:val="both"/>
        <w:rPr>
          <w:rFonts w:ascii="Times New Roman" w:hAnsi="Times New Roman" w:cs="Times New Roman"/>
          <w:i/>
          <w:noProof/>
          <w:sz w:val="20"/>
          <w:szCs w:val="20"/>
        </w:rPr>
      </w:pPr>
      <w:r>
        <w:rPr>
          <w:rFonts w:ascii="Times New Roman" w:hAnsi="Times New Roman"/>
          <w:i/>
          <w:noProof/>
          <w:sz w:val="20"/>
        </w:rPr>
        <w:t>Член 72 — Възстановяване на медицински разноски</w:t>
      </w:r>
    </w:p>
    <w:p>
      <w:pPr>
        <w:pBdr>
          <w:top w:val="dashed" w:sz="4" w:space="1" w:color="auto"/>
          <w:left w:val="dashed" w:sz="4" w:space="4" w:color="auto"/>
          <w:bottom w:val="dashed" w:sz="4" w:space="1" w:color="auto"/>
          <w:right w:val="dashed" w:sz="4" w:space="4" w:color="auto"/>
        </w:pBdr>
        <w:jc w:val="both"/>
        <w:rPr>
          <w:rFonts w:ascii="Times New Roman" w:hAnsi="Times New Roman" w:cs="Times New Roman"/>
          <w:noProof/>
          <w:sz w:val="20"/>
          <w:szCs w:val="20"/>
        </w:rPr>
      </w:pPr>
      <w:r>
        <w:rPr>
          <w:rFonts w:ascii="Times New Roman" w:hAnsi="Times New Roman"/>
          <w:noProof/>
          <w:sz w:val="20"/>
        </w:rPr>
        <w:t>След упълномощаване от страна на всички институции, както е предвидено в член 72, параграф 1, трета алинея от Правилника за длъжностните лица, Комисията е приела правила, уреждащи възстановяването на разноски, които са приложими във всички институции.</w:t>
      </w:r>
    </w:p>
    <w:p>
      <w:pPr>
        <w:pBdr>
          <w:top w:val="dashed" w:sz="4" w:space="1" w:color="auto"/>
          <w:left w:val="dashed" w:sz="4" w:space="4" w:color="auto"/>
          <w:bottom w:val="dashed" w:sz="4" w:space="1" w:color="auto"/>
          <w:right w:val="dashed" w:sz="4" w:space="4" w:color="auto"/>
        </w:pBdr>
        <w:ind w:left="1440" w:hanging="1440"/>
        <w:jc w:val="both"/>
        <w:rPr>
          <w:rFonts w:ascii="Times New Roman" w:hAnsi="Times New Roman" w:cs="Times New Roman"/>
          <w:i/>
          <w:noProof/>
          <w:sz w:val="20"/>
          <w:szCs w:val="20"/>
        </w:rPr>
      </w:pPr>
      <w:r>
        <w:rPr>
          <w:rFonts w:ascii="Times New Roman" w:hAnsi="Times New Roman"/>
          <w:i/>
          <w:noProof/>
          <w:sz w:val="20"/>
        </w:rPr>
        <w:t>Член 73 — Осигуряване срещу риск от професионално заболяване или злополука</w:t>
      </w:r>
    </w:p>
    <w:p>
      <w:pPr>
        <w:pBdr>
          <w:top w:val="dashed" w:sz="4" w:space="1" w:color="auto"/>
          <w:left w:val="dashed" w:sz="4" w:space="4" w:color="auto"/>
          <w:bottom w:val="dashed" w:sz="4" w:space="1" w:color="auto"/>
          <w:right w:val="dashed" w:sz="4" w:space="4" w:color="auto"/>
        </w:pBdr>
        <w:jc w:val="both"/>
        <w:rPr>
          <w:rFonts w:ascii="Times New Roman" w:hAnsi="Times New Roman" w:cs="Times New Roman"/>
          <w:noProof/>
          <w:sz w:val="20"/>
          <w:szCs w:val="20"/>
        </w:rPr>
      </w:pPr>
      <w:r>
        <w:rPr>
          <w:rFonts w:ascii="Times New Roman" w:hAnsi="Times New Roman"/>
          <w:noProof/>
          <w:sz w:val="20"/>
        </w:rPr>
        <w:t>Всички институции са изготвили правила по споразумение относно осигуряването срещу рисковете „професионално заболяване“ или „злополука“, както е предвидено в член 73, параграф 1 от Правилника за длъжностните лица.</w:t>
      </w:r>
    </w:p>
    <w:p>
      <w:pPr>
        <w:pBdr>
          <w:top w:val="dashed" w:sz="4" w:space="1" w:color="auto"/>
          <w:left w:val="dashed" w:sz="4" w:space="4" w:color="auto"/>
          <w:bottom w:val="dashed" w:sz="4" w:space="1" w:color="auto"/>
          <w:right w:val="dashed" w:sz="4" w:space="4" w:color="auto"/>
        </w:pBdr>
        <w:rPr>
          <w:rFonts w:ascii="Times New Roman" w:hAnsi="Times New Roman" w:cs="Times New Roman"/>
          <w:i/>
          <w:noProof/>
          <w:sz w:val="20"/>
          <w:szCs w:val="20"/>
        </w:rPr>
      </w:pPr>
      <w:r>
        <w:rPr>
          <w:rFonts w:ascii="Times New Roman" w:hAnsi="Times New Roman"/>
          <w:i/>
          <w:noProof/>
          <w:sz w:val="20"/>
        </w:rPr>
        <w:t>Член 76а — Финансова помощ под формата на увеличение на пенсията на преживял съпруг, който страда от тежко или продължително заболяване или е инвалид</w:t>
      </w:r>
    </w:p>
    <w:p>
      <w:pPr>
        <w:pBdr>
          <w:top w:val="dashed" w:sz="4" w:space="1" w:color="auto"/>
          <w:left w:val="dashed" w:sz="4" w:space="4" w:color="auto"/>
          <w:bottom w:val="dashed" w:sz="4" w:space="1" w:color="auto"/>
          <w:right w:val="dashed" w:sz="4" w:space="4" w:color="auto"/>
        </w:pBdr>
        <w:jc w:val="both"/>
        <w:rPr>
          <w:rFonts w:ascii="Times New Roman" w:hAnsi="Times New Roman" w:cs="Times New Roman"/>
          <w:noProof/>
          <w:sz w:val="20"/>
          <w:szCs w:val="20"/>
        </w:rPr>
      </w:pPr>
      <w:r>
        <w:rPr>
          <w:rFonts w:ascii="Times New Roman" w:hAnsi="Times New Roman"/>
          <w:noProof/>
          <w:sz w:val="20"/>
        </w:rPr>
        <w:t>Всички институции са определили по споразумение правила за прилагане относно финансовата помощ под формата на увеличение на пенсията на преживял съпруг, който страда от тежко или продължително заболяване или е инвалид, както е предвидено в член 76а от Правилника за длъжностните лица.</w:t>
      </w:r>
    </w:p>
    <w:p>
      <w:pPr>
        <w:pBdr>
          <w:top w:val="dashed" w:sz="4" w:space="1" w:color="auto"/>
          <w:left w:val="dashed" w:sz="4" w:space="4" w:color="auto"/>
          <w:bottom w:val="dashed" w:sz="4" w:space="1" w:color="auto"/>
          <w:right w:val="dashed" w:sz="4" w:space="4" w:color="auto"/>
        </w:pBdr>
        <w:ind w:left="1440" w:hanging="1440"/>
        <w:jc w:val="both"/>
        <w:rPr>
          <w:rFonts w:ascii="Times New Roman" w:hAnsi="Times New Roman" w:cs="Times New Roman"/>
          <w:i/>
          <w:noProof/>
          <w:sz w:val="20"/>
          <w:szCs w:val="20"/>
        </w:rPr>
      </w:pPr>
      <w:r>
        <w:rPr>
          <w:rFonts w:ascii="Times New Roman" w:hAnsi="Times New Roman"/>
          <w:i/>
          <w:noProof/>
          <w:sz w:val="20"/>
        </w:rPr>
        <w:t>Член 77; член 11 от приложение VIII — Входящо прехвърляне на пенсионни права</w:t>
      </w:r>
    </w:p>
    <w:p>
      <w:pPr>
        <w:pBdr>
          <w:top w:val="dashed" w:sz="4" w:space="1" w:color="auto"/>
          <w:left w:val="dashed" w:sz="4" w:space="4" w:color="auto"/>
          <w:bottom w:val="dashed" w:sz="4" w:space="1" w:color="auto"/>
          <w:right w:val="dashed" w:sz="4" w:space="4" w:color="auto"/>
        </w:pBdr>
        <w:jc w:val="both"/>
        <w:rPr>
          <w:rFonts w:ascii="Times New Roman" w:hAnsi="Times New Roman" w:cs="Times New Roman"/>
          <w:noProof/>
          <w:sz w:val="20"/>
          <w:szCs w:val="20"/>
        </w:rPr>
      </w:pPr>
      <w:r>
        <w:rPr>
          <w:rFonts w:ascii="Times New Roman" w:hAnsi="Times New Roman"/>
          <w:noProof/>
          <w:sz w:val="20"/>
        </w:rPr>
        <w:t>Осем институции са приели общи разпоредби за прилагане за определяне на броя на годините осигурителен стаж, които се признават на длъжностно лице, постъпващо на служба в Съюза след прекратяване на служебното му правоотношение с държавна администрация или национална или международна организация или след като е развивало дейност при статут на заето или на самостоятелно заето</w:t>
      </w:r>
      <w:r>
        <w:rPr>
          <w:rFonts w:ascii="Verdana" w:hAnsi="Verdana"/>
          <w:noProof/>
          <w:sz w:val="18"/>
          <w:szCs w:val="18"/>
        </w:rPr>
        <w:t xml:space="preserve"> </w:t>
      </w:r>
      <w:r>
        <w:rPr>
          <w:rFonts w:ascii="Times New Roman" w:hAnsi="Times New Roman"/>
          <w:noProof/>
          <w:sz w:val="20"/>
        </w:rPr>
        <w:t>лице, по пенсионната схема на Съюза спрямо стажа от предишната служба, както е предвидено в член 11, параграф 2, втора алинея от приложение VIII към Правилника за длъжностните лица.</w:t>
      </w:r>
    </w:p>
    <w:p>
      <w:pPr>
        <w:jc w:val="both"/>
        <w:rPr>
          <w:rFonts w:ascii="Times New Roman" w:hAnsi="Times New Roman" w:cs="Times New Roman"/>
          <w:noProof/>
          <w:sz w:val="24"/>
          <w:szCs w:val="24"/>
        </w:rPr>
      </w:pPr>
      <w:r>
        <w:rPr>
          <w:rFonts w:ascii="Times New Roman" w:hAnsi="Times New Roman"/>
          <w:noProof/>
          <w:sz w:val="24"/>
        </w:rPr>
        <w:t>Определен брой институции са приели също правила за прилагане относно следните въпроси, които са уредени в дял V от Правилника за длъжностните лица: семейни надбавки, надбавка за жилищни нужди чрез специално решение, лице, приравнено на дете на издръжка, годишни пътни разноски, място на произход, заеми и аванси, изчисляване на пенсионни права и обезщетения за инвалидност.</w:t>
      </w:r>
    </w:p>
    <w:p>
      <w:pPr>
        <w:jc w:val="center"/>
        <w:rPr>
          <w:rFonts w:ascii="Times New Roman" w:hAnsi="Times New Roman" w:cs="Times New Roman"/>
          <w:i/>
          <w:noProof/>
          <w:sz w:val="24"/>
          <w:szCs w:val="24"/>
          <w:u w:val="single"/>
        </w:rPr>
      </w:pPr>
      <w:r>
        <w:rPr>
          <w:rFonts w:ascii="Times New Roman" w:hAnsi="Times New Roman"/>
          <w:i/>
          <w:noProof/>
          <w:sz w:val="24"/>
          <w:u w:val="single"/>
        </w:rPr>
        <w:t>Дял VI — Дисциплинарни мерки</w:t>
      </w:r>
    </w:p>
    <w:p>
      <w:pPr>
        <w:pBdr>
          <w:top w:val="dashed" w:sz="4" w:space="1" w:color="auto"/>
          <w:left w:val="dashed" w:sz="4" w:space="4" w:color="auto"/>
          <w:bottom w:val="dashed" w:sz="4" w:space="1" w:color="auto"/>
          <w:right w:val="dashed" w:sz="4" w:space="4" w:color="auto"/>
        </w:pBdr>
        <w:jc w:val="both"/>
        <w:rPr>
          <w:rFonts w:ascii="Times New Roman" w:hAnsi="Times New Roman" w:cs="Times New Roman"/>
          <w:i/>
          <w:noProof/>
          <w:sz w:val="20"/>
          <w:szCs w:val="20"/>
        </w:rPr>
      </w:pPr>
      <w:r>
        <w:rPr>
          <w:rFonts w:ascii="Times New Roman" w:hAnsi="Times New Roman"/>
          <w:i/>
          <w:noProof/>
          <w:sz w:val="20"/>
        </w:rPr>
        <w:t>Член 86; член 2, параграф 3 и член 30 от приложение IX — Административни разследвания и дисциплинарни производства</w:t>
      </w:r>
    </w:p>
    <w:p>
      <w:pPr>
        <w:pBdr>
          <w:top w:val="dashed" w:sz="4" w:space="1" w:color="auto"/>
          <w:left w:val="dashed" w:sz="4" w:space="4" w:color="auto"/>
          <w:bottom w:val="dashed" w:sz="4" w:space="1" w:color="auto"/>
          <w:right w:val="dashed" w:sz="4" w:space="4" w:color="auto"/>
        </w:pBdr>
        <w:jc w:val="both"/>
        <w:rPr>
          <w:rFonts w:ascii="Times New Roman" w:hAnsi="Times New Roman" w:cs="Times New Roman"/>
          <w:noProof/>
          <w:sz w:val="20"/>
          <w:szCs w:val="20"/>
        </w:rPr>
      </w:pPr>
      <w:r>
        <w:rPr>
          <w:rFonts w:ascii="Times New Roman" w:hAnsi="Times New Roman"/>
          <w:noProof/>
          <w:sz w:val="20"/>
        </w:rPr>
        <w:t>Шест институции са приели разпоредби за прилагане относно административните разследвания и дисциплинарните производства, както е посочено в член 2, параграф 3 и член 30 от приложение IX към Правилника за длъжностните лица.</w:t>
      </w:r>
    </w:p>
    <w:p>
      <w:pPr>
        <w:jc w:val="center"/>
        <w:rPr>
          <w:rFonts w:ascii="Times New Roman" w:hAnsi="Times New Roman" w:cs="Times New Roman"/>
          <w:i/>
          <w:noProof/>
          <w:sz w:val="24"/>
          <w:szCs w:val="24"/>
          <w:u w:val="single"/>
        </w:rPr>
      </w:pPr>
      <w:r>
        <w:rPr>
          <w:rFonts w:ascii="Times New Roman" w:hAnsi="Times New Roman"/>
          <w:i/>
          <w:noProof/>
          <w:sz w:val="24"/>
          <w:u w:val="single"/>
        </w:rPr>
        <w:t>Дял VII — Обжалване</w:t>
      </w:r>
    </w:p>
    <w:p>
      <w:pPr>
        <w:jc w:val="both"/>
        <w:rPr>
          <w:rFonts w:ascii="Times New Roman" w:hAnsi="Times New Roman" w:cs="Times New Roman"/>
          <w:noProof/>
          <w:sz w:val="24"/>
          <w:szCs w:val="24"/>
        </w:rPr>
      </w:pPr>
      <w:r>
        <w:rPr>
          <w:rFonts w:ascii="Times New Roman" w:hAnsi="Times New Roman"/>
          <w:noProof/>
          <w:sz w:val="24"/>
        </w:rPr>
        <w:t>Една институция е приела правила за прилагане относно обжалването по смисъла на членове 90 и 91 от Правилника за длъжностните лица.</w:t>
      </w:r>
    </w:p>
    <w:p>
      <w:pPr>
        <w:jc w:val="center"/>
        <w:rPr>
          <w:rFonts w:ascii="Times New Roman" w:hAnsi="Times New Roman" w:cs="Times New Roman"/>
          <w:i/>
          <w:noProof/>
          <w:sz w:val="24"/>
          <w:szCs w:val="24"/>
          <w:u w:val="single"/>
        </w:rPr>
      </w:pPr>
      <w:r>
        <w:rPr>
          <w:rFonts w:ascii="Times New Roman" w:hAnsi="Times New Roman"/>
          <w:i/>
          <w:noProof/>
          <w:sz w:val="24"/>
          <w:u w:val="single"/>
        </w:rPr>
        <w:t xml:space="preserve">Дял VIIIa — Специални разпоредби, приложими към ЕСВД </w:t>
      </w:r>
    </w:p>
    <w:p>
      <w:pPr>
        <w:pBdr>
          <w:top w:val="dashed" w:sz="4" w:space="1" w:color="auto"/>
          <w:left w:val="dashed" w:sz="4" w:space="4" w:color="auto"/>
          <w:bottom w:val="dashed" w:sz="4" w:space="1" w:color="auto"/>
          <w:right w:val="dashed" w:sz="4" w:space="4" w:color="auto"/>
        </w:pBdr>
        <w:jc w:val="both"/>
        <w:rPr>
          <w:rFonts w:ascii="Times New Roman" w:hAnsi="Times New Roman" w:cs="Times New Roman"/>
          <w:i/>
          <w:noProof/>
          <w:sz w:val="20"/>
          <w:szCs w:val="20"/>
        </w:rPr>
      </w:pPr>
      <w:r>
        <w:rPr>
          <w:rFonts w:ascii="Times New Roman" w:hAnsi="Times New Roman"/>
          <w:i/>
          <w:noProof/>
          <w:sz w:val="20"/>
        </w:rPr>
        <w:t xml:space="preserve">Член 96 — Длъжностни лица на Комисията, които работят в делегация на Съюза, и длъжностни лица на ЕСВД, които трябва да изпълняват задачи за Комисията </w:t>
      </w:r>
    </w:p>
    <w:p>
      <w:pPr>
        <w:pBdr>
          <w:top w:val="dashed" w:sz="4" w:space="1" w:color="auto"/>
          <w:left w:val="dashed" w:sz="4" w:space="4" w:color="auto"/>
          <w:bottom w:val="dashed" w:sz="4" w:space="1" w:color="auto"/>
          <w:right w:val="dashed" w:sz="4" w:space="4" w:color="auto"/>
        </w:pBdr>
        <w:jc w:val="both"/>
        <w:rPr>
          <w:rFonts w:ascii="Times New Roman" w:hAnsi="Times New Roman" w:cs="Times New Roman"/>
          <w:noProof/>
          <w:sz w:val="20"/>
          <w:szCs w:val="20"/>
        </w:rPr>
      </w:pPr>
      <w:r>
        <w:rPr>
          <w:rFonts w:ascii="Times New Roman" w:hAnsi="Times New Roman"/>
          <w:noProof/>
          <w:sz w:val="20"/>
        </w:rPr>
        <w:t>Комисията и ЕСВД са постигнали съгласие относно подробните условия относно това как длъжностните лица на Комисията, които работят в делегация на Съюза, приемат инструкции от ръководителя на делегацията и как длъжностните лица на ЕСВД, които трябва да изпълняват задачи за Комисията, приемат инструкции от Комисията, както е предвидено в член 96 от Правилника за длъжностните лица.</w:t>
      </w:r>
    </w:p>
    <w:p>
      <w:pPr>
        <w:jc w:val="center"/>
        <w:rPr>
          <w:rFonts w:ascii="Times New Roman" w:hAnsi="Times New Roman" w:cs="Times New Roman"/>
          <w:i/>
          <w:noProof/>
          <w:sz w:val="24"/>
          <w:szCs w:val="24"/>
          <w:u w:val="single"/>
        </w:rPr>
      </w:pPr>
      <w:r>
        <w:rPr>
          <w:rFonts w:ascii="Times New Roman" w:hAnsi="Times New Roman"/>
          <w:i/>
          <w:noProof/>
          <w:sz w:val="24"/>
          <w:u w:val="single"/>
        </w:rPr>
        <w:t xml:space="preserve">Дял VIIIб — Специални и отменителни разпоредби, приложими по отношение на длъжностните лица на служба в трета страна </w:t>
      </w:r>
    </w:p>
    <w:p>
      <w:pPr>
        <w:pBdr>
          <w:top w:val="dashed" w:sz="4" w:space="1" w:color="auto"/>
          <w:left w:val="dashed" w:sz="4" w:space="4" w:color="auto"/>
          <w:bottom w:val="dashed" w:sz="4" w:space="1" w:color="auto"/>
          <w:right w:val="dashed" w:sz="4" w:space="4" w:color="auto"/>
        </w:pBdr>
        <w:ind w:left="1440" w:hanging="1440"/>
        <w:jc w:val="both"/>
        <w:rPr>
          <w:rFonts w:ascii="Times New Roman" w:hAnsi="Times New Roman" w:cs="Times New Roman"/>
          <w:i/>
          <w:noProof/>
          <w:sz w:val="20"/>
          <w:szCs w:val="20"/>
        </w:rPr>
      </w:pPr>
      <w:r>
        <w:rPr>
          <w:rFonts w:ascii="Times New Roman" w:hAnsi="Times New Roman"/>
          <w:i/>
          <w:noProof/>
          <w:sz w:val="20"/>
        </w:rPr>
        <w:t>Член 101а; член 1 от приложение Х — Длъжностни лица на служба в трета държава</w:t>
      </w:r>
    </w:p>
    <w:p>
      <w:pPr>
        <w:pBdr>
          <w:top w:val="dashed" w:sz="4" w:space="1" w:color="auto"/>
          <w:left w:val="dashed" w:sz="4" w:space="4" w:color="auto"/>
          <w:bottom w:val="dashed" w:sz="4" w:space="1" w:color="auto"/>
          <w:right w:val="dashed" w:sz="4" w:space="4" w:color="auto"/>
        </w:pBdr>
        <w:jc w:val="both"/>
        <w:rPr>
          <w:rFonts w:ascii="Times New Roman" w:hAnsi="Times New Roman" w:cs="Times New Roman"/>
          <w:noProof/>
          <w:sz w:val="20"/>
          <w:szCs w:val="20"/>
        </w:rPr>
      </w:pPr>
      <w:r>
        <w:rPr>
          <w:rFonts w:ascii="Times New Roman" w:hAnsi="Times New Roman"/>
          <w:noProof/>
          <w:sz w:val="20"/>
        </w:rPr>
        <w:t>Комисията и ЕСВД са приели общи разпоредби за прилагане, приложими по отношение на длъжностните лица на Европейския съюз на служба в трета държава, както е предвидено в член 1, трета алинея от приложение X към Правилника за длъжностните лица.</w:t>
      </w:r>
    </w:p>
    <w:p>
      <w:pPr>
        <w:pBdr>
          <w:top w:val="dashed" w:sz="4" w:space="1" w:color="auto"/>
          <w:left w:val="dashed" w:sz="4" w:space="4" w:color="auto"/>
          <w:bottom w:val="dashed" w:sz="4" w:space="1" w:color="auto"/>
          <w:right w:val="dashed" w:sz="4" w:space="4" w:color="auto"/>
        </w:pBdr>
        <w:jc w:val="both"/>
        <w:rPr>
          <w:rFonts w:ascii="Times New Roman" w:hAnsi="Times New Roman" w:cs="Times New Roman"/>
          <w:i/>
          <w:noProof/>
          <w:sz w:val="20"/>
          <w:szCs w:val="20"/>
        </w:rPr>
      </w:pPr>
      <w:r>
        <w:rPr>
          <w:rFonts w:ascii="Times New Roman" w:hAnsi="Times New Roman"/>
          <w:i/>
          <w:noProof/>
          <w:sz w:val="20"/>
        </w:rPr>
        <w:t>Член 101а; член 2 от приложение Х — Преместване на длъжностни лица на служба в трети държави</w:t>
      </w:r>
    </w:p>
    <w:p>
      <w:pPr>
        <w:pBdr>
          <w:top w:val="dashed" w:sz="4" w:space="1" w:color="auto"/>
          <w:left w:val="dashed" w:sz="4" w:space="4" w:color="auto"/>
          <w:bottom w:val="dashed" w:sz="4" w:space="1" w:color="auto"/>
          <w:right w:val="dashed" w:sz="4" w:space="4" w:color="auto"/>
        </w:pBdr>
        <w:jc w:val="both"/>
        <w:rPr>
          <w:rFonts w:ascii="Times New Roman" w:hAnsi="Times New Roman" w:cs="Times New Roman"/>
          <w:noProof/>
          <w:sz w:val="20"/>
          <w:szCs w:val="20"/>
        </w:rPr>
      </w:pPr>
      <w:r>
        <w:rPr>
          <w:rFonts w:ascii="Times New Roman" w:hAnsi="Times New Roman"/>
          <w:noProof/>
          <w:sz w:val="20"/>
        </w:rPr>
        <w:t>Институциите не са установили подробни правила за прилагане относно преместванията по специална процедура, наричана „процедура за мобилност“, както е предвидено в член 2, втора алинея от приложение X към Правилника за длъжностните лица.</w:t>
      </w:r>
    </w:p>
    <w:p>
      <w:pPr>
        <w:pBdr>
          <w:top w:val="dashed" w:sz="4" w:space="1" w:color="auto"/>
          <w:left w:val="dashed" w:sz="4" w:space="4" w:color="auto"/>
          <w:bottom w:val="dashed" w:sz="4" w:space="1" w:color="auto"/>
          <w:right w:val="dashed" w:sz="4" w:space="4" w:color="auto"/>
        </w:pBdr>
        <w:jc w:val="both"/>
        <w:rPr>
          <w:rFonts w:ascii="Times New Roman" w:hAnsi="Times New Roman" w:cs="Times New Roman"/>
          <w:i/>
          <w:noProof/>
          <w:sz w:val="20"/>
          <w:szCs w:val="20"/>
        </w:rPr>
      </w:pPr>
      <w:r>
        <w:rPr>
          <w:rFonts w:ascii="Times New Roman" w:hAnsi="Times New Roman"/>
          <w:i/>
          <w:noProof/>
          <w:sz w:val="20"/>
        </w:rPr>
        <w:t>Член 101а; член 3 от приложение Х — Извънредно прилагане на приложение X към длъжностни лица, които временно са преназначени в централата</w:t>
      </w:r>
    </w:p>
    <w:p>
      <w:pPr>
        <w:pBdr>
          <w:top w:val="dashed" w:sz="4" w:space="1" w:color="auto"/>
          <w:left w:val="dashed" w:sz="4" w:space="4" w:color="auto"/>
          <w:bottom w:val="dashed" w:sz="4" w:space="1" w:color="auto"/>
          <w:right w:val="dashed" w:sz="4" w:space="4" w:color="auto"/>
        </w:pBdr>
        <w:jc w:val="both"/>
        <w:rPr>
          <w:rFonts w:ascii="Times New Roman" w:hAnsi="Times New Roman" w:cs="Times New Roman"/>
          <w:noProof/>
          <w:sz w:val="20"/>
          <w:szCs w:val="20"/>
        </w:rPr>
      </w:pPr>
      <w:r>
        <w:rPr>
          <w:rFonts w:ascii="Times New Roman" w:hAnsi="Times New Roman"/>
          <w:noProof/>
          <w:sz w:val="20"/>
        </w:rPr>
        <w:t>Институциите не са приели общи разпоредби за прилагане относно извънредното прилагане на приложение X към Правилника за длъжностните лица към длъжностни лица, които временно са преназначени в централата, както е предвидено в член 3 от приложение Х към Правилника за длъжностните лица.</w:t>
      </w:r>
    </w:p>
    <w:p>
      <w:pPr>
        <w:pBdr>
          <w:top w:val="dashed" w:sz="4" w:space="1" w:color="auto"/>
          <w:left w:val="dashed" w:sz="4" w:space="4" w:color="auto"/>
          <w:bottom w:val="dashed" w:sz="4" w:space="1" w:color="auto"/>
          <w:right w:val="dashed" w:sz="4" w:space="4" w:color="auto"/>
        </w:pBdr>
        <w:jc w:val="both"/>
        <w:rPr>
          <w:rFonts w:ascii="Times New Roman" w:hAnsi="Times New Roman" w:cs="Times New Roman"/>
          <w:i/>
          <w:noProof/>
          <w:sz w:val="20"/>
          <w:szCs w:val="20"/>
        </w:rPr>
      </w:pPr>
      <w:r>
        <w:rPr>
          <w:rFonts w:ascii="Times New Roman" w:hAnsi="Times New Roman"/>
          <w:i/>
          <w:noProof/>
          <w:sz w:val="20"/>
        </w:rPr>
        <w:t>Член 101а; член 5 от приложение Х — Жилищно настаняване за длъжностни лица на служба в трети държави</w:t>
      </w:r>
    </w:p>
    <w:p>
      <w:pPr>
        <w:pBdr>
          <w:top w:val="dashed" w:sz="4" w:space="1" w:color="auto"/>
          <w:left w:val="dashed" w:sz="4" w:space="4" w:color="auto"/>
          <w:bottom w:val="dashed" w:sz="4" w:space="1" w:color="auto"/>
          <w:right w:val="dashed" w:sz="4" w:space="4" w:color="auto"/>
        </w:pBdr>
        <w:jc w:val="both"/>
        <w:rPr>
          <w:rFonts w:ascii="Times New Roman" w:hAnsi="Times New Roman" w:cs="Times New Roman"/>
          <w:noProof/>
          <w:sz w:val="20"/>
          <w:szCs w:val="20"/>
        </w:rPr>
      </w:pPr>
      <w:r>
        <w:rPr>
          <w:rFonts w:ascii="Times New Roman" w:hAnsi="Times New Roman"/>
          <w:noProof/>
          <w:sz w:val="20"/>
        </w:rPr>
        <w:t>Комисията и ЕСВД са определили подробни правила относно осигуряването на жилищно настаняване на длъжностните лица, както е предвидено в член 5, втора алинея от приложение X към Правилника за длъжностните лица.</w:t>
      </w:r>
    </w:p>
    <w:p>
      <w:pPr>
        <w:pBdr>
          <w:top w:val="dashed" w:sz="4" w:space="1" w:color="auto"/>
          <w:left w:val="dashed" w:sz="4" w:space="4" w:color="auto"/>
          <w:bottom w:val="dashed" w:sz="4" w:space="1" w:color="auto"/>
          <w:right w:val="dashed" w:sz="4" w:space="4" w:color="auto"/>
        </w:pBdr>
        <w:ind w:left="1440" w:hanging="1440"/>
        <w:jc w:val="both"/>
        <w:rPr>
          <w:rFonts w:ascii="Times New Roman" w:hAnsi="Times New Roman" w:cs="Times New Roman"/>
          <w:i/>
          <w:noProof/>
          <w:sz w:val="20"/>
          <w:szCs w:val="20"/>
        </w:rPr>
      </w:pPr>
      <w:r>
        <w:rPr>
          <w:rFonts w:ascii="Times New Roman" w:hAnsi="Times New Roman"/>
          <w:i/>
          <w:noProof/>
          <w:sz w:val="20"/>
        </w:rPr>
        <w:t>Член 101а; член 10 от приложение Х — Надбавка за условия на живот</w:t>
      </w:r>
    </w:p>
    <w:p>
      <w:pPr>
        <w:pBdr>
          <w:top w:val="dashed" w:sz="4" w:space="1" w:color="auto"/>
          <w:left w:val="dashed" w:sz="4" w:space="4" w:color="auto"/>
          <w:bottom w:val="dashed" w:sz="4" w:space="1" w:color="auto"/>
          <w:right w:val="dashed" w:sz="4" w:space="4" w:color="auto"/>
        </w:pBdr>
        <w:jc w:val="both"/>
        <w:rPr>
          <w:rFonts w:ascii="Times New Roman" w:hAnsi="Times New Roman" w:cs="Times New Roman"/>
          <w:noProof/>
          <w:sz w:val="20"/>
          <w:szCs w:val="20"/>
        </w:rPr>
      </w:pPr>
      <w:r>
        <w:rPr>
          <w:rFonts w:ascii="Times New Roman" w:hAnsi="Times New Roman"/>
          <w:noProof/>
          <w:sz w:val="20"/>
        </w:rPr>
        <w:t>Комисията и ЕСВД са приели подробни разпоредби относно надбавката за условия на живот, както е предвидено в член 10, трета алинея от приложение X към Правилника за длъжностните лица.</w:t>
      </w:r>
    </w:p>
    <w:p>
      <w:pPr>
        <w:pBdr>
          <w:top w:val="dashed" w:sz="4" w:space="1" w:color="auto"/>
          <w:left w:val="dashed" w:sz="4" w:space="4" w:color="auto"/>
          <w:bottom w:val="dashed" w:sz="4" w:space="1" w:color="auto"/>
          <w:right w:val="dashed" w:sz="4" w:space="4" w:color="auto"/>
        </w:pBdr>
        <w:jc w:val="both"/>
        <w:rPr>
          <w:rFonts w:ascii="Times New Roman" w:hAnsi="Times New Roman" w:cs="Times New Roman"/>
          <w:i/>
          <w:noProof/>
          <w:sz w:val="20"/>
          <w:szCs w:val="20"/>
        </w:rPr>
      </w:pPr>
      <w:r>
        <w:rPr>
          <w:rFonts w:ascii="Times New Roman" w:hAnsi="Times New Roman"/>
          <w:i/>
          <w:noProof/>
          <w:sz w:val="20"/>
        </w:rPr>
        <w:t>Член 101а; член 23 от приложение Х — Възстановяване на наема на длъжностни лица на служба в трети държави</w:t>
      </w:r>
    </w:p>
    <w:p>
      <w:pPr>
        <w:pBdr>
          <w:top w:val="dashed" w:sz="4" w:space="1" w:color="auto"/>
          <w:left w:val="dashed" w:sz="4" w:space="4" w:color="auto"/>
          <w:bottom w:val="dashed" w:sz="4" w:space="1" w:color="auto"/>
          <w:right w:val="dashed" w:sz="4" w:space="4" w:color="auto"/>
        </w:pBdr>
        <w:jc w:val="both"/>
        <w:rPr>
          <w:rFonts w:ascii="Times New Roman" w:hAnsi="Times New Roman" w:cs="Times New Roman"/>
          <w:noProof/>
          <w:sz w:val="20"/>
          <w:szCs w:val="20"/>
        </w:rPr>
      </w:pPr>
      <w:r>
        <w:rPr>
          <w:rFonts w:ascii="Times New Roman" w:hAnsi="Times New Roman"/>
          <w:noProof/>
          <w:sz w:val="20"/>
        </w:rPr>
        <w:t>Комисията и ЕСВД са определили подробни правила относно предоставянето на жилищна надбавка или възстановяването на наема, както е предвидено в член 23, четвърта алинея от приложение X към Правилника за длъжностните лица.</w:t>
      </w:r>
    </w:p>
    <w:p>
      <w:pPr>
        <w:jc w:val="both"/>
        <w:rPr>
          <w:rFonts w:ascii="Times New Roman" w:hAnsi="Times New Roman" w:cs="Times New Roman"/>
          <w:noProof/>
          <w:sz w:val="24"/>
          <w:szCs w:val="24"/>
        </w:rPr>
      </w:pPr>
      <w:r>
        <w:rPr>
          <w:rFonts w:ascii="Times New Roman" w:hAnsi="Times New Roman"/>
          <w:noProof/>
          <w:sz w:val="24"/>
        </w:rPr>
        <w:t>Комисията и ЕСВД са приели също правила за прилагане относно следните въпроси, които са уредени в дял VIIIб от Правилника за длъжностните лица и приложение X към този правилник: отпуск за почивка, валута и коефициент, възстановяване на разходите за длъжностни лица, назначени в трети държави, обезщетение за временно настаняване и разходи за транспорт, здравно осигуряване и осигуряване срещу злополука.</w:t>
      </w:r>
    </w:p>
    <w:p>
      <w:pPr>
        <w:rPr>
          <w:rFonts w:ascii="Times New Roman" w:hAnsi="Times New Roman" w:cs="Times New Roman"/>
          <w:b/>
          <w:i/>
          <w:noProof/>
          <w:sz w:val="24"/>
          <w:szCs w:val="24"/>
        </w:rPr>
      </w:pPr>
    </w:p>
    <w:p>
      <w:pPr>
        <w:jc w:val="center"/>
        <w:rPr>
          <w:rFonts w:ascii="Times New Roman" w:hAnsi="Times New Roman" w:cs="Times New Roman"/>
          <w:b/>
          <w:i/>
          <w:noProof/>
          <w:sz w:val="28"/>
          <w:szCs w:val="28"/>
        </w:rPr>
      </w:pPr>
      <w:r>
        <w:rPr>
          <w:rFonts w:ascii="Times New Roman" w:hAnsi="Times New Roman"/>
          <w:b/>
          <w:i/>
          <w:noProof/>
          <w:sz w:val="28"/>
        </w:rPr>
        <w:t>Условия за работа на другите служители</w:t>
      </w:r>
    </w:p>
    <w:p>
      <w:pPr>
        <w:jc w:val="center"/>
        <w:rPr>
          <w:rFonts w:ascii="Times New Roman" w:hAnsi="Times New Roman" w:cs="Times New Roman"/>
          <w:i/>
          <w:noProof/>
          <w:sz w:val="24"/>
          <w:szCs w:val="24"/>
          <w:u w:val="single"/>
        </w:rPr>
      </w:pPr>
      <w:r>
        <w:rPr>
          <w:rFonts w:ascii="Times New Roman" w:hAnsi="Times New Roman"/>
          <w:i/>
          <w:noProof/>
          <w:sz w:val="24"/>
          <w:u w:val="single"/>
        </w:rPr>
        <w:t>Дял II — Срочно нает персонал</w:t>
      </w:r>
    </w:p>
    <w:p>
      <w:pPr>
        <w:pBdr>
          <w:top w:val="dashed" w:sz="4" w:space="1" w:color="auto"/>
          <w:left w:val="dashed" w:sz="4" w:space="4" w:color="auto"/>
          <w:bottom w:val="dashed" w:sz="4" w:space="1" w:color="auto"/>
          <w:right w:val="dashed" w:sz="4" w:space="4" w:color="auto"/>
        </w:pBdr>
        <w:rPr>
          <w:rFonts w:ascii="Times New Roman" w:hAnsi="Times New Roman" w:cs="Times New Roman"/>
          <w:i/>
          <w:noProof/>
          <w:sz w:val="20"/>
          <w:szCs w:val="20"/>
        </w:rPr>
      </w:pPr>
      <w:r>
        <w:rPr>
          <w:rFonts w:ascii="Times New Roman" w:hAnsi="Times New Roman"/>
          <w:i/>
          <w:noProof/>
          <w:sz w:val="20"/>
        </w:rPr>
        <w:t>Член 12, параграф 1, трета алинея — Подходящи мерки след установяване на значително неравновесие между националностите сред срочно наетите служители</w:t>
      </w:r>
    </w:p>
    <w:p>
      <w:pPr>
        <w:pBdr>
          <w:top w:val="dashed" w:sz="4" w:space="1" w:color="auto"/>
          <w:left w:val="dashed" w:sz="4" w:space="4" w:color="auto"/>
          <w:bottom w:val="dashed" w:sz="4" w:space="1" w:color="auto"/>
          <w:right w:val="dashed" w:sz="4" w:space="4" w:color="auto"/>
        </w:pBdr>
        <w:jc w:val="both"/>
        <w:rPr>
          <w:rFonts w:ascii="Times New Roman" w:hAnsi="Times New Roman" w:cs="Times New Roman"/>
          <w:noProof/>
          <w:sz w:val="20"/>
          <w:szCs w:val="20"/>
        </w:rPr>
      </w:pPr>
      <w:r>
        <w:rPr>
          <w:rFonts w:ascii="Times New Roman" w:hAnsi="Times New Roman"/>
          <w:noProof/>
          <w:sz w:val="20"/>
        </w:rPr>
        <w:t>Член 12, параграф 1, трета алинея позволява на всяка институция да приеме подходящи мерки, след като установи значително неравновесие между националностите сред срочно наетите служители, което не е оправдано от обективни критерии. Тези подходящи мерки трябва да бъдат обосновани и не могат да доведат до критерии за назначаване, различни от тези, основаващи се на качествата. Преди приемането на такива подходящи мерки органът, упълномощен да сключва договори за назначаване, приема общи разпоредби за прилагане. Към момента на финализиране на настоящия доклад все още няма институция, която да е приела такива разпоредби за прилагане.</w:t>
      </w:r>
    </w:p>
    <w:p>
      <w:pPr>
        <w:pBdr>
          <w:top w:val="dashed" w:sz="4" w:space="1" w:color="auto"/>
          <w:left w:val="dashed" w:sz="4" w:space="4" w:color="auto"/>
          <w:bottom w:val="dashed" w:sz="4" w:space="1" w:color="auto"/>
          <w:right w:val="dashed" w:sz="4" w:space="4" w:color="auto"/>
        </w:pBdr>
        <w:ind w:left="2160" w:hanging="2160"/>
        <w:jc w:val="both"/>
        <w:rPr>
          <w:rFonts w:ascii="Times New Roman" w:hAnsi="Times New Roman" w:cs="Times New Roman"/>
          <w:i/>
          <w:noProof/>
          <w:sz w:val="20"/>
          <w:szCs w:val="20"/>
        </w:rPr>
      </w:pPr>
      <w:r>
        <w:rPr>
          <w:rFonts w:ascii="Times New Roman" w:hAnsi="Times New Roman"/>
          <w:i/>
          <w:noProof/>
          <w:sz w:val="20"/>
        </w:rPr>
        <w:t>Член 12, параграф 5 — Процедури по набиране на срочно нает персонал</w:t>
      </w:r>
    </w:p>
    <w:p>
      <w:pPr>
        <w:pBdr>
          <w:top w:val="dashed" w:sz="4" w:space="1" w:color="auto"/>
          <w:left w:val="dashed" w:sz="4" w:space="4" w:color="auto"/>
          <w:bottom w:val="dashed" w:sz="4" w:space="1" w:color="auto"/>
          <w:right w:val="dashed" w:sz="4" w:space="4" w:color="auto"/>
        </w:pBdr>
        <w:jc w:val="both"/>
        <w:rPr>
          <w:rFonts w:ascii="Times New Roman" w:hAnsi="Times New Roman" w:cs="Times New Roman"/>
          <w:noProof/>
          <w:sz w:val="20"/>
          <w:szCs w:val="20"/>
        </w:rPr>
      </w:pPr>
      <w:r>
        <w:rPr>
          <w:rFonts w:ascii="Times New Roman" w:hAnsi="Times New Roman"/>
          <w:noProof/>
          <w:sz w:val="20"/>
        </w:rPr>
        <w:t xml:space="preserve">Пет институции са приели разпоредби за прилагане относно процедурите за набиране на срочно нает персонал, както е посочено в член 12, параграф 5 от Условията за работа на другите служители. </w:t>
      </w:r>
    </w:p>
    <w:p>
      <w:pPr>
        <w:pBdr>
          <w:top w:val="dashed" w:sz="4" w:space="1" w:color="auto"/>
          <w:left w:val="dashed" w:sz="4" w:space="4" w:color="auto"/>
          <w:bottom w:val="dashed" w:sz="4" w:space="1" w:color="auto"/>
          <w:right w:val="dashed" w:sz="4" w:space="4" w:color="auto"/>
        </w:pBdr>
        <w:jc w:val="both"/>
        <w:rPr>
          <w:rFonts w:ascii="Times New Roman" w:hAnsi="Times New Roman" w:cs="Times New Roman"/>
          <w:i/>
          <w:noProof/>
          <w:sz w:val="20"/>
          <w:szCs w:val="20"/>
        </w:rPr>
      </w:pPr>
      <w:r>
        <w:rPr>
          <w:rFonts w:ascii="Times New Roman" w:hAnsi="Times New Roman"/>
          <w:i/>
          <w:noProof/>
          <w:sz w:val="20"/>
        </w:rPr>
        <w:t>Член 28а, параграф 10 — Прилагане на разпоредбата за предоставяне на обезщетение за безработица на срочно наети служители</w:t>
      </w:r>
    </w:p>
    <w:p>
      <w:pPr>
        <w:pBdr>
          <w:top w:val="dashed" w:sz="4" w:space="1" w:color="auto"/>
          <w:left w:val="dashed" w:sz="4" w:space="4" w:color="auto"/>
          <w:bottom w:val="dashed" w:sz="4" w:space="1" w:color="auto"/>
          <w:right w:val="dashed" w:sz="4" w:space="4" w:color="auto"/>
        </w:pBdr>
        <w:jc w:val="both"/>
        <w:rPr>
          <w:rFonts w:ascii="Times New Roman" w:hAnsi="Times New Roman" w:cs="Times New Roman"/>
          <w:noProof/>
          <w:sz w:val="20"/>
          <w:szCs w:val="20"/>
        </w:rPr>
      </w:pPr>
      <w:r>
        <w:rPr>
          <w:rFonts w:ascii="Times New Roman" w:hAnsi="Times New Roman"/>
          <w:noProof/>
          <w:sz w:val="20"/>
        </w:rPr>
        <w:t>Всички институции са определили по взаимно съгласие подробни разпоредби относно условията за предоставяне на обезщетение за безработица на срочно наети лица, както е предвидено в член 28а, параграф 10 от Условията за работа на другите служители.</w:t>
      </w:r>
    </w:p>
    <w:p>
      <w:pPr>
        <w:pBdr>
          <w:top w:val="dashed" w:sz="4" w:space="1" w:color="auto"/>
          <w:left w:val="dashed" w:sz="4" w:space="4" w:color="auto"/>
          <w:bottom w:val="dashed" w:sz="4" w:space="1" w:color="auto"/>
          <w:right w:val="dashed" w:sz="4" w:space="4" w:color="auto"/>
        </w:pBdr>
        <w:jc w:val="both"/>
        <w:rPr>
          <w:rFonts w:ascii="Times New Roman" w:hAnsi="Times New Roman" w:cs="Times New Roman"/>
          <w:i/>
          <w:noProof/>
          <w:sz w:val="20"/>
          <w:szCs w:val="20"/>
        </w:rPr>
      </w:pPr>
      <w:r>
        <w:rPr>
          <w:rFonts w:ascii="Times New Roman" w:hAnsi="Times New Roman"/>
          <w:i/>
          <w:noProof/>
          <w:sz w:val="20"/>
        </w:rPr>
        <w:t>Член 54 — Прекласиране на срочно наети служители — член 2, буква е) от Условията за работа на другите служители</w:t>
      </w:r>
    </w:p>
    <w:p>
      <w:pPr>
        <w:pBdr>
          <w:top w:val="dashed" w:sz="4" w:space="1" w:color="auto"/>
          <w:left w:val="dashed" w:sz="4" w:space="4" w:color="auto"/>
          <w:bottom w:val="dashed" w:sz="4" w:space="1" w:color="auto"/>
          <w:right w:val="dashed" w:sz="4" w:space="4" w:color="auto"/>
        </w:pBdr>
        <w:jc w:val="both"/>
        <w:rPr>
          <w:rFonts w:ascii="Times New Roman" w:hAnsi="Times New Roman" w:cs="Times New Roman"/>
          <w:noProof/>
          <w:sz w:val="20"/>
          <w:szCs w:val="20"/>
        </w:rPr>
      </w:pPr>
      <w:r>
        <w:rPr>
          <w:rFonts w:ascii="Times New Roman" w:hAnsi="Times New Roman"/>
          <w:noProof/>
          <w:sz w:val="20"/>
        </w:rPr>
        <w:t>Повечето агенции, въз основа на предварително споразумение с Комисията, са приели общи правила за прилагането на разпоредбите относно прекласирането на срочно наетите служители (член 2, буква е) от УРДС) в следващата по-горна степен, както е предвидено в член 54, втора алинея от Условията за работа на другите служители.</w:t>
      </w:r>
    </w:p>
    <w:p>
      <w:pPr>
        <w:pBdr>
          <w:top w:val="dashed" w:sz="4" w:space="1" w:color="auto"/>
          <w:left w:val="dashed" w:sz="4" w:space="4" w:color="auto"/>
          <w:bottom w:val="dashed" w:sz="4" w:space="1" w:color="auto"/>
          <w:right w:val="dashed" w:sz="4" w:space="4" w:color="auto"/>
        </w:pBdr>
        <w:jc w:val="both"/>
        <w:rPr>
          <w:rFonts w:ascii="Times New Roman" w:hAnsi="Times New Roman" w:cs="Times New Roman"/>
          <w:i/>
          <w:noProof/>
          <w:sz w:val="20"/>
          <w:szCs w:val="20"/>
        </w:rPr>
      </w:pPr>
      <w:r>
        <w:rPr>
          <w:rFonts w:ascii="Times New Roman" w:hAnsi="Times New Roman"/>
          <w:i/>
          <w:noProof/>
          <w:sz w:val="20"/>
        </w:rPr>
        <w:t>Член 56 — Наемане и използване на срочно наети служители — член 2, буква е) от Условията за работа на другите служители</w:t>
      </w:r>
    </w:p>
    <w:p>
      <w:pPr>
        <w:pBdr>
          <w:top w:val="dashed" w:sz="4" w:space="1" w:color="auto"/>
          <w:left w:val="dashed" w:sz="4" w:space="4" w:color="auto"/>
          <w:bottom w:val="dashed" w:sz="4" w:space="1" w:color="auto"/>
          <w:right w:val="dashed" w:sz="4" w:space="4" w:color="auto"/>
        </w:pBdr>
        <w:jc w:val="both"/>
        <w:rPr>
          <w:rFonts w:ascii="Times New Roman" w:hAnsi="Times New Roman" w:cs="Times New Roman"/>
          <w:noProof/>
          <w:sz w:val="20"/>
          <w:szCs w:val="20"/>
        </w:rPr>
      </w:pPr>
      <w:r>
        <w:rPr>
          <w:rFonts w:ascii="Times New Roman" w:hAnsi="Times New Roman"/>
          <w:noProof/>
          <w:sz w:val="20"/>
        </w:rPr>
        <w:t>Повечето агенции, въз основа на предварително споразумение с Комисията, са приели общи правила за прилагането на процедурите относно наемането и използването на срочно наети служители (член 2, буква е) от УРДС), както е предвидено в член 56 от Условията за работа на другите служители.</w:t>
      </w:r>
    </w:p>
    <w:p>
      <w:pPr>
        <w:jc w:val="both"/>
        <w:rPr>
          <w:rFonts w:ascii="Times New Roman" w:hAnsi="Times New Roman" w:cs="Times New Roman"/>
          <w:noProof/>
          <w:sz w:val="24"/>
          <w:szCs w:val="24"/>
        </w:rPr>
      </w:pPr>
      <w:r>
        <w:rPr>
          <w:rFonts w:ascii="Times New Roman" w:hAnsi="Times New Roman"/>
          <w:noProof/>
          <w:sz w:val="24"/>
        </w:rPr>
        <w:t>Някои институции са приели също правила за прилагане относно следните въпроси, които засягат дял II от Условията за работа на другите служители: обща политика за наемане и използване на срочно нает персонал, прекласиране на срочно наети служители и обезщетение за бременност и раждане.</w:t>
      </w:r>
    </w:p>
    <w:p>
      <w:pPr>
        <w:jc w:val="center"/>
        <w:rPr>
          <w:rFonts w:ascii="Times New Roman" w:hAnsi="Times New Roman" w:cs="Times New Roman"/>
          <w:i/>
          <w:noProof/>
          <w:sz w:val="24"/>
          <w:szCs w:val="24"/>
          <w:u w:val="single"/>
        </w:rPr>
      </w:pPr>
      <w:r>
        <w:rPr>
          <w:rFonts w:ascii="Times New Roman" w:hAnsi="Times New Roman"/>
          <w:i/>
          <w:noProof/>
          <w:sz w:val="24"/>
          <w:u w:val="single"/>
        </w:rPr>
        <w:t>Дял IV — Договорно нает персонал</w:t>
      </w:r>
    </w:p>
    <w:p>
      <w:pPr>
        <w:pBdr>
          <w:top w:val="dashed" w:sz="4" w:space="1" w:color="auto"/>
          <w:left w:val="dashed" w:sz="4" w:space="4" w:color="auto"/>
          <w:bottom w:val="dashed" w:sz="4" w:space="1" w:color="auto"/>
          <w:right w:val="dashed" w:sz="4" w:space="4" w:color="auto"/>
        </w:pBdr>
        <w:jc w:val="both"/>
        <w:rPr>
          <w:rFonts w:ascii="Times New Roman" w:hAnsi="Times New Roman" w:cs="Times New Roman"/>
          <w:i/>
          <w:noProof/>
          <w:sz w:val="20"/>
          <w:szCs w:val="20"/>
        </w:rPr>
      </w:pPr>
      <w:r>
        <w:rPr>
          <w:rFonts w:ascii="Times New Roman" w:hAnsi="Times New Roman"/>
          <w:i/>
          <w:noProof/>
          <w:sz w:val="20"/>
        </w:rPr>
        <w:t>Член 79, параграф 2 — Използване на договорно нает персонал</w:t>
      </w:r>
    </w:p>
    <w:p>
      <w:pPr>
        <w:pBdr>
          <w:top w:val="dashed" w:sz="4" w:space="1" w:color="auto"/>
          <w:left w:val="dashed" w:sz="4" w:space="4" w:color="auto"/>
          <w:bottom w:val="dashed" w:sz="4" w:space="1" w:color="auto"/>
          <w:right w:val="dashed" w:sz="4" w:space="4" w:color="auto"/>
        </w:pBdr>
        <w:jc w:val="both"/>
        <w:rPr>
          <w:rFonts w:ascii="Times New Roman" w:hAnsi="Times New Roman" w:cs="Times New Roman"/>
          <w:noProof/>
          <w:sz w:val="20"/>
          <w:szCs w:val="20"/>
        </w:rPr>
      </w:pPr>
      <w:r>
        <w:rPr>
          <w:rFonts w:ascii="Times New Roman" w:hAnsi="Times New Roman"/>
          <w:noProof/>
          <w:sz w:val="20"/>
        </w:rPr>
        <w:t>Всички институции са приели общи разпоредби за прилагане относно използването на договорно нает персонал, както е посочено в член 79, параграф 2 от Условията за работа на другите служители.</w:t>
      </w:r>
    </w:p>
    <w:p>
      <w:pPr>
        <w:pBdr>
          <w:top w:val="dashed" w:sz="4" w:space="1" w:color="auto"/>
          <w:left w:val="dashed" w:sz="4" w:space="4" w:color="auto"/>
          <w:bottom w:val="dashed" w:sz="4" w:space="1" w:color="auto"/>
          <w:right w:val="dashed" w:sz="4" w:space="4" w:color="auto"/>
        </w:pBdr>
        <w:jc w:val="both"/>
        <w:rPr>
          <w:rFonts w:ascii="Times New Roman" w:hAnsi="Times New Roman" w:cs="Times New Roman"/>
          <w:i/>
          <w:noProof/>
          <w:sz w:val="20"/>
          <w:szCs w:val="20"/>
        </w:rPr>
      </w:pPr>
      <w:r>
        <w:rPr>
          <w:rFonts w:ascii="Times New Roman" w:hAnsi="Times New Roman"/>
          <w:i/>
          <w:noProof/>
          <w:sz w:val="20"/>
        </w:rPr>
        <w:t>Член 82, параграф 6 — Наемане на договорно нает персонал</w:t>
      </w:r>
    </w:p>
    <w:p>
      <w:pPr>
        <w:pBdr>
          <w:top w:val="dashed" w:sz="4" w:space="1" w:color="auto"/>
          <w:left w:val="dashed" w:sz="4" w:space="4" w:color="auto"/>
          <w:bottom w:val="dashed" w:sz="4" w:space="1" w:color="auto"/>
          <w:right w:val="dashed" w:sz="4" w:space="4" w:color="auto"/>
        </w:pBdr>
        <w:jc w:val="both"/>
        <w:rPr>
          <w:rFonts w:ascii="Times New Roman" w:hAnsi="Times New Roman" w:cs="Times New Roman"/>
          <w:noProof/>
          <w:sz w:val="20"/>
          <w:szCs w:val="20"/>
        </w:rPr>
      </w:pPr>
      <w:r>
        <w:rPr>
          <w:rFonts w:ascii="Times New Roman" w:hAnsi="Times New Roman"/>
          <w:noProof/>
          <w:sz w:val="20"/>
        </w:rPr>
        <w:t>Всички институции са приели общи разпоредби за прилагане относно процедурите за наемане на договорно нает персонал, както е посочено в член 82, параграф 6 от Условията за работа на другите служители.</w:t>
      </w:r>
    </w:p>
    <w:p>
      <w:pPr>
        <w:pBdr>
          <w:top w:val="dashed" w:sz="4" w:space="1" w:color="auto"/>
          <w:left w:val="dashed" w:sz="4" w:space="4" w:color="auto"/>
          <w:bottom w:val="dashed" w:sz="4" w:space="1" w:color="auto"/>
          <w:right w:val="dashed" w:sz="4" w:space="4" w:color="auto"/>
        </w:pBdr>
        <w:jc w:val="both"/>
        <w:rPr>
          <w:rFonts w:ascii="Times New Roman" w:hAnsi="Times New Roman" w:cs="Times New Roman"/>
          <w:i/>
          <w:noProof/>
          <w:sz w:val="20"/>
          <w:szCs w:val="20"/>
        </w:rPr>
      </w:pPr>
      <w:r>
        <w:rPr>
          <w:rFonts w:ascii="Times New Roman" w:hAnsi="Times New Roman"/>
          <w:i/>
          <w:noProof/>
          <w:sz w:val="20"/>
        </w:rPr>
        <w:t>Член 86, параграф 1 — Определяне на степента на договорно наети служители</w:t>
      </w:r>
    </w:p>
    <w:p>
      <w:pPr>
        <w:pBdr>
          <w:top w:val="dashed" w:sz="4" w:space="1" w:color="auto"/>
          <w:left w:val="dashed" w:sz="4" w:space="4" w:color="auto"/>
          <w:bottom w:val="dashed" w:sz="4" w:space="1" w:color="auto"/>
          <w:right w:val="dashed" w:sz="4" w:space="4" w:color="auto"/>
        </w:pBdr>
        <w:jc w:val="both"/>
        <w:rPr>
          <w:rFonts w:ascii="Times New Roman" w:hAnsi="Times New Roman" w:cs="Times New Roman"/>
          <w:noProof/>
          <w:sz w:val="20"/>
          <w:szCs w:val="20"/>
        </w:rPr>
      </w:pPr>
      <w:r>
        <w:rPr>
          <w:rFonts w:ascii="Times New Roman" w:hAnsi="Times New Roman"/>
          <w:noProof/>
          <w:sz w:val="20"/>
        </w:rPr>
        <w:t>Всички институции са приели общи разпоредби за прилагане относно определянето на степента на договорно наетия персонал, както е посочено в член 86, параграф 1 от Условията за работа на другите служители.</w:t>
      </w:r>
    </w:p>
    <w:p>
      <w:pPr>
        <w:jc w:val="both"/>
        <w:rPr>
          <w:rFonts w:ascii="Times New Roman" w:hAnsi="Times New Roman" w:cs="Times New Roman"/>
          <w:noProof/>
          <w:sz w:val="24"/>
          <w:szCs w:val="24"/>
        </w:rPr>
      </w:pPr>
      <w:r>
        <w:rPr>
          <w:rFonts w:ascii="Times New Roman" w:hAnsi="Times New Roman"/>
          <w:noProof/>
          <w:sz w:val="24"/>
        </w:rPr>
        <w:t>Комисията също е приела правила за прилагане относно договорно наетите служители в делегациите.</w:t>
      </w:r>
    </w:p>
    <w:p>
      <w:pPr>
        <w:jc w:val="center"/>
        <w:rPr>
          <w:rFonts w:ascii="Times New Roman" w:hAnsi="Times New Roman" w:cs="Times New Roman"/>
          <w:i/>
          <w:noProof/>
          <w:sz w:val="24"/>
          <w:szCs w:val="24"/>
          <w:u w:val="single"/>
        </w:rPr>
      </w:pPr>
      <w:r>
        <w:rPr>
          <w:rFonts w:ascii="Times New Roman" w:hAnsi="Times New Roman"/>
          <w:i/>
          <w:noProof/>
          <w:sz w:val="24"/>
          <w:u w:val="single"/>
        </w:rPr>
        <w:t>Дял V — Местен персонал</w:t>
      </w:r>
    </w:p>
    <w:p>
      <w:pPr>
        <w:jc w:val="both"/>
        <w:rPr>
          <w:rFonts w:ascii="Times New Roman" w:hAnsi="Times New Roman" w:cs="Times New Roman"/>
          <w:noProof/>
          <w:sz w:val="24"/>
          <w:szCs w:val="24"/>
        </w:rPr>
      </w:pPr>
      <w:r>
        <w:rPr>
          <w:rFonts w:ascii="Times New Roman" w:hAnsi="Times New Roman"/>
          <w:noProof/>
          <w:sz w:val="24"/>
        </w:rPr>
        <w:t>Комисията и ЕСВД са приели правила за прилагане за местния персонал в делегациите.</w:t>
      </w:r>
    </w:p>
    <w:p>
      <w:pPr>
        <w:jc w:val="center"/>
        <w:rPr>
          <w:rFonts w:ascii="Times New Roman" w:hAnsi="Times New Roman" w:cs="Times New Roman"/>
          <w:i/>
          <w:noProof/>
          <w:sz w:val="24"/>
          <w:szCs w:val="24"/>
          <w:u w:val="single"/>
        </w:rPr>
      </w:pPr>
      <w:r>
        <w:rPr>
          <w:rFonts w:ascii="Times New Roman" w:hAnsi="Times New Roman"/>
          <w:i/>
          <w:noProof/>
          <w:sz w:val="24"/>
          <w:u w:val="single"/>
        </w:rPr>
        <w:t>Дял VI — Специални консултанти</w:t>
      </w:r>
    </w:p>
    <w:p>
      <w:pPr>
        <w:jc w:val="both"/>
        <w:rPr>
          <w:rFonts w:ascii="Times New Roman" w:hAnsi="Times New Roman" w:cs="Times New Roman"/>
          <w:noProof/>
          <w:sz w:val="24"/>
          <w:szCs w:val="24"/>
        </w:rPr>
      </w:pPr>
      <w:r>
        <w:rPr>
          <w:rFonts w:ascii="Times New Roman" w:hAnsi="Times New Roman"/>
          <w:noProof/>
          <w:sz w:val="24"/>
        </w:rPr>
        <w:t>Комисията е приела правила за прилагане относно специалните консултанти.</w:t>
      </w:r>
    </w:p>
    <w:p>
      <w:pPr>
        <w:jc w:val="center"/>
        <w:rPr>
          <w:rFonts w:ascii="Times New Roman" w:hAnsi="Times New Roman" w:cs="Times New Roman"/>
          <w:i/>
          <w:noProof/>
          <w:sz w:val="24"/>
          <w:szCs w:val="24"/>
          <w:u w:val="single"/>
        </w:rPr>
      </w:pPr>
      <w:r>
        <w:rPr>
          <w:rFonts w:ascii="Times New Roman" w:hAnsi="Times New Roman"/>
          <w:i/>
          <w:noProof/>
          <w:sz w:val="24"/>
          <w:u w:val="single"/>
        </w:rPr>
        <w:t>Дял VII — Парламентарни сътрудници</w:t>
      </w:r>
    </w:p>
    <w:p>
      <w:pPr>
        <w:pBdr>
          <w:top w:val="dashed" w:sz="4" w:space="1" w:color="auto"/>
          <w:left w:val="dashed" w:sz="4" w:space="4" w:color="auto"/>
          <w:bottom w:val="dashed" w:sz="4" w:space="1" w:color="auto"/>
          <w:right w:val="dashed" w:sz="4" w:space="4" w:color="auto"/>
        </w:pBdr>
        <w:jc w:val="both"/>
        <w:rPr>
          <w:rFonts w:ascii="Times New Roman" w:hAnsi="Times New Roman" w:cs="Times New Roman"/>
          <w:i/>
          <w:noProof/>
          <w:sz w:val="20"/>
          <w:szCs w:val="20"/>
        </w:rPr>
      </w:pPr>
      <w:r>
        <w:rPr>
          <w:rFonts w:ascii="Times New Roman" w:hAnsi="Times New Roman"/>
          <w:i/>
          <w:noProof/>
          <w:sz w:val="20"/>
        </w:rPr>
        <w:t>Член 125 — Парламентарни сътрудници</w:t>
      </w:r>
    </w:p>
    <w:p>
      <w:pPr>
        <w:pBdr>
          <w:top w:val="dashed" w:sz="4" w:space="1" w:color="auto"/>
          <w:left w:val="dashed" w:sz="4" w:space="4" w:color="auto"/>
          <w:bottom w:val="dashed" w:sz="4" w:space="1" w:color="auto"/>
          <w:right w:val="dashed" w:sz="4" w:space="4" w:color="auto"/>
        </w:pBdr>
        <w:jc w:val="both"/>
        <w:rPr>
          <w:rFonts w:ascii="Times New Roman" w:hAnsi="Times New Roman" w:cs="Times New Roman"/>
          <w:noProof/>
          <w:sz w:val="20"/>
          <w:szCs w:val="20"/>
        </w:rPr>
      </w:pPr>
      <w:r>
        <w:rPr>
          <w:rFonts w:ascii="Times New Roman" w:hAnsi="Times New Roman"/>
          <w:noProof/>
          <w:sz w:val="20"/>
        </w:rPr>
        <w:t>Европейският парламент е приел чрез вътрешно решение мерки за прилагането на разпоредбите относно парламентарните сътрудници, както е предвидено в член 125, параграф 1 от Условията за работа на другите служители.</w:t>
      </w:r>
    </w:p>
    <w:p>
      <w:pPr>
        <w:pStyle w:val="Heading2"/>
        <w:rPr>
          <w:noProof/>
        </w:rPr>
      </w:pPr>
      <w:bookmarkStart w:id="24" w:name="_Toc486939901"/>
      <w:bookmarkStart w:id="25" w:name="_Toc496112692"/>
      <w:r>
        <w:rPr>
          <w:noProof/>
        </w:rPr>
        <w:t>б)</w:t>
      </w:r>
      <w:r>
        <w:rPr>
          <w:noProof/>
        </w:rPr>
        <w:tab/>
        <w:t>Регистър, воден от Съда на Европейския съюз</w:t>
      </w:r>
      <w:bookmarkEnd w:id="24"/>
      <w:bookmarkEnd w:id="25"/>
    </w:p>
    <w:p>
      <w:pPr>
        <w:jc w:val="both"/>
        <w:rPr>
          <w:rFonts w:ascii="Times New Roman" w:hAnsi="Times New Roman" w:cs="Times New Roman"/>
          <w:noProof/>
          <w:sz w:val="24"/>
          <w:szCs w:val="24"/>
        </w:rPr>
      </w:pPr>
      <w:r>
        <w:rPr>
          <w:rFonts w:ascii="Times New Roman" w:hAnsi="Times New Roman"/>
          <w:noProof/>
          <w:sz w:val="24"/>
        </w:rPr>
        <w:t>От февруари 2014 г. насам регистърът на правилата, приети от органа по назначаването на всяка институция и агенция, е публично достъпен чрез интернет приложението „Комуникационен и информационен ресурсен център за администрации, предприятия и граждани (Circabc)“, който е достъпен чрез специален потребителски профил за Услугата за идентификация на Европейската комисия (ECAS).</w:t>
      </w:r>
    </w:p>
    <w:p>
      <w:pPr>
        <w:jc w:val="both"/>
        <w:rPr>
          <w:rFonts w:ascii="Times New Roman" w:hAnsi="Times New Roman" w:cs="Times New Roman"/>
          <w:noProof/>
          <w:sz w:val="24"/>
          <w:szCs w:val="24"/>
        </w:rPr>
      </w:pPr>
      <w:r>
        <w:rPr>
          <w:rFonts w:ascii="Times New Roman" w:hAnsi="Times New Roman"/>
          <w:noProof/>
          <w:sz w:val="24"/>
        </w:rPr>
        <w:t>Регистърът съдържа следната документна структура:</w:t>
      </w:r>
    </w:p>
    <w:tbl>
      <w:tblPr>
        <w:tblStyle w:val="TableGrid"/>
        <w:tblW w:w="0" w:type="auto"/>
        <w:tblLook w:val="04A0" w:firstRow="1" w:lastRow="0" w:firstColumn="1" w:lastColumn="0" w:noHBand="0" w:noVBand="1"/>
      </w:tblPr>
      <w:tblGrid>
        <w:gridCol w:w="2660"/>
        <w:gridCol w:w="6628"/>
      </w:tblGrid>
      <w:tr>
        <w:tc>
          <w:tcPr>
            <w:tcW w:w="2660" w:type="dxa"/>
          </w:tcPr>
          <w:p>
            <w:pPr>
              <w:jc w:val="center"/>
              <w:rPr>
                <w:rFonts w:ascii="Times New Roman" w:hAnsi="Times New Roman" w:cs="Times New Roman"/>
                <w:b/>
                <w:noProof/>
                <w:sz w:val="24"/>
                <w:szCs w:val="24"/>
              </w:rPr>
            </w:pPr>
            <w:r>
              <w:rPr>
                <w:rFonts w:ascii="Times New Roman" w:hAnsi="Times New Roman"/>
                <w:b/>
                <w:noProof/>
                <w:sz w:val="24"/>
              </w:rPr>
              <w:t>Заглавие</w:t>
            </w:r>
          </w:p>
        </w:tc>
        <w:tc>
          <w:tcPr>
            <w:tcW w:w="6628" w:type="dxa"/>
          </w:tcPr>
          <w:p>
            <w:pPr>
              <w:jc w:val="center"/>
              <w:rPr>
                <w:rFonts w:ascii="Times New Roman" w:hAnsi="Times New Roman" w:cs="Times New Roman"/>
                <w:b/>
                <w:noProof/>
                <w:sz w:val="24"/>
                <w:szCs w:val="24"/>
              </w:rPr>
            </w:pPr>
            <w:r>
              <w:rPr>
                <w:rFonts w:ascii="Times New Roman" w:hAnsi="Times New Roman"/>
                <w:b/>
                <w:noProof/>
                <w:sz w:val="24"/>
              </w:rPr>
              <w:t>Описание</w:t>
            </w:r>
          </w:p>
        </w:tc>
      </w:tr>
      <w:tr>
        <w:tc>
          <w:tcPr>
            <w:tcW w:w="2660" w:type="dxa"/>
          </w:tcPr>
          <w:p>
            <w:pPr>
              <w:rPr>
                <w:rFonts w:ascii="Times New Roman" w:hAnsi="Times New Roman" w:cs="Times New Roman"/>
                <w:b/>
                <w:noProof/>
                <w:sz w:val="20"/>
                <w:szCs w:val="20"/>
              </w:rPr>
            </w:pPr>
            <w:r>
              <w:rPr>
                <w:rFonts w:ascii="Times New Roman" w:hAnsi="Times New Roman"/>
                <w:b/>
                <w:noProof/>
                <w:sz w:val="20"/>
              </w:rPr>
              <w:t>1. Правилник за длъжностните лица и Условия за работа на другите служители</w:t>
            </w:r>
          </w:p>
        </w:tc>
        <w:tc>
          <w:tcPr>
            <w:tcW w:w="6628" w:type="dxa"/>
          </w:tcPr>
          <w:p>
            <w:pPr>
              <w:jc w:val="both"/>
              <w:rPr>
                <w:rFonts w:ascii="Times New Roman" w:hAnsi="Times New Roman" w:cs="Times New Roman"/>
                <w:i/>
                <w:noProof/>
                <w:sz w:val="20"/>
                <w:szCs w:val="20"/>
              </w:rPr>
            </w:pPr>
            <w:r>
              <w:rPr>
                <w:rFonts w:ascii="Times New Roman" w:hAnsi="Times New Roman"/>
                <w:i/>
                <w:noProof/>
                <w:sz w:val="20"/>
              </w:rPr>
              <w:t>„Това са регламентите, приложими за длъжностните лица на Европейския съюз, и Условията за работа на другите служители, приложими за останалите служители на Съюза.“</w:t>
            </w:r>
          </w:p>
        </w:tc>
      </w:tr>
      <w:tr>
        <w:tc>
          <w:tcPr>
            <w:tcW w:w="2660" w:type="dxa"/>
          </w:tcPr>
          <w:p>
            <w:pPr>
              <w:rPr>
                <w:rFonts w:ascii="Times New Roman" w:hAnsi="Times New Roman" w:cs="Times New Roman"/>
                <w:b/>
                <w:noProof/>
                <w:sz w:val="20"/>
                <w:szCs w:val="20"/>
              </w:rPr>
            </w:pPr>
            <w:r>
              <w:rPr>
                <w:rFonts w:ascii="Times New Roman" w:hAnsi="Times New Roman"/>
                <w:b/>
                <w:noProof/>
                <w:sz w:val="20"/>
              </w:rPr>
              <w:t xml:space="preserve">2. Правила от общ характер </w:t>
            </w:r>
          </w:p>
        </w:tc>
        <w:tc>
          <w:tcPr>
            <w:tcW w:w="6628" w:type="dxa"/>
          </w:tcPr>
          <w:p>
            <w:pPr>
              <w:jc w:val="both"/>
              <w:rPr>
                <w:rFonts w:ascii="Times New Roman" w:hAnsi="Times New Roman" w:cs="Times New Roman"/>
                <w:i/>
                <w:noProof/>
                <w:sz w:val="20"/>
                <w:szCs w:val="20"/>
              </w:rPr>
            </w:pPr>
            <w:r>
              <w:rPr>
                <w:rFonts w:ascii="Times New Roman" w:hAnsi="Times New Roman"/>
                <w:i/>
                <w:noProof/>
                <w:sz w:val="20"/>
              </w:rPr>
              <w:t>„Това са правила, приети от Съвета на Европейския съюз, или делегирани актове, приети от Европейската комисия за прилагането на Правилника за персонала, и са приложими по отношение на персонала на институциите и агенциите на Съюза.“</w:t>
            </w:r>
          </w:p>
        </w:tc>
      </w:tr>
      <w:tr>
        <w:tc>
          <w:tcPr>
            <w:tcW w:w="2660" w:type="dxa"/>
          </w:tcPr>
          <w:p>
            <w:pPr>
              <w:rPr>
                <w:rFonts w:ascii="Times New Roman" w:hAnsi="Times New Roman" w:cs="Times New Roman"/>
                <w:b/>
                <w:noProof/>
                <w:sz w:val="20"/>
                <w:szCs w:val="20"/>
              </w:rPr>
            </w:pPr>
            <w:r>
              <w:rPr>
                <w:rFonts w:ascii="Times New Roman" w:hAnsi="Times New Roman"/>
                <w:b/>
                <w:noProof/>
                <w:sz w:val="20"/>
              </w:rPr>
              <w:t>3. Правила, определени с общо съгласие</w:t>
            </w:r>
          </w:p>
          <w:p>
            <w:pPr>
              <w:rPr>
                <w:rFonts w:ascii="Times New Roman" w:hAnsi="Times New Roman" w:cs="Times New Roman"/>
                <w:b/>
                <w:noProof/>
                <w:sz w:val="20"/>
                <w:szCs w:val="20"/>
              </w:rPr>
            </w:pPr>
          </w:p>
        </w:tc>
        <w:tc>
          <w:tcPr>
            <w:tcW w:w="6628" w:type="dxa"/>
          </w:tcPr>
          <w:p>
            <w:pPr>
              <w:jc w:val="both"/>
              <w:rPr>
                <w:rFonts w:ascii="Times New Roman" w:hAnsi="Times New Roman" w:cs="Times New Roman"/>
                <w:i/>
                <w:noProof/>
                <w:sz w:val="20"/>
                <w:szCs w:val="20"/>
              </w:rPr>
            </w:pPr>
            <w:r>
              <w:rPr>
                <w:rFonts w:ascii="Times New Roman" w:hAnsi="Times New Roman"/>
                <w:i/>
                <w:noProof/>
                <w:sz w:val="20"/>
              </w:rPr>
              <w:t>„Някои членове на Правилника за персонала препращат изрично, за тяхното прилагане, към правилата, определени по общо съгласие между институциите. Тези правила се приемат по абсолютно еднакъв начин от всяка институция, а председателят на Съда накрая установява общото съгласие на институциите.“</w:t>
            </w:r>
          </w:p>
        </w:tc>
      </w:tr>
      <w:tr>
        <w:tc>
          <w:tcPr>
            <w:tcW w:w="2660" w:type="dxa"/>
          </w:tcPr>
          <w:p>
            <w:pPr>
              <w:rPr>
                <w:rFonts w:ascii="Times New Roman" w:hAnsi="Times New Roman" w:cs="Times New Roman"/>
                <w:b/>
                <w:noProof/>
                <w:sz w:val="20"/>
                <w:szCs w:val="20"/>
              </w:rPr>
            </w:pPr>
            <w:r>
              <w:rPr>
                <w:rFonts w:ascii="Times New Roman" w:hAnsi="Times New Roman"/>
                <w:b/>
                <w:noProof/>
                <w:sz w:val="20"/>
              </w:rPr>
              <w:t>4. Общи разпоредби за прилагане</w:t>
            </w:r>
          </w:p>
          <w:p>
            <w:pPr>
              <w:rPr>
                <w:rFonts w:ascii="Times New Roman" w:hAnsi="Times New Roman" w:cs="Times New Roman"/>
                <w:b/>
                <w:noProof/>
                <w:sz w:val="20"/>
                <w:szCs w:val="20"/>
              </w:rPr>
            </w:pPr>
          </w:p>
        </w:tc>
        <w:tc>
          <w:tcPr>
            <w:tcW w:w="6628" w:type="dxa"/>
          </w:tcPr>
          <w:p>
            <w:pPr>
              <w:jc w:val="both"/>
              <w:rPr>
                <w:rFonts w:ascii="Times New Roman" w:hAnsi="Times New Roman" w:cs="Times New Roman"/>
                <w:i/>
                <w:noProof/>
                <w:sz w:val="20"/>
                <w:szCs w:val="20"/>
              </w:rPr>
            </w:pPr>
            <w:r>
              <w:rPr>
                <w:rFonts w:ascii="Times New Roman" w:hAnsi="Times New Roman"/>
                <w:i/>
                <w:noProof/>
                <w:sz w:val="20"/>
              </w:rPr>
              <w:t>„Когато Правилникът за персонала изрично го предвижда, всяка институция приема свои собствени общи разпоредби за прилагане на членовете от Правилника за персонала след консултации с Комитета по персонала и след като получи становището на Комитета по Правилника за персонала. Някои текстове се приемат от институциите също под формата на общи разпоредби за прилагане, когато членовете на Правилника персонала предвиждат „разпоредби за прилагане“ или когато нормативните разпоредби не са формулирани достатъчно подробно, за да се приложат пряко.“</w:t>
            </w:r>
          </w:p>
        </w:tc>
      </w:tr>
      <w:tr>
        <w:tc>
          <w:tcPr>
            <w:tcW w:w="2660" w:type="dxa"/>
          </w:tcPr>
          <w:p>
            <w:pPr>
              <w:rPr>
                <w:rFonts w:ascii="Times New Roman" w:hAnsi="Times New Roman" w:cs="Times New Roman"/>
                <w:b/>
                <w:noProof/>
                <w:sz w:val="20"/>
                <w:szCs w:val="20"/>
              </w:rPr>
            </w:pPr>
            <w:r>
              <w:rPr>
                <w:rFonts w:ascii="Times New Roman" w:hAnsi="Times New Roman"/>
                <w:b/>
                <w:noProof/>
                <w:sz w:val="20"/>
              </w:rPr>
              <w:t>5. Други вътрешни разпоредби</w:t>
            </w:r>
          </w:p>
        </w:tc>
        <w:tc>
          <w:tcPr>
            <w:tcW w:w="6628" w:type="dxa"/>
          </w:tcPr>
          <w:p>
            <w:pPr>
              <w:jc w:val="both"/>
              <w:rPr>
                <w:rFonts w:ascii="Times New Roman" w:hAnsi="Times New Roman" w:cs="Times New Roman"/>
                <w:i/>
                <w:noProof/>
                <w:sz w:val="20"/>
                <w:szCs w:val="20"/>
              </w:rPr>
            </w:pPr>
            <w:r>
              <w:rPr>
                <w:rFonts w:ascii="Times New Roman" w:hAnsi="Times New Roman"/>
                <w:i/>
                <w:noProof/>
                <w:sz w:val="20"/>
              </w:rPr>
              <w:t>„Това са текстове, приети от всяка институция за прилагането на Правилника за персонала, и не са нито правила, определени с общо съгласие, нито общи разпоредби за прилагане.“</w:t>
            </w:r>
          </w:p>
        </w:tc>
      </w:tr>
    </w:tbl>
    <w:p>
      <w:pPr>
        <w:jc w:val="both"/>
        <w:rPr>
          <w:rFonts w:ascii="Times New Roman" w:hAnsi="Times New Roman" w:cs="Times New Roman"/>
          <w:noProof/>
          <w:sz w:val="24"/>
          <w:szCs w:val="24"/>
        </w:rPr>
      </w:pPr>
    </w:p>
    <w:p>
      <w:pPr>
        <w:jc w:val="both"/>
        <w:rPr>
          <w:rFonts w:ascii="Times New Roman" w:hAnsi="Times New Roman" w:cs="Times New Roman"/>
          <w:noProof/>
          <w:sz w:val="24"/>
          <w:szCs w:val="24"/>
        </w:rPr>
      </w:pPr>
      <w:r>
        <w:rPr>
          <w:rFonts w:ascii="Times New Roman" w:hAnsi="Times New Roman"/>
          <w:noProof/>
          <w:sz w:val="24"/>
        </w:rPr>
        <w:t xml:space="preserve">Настоящият доклад се отнася за правилата, изброени в точки 3—5 в регистъра. </w:t>
      </w:r>
    </w:p>
    <w:p>
      <w:pPr>
        <w:jc w:val="both"/>
        <w:rPr>
          <w:rFonts w:ascii="Times New Roman" w:hAnsi="Times New Roman" w:cs="Times New Roman"/>
          <w:noProof/>
          <w:sz w:val="24"/>
          <w:szCs w:val="24"/>
        </w:rPr>
      </w:pPr>
      <w:r>
        <w:rPr>
          <w:rFonts w:ascii="Times New Roman" w:hAnsi="Times New Roman"/>
          <w:noProof/>
          <w:sz w:val="24"/>
        </w:rPr>
        <w:t>По отношение на тези правила след справка с регистъра се вижда, че институциите до голяма степен са изпълнили задължението си да въведат в регистъра своите правила за прилагане.</w:t>
      </w:r>
    </w:p>
    <w:p>
      <w:pPr>
        <w:jc w:val="both"/>
        <w:rPr>
          <w:rFonts w:ascii="Times New Roman" w:hAnsi="Times New Roman" w:cs="Times New Roman"/>
          <w:noProof/>
          <w:sz w:val="24"/>
          <w:szCs w:val="24"/>
        </w:rPr>
      </w:pPr>
      <w:r>
        <w:rPr>
          <w:rFonts w:ascii="Times New Roman" w:hAnsi="Times New Roman"/>
          <w:noProof/>
          <w:sz w:val="24"/>
        </w:rPr>
        <w:t>Що се отнася до точки 4 и 5 от регистъра, следва да се отбележи, че съдържанието на регистъра не е идентично със съдържанието на настоящия доклад.</w:t>
      </w:r>
    </w:p>
    <w:p>
      <w:pPr>
        <w:jc w:val="both"/>
        <w:rPr>
          <w:rFonts w:ascii="Times New Roman" w:hAnsi="Times New Roman" w:cs="Times New Roman"/>
          <w:noProof/>
          <w:sz w:val="24"/>
          <w:szCs w:val="24"/>
        </w:rPr>
      </w:pPr>
      <w:r>
        <w:rPr>
          <w:rFonts w:ascii="Times New Roman" w:hAnsi="Times New Roman"/>
          <w:noProof/>
          <w:sz w:val="24"/>
        </w:rPr>
        <w:t xml:space="preserve">Това разминаване се дължи предимно на липсата на обща методика за въвеждане на правилата за прилагане в регистъра, което може да доведе до подход, различен от този, следван от настоящия доклад. Например, някои институции са въвели някои правила в регистъра под заглавието </w:t>
      </w:r>
      <w:r>
        <w:rPr>
          <w:rFonts w:ascii="Times New Roman" w:hAnsi="Times New Roman"/>
          <w:i/>
          <w:noProof/>
          <w:sz w:val="24"/>
        </w:rPr>
        <w:t>„общи разпоредби за прилагане“</w:t>
      </w:r>
      <w:r>
        <w:rPr>
          <w:rFonts w:ascii="Times New Roman" w:hAnsi="Times New Roman"/>
          <w:noProof/>
          <w:sz w:val="24"/>
        </w:rPr>
        <w:t xml:space="preserve">, докато в настоящия доклад тези правила фигурират като </w:t>
      </w:r>
      <w:r>
        <w:rPr>
          <w:rFonts w:ascii="Times New Roman" w:hAnsi="Times New Roman"/>
          <w:i/>
          <w:noProof/>
          <w:sz w:val="24"/>
        </w:rPr>
        <w:t>„други правила за прилагане“</w:t>
      </w:r>
      <w:r>
        <w:rPr>
          <w:rFonts w:ascii="Times New Roman" w:hAnsi="Times New Roman"/>
          <w:noProof/>
          <w:sz w:val="24"/>
        </w:rPr>
        <w:t>. Освен това някои институции са въвели отделно в регистъра изменящи правила на вече съществуващо правило, докато в настоящия доклад изменящите правила не се разглеждат като отделни правила.</w:t>
      </w:r>
    </w:p>
    <w:p>
      <w:pPr>
        <w:jc w:val="both"/>
        <w:rPr>
          <w:rFonts w:ascii="Times New Roman" w:hAnsi="Times New Roman" w:cs="Times New Roman"/>
          <w:noProof/>
          <w:sz w:val="24"/>
          <w:szCs w:val="24"/>
        </w:rPr>
      </w:pPr>
      <w:r>
        <w:rPr>
          <w:rFonts w:ascii="Times New Roman" w:hAnsi="Times New Roman"/>
          <w:noProof/>
          <w:sz w:val="24"/>
        </w:rPr>
        <w:t>В регистъра се съдържат също така правила за прилагане, които вече не са приложими през обхванатия от доклада период и по тази причина не са изброени в него.</w:t>
      </w:r>
    </w:p>
    <w:p>
      <w:pPr>
        <w:jc w:val="both"/>
        <w:rPr>
          <w:rFonts w:ascii="Times New Roman" w:hAnsi="Times New Roman" w:cs="Times New Roman"/>
          <w:noProof/>
          <w:sz w:val="24"/>
          <w:szCs w:val="24"/>
        </w:rPr>
      </w:pPr>
      <w:r>
        <w:rPr>
          <w:rFonts w:ascii="Times New Roman" w:hAnsi="Times New Roman"/>
          <w:noProof/>
          <w:sz w:val="24"/>
        </w:rPr>
        <w:t xml:space="preserve">Друга причина за разминаването е фактът, че някои правила (в повечето случаи попадащи в категорията </w:t>
      </w:r>
      <w:r>
        <w:rPr>
          <w:rFonts w:ascii="Times New Roman" w:hAnsi="Times New Roman"/>
          <w:i/>
          <w:noProof/>
          <w:sz w:val="24"/>
        </w:rPr>
        <w:t>„други правила за прилагане“</w:t>
      </w:r>
      <w:r>
        <w:rPr>
          <w:rFonts w:ascii="Times New Roman" w:hAnsi="Times New Roman"/>
          <w:noProof/>
          <w:sz w:val="24"/>
        </w:rPr>
        <w:t>) (все още) не са въведени в регистъра.</w:t>
      </w:r>
    </w:p>
    <w:p>
      <w:pPr>
        <w:jc w:val="both"/>
        <w:rPr>
          <w:rFonts w:ascii="Times New Roman" w:hAnsi="Times New Roman"/>
          <w:noProof/>
          <w:sz w:val="24"/>
          <w:szCs w:val="24"/>
        </w:rPr>
      </w:pPr>
      <w:r>
        <w:rPr>
          <w:rFonts w:ascii="Times New Roman" w:hAnsi="Times New Roman"/>
          <w:noProof/>
          <w:sz w:val="24"/>
        </w:rPr>
        <w:t>Що се отнася до агенциите, към момента на приключване на настоящия доклад структурата на регистъра беше в процес на преразглеждане с цел да се вземе предвид специфичното им положение. Бяха проведени дейности с цел уеднаквяване на представянето на правилата за прилагане в отделните агенции, особено с оглед на правилата за прилагане, приети след предварително съгласие на Комисията (вж. по-долу точка 4б), както и индивидуалните решения за привеждане в действие на Правилника за персонала</w:t>
      </w:r>
      <w:r>
        <w:rPr>
          <w:rStyle w:val="FootnoteReference"/>
          <w:rFonts w:ascii="Times New Roman" w:hAnsi="Times New Roman"/>
          <w:noProof/>
          <w:sz w:val="24"/>
        </w:rPr>
        <w:footnoteReference w:id="15"/>
      </w:r>
      <w:r>
        <w:rPr>
          <w:rFonts w:ascii="Times New Roman" w:hAnsi="Times New Roman"/>
          <w:noProof/>
          <w:sz w:val="24"/>
        </w:rPr>
        <w:t>.</w:t>
      </w:r>
    </w:p>
    <w:p>
      <w:pPr>
        <w:jc w:val="both"/>
        <w:rPr>
          <w:rFonts w:ascii="Times New Roman" w:hAnsi="Times New Roman" w:cs="Times New Roman"/>
          <w:noProof/>
          <w:sz w:val="24"/>
          <w:szCs w:val="24"/>
        </w:rPr>
      </w:pPr>
    </w:p>
    <w:p>
      <w:pPr>
        <w:pBdr>
          <w:top w:val="double" w:sz="4" w:space="1" w:color="auto"/>
          <w:left w:val="double" w:sz="4" w:space="4" w:color="auto"/>
          <w:bottom w:val="double" w:sz="4" w:space="7" w:color="auto"/>
          <w:right w:val="double" w:sz="4" w:space="4" w:color="auto"/>
        </w:pBdr>
        <w:jc w:val="center"/>
        <w:rPr>
          <w:rFonts w:cs="Times New Roman"/>
          <w:b/>
          <w:i/>
          <w:noProof/>
          <w:sz w:val="24"/>
          <w:szCs w:val="24"/>
        </w:rPr>
      </w:pPr>
      <w:r>
        <w:rPr>
          <w:b/>
          <w:i/>
          <w:noProof/>
          <w:sz w:val="24"/>
        </w:rPr>
        <w:t>СЪОТВЕТСТВИЕ</w:t>
      </w:r>
    </w:p>
    <w:p>
      <w:pPr>
        <w:pBdr>
          <w:top w:val="double" w:sz="4" w:space="1" w:color="auto"/>
          <w:left w:val="double" w:sz="4" w:space="4" w:color="auto"/>
          <w:bottom w:val="double" w:sz="4" w:space="7" w:color="auto"/>
          <w:right w:val="double" w:sz="4" w:space="4" w:color="auto"/>
        </w:pBdr>
        <w:jc w:val="both"/>
        <w:rPr>
          <w:rFonts w:cs="Times New Roman"/>
          <w:b/>
          <w:i/>
          <w:noProof/>
          <w:sz w:val="24"/>
          <w:szCs w:val="24"/>
        </w:rPr>
      </w:pPr>
      <w:r>
        <w:rPr>
          <w:b/>
          <w:i/>
          <w:noProof/>
          <w:sz w:val="24"/>
        </w:rPr>
        <w:t>→ Като цяло институциите са спазили рамката на Правилника за длъжностните лица и на Условията за работа на другите служители.</w:t>
      </w:r>
    </w:p>
    <w:p>
      <w:pPr>
        <w:pBdr>
          <w:top w:val="double" w:sz="4" w:space="1" w:color="auto"/>
          <w:left w:val="double" w:sz="4" w:space="4" w:color="auto"/>
          <w:bottom w:val="double" w:sz="4" w:space="7" w:color="auto"/>
          <w:right w:val="double" w:sz="4" w:space="4" w:color="auto"/>
        </w:pBdr>
        <w:jc w:val="both"/>
        <w:rPr>
          <w:rFonts w:cs="Times New Roman"/>
          <w:b/>
          <w:i/>
          <w:noProof/>
          <w:sz w:val="24"/>
          <w:szCs w:val="24"/>
        </w:rPr>
      </w:pPr>
      <w:r>
        <w:rPr>
          <w:b/>
          <w:i/>
          <w:noProof/>
          <w:sz w:val="24"/>
        </w:rPr>
        <w:t>→ В настоящия доклад не се посочват никакви системни или други будещи безпокойство проблеми. По-специално институциите са се съобразили с промените относно правилата за прилагане, въведени с реформата от 2014 г. на Правилника за персонала.</w:t>
      </w:r>
    </w:p>
    <w:p>
      <w:pPr>
        <w:pBdr>
          <w:top w:val="double" w:sz="4" w:space="1" w:color="auto"/>
          <w:left w:val="double" w:sz="4" w:space="4" w:color="auto"/>
          <w:bottom w:val="double" w:sz="4" w:space="7" w:color="auto"/>
          <w:right w:val="double" w:sz="4" w:space="4" w:color="auto"/>
        </w:pBdr>
        <w:jc w:val="both"/>
        <w:rPr>
          <w:rFonts w:cs="Times New Roman"/>
          <w:b/>
          <w:i/>
          <w:noProof/>
          <w:sz w:val="24"/>
          <w:szCs w:val="24"/>
        </w:rPr>
      </w:pPr>
      <w:r>
        <w:rPr>
          <w:b/>
          <w:i/>
          <w:noProof/>
          <w:sz w:val="24"/>
        </w:rPr>
        <w:t>→ В доклада се посочват (като цяло ограничените) области, в които институциите изостават от нормативната рамка.</w:t>
      </w:r>
    </w:p>
    <w:p>
      <w:pPr>
        <w:pBdr>
          <w:top w:val="double" w:sz="4" w:space="1" w:color="auto"/>
          <w:left w:val="double" w:sz="4" w:space="4" w:color="auto"/>
          <w:bottom w:val="double" w:sz="4" w:space="7" w:color="auto"/>
          <w:right w:val="double" w:sz="4" w:space="4" w:color="auto"/>
        </w:pBdr>
        <w:jc w:val="both"/>
        <w:rPr>
          <w:rFonts w:cs="Times New Roman"/>
          <w:b/>
          <w:i/>
          <w:noProof/>
          <w:sz w:val="24"/>
          <w:szCs w:val="24"/>
        </w:rPr>
      </w:pPr>
      <w:r>
        <w:rPr>
          <w:b/>
          <w:i/>
          <w:noProof/>
          <w:sz w:val="24"/>
        </w:rPr>
        <w:t xml:space="preserve">→ Регистърът, воден от Съда на Европейския съюз, функционира нормално. </w:t>
      </w:r>
    </w:p>
    <w:p>
      <w:pPr>
        <w:jc w:val="both"/>
        <w:rPr>
          <w:rFonts w:ascii="Times New Roman" w:hAnsi="Times New Roman" w:cs="Times New Roman"/>
          <w:noProof/>
          <w:sz w:val="24"/>
          <w:szCs w:val="24"/>
        </w:rPr>
      </w:pPr>
    </w:p>
    <w:p>
      <w:pPr>
        <w:rPr>
          <w:rFonts w:ascii="Times New Roman" w:hAnsi="Times New Roman" w:cs="Times New Roman"/>
          <w:noProof/>
          <w:sz w:val="24"/>
          <w:szCs w:val="24"/>
        </w:rPr>
      </w:pPr>
      <w:r>
        <w:rPr>
          <w:noProof/>
        </w:rPr>
        <w:br w:type="page"/>
      </w:r>
    </w:p>
    <w:p>
      <w:pPr>
        <w:jc w:val="both"/>
        <w:rPr>
          <w:rFonts w:ascii="Times New Roman" w:hAnsi="Times New Roman" w:cs="Times New Roman"/>
          <w:noProof/>
          <w:sz w:val="24"/>
          <w:szCs w:val="24"/>
        </w:rPr>
      </w:pPr>
    </w:p>
    <w:p>
      <w:pPr>
        <w:pStyle w:val="Heading1"/>
        <w:rPr>
          <w:noProof/>
        </w:rPr>
      </w:pPr>
      <w:bookmarkStart w:id="26" w:name="_Toc486939902"/>
      <w:bookmarkStart w:id="27" w:name="_Toc496112693"/>
      <w:r>
        <w:rPr>
          <w:noProof/>
        </w:rPr>
        <w:t>ДЯЛ 4.</w:t>
      </w:r>
      <w:r>
        <w:rPr>
          <w:noProof/>
        </w:rPr>
        <w:tab/>
        <w:t>УПРАВЛЕНИЕ</w:t>
      </w:r>
      <w:bookmarkEnd w:id="26"/>
      <w:bookmarkEnd w:id="27"/>
    </w:p>
    <w:p>
      <w:pPr>
        <w:jc w:val="both"/>
        <w:rPr>
          <w:rFonts w:ascii="Times New Roman" w:hAnsi="Times New Roman" w:cs="Times New Roman"/>
          <w:b/>
          <w:noProof/>
          <w:sz w:val="24"/>
          <w:szCs w:val="24"/>
        </w:rPr>
      </w:pPr>
    </w:p>
    <w:p>
      <w:pPr>
        <w:pBdr>
          <w:top w:val="double" w:sz="4" w:space="1" w:color="auto"/>
          <w:left w:val="double" w:sz="4" w:space="4" w:color="auto"/>
          <w:bottom w:val="double" w:sz="4" w:space="7" w:color="auto"/>
          <w:right w:val="double" w:sz="4" w:space="4" w:color="auto"/>
        </w:pBdr>
        <w:jc w:val="center"/>
        <w:rPr>
          <w:rFonts w:cs="Times New Roman"/>
          <w:b/>
          <w:i/>
          <w:noProof/>
          <w:sz w:val="24"/>
          <w:szCs w:val="24"/>
        </w:rPr>
      </w:pPr>
      <w:r>
        <w:rPr>
          <w:b/>
          <w:i/>
          <w:noProof/>
          <w:sz w:val="24"/>
        </w:rPr>
        <w:t>УПРАВЛЕНИЕ</w:t>
      </w:r>
    </w:p>
    <w:p>
      <w:pPr>
        <w:pBdr>
          <w:top w:val="double" w:sz="4" w:space="1" w:color="auto"/>
          <w:left w:val="double" w:sz="4" w:space="4" w:color="auto"/>
          <w:bottom w:val="double" w:sz="4" w:space="7" w:color="auto"/>
          <w:right w:val="double" w:sz="4" w:space="4" w:color="auto"/>
        </w:pBdr>
        <w:jc w:val="both"/>
        <w:rPr>
          <w:rFonts w:cs="Times New Roman"/>
          <w:b/>
          <w:i/>
          <w:noProof/>
          <w:sz w:val="24"/>
          <w:szCs w:val="24"/>
        </w:rPr>
      </w:pPr>
      <w:r>
        <w:rPr>
          <w:b/>
          <w:i/>
          <w:noProof/>
          <w:sz w:val="24"/>
        </w:rPr>
        <w:t>→ Какви механизми са въведени, за да се гарантира, че институциите хармонизират своите практики винаги когато е възможно, с цел избягване на нееднаквото третиране на служителите на ЕС?</w:t>
      </w:r>
    </w:p>
    <w:p>
      <w:pPr>
        <w:pBdr>
          <w:top w:val="double" w:sz="4" w:space="1" w:color="auto"/>
          <w:left w:val="double" w:sz="4" w:space="4" w:color="auto"/>
          <w:bottom w:val="double" w:sz="4" w:space="7" w:color="auto"/>
          <w:right w:val="double" w:sz="4" w:space="4" w:color="auto"/>
        </w:pBdr>
        <w:jc w:val="both"/>
        <w:rPr>
          <w:rFonts w:cs="Times New Roman"/>
          <w:b/>
          <w:i/>
          <w:noProof/>
          <w:sz w:val="24"/>
          <w:szCs w:val="24"/>
        </w:rPr>
      </w:pPr>
      <w:r>
        <w:rPr>
          <w:b/>
          <w:i/>
          <w:noProof/>
          <w:sz w:val="24"/>
        </w:rPr>
        <w:t>→ Какви са съществуващите механизми за управление за агенциите?</w:t>
      </w:r>
    </w:p>
    <w:p>
      <w:pPr>
        <w:jc w:val="both"/>
        <w:rPr>
          <w:rFonts w:ascii="Times New Roman" w:hAnsi="Times New Roman" w:cs="Times New Roman"/>
          <w:b/>
          <w:i/>
          <w:noProof/>
          <w:sz w:val="24"/>
          <w:szCs w:val="24"/>
        </w:rPr>
      </w:pPr>
    </w:p>
    <w:p>
      <w:pPr>
        <w:pStyle w:val="Heading2"/>
        <w:rPr>
          <w:noProof/>
        </w:rPr>
      </w:pPr>
      <w:bookmarkStart w:id="28" w:name="_Toc486939903"/>
      <w:bookmarkStart w:id="29" w:name="_Toc496112694"/>
      <w:r>
        <w:rPr>
          <w:noProof/>
        </w:rPr>
        <w:t>а)</w:t>
      </w:r>
      <w:r>
        <w:rPr>
          <w:noProof/>
        </w:rPr>
        <w:tab/>
        <w:t>Хармонизиране на правилата и практиките в отделните институции</w:t>
      </w:r>
      <w:bookmarkEnd w:id="28"/>
      <w:bookmarkEnd w:id="29"/>
    </w:p>
    <w:p>
      <w:pPr>
        <w:pStyle w:val="Heading3"/>
        <w:rPr>
          <w:noProof/>
        </w:rPr>
      </w:pPr>
      <w:bookmarkStart w:id="30" w:name="_Toc486939904"/>
      <w:bookmarkStart w:id="31" w:name="_Toc496112695"/>
      <w:r>
        <w:rPr>
          <w:noProof/>
        </w:rPr>
        <w:t xml:space="preserve">(1) </w:t>
      </w:r>
      <w:r>
        <w:rPr>
          <w:noProof/>
        </w:rPr>
        <w:tab/>
        <w:t>Роля на Колегиума на ръководителите на администрацията</w:t>
      </w:r>
      <w:bookmarkEnd w:id="30"/>
      <w:bookmarkEnd w:id="31"/>
      <w:r>
        <w:rPr>
          <w:noProof/>
        </w:rPr>
        <w:t xml:space="preserve"> </w:t>
      </w:r>
    </w:p>
    <w:p>
      <w:pPr>
        <w:jc w:val="both"/>
        <w:rPr>
          <w:rFonts w:ascii="Times New Roman" w:hAnsi="Times New Roman" w:cs="Times New Roman"/>
          <w:noProof/>
          <w:sz w:val="24"/>
          <w:szCs w:val="24"/>
        </w:rPr>
      </w:pPr>
      <w:r>
        <w:rPr>
          <w:rFonts w:ascii="Times New Roman" w:hAnsi="Times New Roman"/>
          <w:noProof/>
          <w:sz w:val="24"/>
        </w:rPr>
        <w:t>От своето създаване европейските институции си сътрудничат на междуинституционално равнище. Първоначално председателите на институциите се срещаха в рамките на Комисията на председателите (</w:t>
      </w:r>
      <w:r>
        <w:rPr>
          <w:rFonts w:ascii="Times New Roman" w:hAnsi="Times New Roman"/>
          <w:i/>
          <w:noProof/>
          <w:sz w:val="24"/>
        </w:rPr>
        <w:t>Commission des presidents</w:t>
      </w:r>
      <w:r>
        <w:rPr>
          <w:rFonts w:ascii="Times New Roman" w:hAnsi="Times New Roman"/>
          <w:noProof/>
          <w:sz w:val="24"/>
        </w:rPr>
        <w:t>)</w:t>
      </w:r>
      <w:r>
        <w:rPr>
          <w:rStyle w:val="FootnoteReference"/>
          <w:rFonts w:ascii="Times New Roman" w:hAnsi="Times New Roman"/>
          <w:noProof/>
          <w:sz w:val="24"/>
        </w:rPr>
        <w:footnoteReference w:id="16"/>
      </w:r>
      <w:r>
        <w:rPr>
          <w:rFonts w:ascii="Times New Roman" w:hAnsi="Times New Roman"/>
          <w:noProof/>
          <w:sz w:val="24"/>
        </w:rPr>
        <w:t>.</w:t>
      </w:r>
    </w:p>
    <w:p>
      <w:pPr>
        <w:jc w:val="both"/>
        <w:rPr>
          <w:rFonts w:ascii="Times New Roman" w:hAnsi="Times New Roman" w:cs="Times New Roman"/>
          <w:noProof/>
          <w:spacing w:val="-4"/>
          <w:sz w:val="24"/>
          <w:szCs w:val="24"/>
        </w:rPr>
      </w:pPr>
      <w:r>
        <w:rPr>
          <w:rFonts w:ascii="Times New Roman" w:hAnsi="Times New Roman"/>
          <w:noProof/>
          <w:spacing w:val="-4"/>
          <w:sz w:val="24"/>
        </w:rPr>
        <w:t>От 1958 г. насам ръководителите на администрацията се срещат в рамките на Колегиума на ръководителите на администрацията (</w:t>
      </w:r>
      <w:r>
        <w:rPr>
          <w:rFonts w:ascii="Times New Roman" w:hAnsi="Times New Roman"/>
          <w:i/>
          <w:noProof/>
          <w:spacing w:val="-4"/>
          <w:sz w:val="24"/>
        </w:rPr>
        <w:t>Collège des Chefs d'administration</w:t>
      </w:r>
      <w:r>
        <w:rPr>
          <w:rFonts w:ascii="Times New Roman" w:hAnsi="Times New Roman"/>
          <w:noProof/>
          <w:spacing w:val="-4"/>
          <w:sz w:val="24"/>
        </w:rPr>
        <w:t xml:space="preserve"> </w:t>
      </w:r>
      <w:r>
        <w:rPr>
          <w:rFonts w:ascii="Times New Roman" w:hAnsi="Times New Roman"/>
          <w:i/>
          <w:noProof/>
          <w:spacing w:val="-4"/>
          <w:sz w:val="24"/>
        </w:rPr>
        <w:t>— CCA</w:t>
      </w:r>
      <w:r>
        <w:rPr>
          <w:rFonts w:ascii="Times New Roman" w:hAnsi="Times New Roman"/>
          <w:noProof/>
          <w:spacing w:val="-4"/>
          <w:sz w:val="24"/>
        </w:rPr>
        <w:t xml:space="preserve">). </w:t>
      </w:r>
    </w:p>
    <w:p>
      <w:pPr>
        <w:jc w:val="both"/>
        <w:rPr>
          <w:rFonts w:ascii="Times New Roman" w:hAnsi="Times New Roman" w:cs="Times New Roman"/>
          <w:noProof/>
          <w:sz w:val="24"/>
          <w:szCs w:val="24"/>
        </w:rPr>
      </w:pPr>
      <w:r>
        <w:rPr>
          <w:rFonts w:ascii="Times New Roman" w:hAnsi="Times New Roman"/>
          <w:noProof/>
          <w:sz w:val="24"/>
        </w:rPr>
        <w:t xml:space="preserve">Колегиумът на ръководителите на администрацията има за правно основание член 110, параграф 5 от Правилника за длъжностните лица, съгласно който </w:t>
      </w:r>
      <w:r>
        <w:rPr>
          <w:rFonts w:ascii="Times New Roman" w:hAnsi="Times New Roman"/>
          <w:i/>
          <w:noProof/>
          <w:sz w:val="24"/>
        </w:rPr>
        <w:t>„[а]дминистративните отдели на институциите и агенциите редовно се консултират помежду си относно прилагането на настоящия правилник. На тези консултации агенциите са общо представени в съответствие с правилата, определени по споразумение между тях.</w:t>
      </w:r>
      <w:r>
        <w:rPr>
          <w:rFonts w:ascii="Times New Roman" w:hAnsi="Times New Roman"/>
          <w:noProof/>
          <w:sz w:val="24"/>
        </w:rPr>
        <w:t>“</w:t>
      </w:r>
    </w:p>
    <w:p>
      <w:pPr>
        <w:jc w:val="both"/>
        <w:rPr>
          <w:rFonts w:ascii="Times New Roman" w:hAnsi="Times New Roman" w:cs="Times New Roman"/>
          <w:noProof/>
          <w:spacing w:val="-4"/>
          <w:sz w:val="24"/>
          <w:szCs w:val="24"/>
        </w:rPr>
      </w:pPr>
      <w:r>
        <w:rPr>
          <w:rFonts w:ascii="Times New Roman" w:hAnsi="Times New Roman"/>
          <w:noProof/>
          <w:spacing w:val="-4"/>
          <w:sz w:val="24"/>
        </w:rPr>
        <w:t>Колегиумът е съставен от ръководителите на администрацията на институциите на Европейския съюз (генерални директори и директори, отговарящи за администрацията и/или човешките ресурси) и от представител на агенциите, определен от тях</w:t>
      </w:r>
      <w:r>
        <w:rPr>
          <w:rStyle w:val="FootnoteReference"/>
          <w:rFonts w:ascii="Times New Roman" w:hAnsi="Times New Roman"/>
          <w:noProof/>
          <w:spacing w:val="-4"/>
          <w:sz w:val="24"/>
        </w:rPr>
        <w:footnoteReference w:id="17"/>
      </w:r>
      <w:r>
        <w:rPr>
          <w:rFonts w:ascii="Times New Roman" w:hAnsi="Times New Roman"/>
          <w:noProof/>
          <w:spacing w:val="-4"/>
          <w:sz w:val="24"/>
        </w:rPr>
        <w:t>. Във всички заседания участва съветник от Правната служба на Европейската комисия. Съгласно дългогодишната практика и споразумението между ръководителите на администрацията Колегиумът се председателства от секретаря на Съда на Европейския съюз.</w:t>
      </w:r>
    </w:p>
    <w:p>
      <w:pPr>
        <w:jc w:val="both"/>
        <w:rPr>
          <w:rFonts w:ascii="Times New Roman" w:hAnsi="Times New Roman" w:cs="Times New Roman"/>
          <w:noProof/>
          <w:sz w:val="24"/>
          <w:szCs w:val="24"/>
        </w:rPr>
      </w:pPr>
      <w:r>
        <w:rPr>
          <w:rFonts w:ascii="Times New Roman" w:hAnsi="Times New Roman"/>
          <w:noProof/>
          <w:sz w:val="24"/>
        </w:rPr>
        <w:t>Всеки ръководител на администрация може да поиска в дневния ред да бъде включен въпрос за решение, за обсъждане или за информация. Ако след обсъжданията ръководителите на администрацията се договорят да прилагат определени административни практики по еднакъв начин, всеки ръководител на администрация следва да приеме вътрешни правила или да препоръча на компетентния административен орган да приеме решения.</w:t>
      </w:r>
    </w:p>
    <w:p>
      <w:pPr>
        <w:jc w:val="both"/>
        <w:rPr>
          <w:rFonts w:ascii="Times New Roman" w:hAnsi="Times New Roman" w:cs="Times New Roman"/>
          <w:noProof/>
          <w:sz w:val="24"/>
          <w:szCs w:val="24"/>
        </w:rPr>
      </w:pPr>
      <w:r>
        <w:rPr>
          <w:rFonts w:ascii="Times New Roman" w:hAnsi="Times New Roman"/>
          <w:noProof/>
          <w:sz w:val="24"/>
        </w:rPr>
        <w:t>Ако даден въпрос се отнася до хармонизиране на тълкуването на определени разпоредби на Правилника за длъжностните лица или на Условията за работа на другите служители, решенията, взети от Колегиума, се транспонират в заключенията на ръководителите на администрацията (</w:t>
      </w:r>
      <w:r>
        <w:rPr>
          <w:rFonts w:ascii="Times New Roman" w:hAnsi="Times New Roman"/>
          <w:i/>
          <w:noProof/>
          <w:sz w:val="24"/>
        </w:rPr>
        <w:t>Conclusions des Chefs d'administration</w:t>
      </w:r>
      <w:r>
        <w:rPr>
          <w:rFonts w:ascii="Times New Roman" w:hAnsi="Times New Roman"/>
          <w:noProof/>
          <w:sz w:val="24"/>
        </w:rPr>
        <w:t>). След това всяка институция приема вътрешни правила за прилагането на тези заключения.</w:t>
      </w:r>
    </w:p>
    <w:p>
      <w:pPr>
        <w:jc w:val="both"/>
        <w:rPr>
          <w:rFonts w:ascii="Times New Roman" w:hAnsi="Times New Roman" w:cs="Times New Roman"/>
          <w:noProof/>
          <w:sz w:val="24"/>
          <w:szCs w:val="24"/>
        </w:rPr>
      </w:pPr>
      <w:r>
        <w:rPr>
          <w:rFonts w:ascii="Times New Roman" w:hAnsi="Times New Roman"/>
          <w:noProof/>
          <w:sz w:val="24"/>
        </w:rPr>
        <w:t>Няколко подготвителни комитета подпомагат Колегиума в неговата работа. Те могат също да предлагат теми за дневния ред. По отношение на темите, свързани с прилагането на Правилника за персонала, подготвителната работа се извършва от Подготвителния комитет за въпроси във връзка с Правилника (</w:t>
      </w:r>
      <w:r>
        <w:rPr>
          <w:rFonts w:ascii="Times New Roman" w:hAnsi="Times New Roman"/>
          <w:i/>
          <w:noProof/>
          <w:sz w:val="24"/>
        </w:rPr>
        <w:t>Comité de préparation pour les questions statutaires — CPQS</w:t>
      </w:r>
      <w:r>
        <w:rPr>
          <w:rFonts w:ascii="Times New Roman" w:hAnsi="Times New Roman"/>
          <w:noProof/>
          <w:sz w:val="24"/>
        </w:rPr>
        <w:t>).</w:t>
      </w:r>
    </w:p>
    <w:p>
      <w:pPr>
        <w:jc w:val="center"/>
        <w:rPr>
          <w:rFonts w:ascii="Times New Roman" w:hAnsi="Times New Roman" w:cs="Times New Roman"/>
          <w:noProof/>
          <w:sz w:val="24"/>
          <w:szCs w:val="24"/>
          <w:u w:val="single"/>
        </w:rPr>
      </w:pPr>
      <w:r>
        <w:rPr>
          <w:rFonts w:ascii="Times New Roman" w:hAnsi="Times New Roman"/>
          <w:noProof/>
          <w:sz w:val="24"/>
          <w:u w:val="single"/>
        </w:rPr>
        <w:t>ПРОЦЕДУРА ЗА ПРИЕМАНЕ НА ЗАКЛЮЧЕНИЯТА НА РЪКОВОДИТЕЛИТЕ НА АДМИНИСТРАЦИЯТА</w:t>
      </w:r>
      <w:r>
        <w:rPr>
          <w:rStyle w:val="FootnoteReference"/>
          <w:rFonts w:ascii="Times New Roman" w:hAnsi="Times New Roman"/>
          <w:noProof/>
          <w:sz w:val="24"/>
        </w:rPr>
        <w:footnoteReference w:id="18"/>
      </w:r>
    </w:p>
    <w:p>
      <w:pPr>
        <w:jc w:val="both"/>
        <w:rPr>
          <w:rFonts w:ascii="Times New Roman" w:hAnsi="Times New Roman" w:cs="Times New Roman"/>
          <w:noProof/>
          <w:sz w:val="24"/>
          <w:szCs w:val="24"/>
        </w:rPr>
      </w:pPr>
      <w:r>
        <w:rPr>
          <w:rFonts w:ascii="Times New Roman" w:hAnsi="Times New Roman" w:cs="Times New Roman"/>
          <w:noProof/>
          <w:sz w:val="24"/>
          <w:szCs w:val="24"/>
          <w:lang w:val="en-US" w:eastAsia="en-US" w:bidi="ar-SA"/>
        </w:rPr>
        <mc:AlternateContent>
          <mc:Choice Requires="wps">
            <w:drawing>
              <wp:anchor distT="0" distB="0" distL="114300" distR="114300" simplePos="0" relativeHeight="251709440" behindDoc="0" locked="0" layoutInCell="1" allowOverlap="1">
                <wp:simplePos x="0" y="0"/>
                <wp:positionH relativeFrom="column">
                  <wp:align>center</wp:align>
                </wp:positionH>
                <wp:positionV relativeFrom="paragraph">
                  <wp:posOffset>0</wp:posOffset>
                </wp:positionV>
                <wp:extent cx="4462943" cy="390088"/>
                <wp:effectExtent l="0" t="0" r="13970" b="1016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2943" cy="390088"/>
                        </a:xfrm>
                        <a:prstGeom prst="rect">
                          <a:avLst/>
                        </a:prstGeom>
                        <a:solidFill>
                          <a:srgbClr val="FFFFFF"/>
                        </a:solidFill>
                        <a:ln w="9525">
                          <a:solidFill>
                            <a:srgbClr val="000000"/>
                          </a:solidFill>
                          <a:miter lim="800000"/>
                          <a:headEnd/>
                          <a:tailEnd/>
                        </a:ln>
                      </wps:spPr>
                      <wps:txbx>
                        <w:txbxContent>
                          <w:p>
                            <w:pPr>
                              <w:jc w:val="center"/>
                              <w:rPr>
                                <w:rFonts w:ascii="Times New Roman" w:hAnsi="Times New Roman" w:cs="Times New Roman"/>
                                <w:sz w:val="20"/>
                                <w:szCs w:val="20"/>
                              </w:rPr>
                            </w:pPr>
                            <w:r>
                              <w:rPr>
                                <w:rFonts w:ascii="Times New Roman" w:hAnsi="Times New Roman"/>
                                <w:sz w:val="20"/>
                              </w:rPr>
                              <w:t>Изготвяне на предложение за заключение от страна на подготвителен комитет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left:0;text-align:left;margin-left:0;margin-top:0;width:351.4pt;height:30.7pt;z-index:2517094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">
                <v:textbox>
                  <w:txbxContent>
                    <w:p>
                      <w:pPr>
                        <w:jc w:val="center"/>
                        <w:rPr>
                          <w:rFonts w:ascii="Times New Roman" w:hAnsi="Times New Roman" w:cs="Times New Roman"/>
                          <w:sz w:val="20"/>
                          <w:szCs w:val="20"/>
                        </w:rPr>
                      </w:pPr>
                      <w:r>
                        <w:rPr>
                          <w:rFonts w:ascii="Times New Roman" w:hAnsi="Times New Roman"/>
                          <w:sz w:val="20"/>
                        </w:rPr>
                        <w:t>Изготвяне на предложение за заключение от страна на подготвителен комитет</w:t>
                      </w:r>
                    </w:p>
                  </w:txbxContent>
                </v:textbox>
              </v:shape>
            </w:pict>
          </mc:Fallback>
        </mc:AlternateContent>
      </w:r>
    </w:p>
    <w:p>
      <w:pPr>
        <w:jc w:val="both"/>
        <w:rPr>
          <w:rFonts w:ascii="Times New Roman" w:hAnsi="Times New Roman" w:cs="Times New Roman"/>
          <w:noProof/>
          <w:sz w:val="24"/>
          <w:szCs w:val="24"/>
        </w:rPr>
      </w:pPr>
      <w:r>
        <w:rPr>
          <w:rFonts w:ascii="Times New Roman" w:hAnsi="Times New Roman" w:cs="Times New Roman"/>
          <w:noProof/>
          <w:sz w:val="24"/>
          <w:szCs w:val="24"/>
          <w:lang w:val="en-US" w:eastAsia="en-US" w:bidi="ar-SA"/>
        </w:rPr>
        <mc:AlternateContent>
          <mc:Choice Requires="wps">
            <w:drawing>
              <wp:anchor distT="0" distB="0" distL="114300" distR="114300" simplePos="0" relativeHeight="251710464" behindDoc="0" locked="0" layoutInCell="1" allowOverlap="1">
                <wp:simplePos x="0" y="0"/>
                <wp:positionH relativeFrom="column">
                  <wp:posOffset>643255</wp:posOffset>
                </wp:positionH>
                <wp:positionV relativeFrom="paragraph">
                  <wp:posOffset>299085</wp:posOffset>
                </wp:positionV>
                <wp:extent cx="4462780" cy="330835"/>
                <wp:effectExtent l="0" t="0" r="13970" b="1206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2780" cy="330835"/>
                        </a:xfrm>
                        <a:prstGeom prst="rect">
                          <a:avLst/>
                        </a:prstGeom>
                        <a:solidFill>
                          <a:srgbClr val="FFFFFF"/>
                        </a:solidFill>
                        <a:ln w="9525">
                          <a:solidFill>
                            <a:srgbClr val="000000"/>
                          </a:solidFill>
                          <a:miter lim="800000"/>
                          <a:headEnd/>
                          <a:tailEnd/>
                        </a:ln>
                      </wps:spPr>
                      <wps:txbx>
                        <w:txbxContent>
                          <w:p>
                            <w:pPr>
                              <w:jc w:val="center"/>
                              <w:rPr>
                                <w:rFonts w:ascii="Times New Roman" w:hAnsi="Times New Roman" w:cs="Times New Roman"/>
                                <w:sz w:val="20"/>
                                <w:szCs w:val="20"/>
                              </w:rPr>
                            </w:pPr>
                            <w:r>
                              <w:rPr>
                                <w:rFonts w:ascii="Times New Roman" w:hAnsi="Times New Roman"/>
                                <w:sz w:val="20"/>
                              </w:rPr>
                              <w:t xml:space="preserve">Одобрение на предложение за заключение от Колегиума на ръководителите на администрацията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left:0;text-align:left;margin-left:50.65pt;margin-top:23.55pt;width:351.4pt;height:26.0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">
                <v:textbox>
                  <w:txbxContent>
                    <w:p>
                      <w:pPr>
                        <w:jc w:val="center"/>
                        <w:rPr>
                          <w:rFonts w:ascii="Times New Roman" w:hAnsi="Times New Roman" w:cs="Times New Roman"/>
                          <w:sz w:val="20"/>
                          <w:szCs w:val="20"/>
                        </w:rPr>
                      </w:pPr>
                      <w:r>
                        <w:rPr>
                          <w:rFonts w:ascii="Times New Roman" w:hAnsi="Times New Roman"/>
                          <w:sz w:val="20"/>
                        </w:rPr>
                        <w:t xml:space="preserve">Одобрение на предложение за заключение от Колегиума на ръководителите на администрацията </w:t>
                      </w:r>
                    </w:p>
                  </w:txbxContent>
                </v:textbox>
              </v:shape>
            </w:pict>
          </mc:Fallback>
        </mc:AlternateContent>
      </w:r>
      <w:r>
        <w:rPr>
          <w:rFonts w:ascii="Times New Roman" w:hAnsi="Times New Roman" w:cs="Times New Roman"/>
          <w:noProof/>
          <w:sz w:val="24"/>
          <w:szCs w:val="24"/>
          <w:lang w:val="en-US" w:eastAsia="en-US" w:bidi="ar-SA"/>
        </w:rPr>
        <mc:AlternateContent>
          <mc:Choice Requires="wps">
            <w:drawing>
              <wp:anchor distT="0" distB="0" distL="114300" distR="114300" simplePos="0" relativeHeight="251715584" behindDoc="0" locked="0" layoutInCell="1" allowOverlap="1">
                <wp:simplePos x="0" y="0"/>
                <wp:positionH relativeFrom="column">
                  <wp:posOffset>2782972</wp:posOffset>
                </wp:positionH>
                <wp:positionV relativeFrom="paragraph">
                  <wp:posOffset>61857</wp:posOffset>
                </wp:positionV>
                <wp:extent cx="0" cy="239284"/>
                <wp:effectExtent l="95250" t="0" r="57150" b="66040"/>
                <wp:wrapNone/>
                <wp:docPr id="2" name="Straight Arrow Connector 2"/>
                <wp:cNvGraphicFramePr/>
                <a:graphic xmlns:a="http://schemas.openxmlformats.org/drawingml/2006/main">
                  <a:graphicData uri="http://schemas.microsoft.com/office/word/2010/wordprocessingShape">
                    <wps:wsp>
                      <wps:cNvCnPr/>
                      <wps:spPr>
                        <a:xfrm>
                          <a:off x="0" y="0"/>
                          <a:ext cx="0" cy="239284"/>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219.15pt;margin-top:4.85pt;width:0;height:18.85pt;z-index:251715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" strokecolor="#4579b8 [3044]">
                <v:stroke endarrow="open"/>
              </v:shape>
            </w:pict>
          </mc:Fallback>
        </mc:AlternateContent>
      </w:r>
    </w:p>
    <w:p>
      <w:pPr>
        <w:jc w:val="both"/>
        <w:rPr>
          <w:rFonts w:ascii="Times New Roman" w:hAnsi="Times New Roman" w:cs="Times New Roman"/>
          <w:noProof/>
          <w:sz w:val="24"/>
          <w:szCs w:val="24"/>
        </w:rPr>
      </w:pPr>
      <w:r>
        <w:rPr>
          <w:rFonts w:ascii="Times New Roman" w:hAnsi="Times New Roman" w:cs="Times New Roman"/>
          <w:noProof/>
          <w:sz w:val="24"/>
          <w:szCs w:val="24"/>
          <w:lang w:val="en-US" w:eastAsia="en-US" w:bidi="ar-SA"/>
        </w:rPr>
        <mc:AlternateContent>
          <mc:Choice Requires="wps">
            <w:drawing>
              <wp:anchor distT="0" distB="0" distL="114300" distR="114300" simplePos="0" relativeHeight="251716608" behindDoc="0" locked="0" layoutInCell="1" allowOverlap="1">
                <wp:simplePos x="0" y="0"/>
                <wp:positionH relativeFrom="column">
                  <wp:posOffset>2787015</wp:posOffset>
                </wp:positionH>
                <wp:positionV relativeFrom="paragraph">
                  <wp:posOffset>300355</wp:posOffset>
                </wp:positionV>
                <wp:extent cx="0" cy="238760"/>
                <wp:effectExtent l="95250" t="0" r="57150" b="66040"/>
                <wp:wrapNone/>
                <wp:docPr id="4" name="Straight Arrow Connector 4"/>
                <wp:cNvGraphicFramePr/>
                <a:graphic xmlns:a="http://schemas.openxmlformats.org/drawingml/2006/main">
                  <a:graphicData uri="http://schemas.microsoft.com/office/word/2010/wordprocessingShape">
                    <wps:wsp>
                      <wps:cNvCnPr/>
                      <wps:spPr>
                        <a:xfrm>
                          <a:off x="0" y="0"/>
                          <a:ext cx="0" cy="23876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4" o:spid="_x0000_s1026" type="#_x0000_t32" style="position:absolute;margin-left:219.45pt;margin-top:23.65pt;width:0;height:18.8pt;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" strokecolor="#4579b8 [3044]">
                <v:stroke endarrow="open"/>
              </v:shape>
            </w:pict>
          </mc:Fallback>
        </mc:AlternateContent>
      </w:r>
    </w:p>
    <w:p>
      <w:pPr>
        <w:jc w:val="both"/>
        <w:rPr>
          <w:rFonts w:ascii="Times New Roman" w:hAnsi="Times New Roman" w:cs="Times New Roman"/>
          <w:noProof/>
          <w:sz w:val="24"/>
          <w:szCs w:val="24"/>
        </w:rPr>
      </w:pPr>
      <w:r>
        <w:rPr>
          <w:rFonts w:ascii="Times New Roman" w:hAnsi="Times New Roman" w:cs="Times New Roman"/>
          <w:noProof/>
          <w:sz w:val="24"/>
          <w:szCs w:val="24"/>
          <w:lang w:val="en-US" w:eastAsia="en-US" w:bidi="ar-SA"/>
        </w:rPr>
        <mc:AlternateContent>
          <mc:Choice Requires="wps">
            <w:drawing>
              <wp:anchor distT="0" distB="0" distL="114300" distR="114300" simplePos="0" relativeHeight="251711488" behindDoc="0" locked="0" layoutInCell="1" allowOverlap="1">
                <wp:simplePos x="0" y="0"/>
                <wp:positionH relativeFrom="column">
                  <wp:posOffset>643255</wp:posOffset>
                </wp:positionH>
                <wp:positionV relativeFrom="paragraph">
                  <wp:posOffset>220736</wp:posOffset>
                </wp:positionV>
                <wp:extent cx="4462780" cy="414655"/>
                <wp:effectExtent l="0" t="0" r="13970" b="2349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2780" cy="414655"/>
                        </a:xfrm>
                        <a:prstGeom prst="rect">
                          <a:avLst/>
                        </a:prstGeom>
                        <a:solidFill>
                          <a:srgbClr val="FFFFFF"/>
                        </a:solidFill>
                        <a:ln w="9525">
                          <a:solidFill>
                            <a:srgbClr val="000000"/>
                          </a:solidFill>
                          <a:miter lim="800000"/>
                          <a:headEnd/>
                          <a:tailEnd/>
                        </a:ln>
                      </wps:spPr>
                      <wps:txbx>
                        <w:txbxContent>
                          <w:p>
                            <w:pPr>
                              <w:jc w:val="center"/>
                              <w:rPr>
                                <w:rFonts w:ascii="Times New Roman" w:hAnsi="Times New Roman" w:cs="Times New Roman"/>
                                <w:sz w:val="20"/>
                                <w:szCs w:val="20"/>
                              </w:rPr>
                            </w:pPr>
                            <w:r>
                              <w:rPr>
                                <w:rFonts w:ascii="Times New Roman" w:hAnsi="Times New Roman"/>
                                <w:sz w:val="20"/>
                              </w:rPr>
                              <w:t>Финализиране на предварителния текст на заключението и задаване на номер от секретариата на Колегиума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left:0;text-align:left;margin-left:50.65pt;margin-top:17.4pt;width:351.4pt;height:32.6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">
                <v:textbox>
                  <w:txbxContent>
                    <w:p>
                      <w:pPr>
                        <w:jc w:val="center"/>
                        <w:rPr>
                          <w:rFonts w:ascii="Times New Roman" w:hAnsi="Times New Roman" w:cs="Times New Roman"/>
                          <w:sz w:val="20"/>
                          <w:szCs w:val="20"/>
                        </w:rPr>
                      </w:pPr>
                      <w:r>
                        <w:rPr>
                          <w:rFonts w:ascii="Times New Roman" w:hAnsi="Times New Roman"/>
                          <w:sz w:val="20"/>
                        </w:rPr>
                        <w:t>Финализиране на предварителния текст на заключението и задаване на номер от секретариата на Колегиума</w:t>
                      </w:r>
                    </w:p>
                  </w:txbxContent>
                </v:textbox>
              </v:shape>
            </w:pict>
          </mc:Fallback>
        </mc:AlternateContent>
      </w:r>
    </w:p>
    <w:p>
      <w:pPr>
        <w:jc w:val="both"/>
        <w:rPr>
          <w:rFonts w:ascii="Times New Roman" w:hAnsi="Times New Roman" w:cs="Times New Roman"/>
          <w:noProof/>
          <w:sz w:val="24"/>
          <w:szCs w:val="24"/>
        </w:rPr>
      </w:pPr>
      <w:r>
        <w:rPr>
          <w:rFonts w:ascii="Times New Roman" w:hAnsi="Times New Roman" w:cs="Times New Roman"/>
          <w:noProof/>
          <w:sz w:val="24"/>
          <w:szCs w:val="24"/>
          <w:lang w:val="en-US" w:eastAsia="en-US" w:bidi="ar-SA"/>
        </w:rPr>
        <mc:AlternateContent>
          <mc:Choice Requires="wps">
            <w:drawing>
              <wp:anchor distT="0" distB="0" distL="114300" distR="114300" simplePos="0" relativeHeight="251717632" behindDoc="0" locked="0" layoutInCell="1" allowOverlap="1">
                <wp:simplePos x="0" y="0"/>
                <wp:positionH relativeFrom="column">
                  <wp:posOffset>2787650</wp:posOffset>
                </wp:positionH>
                <wp:positionV relativeFrom="paragraph">
                  <wp:posOffset>306070</wp:posOffset>
                </wp:positionV>
                <wp:extent cx="0" cy="238760"/>
                <wp:effectExtent l="95250" t="0" r="57150" b="66040"/>
                <wp:wrapNone/>
                <wp:docPr id="13" name="Straight Arrow Connector 13"/>
                <wp:cNvGraphicFramePr/>
                <a:graphic xmlns:a="http://schemas.openxmlformats.org/drawingml/2006/main">
                  <a:graphicData uri="http://schemas.microsoft.com/office/word/2010/wordprocessingShape">
                    <wps:wsp>
                      <wps:cNvCnPr/>
                      <wps:spPr>
                        <a:xfrm>
                          <a:off x="0" y="0"/>
                          <a:ext cx="0" cy="23876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3" o:spid="_x0000_s1026" type="#_x0000_t32" style="position:absolute;margin-left:219.5pt;margin-top:24.1pt;width:0;height:18.8pt;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" strokecolor="#4579b8 [3044]">
                <v:stroke endarrow="open"/>
              </v:shape>
            </w:pict>
          </mc:Fallback>
        </mc:AlternateContent>
      </w:r>
    </w:p>
    <w:p>
      <w:pPr>
        <w:jc w:val="both"/>
        <w:rPr>
          <w:rFonts w:ascii="Times New Roman" w:hAnsi="Times New Roman" w:cs="Times New Roman"/>
          <w:noProof/>
          <w:sz w:val="24"/>
          <w:szCs w:val="24"/>
        </w:rPr>
      </w:pPr>
      <w:r>
        <w:rPr>
          <w:rFonts w:ascii="Times New Roman" w:hAnsi="Times New Roman" w:cs="Times New Roman"/>
          <w:noProof/>
          <w:sz w:val="24"/>
          <w:szCs w:val="24"/>
          <w:lang w:val="en-US" w:eastAsia="en-US" w:bidi="ar-SA"/>
        </w:rPr>
        <mc:AlternateContent>
          <mc:Choice Requires="wps">
            <w:drawing>
              <wp:anchor distT="0" distB="0" distL="114300" distR="114300" simplePos="0" relativeHeight="251712512" behindDoc="0" locked="0" layoutInCell="1" allowOverlap="1">
                <wp:simplePos x="0" y="0"/>
                <wp:positionH relativeFrom="column">
                  <wp:posOffset>643639</wp:posOffset>
                </wp:positionH>
                <wp:positionV relativeFrom="paragraph">
                  <wp:posOffset>228507</wp:posOffset>
                </wp:positionV>
                <wp:extent cx="4462780" cy="389890"/>
                <wp:effectExtent l="0" t="0" r="13970" b="1016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2780" cy="389890"/>
                        </a:xfrm>
                        <a:prstGeom prst="rect">
                          <a:avLst/>
                        </a:prstGeom>
                        <a:solidFill>
                          <a:srgbClr val="FFFFFF"/>
                        </a:solidFill>
                        <a:ln w="9525">
                          <a:solidFill>
                            <a:srgbClr val="000000"/>
                          </a:solidFill>
                          <a:miter lim="800000"/>
                          <a:headEnd/>
                          <a:tailEnd/>
                        </a:ln>
                      </wps:spPr>
                      <wps:txbx>
                        <w:txbxContent>
                          <w:p>
                            <w:pPr>
                              <w:jc w:val="center"/>
                              <w:rPr>
                                <w:rFonts w:ascii="Times New Roman" w:hAnsi="Times New Roman" w:cs="Times New Roman"/>
                                <w:sz w:val="20"/>
                                <w:szCs w:val="20"/>
                              </w:rPr>
                            </w:pPr>
                            <w:r>
                              <w:rPr>
                                <w:rFonts w:ascii="Times New Roman" w:hAnsi="Times New Roman"/>
                                <w:sz w:val="20"/>
                              </w:rPr>
                              <w:t>Представяне на заключението на Комитета по Правилника за персонала за коментари</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left:0;text-align:left;margin-left:50.7pt;margin-top:18pt;width:351.4pt;height:30.7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">
                <v:textbox>
                  <w:txbxContent>
                    <w:p>
                      <w:pPr>
                        <w:jc w:val="center"/>
                        <w:rPr>
                          <w:rFonts w:ascii="Times New Roman" w:hAnsi="Times New Roman" w:cs="Times New Roman"/>
                          <w:sz w:val="20"/>
                          <w:szCs w:val="20"/>
                        </w:rPr>
                      </w:pPr>
                      <w:r>
                        <w:rPr>
                          <w:rFonts w:ascii="Times New Roman" w:hAnsi="Times New Roman"/>
                          <w:sz w:val="20"/>
                        </w:rPr>
                        <w:t>Представяне на заключението на Комитета по Правилника за персонала за коментари</w:t>
                      </w:r>
                    </w:p>
                  </w:txbxContent>
                </v:textbox>
              </v:shape>
            </w:pict>
          </mc:Fallback>
        </mc:AlternateContent>
      </w:r>
    </w:p>
    <w:p>
      <w:pPr>
        <w:jc w:val="both"/>
        <w:rPr>
          <w:rFonts w:ascii="Times New Roman" w:hAnsi="Times New Roman" w:cs="Times New Roman"/>
          <w:noProof/>
          <w:sz w:val="24"/>
          <w:szCs w:val="24"/>
        </w:rPr>
      </w:pPr>
      <w:r>
        <w:rPr>
          <w:rFonts w:ascii="Times New Roman" w:hAnsi="Times New Roman" w:cs="Times New Roman"/>
          <w:noProof/>
          <w:sz w:val="24"/>
          <w:szCs w:val="24"/>
          <w:lang w:val="en-US" w:eastAsia="en-US" w:bidi="ar-SA"/>
        </w:rPr>
        <mc:AlternateContent>
          <mc:Choice Requires="wps">
            <w:drawing>
              <wp:anchor distT="0" distB="0" distL="114300" distR="114300" simplePos="0" relativeHeight="251718656" behindDoc="0" locked="0" layoutInCell="1" allowOverlap="1">
                <wp:simplePos x="0" y="0"/>
                <wp:positionH relativeFrom="column">
                  <wp:posOffset>2792229</wp:posOffset>
                </wp:positionH>
                <wp:positionV relativeFrom="paragraph">
                  <wp:posOffset>286670</wp:posOffset>
                </wp:positionV>
                <wp:extent cx="0" cy="238760"/>
                <wp:effectExtent l="95250" t="0" r="57150" b="66040"/>
                <wp:wrapNone/>
                <wp:docPr id="26" name="Straight Arrow Connector 26"/>
                <wp:cNvGraphicFramePr/>
                <a:graphic xmlns:a="http://schemas.openxmlformats.org/drawingml/2006/main">
                  <a:graphicData uri="http://schemas.microsoft.com/office/word/2010/wordprocessingShape">
                    <wps:wsp>
                      <wps:cNvCnPr/>
                      <wps:spPr>
                        <a:xfrm>
                          <a:off x="0" y="0"/>
                          <a:ext cx="0" cy="23876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26" o:spid="_x0000_s1026" type="#_x0000_t32" style="position:absolute;margin-left:219.85pt;margin-top:22.55pt;width:0;height:18.8pt;z-index:251718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" strokecolor="#4579b8 [3044]">
                <v:stroke endarrow="open"/>
              </v:shape>
            </w:pict>
          </mc:Fallback>
        </mc:AlternateContent>
      </w:r>
    </w:p>
    <w:p>
      <w:pPr>
        <w:jc w:val="both"/>
        <w:rPr>
          <w:rFonts w:ascii="Times New Roman" w:hAnsi="Times New Roman" w:cs="Times New Roman"/>
          <w:noProof/>
          <w:sz w:val="24"/>
          <w:szCs w:val="24"/>
        </w:rPr>
      </w:pPr>
      <w:r>
        <w:rPr>
          <w:rFonts w:ascii="Times New Roman" w:hAnsi="Times New Roman" w:cs="Times New Roman"/>
          <w:noProof/>
          <w:sz w:val="24"/>
          <w:szCs w:val="24"/>
          <w:lang w:val="en-US" w:eastAsia="en-US" w:bidi="ar-SA"/>
        </w:rPr>
        <mc:AlternateContent>
          <mc:Choice Requires="wps">
            <w:drawing>
              <wp:anchor distT="0" distB="0" distL="114300" distR="114300" simplePos="0" relativeHeight="251713536" behindDoc="0" locked="0" layoutInCell="1" allowOverlap="1">
                <wp:simplePos x="0" y="0"/>
                <wp:positionH relativeFrom="column">
                  <wp:posOffset>643779</wp:posOffset>
                </wp:positionH>
                <wp:positionV relativeFrom="paragraph">
                  <wp:posOffset>199169</wp:posOffset>
                </wp:positionV>
                <wp:extent cx="4462780" cy="423644"/>
                <wp:effectExtent l="0" t="0" r="13970" b="14605"/>
                <wp:wrapNone/>
                <wp:docPr id="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2780" cy="423644"/>
                        </a:xfrm>
                        <a:prstGeom prst="rect">
                          <a:avLst/>
                        </a:prstGeom>
                        <a:solidFill>
                          <a:srgbClr val="FFFFFF"/>
                        </a:solidFill>
                        <a:ln w="9525">
                          <a:solidFill>
                            <a:srgbClr val="000000"/>
                          </a:solidFill>
                          <a:miter lim="800000"/>
                          <a:headEnd/>
                          <a:tailEnd/>
                        </a:ln>
                      </wps:spPr>
                      <wps:txbx>
                        <w:txbxContent>
                          <w:p>
                            <w:pPr>
                              <w:jc w:val="center"/>
                              <w:rPr>
                                <w:rFonts w:ascii="Times New Roman" w:hAnsi="Times New Roman" w:cs="Times New Roman"/>
                                <w:sz w:val="20"/>
                                <w:szCs w:val="20"/>
                              </w:rPr>
                            </w:pPr>
                            <w:r>
                              <w:rPr>
                                <w:rFonts w:ascii="Times New Roman" w:hAnsi="Times New Roman"/>
                                <w:sz w:val="20"/>
                              </w:rPr>
                              <w:t>Представяне на забележките на Комитета по Правилника за персонала от нейния съпредседател по време на заседание на Колегиума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left:0;text-align:left;margin-left:50.7pt;margin-top:15.7pt;width:351.4pt;height:33.3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">
                <v:textbox>
                  <w:txbxContent>
                    <w:p>
                      <w:pPr>
                        <w:jc w:val="center"/>
                        <w:rPr>
                          <w:rFonts w:ascii="Times New Roman" w:hAnsi="Times New Roman" w:cs="Times New Roman"/>
                          <w:sz w:val="20"/>
                          <w:szCs w:val="20"/>
                        </w:rPr>
                      </w:pPr>
                      <w:r>
                        <w:rPr>
                          <w:rFonts w:ascii="Times New Roman" w:hAnsi="Times New Roman"/>
                          <w:sz w:val="20"/>
                        </w:rPr>
                        <w:t>Представяне на забележките на Комитета по Правилника за персонала от нейния съпредседател по време на заседание на Колегиума</w:t>
                      </w:r>
                    </w:p>
                  </w:txbxContent>
                </v:textbox>
              </v:shape>
            </w:pict>
          </mc:Fallback>
        </mc:AlternateContent>
      </w:r>
    </w:p>
    <w:p>
      <w:pPr>
        <w:jc w:val="both"/>
        <w:rPr>
          <w:rFonts w:ascii="Times New Roman" w:hAnsi="Times New Roman" w:cs="Times New Roman"/>
          <w:noProof/>
          <w:sz w:val="24"/>
          <w:szCs w:val="24"/>
        </w:rPr>
      </w:pPr>
      <w:r>
        <w:rPr>
          <w:rFonts w:ascii="Times New Roman" w:hAnsi="Times New Roman" w:cs="Times New Roman"/>
          <w:noProof/>
          <w:sz w:val="24"/>
          <w:szCs w:val="24"/>
          <w:lang w:val="en-US" w:eastAsia="en-US" w:bidi="ar-SA"/>
        </w:rPr>
        <mc:AlternateContent>
          <mc:Choice Requires="wps">
            <w:drawing>
              <wp:anchor distT="0" distB="0" distL="114300" distR="114300" simplePos="0" relativeHeight="251719680" behindDoc="0" locked="0" layoutInCell="1" allowOverlap="1">
                <wp:simplePos x="0" y="0"/>
                <wp:positionH relativeFrom="column">
                  <wp:posOffset>2804160</wp:posOffset>
                </wp:positionH>
                <wp:positionV relativeFrom="paragraph">
                  <wp:posOffset>299720</wp:posOffset>
                </wp:positionV>
                <wp:extent cx="0" cy="238760"/>
                <wp:effectExtent l="95250" t="0" r="57150" b="66040"/>
                <wp:wrapNone/>
                <wp:docPr id="292" name="Straight Arrow Connector 292"/>
                <wp:cNvGraphicFramePr/>
                <a:graphic xmlns:a="http://schemas.openxmlformats.org/drawingml/2006/main">
                  <a:graphicData uri="http://schemas.microsoft.com/office/word/2010/wordprocessingShape">
                    <wps:wsp>
                      <wps:cNvCnPr/>
                      <wps:spPr>
                        <a:xfrm>
                          <a:off x="0" y="0"/>
                          <a:ext cx="0" cy="23876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292" o:spid="_x0000_s1026" type="#_x0000_t32" style="position:absolute;margin-left:220.8pt;margin-top:23.6pt;width:0;height:18.8pt;z-index:251719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" strokecolor="#4579b8 [3044]">
                <v:stroke endarrow="open"/>
              </v:shape>
            </w:pict>
          </mc:Fallback>
        </mc:AlternateContent>
      </w:r>
    </w:p>
    <w:p>
      <w:pPr>
        <w:jc w:val="both"/>
        <w:rPr>
          <w:rFonts w:ascii="Times New Roman" w:hAnsi="Times New Roman" w:cs="Times New Roman"/>
          <w:noProof/>
          <w:sz w:val="24"/>
          <w:szCs w:val="24"/>
        </w:rPr>
      </w:pPr>
      <w:r>
        <w:rPr>
          <w:rFonts w:ascii="Times New Roman" w:hAnsi="Times New Roman" w:cs="Times New Roman"/>
          <w:noProof/>
          <w:sz w:val="24"/>
          <w:szCs w:val="24"/>
          <w:lang w:val="en-US" w:eastAsia="en-US" w:bidi="ar-SA"/>
        </w:rPr>
        <mc:AlternateContent>
          <mc:Choice Requires="wps">
            <w:drawing>
              <wp:anchor distT="0" distB="0" distL="114300" distR="114300" simplePos="0" relativeHeight="251714560" behindDoc="0" locked="0" layoutInCell="1" allowOverlap="1">
                <wp:simplePos x="0" y="0"/>
                <wp:positionH relativeFrom="column">
                  <wp:posOffset>650240</wp:posOffset>
                </wp:positionH>
                <wp:positionV relativeFrom="paragraph">
                  <wp:posOffset>208566</wp:posOffset>
                </wp:positionV>
                <wp:extent cx="4462780" cy="452755"/>
                <wp:effectExtent l="0" t="0" r="13970" b="23495"/>
                <wp:wrapNone/>
                <wp:docPr id="2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2780" cy="452755"/>
                        </a:xfrm>
                        <a:prstGeom prst="rect">
                          <a:avLst/>
                        </a:prstGeom>
                        <a:solidFill>
                          <a:srgbClr val="FFFFFF"/>
                        </a:solidFill>
                        <a:ln w="9525">
                          <a:solidFill>
                            <a:srgbClr val="000000"/>
                          </a:solidFill>
                          <a:miter lim="800000"/>
                          <a:headEnd/>
                          <a:tailEnd/>
                        </a:ln>
                      </wps:spPr>
                      <wps:txbx>
                        <w:txbxContent>
                          <w:p>
                            <w:pPr>
                              <w:jc w:val="center"/>
                              <w:rPr>
                                <w:rFonts w:ascii="Times New Roman" w:hAnsi="Times New Roman" w:cs="Times New Roman"/>
                                <w:sz w:val="20"/>
                                <w:szCs w:val="20"/>
                              </w:rPr>
                            </w:pPr>
                            <w:r>
                              <w:rPr>
                                <w:rFonts w:ascii="Times New Roman" w:hAnsi="Times New Roman"/>
                                <w:sz w:val="20"/>
                              </w:rPr>
                              <w:t>Одобрение на окончателното заключение от Колегиума на ръководителите на администрацията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left:0;text-align:left;margin-left:51.2pt;margin-top:16.4pt;width:351.4pt;height:35.6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">
                <v:textbox>
                  <w:txbxContent>
                    <w:p>
                      <w:pPr>
                        <w:jc w:val="center"/>
                        <w:rPr>
                          <w:rFonts w:ascii="Times New Roman" w:hAnsi="Times New Roman" w:cs="Times New Roman"/>
                          <w:sz w:val="20"/>
                          <w:szCs w:val="20"/>
                        </w:rPr>
                      </w:pPr>
                      <w:r>
                        <w:rPr>
                          <w:rFonts w:ascii="Times New Roman" w:hAnsi="Times New Roman"/>
                          <w:sz w:val="20"/>
                        </w:rPr>
                        <w:t>Одобрение на окончателното заключение от Колегиума на ръководителите на администрацията</w:t>
                      </w:r>
                    </w:p>
                  </w:txbxContent>
                </v:textbox>
              </v:shape>
            </w:pict>
          </mc:Fallback>
        </mc:AlternateContent>
      </w:r>
    </w:p>
    <w:p>
      <w:pPr>
        <w:jc w:val="both"/>
        <w:rPr>
          <w:rFonts w:ascii="Times New Roman" w:hAnsi="Times New Roman" w:cs="Times New Roman"/>
          <w:noProof/>
          <w:sz w:val="24"/>
          <w:szCs w:val="24"/>
        </w:rPr>
      </w:pPr>
    </w:p>
    <w:p>
      <w:pPr>
        <w:jc w:val="both"/>
        <w:rPr>
          <w:rFonts w:ascii="Times New Roman" w:hAnsi="Times New Roman" w:cs="Times New Roman"/>
          <w:noProof/>
          <w:sz w:val="24"/>
          <w:szCs w:val="24"/>
        </w:rPr>
      </w:pPr>
      <w:r>
        <w:rPr>
          <w:rFonts w:ascii="Times New Roman" w:hAnsi="Times New Roman" w:cs="Times New Roman"/>
          <w:noProof/>
          <w:sz w:val="24"/>
          <w:szCs w:val="24"/>
          <w:lang w:val="en-US" w:eastAsia="en-US" w:bidi="ar-SA"/>
        </w:rPr>
        <mc:AlternateContent>
          <mc:Choice Requires="wps">
            <w:drawing>
              <wp:anchor distT="0" distB="0" distL="114300" distR="114300" simplePos="0" relativeHeight="251720704" behindDoc="0" locked="0" layoutInCell="1" allowOverlap="1">
                <wp:simplePos x="0" y="0"/>
                <wp:positionH relativeFrom="column">
                  <wp:posOffset>2792095</wp:posOffset>
                </wp:positionH>
                <wp:positionV relativeFrom="paragraph">
                  <wp:posOffset>12065</wp:posOffset>
                </wp:positionV>
                <wp:extent cx="0" cy="238760"/>
                <wp:effectExtent l="95250" t="0" r="57150" b="66040"/>
                <wp:wrapNone/>
                <wp:docPr id="295" name="Straight Arrow Connector 295"/>
                <wp:cNvGraphicFramePr/>
                <a:graphic xmlns:a="http://schemas.openxmlformats.org/drawingml/2006/main">
                  <a:graphicData uri="http://schemas.microsoft.com/office/word/2010/wordprocessingShape">
                    <wps:wsp>
                      <wps:cNvCnPr/>
                      <wps:spPr>
                        <a:xfrm>
                          <a:off x="0" y="0"/>
                          <a:ext cx="0" cy="23876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295" o:spid="_x0000_s1026" type="#_x0000_t32" style="position:absolute;margin-left:219.85pt;margin-top:.95pt;width:0;height:18.8pt;z-index:251720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" strokecolor="#4579b8 [3044]">
                <v:stroke endarrow="open"/>
              </v:shape>
            </w:pict>
          </mc:Fallback>
        </mc:AlternateContent>
      </w:r>
    </w:p>
    <w:p>
      <w:pPr>
        <w:jc w:val="center"/>
        <w:rPr>
          <w:rFonts w:ascii="Times New Roman" w:hAnsi="Times New Roman" w:cs="Times New Roman"/>
          <w:b/>
          <w:noProof/>
          <w:sz w:val="24"/>
          <w:szCs w:val="24"/>
        </w:rPr>
      </w:pPr>
      <w:r>
        <w:rPr>
          <w:rFonts w:ascii="Times New Roman" w:hAnsi="Times New Roman" w:cs="Times New Roman"/>
          <w:noProof/>
          <w:sz w:val="24"/>
          <w:szCs w:val="24"/>
          <w:lang w:val="en-US" w:eastAsia="en-US" w:bidi="ar-SA"/>
        </w:rPr>
        <mc:AlternateContent>
          <mc:Choice Requires="wps">
            <w:drawing>
              <wp:anchor distT="0" distB="0" distL="114300" distR="114300" simplePos="0" relativeHeight="251721728" behindDoc="0" locked="0" layoutInCell="1" allowOverlap="1">
                <wp:simplePos x="0" y="0"/>
                <wp:positionH relativeFrom="column">
                  <wp:posOffset>2804160</wp:posOffset>
                </wp:positionH>
                <wp:positionV relativeFrom="paragraph">
                  <wp:posOffset>179321</wp:posOffset>
                </wp:positionV>
                <wp:extent cx="0" cy="238760"/>
                <wp:effectExtent l="95250" t="0" r="57150" b="66040"/>
                <wp:wrapNone/>
                <wp:docPr id="296" name="Straight Arrow Connector 296"/>
                <wp:cNvGraphicFramePr/>
                <a:graphic xmlns:a="http://schemas.openxmlformats.org/drawingml/2006/main">
                  <a:graphicData uri="http://schemas.microsoft.com/office/word/2010/wordprocessingShape">
                    <wps:wsp>
                      <wps:cNvCnPr/>
                      <wps:spPr>
                        <a:xfrm>
                          <a:off x="0" y="0"/>
                          <a:ext cx="0" cy="23876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296" o:spid="_x0000_s1026" type="#_x0000_t32" style="position:absolute;margin-left:220.8pt;margin-top:14.1pt;width:0;height:18.8pt;z-index:251721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" strokecolor="#4579b8 [3044]">
                <v:stroke endarrow="open"/>
              </v:shape>
            </w:pict>
          </mc:Fallback>
        </mc:AlternateContent>
      </w:r>
      <w:r>
        <w:rPr>
          <w:rFonts w:ascii="Times New Roman" w:hAnsi="Times New Roman"/>
          <w:b/>
          <w:noProof/>
          <w:sz w:val="24"/>
        </w:rPr>
        <w:t>ЗАКЛЮЧЕНИЕ</w:t>
      </w:r>
    </w:p>
    <w:p>
      <w:pPr>
        <w:jc w:val="both"/>
        <w:rPr>
          <w:rFonts w:ascii="Times New Roman" w:hAnsi="Times New Roman" w:cs="Times New Roman"/>
          <w:noProof/>
          <w:sz w:val="24"/>
          <w:szCs w:val="24"/>
        </w:rPr>
      </w:pPr>
      <w:r>
        <w:rPr>
          <w:rFonts w:ascii="Times New Roman" w:hAnsi="Times New Roman" w:cs="Times New Roman"/>
          <w:noProof/>
          <w:sz w:val="24"/>
          <w:szCs w:val="24"/>
          <w:lang w:val="en-US" w:eastAsia="en-US" w:bidi="ar-SA"/>
        </w:rPr>
        <mc:AlternateContent>
          <mc:Choice Requires="wps">
            <w:drawing>
              <wp:anchor distT="0" distB="0" distL="114300" distR="114300" simplePos="0" relativeHeight="251722752" behindDoc="0" locked="0" layoutInCell="1" allowOverlap="1">
                <wp:simplePos x="0" y="0"/>
                <wp:positionH relativeFrom="column">
                  <wp:posOffset>652340</wp:posOffset>
                </wp:positionH>
                <wp:positionV relativeFrom="paragraph">
                  <wp:posOffset>90560</wp:posOffset>
                </wp:positionV>
                <wp:extent cx="4462780" cy="492369"/>
                <wp:effectExtent l="0" t="0" r="13970" b="22225"/>
                <wp:wrapNone/>
                <wp:docPr id="2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2780" cy="492369"/>
                        </a:xfrm>
                        <a:prstGeom prst="rect">
                          <a:avLst/>
                        </a:prstGeom>
                        <a:solidFill>
                          <a:srgbClr val="FFFFFF"/>
                        </a:solidFill>
                        <a:ln w="9525">
                          <a:solidFill>
                            <a:srgbClr val="000000"/>
                          </a:solidFill>
                          <a:miter lim="800000"/>
                          <a:headEnd/>
                          <a:tailEnd/>
                        </a:ln>
                      </wps:spPr>
                      <wps:txbx>
                        <w:txbxContent>
                          <w:p>
                            <w:pPr>
                              <w:jc w:val="center"/>
                            </w:pPr>
                            <w:r>
                              <w:rPr>
                                <w:rFonts w:ascii="Times New Roman" w:hAnsi="Times New Roman"/>
                                <w:sz w:val="20"/>
                              </w:rPr>
                              <w:t xml:space="preserve">Приемане на вътрешно правило, с което заключението се транспонира от органа по назначаването на всяка институция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5" type="#_x0000_t202" style="position:absolute;left:0;text-align:left;margin-left:51.35pt;margin-top:7.15pt;width:351.4pt;height:38.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">
                <v:textbox>
                  <w:txbxContent>
                    <w:p>
                      <w:pPr>
                        <w:jc w:val="center"/>
                      </w:pPr>
                      <w:r>
                        <w:rPr>
                          <w:rFonts w:ascii="Times New Roman" w:hAnsi="Times New Roman"/>
                          <w:sz w:val="20"/>
                        </w:rPr>
                        <w:t xml:space="preserve">Приемане на вътрешно правило, с което заключението се транспонира от органа по назначаването на всяка институция </w:t>
                      </w:r>
                    </w:p>
                  </w:txbxContent>
                </v:textbox>
              </v:shape>
            </w:pict>
          </mc:Fallback>
        </mc:AlternateContent>
      </w:r>
    </w:p>
    <w:p>
      <w:pPr>
        <w:jc w:val="both"/>
        <w:rPr>
          <w:rFonts w:ascii="Times New Roman" w:hAnsi="Times New Roman" w:cs="Times New Roman"/>
          <w:noProof/>
          <w:sz w:val="24"/>
          <w:szCs w:val="24"/>
        </w:rPr>
      </w:pPr>
    </w:p>
    <w:p>
      <w:pPr>
        <w:jc w:val="both"/>
        <w:rPr>
          <w:rFonts w:ascii="Times New Roman" w:hAnsi="Times New Roman" w:cs="Times New Roman"/>
          <w:noProof/>
          <w:sz w:val="24"/>
          <w:szCs w:val="24"/>
        </w:rPr>
      </w:pPr>
      <w:r>
        <w:rPr>
          <w:rFonts w:ascii="Times New Roman" w:hAnsi="Times New Roman"/>
          <w:noProof/>
          <w:sz w:val="24"/>
        </w:rPr>
        <w:t>В съответствие с дългогодишната практика процесът на вземане на решения в рамките на Колегиума на ръководителите на администрацията се основава на консенсус. Това означава, че за да се стигне до заключение, всички ръководители на администрация се стремят да намерят обща позиция. Въз основа на задължението си за сътрудничество съгласно предвиденото в член 110, параграф 5 от Правилника за длъжностните лица и вследствие на дългогодишната практика в своите дискусии ръководителите на администрацията се стремят да постигнат хармонизирани правила и практики във всички институции.</w:t>
      </w:r>
    </w:p>
    <w:p>
      <w:pPr>
        <w:pStyle w:val="Heading3"/>
        <w:rPr>
          <w:noProof/>
        </w:rPr>
      </w:pPr>
      <w:bookmarkStart w:id="32" w:name="_Toc486939905"/>
      <w:bookmarkStart w:id="33" w:name="_Toc496112696"/>
      <w:r>
        <w:rPr>
          <w:noProof/>
        </w:rPr>
        <w:t>(2)</w:t>
      </w:r>
      <w:r>
        <w:rPr>
          <w:noProof/>
        </w:rPr>
        <w:tab/>
        <w:t>Роля на Комитета по Правилника за персонала</w:t>
      </w:r>
      <w:bookmarkEnd w:id="32"/>
      <w:bookmarkEnd w:id="33"/>
      <w:r>
        <w:rPr>
          <w:noProof/>
        </w:rPr>
        <w:t xml:space="preserve"> </w:t>
      </w:r>
    </w:p>
    <w:p>
      <w:pPr>
        <w:jc w:val="both"/>
        <w:rPr>
          <w:rFonts w:ascii="Times New Roman" w:hAnsi="Times New Roman" w:cs="Times New Roman"/>
          <w:noProof/>
          <w:sz w:val="24"/>
          <w:szCs w:val="24"/>
        </w:rPr>
      </w:pPr>
      <w:r>
        <w:rPr>
          <w:rFonts w:ascii="Times New Roman" w:hAnsi="Times New Roman"/>
          <w:noProof/>
          <w:sz w:val="24"/>
        </w:rPr>
        <w:t xml:space="preserve">В съответствие с член 10, първа алинея от Правилника за длъжностните лица Комитетът по Правилника за персонала </w:t>
      </w:r>
      <w:r>
        <w:rPr>
          <w:rFonts w:ascii="Times New Roman" w:hAnsi="Times New Roman"/>
          <w:i/>
          <w:noProof/>
          <w:sz w:val="24"/>
        </w:rPr>
        <w:t>(Comité du statut)</w:t>
      </w:r>
      <w:r>
        <w:rPr>
          <w:rFonts w:ascii="Times New Roman" w:hAnsi="Times New Roman"/>
          <w:noProof/>
          <w:sz w:val="24"/>
        </w:rPr>
        <w:t xml:space="preserve"> се състои от представители на институциите на Съюза и от равен брой представители на техните комитети по персонала. Агенциите са представени съвместно.</w:t>
      </w:r>
    </w:p>
    <w:p>
      <w:pPr>
        <w:jc w:val="both"/>
        <w:rPr>
          <w:rFonts w:ascii="Times New Roman" w:hAnsi="Times New Roman" w:cs="Times New Roman"/>
          <w:noProof/>
          <w:sz w:val="24"/>
          <w:szCs w:val="24"/>
        </w:rPr>
      </w:pPr>
      <w:r>
        <w:rPr>
          <w:rFonts w:ascii="Times New Roman" w:hAnsi="Times New Roman"/>
          <w:noProof/>
          <w:sz w:val="24"/>
        </w:rPr>
        <w:t>В съответствие с член 1 от правилата, приети по споразумение между органите по назначаването на институциите на Европейския съюз, относно състава на Комитета по Правилника за персонала, той се състои от 22 членове: по един член, определен от всяка от десетте институции, един член, определен от агенциите, един член, определен от комитета по персонала на всяка от десетте институции, и един член, определен от комитета по персонала на агенциите.</w:t>
      </w:r>
    </w:p>
    <w:p>
      <w:pPr>
        <w:jc w:val="both"/>
        <w:rPr>
          <w:rFonts w:ascii="Times New Roman" w:hAnsi="Times New Roman" w:cs="Times New Roman"/>
          <w:noProof/>
          <w:sz w:val="24"/>
          <w:szCs w:val="24"/>
        </w:rPr>
      </w:pPr>
      <w:r>
        <w:rPr>
          <w:rFonts w:ascii="Times New Roman" w:hAnsi="Times New Roman"/>
          <w:noProof/>
          <w:sz w:val="24"/>
        </w:rPr>
        <w:t>Консултация с Комитета по Правилника за персонала се провежда преди приемането на правилата, приети по споразумение между институциите, общите разпоредби за прилагане и заключенията на ръководителите на администрацията. Консултация с Комитета може да се проведе и от страна на дадена институция, преди тя да приеме други правила за прилагане.</w:t>
      </w:r>
    </w:p>
    <w:p>
      <w:pPr>
        <w:jc w:val="both"/>
        <w:rPr>
          <w:rFonts w:ascii="Times New Roman" w:hAnsi="Times New Roman" w:cs="Times New Roman"/>
          <w:noProof/>
          <w:sz w:val="24"/>
          <w:szCs w:val="24"/>
        </w:rPr>
      </w:pPr>
      <w:r>
        <w:rPr>
          <w:rFonts w:ascii="Times New Roman" w:hAnsi="Times New Roman"/>
          <w:noProof/>
          <w:sz w:val="24"/>
        </w:rPr>
        <w:t>Процесът на вземане на решение в рамките на Комитета по Правилника за персонала се основава на система от квалифицирано мнозинство, подробно описана в член 2 от правилата, приети по споразумение между органите по назначаването на институциите на Европейския съюз, относно състава на Комитета по Правилника за персонала.</w:t>
      </w:r>
    </w:p>
    <w:p>
      <w:pPr>
        <w:pStyle w:val="Heading2"/>
        <w:rPr>
          <w:noProof/>
        </w:rPr>
      </w:pPr>
      <w:bookmarkStart w:id="34" w:name="_Toc486939906"/>
      <w:bookmarkStart w:id="35" w:name="_Toc496112697"/>
      <w:r>
        <w:rPr>
          <w:noProof/>
        </w:rPr>
        <w:t>б)</w:t>
      </w:r>
      <w:r>
        <w:rPr>
          <w:noProof/>
        </w:rPr>
        <w:tab/>
        <w:t>Хармонизиране на правилата и практиките в отделните агенции</w:t>
      </w:r>
      <w:bookmarkEnd w:id="34"/>
      <w:bookmarkEnd w:id="35"/>
    </w:p>
    <w:p>
      <w:pPr>
        <w:jc w:val="both"/>
        <w:rPr>
          <w:rFonts w:ascii="Times New Roman" w:hAnsi="Times New Roman" w:cs="Times New Roman"/>
          <w:noProof/>
          <w:sz w:val="24"/>
          <w:szCs w:val="24"/>
        </w:rPr>
      </w:pPr>
      <w:r>
        <w:rPr>
          <w:rFonts w:ascii="Times New Roman" w:hAnsi="Times New Roman"/>
          <w:noProof/>
          <w:sz w:val="24"/>
        </w:rPr>
        <w:t>Що се отнася до правилата за прилагане в агенциите, главната движеща сила за прилагането на хармонизиран подход е принципът, установен с член 110, параграф 2 от Правилника за длъжностните лица, според който правилата за прилагане, приети от Комисията, се прилагат по аналогия спрямо агенциите.</w:t>
      </w:r>
    </w:p>
    <w:p>
      <w:pPr>
        <w:jc w:val="both"/>
        <w:rPr>
          <w:rFonts w:ascii="Times New Roman" w:hAnsi="Times New Roman" w:cs="Times New Roman"/>
          <w:noProof/>
          <w:sz w:val="24"/>
          <w:szCs w:val="24"/>
        </w:rPr>
      </w:pPr>
      <w:r>
        <w:rPr>
          <w:rFonts w:ascii="Times New Roman" w:hAnsi="Times New Roman"/>
          <w:noProof/>
          <w:sz w:val="24"/>
        </w:rPr>
        <w:t>Ако агенциите възнамеряват да приемат индивидуално решение извън тази рамка, те трябва да поискат съгласието на Комисията по този въпрос.</w:t>
      </w:r>
    </w:p>
    <w:p>
      <w:pPr>
        <w:jc w:val="both"/>
        <w:rPr>
          <w:rFonts w:ascii="Times New Roman" w:hAnsi="Times New Roman" w:cs="Times New Roman"/>
          <w:noProof/>
          <w:sz w:val="24"/>
          <w:szCs w:val="24"/>
        </w:rPr>
      </w:pPr>
      <w:r>
        <w:rPr>
          <w:rFonts w:ascii="Times New Roman" w:hAnsi="Times New Roman"/>
          <w:noProof/>
          <w:sz w:val="24"/>
        </w:rPr>
        <w:t>С цел опростяване, административна ефективност и хармонизиране на правилата и практиките в отделните агенции Комисията е разработила механизъм за предоставяне на предварително съгласие, при условие че съответната агенция следва единен модел, предложен от Комисията</w:t>
      </w:r>
      <w:r>
        <w:rPr>
          <w:rStyle w:val="FootnoteReference"/>
          <w:rFonts w:ascii="Times New Roman" w:hAnsi="Times New Roman"/>
          <w:noProof/>
          <w:sz w:val="24"/>
        </w:rPr>
        <w:footnoteReference w:id="19"/>
      </w:r>
      <w:r>
        <w:rPr>
          <w:rFonts w:ascii="Times New Roman" w:hAnsi="Times New Roman"/>
          <w:noProof/>
          <w:sz w:val="24"/>
        </w:rPr>
        <w:t>.</w:t>
      </w:r>
    </w:p>
    <w:p>
      <w:pPr>
        <w:jc w:val="both"/>
        <w:rPr>
          <w:rFonts w:ascii="Times New Roman" w:hAnsi="Times New Roman" w:cs="Times New Roman"/>
          <w:noProof/>
          <w:sz w:val="24"/>
          <w:szCs w:val="24"/>
        </w:rPr>
      </w:pPr>
      <w:r>
        <w:rPr>
          <w:rFonts w:ascii="Times New Roman" w:hAnsi="Times New Roman"/>
          <w:noProof/>
          <w:sz w:val="24"/>
        </w:rPr>
        <w:t>Както е показано в приложение IV, предварително съгласие е било използвано в следните области: създаване на комитет по персонала, тормоз, отпуск по лични причини, годишен доклад/оценяване, повишаване, работно време, наемане и прекласиране на срочно наети служители, посочени в член 2, буква е) от Условията за работа на другите служители, максимална продължителност на използването на временен персонал, оценяване и прекласиране на договорно наети служители.</w:t>
      </w:r>
    </w:p>
    <w:p>
      <w:pPr>
        <w:jc w:val="both"/>
        <w:rPr>
          <w:rFonts w:ascii="Times New Roman" w:hAnsi="Times New Roman" w:cs="Times New Roman"/>
          <w:noProof/>
          <w:sz w:val="24"/>
          <w:szCs w:val="24"/>
        </w:rPr>
      </w:pPr>
    </w:p>
    <w:p>
      <w:pPr>
        <w:pBdr>
          <w:top w:val="double" w:sz="4" w:space="1" w:color="auto"/>
          <w:left w:val="double" w:sz="4" w:space="4" w:color="auto"/>
          <w:bottom w:val="double" w:sz="4" w:space="7" w:color="auto"/>
          <w:right w:val="double" w:sz="4" w:space="4" w:color="auto"/>
        </w:pBdr>
        <w:jc w:val="center"/>
        <w:rPr>
          <w:rFonts w:cs="Times New Roman"/>
          <w:b/>
          <w:i/>
          <w:noProof/>
          <w:sz w:val="24"/>
          <w:szCs w:val="24"/>
        </w:rPr>
      </w:pPr>
      <w:r>
        <w:rPr>
          <w:b/>
          <w:i/>
          <w:noProof/>
          <w:sz w:val="24"/>
        </w:rPr>
        <w:t>УПРАВЛЕНИЕ</w:t>
      </w:r>
    </w:p>
    <w:p>
      <w:pPr>
        <w:pBdr>
          <w:top w:val="double" w:sz="4" w:space="1" w:color="auto"/>
          <w:left w:val="double" w:sz="4" w:space="4" w:color="auto"/>
          <w:bottom w:val="double" w:sz="4" w:space="7" w:color="auto"/>
          <w:right w:val="double" w:sz="4" w:space="4" w:color="auto"/>
        </w:pBdr>
        <w:jc w:val="both"/>
        <w:rPr>
          <w:rFonts w:cs="Times New Roman"/>
          <w:b/>
          <w:i/>
          <w:noProof/>
          <w:sz w:val="24"/>
          <w:szCs w:val="24"/>
        </w:rPr>
      </w:pPr>
      <w:r>
        <w:rPr>
          <w:b/>
          <w:i/>
          <w:noProof/>
          <w:sz w:val="24"/>
        </w:rPr>
        <w:t xml:space="preserve">→ Управлението в отделните институции функционира в съответствие с дългогодишна административна традиция. </w:t>
      </w:r>
    </w:p>
    <w:p>
      <w:pPr>
        <w:pBdr>
          <w:top w:val="double" w:sz="4" w:space="1" w:color="auto"/>
          <w:left w:val="double" w:sz="4" w:space="4" w:color="auto"/>
          <w:bottom w:val="double" w:sz="4" w:space="7" w:color="auto"/>
          <w:right w:val="double" w:sz="4" w:space="4" w:color="auto"/>
        </w:pBdr>
        <w:jc w:val="both"/>
        <w:rPr>
          <w:rFonts w:cs="Times New Roman"/>
          <w:b/>
          <w:i/>
          <w:noProof/>
          <w:sz w:val="24"/>
          <w:szCs w:val="24"/>
        </w:rPr>
      </w:pPr>
      <w:r>
        <w:rPr>
          <w:b/>
          <w:i/>
          <w:noProof/>
          <w:sz w:val="24"/>
        </w:rPr>
        <w:t>→ От реформата през 2014 г. управлението на агенциите се осигурява от Комисията. Най-важният фактор е прилагането на правилата на Комисията по аналогия в агенциите.</w:t>
      </w:r>
    </w:p>
    <w:p>
      <w:pPr>
        <w:pBdr>
          <w:top w:val="double" w:sz="4" w:space="1" w:color="auto"/>
          <w:left w:val="double" w:sz="4" w:space="4" w:color="auto"/>
          <w:bottom w:val="double" w:sz="4" w:space="7" w:color="auto"/>
          <w:right w:val="double" w:sz="4" w:space="4" w:color="auto"/>
        </w:pBdr>
        <w:jc w:val="both"/>
        <w:rPr>
          <w:rFonts w:cs="Times New Roman"/>
          <w:b/>
          <w:i/>
          <w:noProof/>
          <w:sz w:val="24"/>
          <w:szCs w:val="24"/>
        </w:rPr>
      </w:pPr>
      <w:r>
        <w:rPr>
          <w:b/>
          <w:i/>
          <w:noProof/>
          <w:sz w:val="24"/>
        </w:rPr>
        <w:t>→ Друг важен фактор е практиката, разработена от Комисията, тя да дава своето съгласие за дерогации, при условие че агенциите използват хармонизирани модели на решения. Това „предварително съгласие“ води до избягване на разпространението на индивидуални дерогации в отделните агенции.</w:t>
      </w:r>
    </w:p>
    <w:p>
      <w:pPr>
        <w:jc w:val="both"/>
        <w:rPr>
          <w:rFonts w:ascii="Times New Roman" w:hAnsi="Times New Roman" w:cs="Times New Roman"/>
          <w:noProof/>
          <w:sz w:val="24"/>
          <w:szCs w:val="24"/>
        </w:rPr>
      </w:pPr>
    </w:p>
    <w:p>
      <w:pPr>
        <w:pStyle w:val="Heading1"/>
        <w:rPr>
          <w:noProof/>
        </w:rPr>
      </w:pPr>
      <w:bookmarkStart w:id="36" w:name="_Toc486939907"/>
      <w:bookmarkStart w:id="37" w:name="_Toc496112698"/>
      <w:r>
        <w:rPr>
          <w:noProof/>
        </w:rPr>
        <w:t>ДЯЛ 5.</w:t>
      </w:r>
      <w:r>
        <w:rPr>
          <w:noProof/>
        </w:rPr>
        <w:tab/>
        <w:t>ОБОБЩАВАЩО ЗАКЛЮЧЕНИЕ</w:t>
      </w:r>
      <w:bookmarkEnd w:id="36"/>
      <w:bookmarkEnd w:id="37"/>
    </w:p>
    <w:p>
      <w:pPr>
        <w:spacing w:after="0"/>
        <w:jc w:val="both"/>
        <w:rPr>
          <w:rFonts w:ascii="Times New Roman" w:hAnsi="Times New Roman" w:cs="Times New Roman"/>
          <w:b/>
          <w:noProof/>
          <w:sz w:val="24"/>
          <w:szCs w:val="24"/>
        </w:rPr>
      </w:pPr>
    </w:p>
    <w:p>
      <w:pPr>
        <w:jc w:val="both"/>
        <w:rPr>
          <w:rFonts w:ascii="Times New Roman" w:hAnsi="Times New Roman" w:cs="Times New Roman"/>
          <w:noProof/>
          <w:sz w:val="24"/>
          <w:szCs w:val="24"/>
        </w:rPr>
      </w:pPr>
      <w:r>
        <w:rPr>
          <w:rFonts w:ascii="Times New Roman" w:hAnsi="Times New Roman"/>
          <w:noProof/>
          <w:sz w:val="24"/>
        </w:rPr>
        <w:t>В настоящия доклад се прави преглед на правилата, приети в институциите за прилагане на Правилника за длъжностните лица и Условията за работа на другите служители, които са били в сила през периода между 2014 г. и 2016 г.</w:t>
      </w:r>
    </w:p>
    <w:p>
      <w:pPr>
        <w:jc w:val="both"/>
        <w:rPr>
          <w:rFonts w:ascii="Times New Roman" w:hAnsi="Times New Roman" w:cs="Times New Roman"/>
          <w:noProof/>
          <w:sz w:val="24"/>
          <w:szCs w:val="24"/>
        </w:rPr>
      </w:pPr>
      <w:r>
        <w:rPr>
          <w:rFonts w:ascii="Times New Roman" w:hAnsi="Times New Roman"/>
          <w:noProof/>
          <w:sz w:val="24"/>
        </w:rPr>
        <w:t xml:space="preserve">Този преглед има следните основни характеристики: </w:t>
      </w:r>
    </w:p>
    <w:p>
      <w:pPr>
        <w:pStyle w:val="ListParagraph"/>
        <w:numPr>
          <w:ilvl w:val="0"/>
          <w:numId w:val="20"/>
        </w:numPr>
        <w:jc w:val="both"/>
        <w:rPr>
          <w:rFonts w:ascii="Times New Roman" w:hAnsi="Times New Roman" w:cs="Times New Roman"/>
          <w:noProof/>
          <w:sz w:val="24"/>
          <w:szCs w:val="24"/>
        </w:rPr>
      </w:pPr>
      <w:r>
        <w:rPr>
          <w:rFonts w:ascii="Times New Roman" w:hAnsi="Times New Roman"/>
          <w:noProof/>
          <w:sz w:val="24"/>
        </w:rPr>
        <w:t xml:space="preserve">Институциите използват широко своето правомощие да приемат правила за прилагане на Правилника за длъжностните лица и Условията за работа на другите служители. </w:t>
      </w:r>
    </w:p>
    <w:p>
      <w:pPr>
        <w:pStyle w:val="ListParagraph"/>
        <w:jc w:val="both"/>
        <w:rPr>
          <w:rFonts w:ascii="Times New Roman" w:hAnsi="Times New Roman" w:cs="Times New Roman"/>
          <w:noProof/>
          <w:sz w:val="24"/>
          <w:szCs w:val="24"/>
        </w:rPr>
      </w:pPr>
    </w:p>
    <w:p>
      <w:pPr>
        <w:pStyle w:val="ListParagraph"/>
        <w:numPr>
          <w:ilvl w:val="0"/>
          <w:numId w:val="20"/>
        </w:numPr>
        <w:jc w:val="both"/>
        <w:rPr>
          <w:rFonts w:ascii="Times New Roman" w:hAnsi="Times New Roman" w:cs="Times New Roman"/>
          <w:noProof/>
          <w:sz w:val="24"/>
          <w:szCs w:val="24"/>
        </w:rPr>
      </w:pPr>
      <w:r>
        <w:rPr>
          <w:rFonts w:ascii="Times New Roman" w:hAnsi="Times New Roman"/>
          <w:noProof/>
          <w:sz w:val="24"/>
        </w:rPr>
        <w:t xml:space="preserve">Органите по назначаването на отделните институции упражняват това правомощие в различна степен. Това може да се разглежда като отражение на различните административни ситуации и принципа на автономност на всяка институция в качеството си на работодател, признат от правото на ЕС. </w:t>
      </w:r>
    </w:p>
    <w:p>
      <w:pPr>
        <w:pStyle w:val="ListParagraph"/>
        <w:jc w:val="both"/>
        <w:rPr>
          <w:rFonts w:ascii="Times New Roman" w:hAnsi="Times New Roman" w:cs="Times New Roman"/>
          <w:noProof/>
          <w:sz w:val="24"/>
          <w:szCs w:val="24"/>
        </w:rPr>
      </w:pPr>
    </w:p>
    <w:p>
      <w:pPr>
        <w:pStyle w:val="ListParagraph"/>
        <w:numPr>
          <w:ilvl w:val="0"/>
          <w:numId w:val="20"/>
        </w:numPr>
        <w:jc w:val="both"/>
        <w:rPr>
          <w:rFonts w:ascii="Times New Roman" w:hAnsi="Times New Roman" w:cs="Times New Roman"/>
          <w:noProof/>
          <w:sz w:val="24"/>
          <w:szCs w:val="24"/>
        </w:rPr>
      </w:pPr>
      <w:r>
        <w:rPr>
          <w:rFonts w:ascii="Times New Roman" w:hAnsi="Times New Roman"/>
          <w:noProof/>
          <w:sz w:val="24"/>
        </w:rPr>
        <w:t>При приемането на правила за прилагане органите по назначаването на институциите са спазили правната рамка, предвидена в Правилника за длъжностните лица и Условията за работа на другите служители.</w:t>
      </w:r>
    </w:p>
    <w:p>
      <w:pPr>
        <w:pStyle w:val="ListParagraph"/>
        <w:jc w:val="both"/>
        <w:rPr>
          <w:rFonts w:ascii="Times New Roman" w:hAnsi="Times New Roman" w:cs="Times New Roman"/>
          <w:noProof/>
          <w:sz w:val="24"/>
          <w:szCs w:val="24"/>
        </w:rPr>
      </w:pPr>
    </w:p>
    <w:p>
      <w:pPr>
        <w:pStyle w:val="ListParagraph"/>
        <w:numPr>
          <w:ilvl w:val="0"/>
          <w:numId w:val="20"/>
        </w:numPr>
        <w:jc w:val="both"/>
        <w:rPr>
          <w:rFonts w:ascii="Times New Roman" w:hAnsi="Times New Roman" w:cs="Times New Roman"/>
          <w:noProof/>
          <w:sz w:val="24"/>
          <w:szCs w:val="24"/>
        </w:rPr>
      </w:pPr>
      <w:r>
        <w:rPr>
          <w:rFonts w:ascii="Times New Roman" w:hAnsi="Times New Roman"/>
          <w:noProof/>
          <w:sz w:val="24"/>
        </w:rPr>
        <w:t>Съдът на Европейския съюз е създал регистър на правилата за прилагане, както е предвидено в член 110, параграф 6 от Правилника за длъжностните лица, считано от февруари 2014 г. Този регистър е публично достъпен и се актуализира непрекъснато от институциите.</w:t>
      </w:r>
    </w:p>
    <w:p>
      <w:pPr>
        <w:pStyle w:val="ListParagraph"/>
        <w:jc w:val="both"/>
        <w:rPr>
          <w:rFonts w:ascii="Times New Roman" w:hAnsi="Times New Roman" w:cs="Times New Roman"/>
          <w:noProof/>
          <w:sz w:val="24"/>
          <w:szCs w:val="24"/>
        </w:rPr>
      </w:pPr>
    </w:p>
    <w:p>
      <w:pPr>
        <w:pStyle w:val="ListParagraph"/>
        <w:numPr>
          <w:ilvl w:val="0"/>
          <w:numId w:val="20"/>
        </w:numPr>
        <w:jc w:val="both"/>
        <w:rPr>
          <w:rFonts w:ascii="Times New Roman" w:hAnsi="Times New Roman" w:cs="Times New Roman"/>
          <w:noProof/>
          <w:sz w:val="24"/>
          <w:szCs w:val="24"/>
        </w:rPr>
      </w:pPr>
      <w:r>
        <w:rPr>
          <w:rFonts w:ascii="Times New Roman" w:hAnsi="Times New Roman"/>
          <w:noProof/>
          <w:sz w:val="24"/>
        </w:rPr>
        <w:t>Въведени са редица механизми, които да гарантират еднаквото прилагане на Правилника за длъжностните лица и Условията за работа на другите служители във всички институции и агенции, например:</w:t>
      </w:r>
    </w:p>
    <w:p>
      <w:pPr>
        <w:pStyle w:val="ListParagraph"/>
        <w:numPr>
          <w:ilvl w:val="0"/>
          <w:numId w:val="30"/>
        </w:numPr>
        <w:spacing w:before="120" w:after="120"/>
        <w:ind w:left="1434" w:hanging="357"/>
        <w:jc w:val="both"/>
        <w:rPr>
          <w:rFonts w:ascii="Times New Roman" w:hAnsi="Times New Roman" w:cs="Times New Roman"/>
          <w:noProof/>
          <w:sz w:val="24"/>
          <w:szCs w:val="24"/>
        </w:rPr>
      </w:pPr>
      <w:r>
        <w:rPr>
          <w:rFonts w:ascii="Times New Roman" w:hAnsi="Times New Roman"/>
          <w:noProof/>
          <w:sz w:val="24"/>
        </w:rPr>
        <w:t xml:space="preserve">използването на правилата, приети по споразумение между институциите на Съюза; </w:t>
      </w:r>
    </w:p>
    <w:p>
      <w:pPr>
        <w:pStyle w:val="ListParagraph"/>
        <w:numPr>
          <w:ilvl w:val="0"/>
          <w:numId w:val="30"/>
        </w:numPr>
        <w:spacing w:before="120" w:after="120"/>
        <w:ind w:left="1434" w:hanging="357"/>
        <w:jc w:val="both"/>
        <w:rPr>
          <w:rFonts w:ascii="Times New Roman" w:hAnsi="Times New Roman" w:cs="Times New Roman"/>
          <w:noProof/>
          <w:sz w:val="24"/>
          <w:szCs w:val="24"/>
        </w:rPr>
      </w:pPr>
      <w:r>
        <w:rPr>
          <w:rFonts w:ascii="Times New Roman" w:hAnsi="Times New Roman"/>
          <w:noProof/>
          <w:sz w:val="24"/>
        </w:rPr>
        <w:t>възможността институциите да упълномощят една институция да приеме общи разпоредби за прилагане, приложими за всички тях;</w:t>
      </w:r>
    </w:p>
    <w:p>
      <w:pPr>
        <w:pStyle w:val="ListParagraph"/>
        <w:numPr>
          <w:ilvl w:val="0"/>
          <w:numId w:val="30"/>
        </w:numPr>
        <w:spacing w:before="120" w:after="120"/>
        <w:ind w:left="1434" w:hanging="357"/>
        <w:jc w:val="both"/>
        <w:rPr>
          <w:rFonts w:ascii="Times New Roman" w:hAnsi="Times New Roman" w:cs="Times New Roman"/>
          <w:noProof/>
          <w:sz w:val="24"/>
          <w:szCs w:val="24"/>
        </w:rPr>
      </w:pPr>
      <w:r>
        <w:rPr>
          <w:rFonts w:ascii="Times New Roman" w:hAnsi="Times New Roman"/>
          <w:noProof/>
          <w:sz w:val="24"/>
        </w:rPr>
        <w:t>задължителната консултация с Комитета по Правилника за персонала преди приемането на общи разпоредби за прилагане;</w:t>
      </w:r>
    </w:p>
    <w:p>
      <w:pPr>
        <w:pStyle w:val="ListParagraph"/>
        <w:numPr>
          <w:ilvl w:val="0"/>
          <w:numId w:val="30"/>
        </w:numPr>
        <w:spacing w:before="120" w:after="120"/>
        <w:ind w:left="1434" w:hanging="357"/>
        <w:jc w:val="both"/>
        <w:rPr>
          <w:rFonts w:ascii="Times New Roman" w:hAnsi="Times New Roman" w:cs="Times New Roman"/>
          <w:noProof/>
          <w:sz w:val="24"/>
          <w:szCs w:val="24"/>
        </w:rPr>
      </w:pPr>
      <w:r>
        <w:rPr>
          <w:rFonts w:ascii="Times New Roman" w:hAnsi="Times New Roman"/>
          <w:noProof/>
          <w:sz w:val="24"/>
        </w:rPr>
        <w:t>редовните консултации между административните отдели на институциите и агенциите въз основа на член 110, параграф 5 от Правилника за длъжностните лица; и</w:t>
      </w:r>
    </w:p>
    <w:p>
      <w:pPr>
        <w:pStyle w:val="ListParagraph"/>
        <w:numPr>
          <w:ilvl w:val="0"/>
          <w:numId w:val="30"/>
        </w:numPr>
        <w:spacing w:before="120" w:after="0"/>
        <w:ind w:left="1434" w:hanging="357"/>
        <w:jc w:val="both"/>
        <w:rPr>
          <w:rFonts w:ascii="Times New Roman" w:hAnsi="Times New Roman" w:cs="Times New Roman"/>
          <w:noProof/>
          <w:sz w:val="24"/>
          <w:szCs w:val="24"/>
        </w:rPr>
      </w:pPr>
      <w:r>
        <w:rPr>
          <w:rFonts w:ascii="Times New Roman" w:hAnsi="Times New Roman"/>
          <w:noProof/>
          <w:sz w:val="24"/>
        </w:rPr>
        <w:t>специалните механизми, приложими за агенциите (прилагане по аналогия на правилата на Комисията, хоризонтално предварително съгласие).</w:t>
      </w:r>
    </w:p>
    <w:p>
      <w:pPr>
        <w:spacing w:after="0" w:line="240" w:lineRule="auto"/>
        <w:jc w:val="both"/>
        <w:rPr>
          <w:rFonts w:ascii="Times New Roman" w:hAnsi="Times New Roman" w:cs="Times New Roman"/>
          <w:noProof/>
          <w:sz w:val="24"/>
          <w:szCs w:val="24"/>
          <w:lang w:val="en-GB"/>
        </w:rPr>
      </w:pPr>
    </w:p>
    <w:p>
      <w:pPr>
        <w:pBdr>
          <w:top w:val="double" w:sz="4" w:space="1" w:color="auto"/>
          <w:left w:val="double" w:sz="4" w:space="4" w:color="auto"/>
          <w:bottom w:val="double" w:sz="4" w:space="7" w:color="auto"/>
          <w:right w:val="double" w:sz="4" w:space="4" w:color="auto"/>
        </w:pBdr>
        <w:jc w:val="center"/>
        <w:rPr>
          <w:rFonts w:cs="Times New Roman"/>
          <w:b/>
          <w:i/>
          <w:noProof/>
          <w:sz w:val="24"/>
          <w:szCs w:val="24"/>
        </w:rPr>
      </w:pPr>
      <w:r>
        <w:rPr>
          <w:b/>
          <w:i/>
          <w:noProof/>
          <w:sz w:val="24"/>
        </w:rPr>
        <w:t>ЗАКЛЮЧЕНИЕ</w:t>
      </w:r>
    </w:p>
    <w:p>
      <w:pPr>
        <w:pBdr>
          <w:top w:val="double" w:sz="4" w:space="1" w:color="auto"/>
          <w:left w:val="double" w:sz="4" w:space="4" w:color="auto"/>
          <w:bottom w:val="double" w:sz="4" w:space="7" w:color="auto"/>
          <w:right w:val="double" w:sz="4" w:space="4" w:color="auto"/>
        </w:pBdr>
        <w:spacing w:after="120"/>
        <w:jc w:val="both"/>
        <w:rPr>
          <w:rFonts w:cs="Times New Roman"/>
          <w:b/>
          <w:i/>
          <w:noProof/>
          <w:sz w:val="24"/>
          <w:szCs w:val="24"/>
        </w:rPr>
      </w:pPr>
      <w:r>
        <w:rPr>
          <w:b/>
          <w:i/>
          <w:noProof/>
          <w:sz w:val="24"/>
        </w:rPr>
        <w:t>→ Последователно прилагане на Правилника за персонала:</w:t>
      </w:r>
    </w:p>
    <w:p>
      <w:pPr>
        <w:pBdr>
          <w:top w:val="double" w:sz="4" w:space="1" w:color="auto"/>
          <w:left w:val="double" w:sz="4" w:space="4" w:color="auto"/>
          <w:bottom w:val="double" w:sz="4" w:space="7" w:color="auto"/>
          <w:right w:val="double" w:sz="4" w:space="4" w:color="auto"/>
        </w:pBdr>
        <w:jc w:val="both"/>
        <w:rPr>
          <w:rFonts w:cs="Times New Roman"/>
          <w:noProof/>
          <w:sz w:val="24"/>
          <w:szCs w:val="24"/>
        </w:rPr>
      </w:pPr>
      <w:r>
        <w:rPr>
          <w:noProof/>
          <w:sz w:val="24"/>
        </w:rPr>
        <w:t>Институциите разполагат с автономност, що се отнася до прилагането на Правилника за длъжностните лица и Условията за работа на другите служители спрямо своя персонал. Тази автономност се упражнява в рамките на правната уредба, осигурена от Правилника за персонала. Правилникът за персонала предвижда специфични механизми за постигане на общ междуинституционален подход винаги когато въпросът изисква такова хармонизиране.</w:t>
      </w:r>
    </w:p>
    <w:p>
      <w:pPr>
        <w:pBdr>
          <w:top w:val="double" w:sz="4" w:space="1" w:color="auto"/>
          <w:left w:val="double" w:sz="4" w:space="4" w:color="auto"/>
          <w:bottom w:val="double" w:sz="4" w:space="7" w:color="auto"/>
          <w:right w:val="double" w:sz="4" w:space="4" w:color="auto"/>
        </w:pBdr>
        <w:spacing w:after="120"/>
        <w:jc w:val="both"/>
        <w:rPr>
          <w:rFonts w:cs="Times New Roman"/>
          <w:b/>
          <w:i/>
          <w:noProof/>
          <w:sz w:val="24"/>
          <w:szCs w:val="24"/>
        </w:rPr>
      </w:pPr>
      <w:r>
        <w:rPr>
          <w:b/>
          <w:i/>
          <w:noProof/>
          <w:sz w:val="24"/>
        </w:rPr>
        <w:t>→ Прозрачност:</w:t>
      </w:r>
    </w:p>
    <w:p>
      <w:pPr>
        <w:pBdr>
          <w:top w:val="double" w:sz="4" w:space="1" w:color="auto"/>
          <w:left w:val="double" w:sz="4" w:space="4" w:color="auto"/>
          <w:bottom w:val="double" w:sz="4" w:space="7" w:color="auto"/>
          <w:right w:val="double" w:sz="4" w:space="4" w:color="auto"/>
        </w:pBdr>
        <w:jc w:val="both"/>
        <w:rPr>
          <w:rFonts w:cs="Times New Roman"/>
          <w:noProof/>
          <w:sz w:val="24"/>
          <w:szCs w:val="24"/>
        </w:rPr>
      </w:pPr>
      <w:r>
        <w:rPr>
          <w:noProof/>
          <w:sz w:val="24"/>
        </w:rPr>
        <w:t>В доклада се прави изчерпателен преглед на ситуацията в различните институции. Представени са всички правила за прилагане посредством обща методика. Това дава възможност за сравнителен подход между институциите, като по този начин се повишава прозрачността. Що се отнася до агенциите, докладът съдържа общ преглед и анализ на ефектите от механизмите за хармонизация, въведени от 2014 г. насам.</w:t>
      </w:r>
    </w:p>
    <w:p>
      <w:pPr>
        <w:pBdr>
          <w:top w:val="double" w:sz="4" w:space="1" w:color="auto"/>
          <w:left w:val="double" w:sz="4" w:space="4" w:color="auto"/>
          <w:bottom w:val="double" w:sz="4" w:space="7" w:color="auto"/>
          <w:right w:val="double" w:sz="4" w:space="4" w:color="auto"/>
        </w:pBdr>
        <w:jc w:val="both"/>
        <w:rPr>
          <w:rFonts w:cs="Times New Roman"/>
          <w:b/>
          <w:i/>
          <w:noProof/>
          <w:sz w:val="24"/>
          <w:szCs w:val="24"/>
        </w:rPr>
      </w:pPr>
      <w:r>
        <w:rPr>
          <w:b/>
          <w:i/>
          <w:noProof/>
          <w:sz w:val="24"/>
        </w:rPr>
        <w:t>→ Съответствие:</w:t>
      </w:r>
    </w:p>
    <w:p>
      <w:pPr>
        <w:pBdr>
          <w:top w:val="double" w:sz="4" w:space="1" w:color="auto"/>
          <w:left w:val="double" w:sz="4" w:space="4" w:color="auto"/>
          <w:bottom w:val="double" w:sz="4" w:space="7" w:color="auto"/>
          <w:right w:val="double" w:sz="4" w:space="4" w:color="auto"/>
        </w:pBdr>
        <w:jc w:val="both"/>
        <w:rPr>
          <w:rFonts w:cs="Times New Roman"/>
          <w:noProof/>
          <w:sz w:val="24"/>
          <w:szCs w:val="24"/>
        </w:rPr>
      </w:pPr>
      <w:r>
        <w:rPr>
          <w:noProof/>
          <w:sz w:val="24"/>
        </w:rPr>
        <w:t xml:space="preserve">Като цяло институциите са спазили рамката на Правилника за длъжностните лица и на Условията за работа на другите служители. В настоящия доклад не се посочват никакви системни или други будещи безпокойство проблеми. По-специално институциите са се съобразили с промените относно правилата за прилагане, въведени с реформата от 2014 г. на Правилника за персонала. В доклада се посочват (като цяло ограничените) области, в които институциите изостават от нормативната рамка. Регистърът, воден от Съда на Европейския съюз, функционира нормално. </w:t>
      </w:r>
    </w:p>
    <w:p>
      <w:pPr>
        <w:pBdr>
          <w:top w:val="double" w:sz="4" w:space="1" w:color="auto"/>
          <w:left w:val="double" w:sz="4" w:space="4" w:color="auto"/>
          <w:bottom w:val="double" w:sz="4" w:space="7" w:color="auto"/>
          <w:right w:val="double" w:sz="4" w:space="4" w:color="auto"/>
        </w:pBdr>
        <w:jc w:val="both"/>
        <w:rPr>
          <w:rFonts w:cs="Times New Roman"/>
          <w:b/>
          <w:i/>
          <w:noProof/>
          <w:sz w:val="24"/>
          <w:szCs w:val="24"/>
        </w:rPr>
      </w:pPr>
      <w:r>
        <w:rPr>
          <w:b/>
          <w:i/>
          <w:noProof/>
          <w:sz w:val="24"/>
        </w:rPr>
        <w:t>→ Управление:</w:t>
      </w:r>
    </w:p>
    <w:p>
      <w:pPr>
        <w:pBdr>
          <w:top w:val="double" w:sz="4" w:space="1" w:color="auto"/>
          <w:left w:val="double" w:sz="4" w:space="4" w:color="auto"/>
          <w:bottom w:val="double" w:sz="4" w:space="7" w:color="auto"/>
          <w:right w:val="double" w:sz="4" w:space="4" w:color="auto"/>
        </w:pBdr>
        <w:jc w:val="both"/>
        <w:rPr>
          <w:rFonts w:cs="Times New Roman"/>
          <w:noProof/>
          <w:spacing w:val="-4"/>
          <w:sz w:val="24"/>
          <w:szCs w:val="24"/>
        </w:rPr>
      </w:pPr>
      <w:r>
        <w:rPr>
          <w:noProof/>
          <w:spacing w:val="-4"/>
          <w:sz w:val="24"/>
        </w:rPr>
        <w:t>Управлението в отделните институции функционира в съответствие с дългогодишна административна традиция. Що се отнася до мерките за прилагане, приети в съответствие с Правилника за персонала, управлението на агенциите от страна на Комисията беше засилено с реформата от 2014 г. Най-важният фактор е прилагането на правилата на Комисията по аналогия в агенциите. Друг важен фактор е практиката, разработена от Комисията, тя да дава своето съгласие за дерогации, при условие че агенциите използват хармонизирани модели на решения. Това „предварително съгласие“ води до избягване на разпространението на индивидуални дерогации в отделните агенции.</w:t>
      </w:r>
    </w:p>
    <w:p>
      <w:pPr>
        <w:pBdr>
          <w:top w:val="double" w:sz="4" w:space="1" w:color="auto"/>
          <w:left w:val="double" w:sz="4" w:space="4" w:color="auto"/>
          <w:bottom w:val="double" w:sz="4" w:space="7" w:color="auto"/>
          <w:right w:val="double" w:sz="4" w:space="4" w:color="auto"/>
        </w:pBdr>
        <w:spacing w:after="120" w:line="240" w:lineRule="auto"/>
        <w:jc w:val="both"/>
        <w:rPr>
          <w:rFonts w:cs="Times New Roman"/>
          <w:b/>
          <w:i/>
          <w:noProof/>
          <w:sz w:val="24"/>
          <w:szCs w:val="24"/>
        </w:rPr>
      </w:pPr>
    </w:p>
    <w:p>
      <w:pPr>
        <w:pBdr>
          <w:top w:val="double" w:sz="4" w:space="1" w:color="auto"/>
          <w:left w:val="double" w:sz="4" w:space="4" w:color="auto"/>
          <w:bottom w:val="double" w:sz="4" w:space="7" w:color="auto"/>
          <w:right w:val="double" w:sz="4" w:space="4" w:color="auto"/>
        </w:pBdr>
        <w:jc w:val="center"/>
        <w:rPr>
          <w:rFonts w:cs="Times New Roman"/>
          <w:b/>
          <w:i/>
          <w:noProof/>
          <w:sz w:val="24"/>
          <w:szCs w:val="24"/>
        </w:rPr>
      </w:pPr>
      <w:r>
        <w:rPr>
          <w:b/>
          <w:i/>
          <w:noProof/>
          <w:sz w:val="24"/>
        </w:rPr>
        <w:t>ПЕРСПЕКТИВИ</w:t>
      </w:r>
    </w:p>
    <w:p>
      <w:pPr>
        <w:pBdr>
          <w:top w:val="double" w:sz="4" w:space="1" w:color="auto"/>
          <w:left w:val="double" w:sz="4" w:space="4" w:color="auto"/>
          <w:bottom w:val="double" w:sz="4" w:space="7" w:color="auto"/>
          <w:right w:val="double" w:sz="4" w:space="4" w:color="auto"/>
        </w:pBdr>
        <w:jc w:val="both"/>
        <w:rPr>
          <w:rFonts w:cs="Times New Roman"/>
          <w:noProof/>
          <w:sz w:val="24"/>
          <w:szCs w:val="24"/>
        </w:rPr>
      </w:pPr>
      <w:r>
        <w:rPr>
          <w:noProof/>
          <w:sz w:val="24"/>
        </w:rPr>
        <w:t>Що се отнася до отделните случаи на несъответствие, институциите вече могат да разгледат съответните си области на несъответствие, посочени в настоящия доклад.</w:t>
      </w:r>
    </w:p>
    <w:p>
      <w:pPr>
        <w:pBdr>
          <w:top w:val="double" w:sz="4" w:space="1" w:color="auto"/>
          <w:left w:val="double" w:sz="4" w:space="4" w:color="auto"/>
          <w:bottom w:val="double" w:sz="4" w:space="7" w:color="auto"/>
          <w:right w:val="double" w:sz="4" w:space="4" w:color="auto"/>
        </w:pBdr>
        <w:jc w:val="both"/>
        <w:rPr>
          <w:rFonts w:cs="Times New Roman"/>
          <w:noProof/>
          <w:sz w:val="24"/>
          <w:szCs w:val="24"/>
        </w:rPr>
      </w:pPr>
      <w:r>
        <w:rPr>
          <w:noProof/>
          <w:sz w:val="24"/>
        </w:rPr>
        <w:t>Следва да се проучи въпросът как едно засилено сътрудничество между институциите би могло допълнително да подобри равното третиране на служителите на ЕС в съответствие с Правилника за персонала</w:t>
      </w:r>
    </w:p>
    <w:p>
      <w:pPr>
        <w:pBdr>
          <w:bottom w:val="single" w:sz="12" w:space="1" w:color="auto"/>
        </w:pBdr>
        <w:spacing w:before="120" w:after="0"/>
        <w:jc w:val="both"/>
        <w:rPr>
          <w:rFonts w:ascii="Times New Roman" w:hAnsi="Times New Roman" w:cs="Times New Roman"/>
          <w:noProof/>
          <w:sz w:val="24"/>
          <w:szCs w:val="24"/>
          <w:lang w:val="en-GB"/>
        </w:rPr>
      </w:pPr>
    </w:p>
    <w:p>
      <w:pPr>
        <w:pBdr>
          <w:bottom w:val="single" w:sz="12" w:space="1" w:color="auto"/>
        </w:pBdr>
        <w:spacing w:before="120" w:after="0"/>
        <w:jc w:val="both"/>
        <w:rPr>
          <w:rFonts w:ascii="Times New Roman" w:hAnsi="Times New Roman" w:cs="Times New Roman"/>
          <w:noProof/>
          <w:sz w:val="24"/>
          <w:szCs w:val="24"/>
          <w:lang w:val="en-GB"/>
        </w:rPr>
      </w:pPr>
    </w:p>
    <w:p>
      <w:pPr>
        <w:pBdr>
          <w:bottom w:val="single" w:sz="12" w:space="1" w:color="auto"/>
        </w:pBdr>
        <w:spacing w:before="120" w:after="0"/>
        <w:jc w:val="both"/>
        <w:rPr>
          <w:rFonts w:ascii="Times New Roman" w:hAnsi="Times New Roman" w:cs="Times New Roman"/>
          <w:noProof/>
          <w:sz w:val="24"/>
          <w:szCs w:val="24"/>
          <w:lang w:val="en-GB"/>
        </w:rPr>
      </w:pPr>
    </w:p>
    <w:p>
      <w:pPr>
        <w:spacing w:after="0"/>
        <w:jc w:val="both"/>
        <w:rPr>
          <w:rFonts w:ascii="Times New Roman" w:hAnsi="Times New Roman" w:cs="Times New Roman"/>
          <w:noProof/>
          <w:sz w:val="24"/>
          <w:szCs w:val="24"/>
        </w:rPr>
      </w:pPr>
    </w:p>
    <w:p>
      <w:pPr>
        <w:spacing w:before="120" w:after="120"/>
        <w:jc w:val="center"/>
        <w:rPr>
          <w:rFonts w:ascii="Times New Roman" w:hAnsi="Times New Roman" w:cs="Times New Roman"/>
          <w:b/>
          <w:noProof/>
          <w:sz w:val="24"/>
          <w:szCs w:val="24"/>
          <w:u w:val="single"/>
        </w:rPr>
      </w:pPr>
      <w:r>
        <w:rPr>
          <w:rFonts w:ascii="Times New Roman" w:hAnsi="Times New Roman"/>
          <w:b/>
          <w:noProof/>
          <w:sz w:val="24"/>
          <w:u w:val="single"/>
        </w:rPr>
        <w:t>ПРИЛОЖЕНИЯ</w:t>
      </w:r>
    </w:p>
    <w:p>
      <w:pPr>
        <w:spacing w:after="0" w:line="240" w:lineRule="auto"/>
        <w:jc w:val="both"/>
        <w:rPr>
          <w:rFonts w:ascii="Times New Roman" w:hAnsi="Times New Roman" w:cs="Times New Roman"/>
          <w:noProof/>
          <w:sz w:val="24"/>
          <w:szCs w:val="24"/>
        </w:rPr>
      </w:pPr>
    </w:p>
    <w:p>
      <w:pPr>
        <w:spacing w:before="120" w:after="120"/>
        <w:jc w:val="both"/>
        <w:rPr>
          <w:rFonts w:ascii="Times New Roman" w:hAnsi="Times New Roman" w:cs="Times New Roman"/>
          <w:b/>
          <w:noProof/>
          <w:spacing w:val="-6"/>
          <w:sz w:val="24"/>
          <w:szCs w:val="24"/>
        </w:rPr>
      </w:pPr>
      <w:r>
        <w:rPr>
          <w:rFonts w:ascii="Times New Roman" w:hAnsi="Times New Roman"/>
          <w:b/>
          <w:noProof/>
          <w:spacing w:val="-6"/>
          <w:sz w:val="24"/>
        </w:rPr>
        <w:t>Приложение I</w:t>
      </w:r>
      <w:r>
        <w:rPr>
          <w:noProof/>
          <w:spacing w:val="-6"/>
        </w:rPr>
        <w:tab/>
      </w:r>
      <w:r>
        <w:rPr>
          <w:noProof/>
          <w:spacing w:val="-6"/>
        </w:rPr>
        <w:tab/>
      </w:r>
      <w:r>
        <w:rPr>
          <w:rFonts w:ascii="Times New Roman" w:hAnsi="Times New Roman"/>
          <w:b/>
          <w:noProof/>
          <w:spacing w:val="-6"/>
          <w:sz w:val="24"/>
        </w:rPr>
        <w:t>Правила, приети по споразумение между институциите</w:t>
      </w:r>
    </w:p>
    <w:p>
      <w:pPr>
        <w:spacing w:before="120" w:after="120"/>
        <w:jc w:val="both"/>
        <w:rPr>
          <w:rFonts w:ascii="Times New Roman" w:hAnsi="Times New Roman" w:cs="Times New Roman"/>
          <w:b/>
          <w:noProof/>
          <w:sz w:val="24"/>
          <w:szCs w:val="24"/>
        </w:rPr>
      </w:pPr>
      <w:r>
        <w:rPr>
          <w:rFonts w:ascii="Times New Roman" w:hAnsi="Times New Roman"/>
          <w:b/>
          <w:noProof/>
          <w:sz w:val="24"/>
        </w:rPr>
        <w:t>Приложения II.1—II.10</w:t>
      </w:r>
      <w:r>
        <w:rPr>
          <w:noProof/>
        </w:rPr>
        <w:tab/>
      </w:r>
      <w:r>
        <w:rPr>
          <w:rFonts w:ascii="Times New Roman" w:hAnsi="Times New Roman"/>
          <w:b/>
          <w:noProof/>
          <w:sz w:val="24"/>
        </w:rPr>
        <w:t>Правила за прилагане в институциите</w:t>
      </w:r>
    </w:p>
    <w:p>
      <w:pPr>
        <w:spacing w:before="120" w:after="120"/>
        <w:jc w:val="both"/>
        <w:rPr>
          <w:rFonts w:ascii="Times New Roman" w:hAnsi="Times New Roman" w:cs="Times New Roman"/>
          <w:b/>
          <w:noProof/>
          <w:sz w:val="24"/>
          <w:szCs w:val="24"/>
        </w:rPr>
      </w:pPr>
      <w:r>
        <w:rPr>
          <w:rFonts w:ascii="Times New Roman" w:hAnsi="Times New Roman"/>
          <w:b/>
          <w:noProof/>
          <w:sz w:val="24"/>
        </w:rPr>
        <w:t>Приложение III</w:t>
      </w:r>
      <w:r>
        <w:rPr>
          <w:noProof/>
        </w:rPr>
        <w:tab/>
      </w:r>
      <w:r>
        <w:rPr>
          <w:noProof/>
        </w:rPr>
        <w:tab/>
      </w:r>
      <w:r>
        <w:rPr>
          <w:rFonts w:ascii="Times New Roman" w:hAnsi="Times New Roman"/>
          <w:b/>
          <w:noProof/>
          <w:sz w:val="24"/>
        </w:rPr>
        <w:t>Консолидирана таблица</w:t>
      </w:r>
    </w:p>
    <w:p>
      <w:pPr>
        <w:spacing w:before="120" w:after="120"/>
        <w:jc w:val="both"/>
        <w:rPr>
          <w:rFonts w:ascii="Times New Roman" w:hAnsi="Times New Roman" w:cs="Times New Roman"/>
          <w:b/>
          <w:noProof/>
          <w:sz w:val="24"/>
          <w:szCs w:val="24"/>
        </w:rPr>
      </w:pPr>
      <w:r>
        <w:rPr>
          <w:rFonts w:ascii="Times New Roman" w:hAnsi="Times New Roman"/>
          <w:b/>
          <w:noProof/>
          <w:sz w:val="24"/>
        </w:rPr>
        <w:t>Приложение IV</w:t>
      </w:r>
      <w:r>
        <w:rPr>
          <w:noProof/>
        </w:rPr>
        <w:tab/>
      </w:r>
      <w:r>
        <w:rPr>
          <w:noProof/>
        </w:rPr>
        <w:tab/>
      </w:r>
      <w:r>
        <w:rPr>
          <w:rFonts w:ascii="Times New Roman" w:hAnsi="Times New Roman"/>
          <w:b/>
          <w:noProof/>
          <w:sz w:val="24"/>
        </w:rPr>
        <w:t>Правила за прилагане в агенциите</w:t>
      </w:r>
    </w:p>
    <w:sectPr>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3219329"/>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pPr>
      <w:r>
        <w:rPr>
          <w:rStyle w:val="FootnoteReference"/>
        </w:rPr>
        <w:footnoteRef/>
      </w:r>
      <w:r>
        <w:t xml:space="preserve"> </w:t>
      </w:r>
      <w:r>
        <w:rPr>
          <w:rFonts w:ascii="Times New Roman" w:hAnsi="Times New Roman"/>
        </w:rPr>
        <w:t>Вж. съображение 32 от Регламент № 1023/2013 от 22 октомври 2013 г.</w:t>
      </w:r>
    </w:p>
  </w:footnote>
  <w:footnote w:id="2">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Член 110, параграф 6 от Правилника за длъжностните лица, изменен с Регламент № 1023/2013 от 22 октомври 2013 г.</w:t>
      </w:r>
    </w:p>
  </w:footnote>
  <w:footnote w:id="3">
    <w:p>
      <w:pPr>
        <w:pStyle w:val="FootnoteText"/>
        <w:jc w:val="both"/>
      </w:pPr>
      <w:r>
        <w:rPr>
          <w:rStyle w:val="FootnoteReference"/>
          <w:rFonts w:ascii="Times New Roman" w:hAnsi="Times New Roman"/>
        </w:rPr>
        <w:footnoteRef/>
      </w:r>
      <w:r>
        <w:rPr>
          <w:rFonts w:ascii="Times New Roman" w:hAnsi="Times New Roman"/>
        </w:rPr>
        <w:t xml:space="preserve"> В доклада не са включени делегираните актове, приети въз основа на членове 111 и 112 от Правилника за длъжностните лица. Тези актове са следствие от упражняването от Комисията (или, преди реформата от 2014 г. на Правилника за персонала, от Съвета) на специфичните ѝ правомощия за приемане на правила с общо действие за всички служители на институциите на ЕС. От друга страна, правилата за прилагане по смисъла на член 110 от Правилника за длъжностните лица се приемат от дадена институция въз основа на правомощията ѝ на орган по назначаването и могат да се прилагат само за членовете на персонала на тази институция.</w:t>
      </w:r>
    </w:p>
  </w:footnote>
  <w:footnote w:id="4">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Вж. Наръчника на ръководителите на администрацията на Европейския съюз, версия от 2012 г., приложение II.</w:t>
      </w:r>
    </w:p>
  </w:footnote>
  <w:footnote w:id="5">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Докладът не обхваща правомощията, предвидени в член 2, параграф 3 от приложение „Преходни разпоредби, приложими за персонала, обхванат от Условията за работа на другите служители“. Тази разпоредба не се отнася до обхванатия от доклада период.</w:t>
      </w:r>
    </w:p>
  </w:footnote>
  <w:footnote w:id="6">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Този принцип на автономност на всяка институция в качеството ѝ на работодател бе потвърден от съдебната практика — вж. решения от 5 юли 2011 г., V/Парламент, F-46/09, точка 135 и от 28 април 2017 г., Azoulay и др. срещу Европейски парламент, T-580/16, точка 57 и цитираната съдебна практика.</w:t>
      </w:r>
    </w:p>
  </w:footnote>
  <w:footnote w:id="7">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Вж. Наръчника на ръководителите на администрацията на Европейския съюз, версия от 2012 г., приложение II.</w:t>
      </w:r>
    </w:p>
  </w:footnote>
  <w:footnote w:id="8">
    <w:p>
      <w:pPr>
        <w:spacing w:after="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sz w:val="20"/>
        </w:rPr>
        <w:t>Що се отнася до член 10 от приложение X към Правилника за длъжностните лица във вида му преди влизането в сила на реформата от 2014 г., Общият съд постанови, че разпоредбите за прилагане въз основа на този член следва да бъдат под формата на общи разпоредби за прилагане (Vanhalewyn/ЕСВД, T-792/14P, точка 25). От друга страна, в настоящия си вид член 10, параграф 3 от приложение Х към Правилника за длъжностните лица съдържа само думите „подробните правила за прилагане на настоящия член“, без да уточнява правната им форма.</w:t>
      </w:r>
    </w:p>
  </w:footnote>
  <w:footnote w:id="9">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Според член 36.1 от Протокола (№ 4) за устава на Европейската система на централните банки и на Европейската централна банка по отношение на членовете на персонала на Европейската централна банка (ЕЦБ) се прилагат условията за работа на персонала на ЕЦБ. </w:t>
      </w:r>
    </w:p>
  </w:footnote>
  <w:footnote w:id="10">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Изключение бе направено за „решенията омнибус“, приети от ЕСВД. Това са общи решения, с които се приемат </w:t>
      </w:r>
      <w:r>
        <w:rPr>
          <w:rFonts w:ascii="Times New Roman" w:hAnsi="Times New Roman"/>
          <w:i/>
        </w:rPr>
        <w:t>en bloc</w:t>
      </w:r>
      <w:r>
        <w:rPr>
          <w:rFonts w:ascii="Times New Roman" w:hAnsi="Times New Roman"/>
        </w:rPr>
        <w:t xml:space="preserve"> и по аналогия няколко специални решения на други институции. В такъв случай бе взет предвид съответният брой на специалните решения.</w:t>
      </w:r>
    </w:p>
  </w:footnote>
  <w:footnote w:id="11">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Когато обаче общо правило за прилагане е било заменено с друг вид правило за прилагане (или обратно), бяха отчетени две правила за прилагане (по едно за всяка категория правила).</w:t>
      </w:r>
    </w:p>
  </w:footnote>
  <w:footnote w:id="12">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Пример за това са Общите разпоредби за прилагане на Европейския парламент във връзка с конкурсите и процедурите по подбор, назначаването и класирането в степен на длъжностните лица и другите служители на Европейския парламент от 17 октомври 2014 г. Европейската комисия разгледа тези въпроси в отделни правни текстове.</w:t>
      </w:r>
    </w:p>
  </w:footnote>
  <w:footnote w:id="13">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За повече информация вж. Съобщение C(2014) 6543 final от 26 септември 2014 г. на заместник-председателя Шефчович до Комисията относно насоките за прилагане на член 110, параграф 2 от Правилника за длъжностните лица във връзка с правилата за прилагане, приложими за агенциите, и Решение C(2014) 7229 final на Комисията от 8 октомври 2014 г. относно упражняването на определени правомощия по отношение на съгласието, което Комисията трябва да даде на агенциите преди приемането на правила за прилагане на Правилника в съответствие с член 110, параграф 2 от него.</w:t>
      </w:r>
    </w:p>
  </w:footnote>
  <w:footnote w:id="14">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Дял IV съдържа и конкретни правомощия на Комисията (преди реформата от 2014 г. на Правилника за персонала: за Съвета) да определя посредством делегирани актове категориите длъжностни лица, имащи право на специални надбавки (работа на смени, дежурства, труд в особено тежки условия). Тези делегирани актове не са предмет на настоящия доклад (вж. бележка под линия 4).</w:t>
      </w:r>
    </w:p>
  </w:footnote>
  <w:footnote w:id="15">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На 7 юни 2017 г. Колегиумът на ръководителите на администрацията (</w:t>
      </w:r>
      <w:r>
        <w:rPr>
          <w:rFonts w:ascii="Times New Roman" w:hAnsi="Times New Roman"/>
          <w:i/>
        </w:rPr>
        <w:t>Collège des Chefs d'administration</w:t>
      </w:r>
      <w:r>
        <w:rPr>
          <w:rFonts w:ascii="Times New Roman" w:hAnsi="Times New Roman"/>
        </w:rPr>
        <w:t xml:space="preserve"> </w:t>
      </w:r>
      <w:r>
        <w:rPr>
          <w:rFonts w:ascii="Times New Roman" w:hAnsi="Times New Roman"/>
          <w:i/>
        </w:rPr>
        <w:t>— CCA</w:t>
      </w:r>
      <w:r>
        <w:rPr>
          <w:rFonts w:ascii="Times New Roman" w:hAnsi="Times New Roman"/>
        </w:rPr>
        <w:t>) реши да промени структурата на регистъра, за да се даде възможност на Комисията да регистрира предварителните съгласия, а на агенциите да регистрират правила за прилагане въз основа на моделите на решения, за които Комисията е дала предварително съгласие, и отделни правила за прилагане.</w:t>
      </w:r>
    </w:p>
  </w:footnote>
  <w:footnote w:id="16">
    <w:p>
      <w:pPr>
        <w:pStyle w:val="FootnoteText"/>
        <w:jc w:val="both"/>
        <w:rPr>
          <w:rFonts w:ascii="Times New Roman" w:hAnsi="Times New Roman" w:cs="Times New Roman"/>
        </w:rPr>
      </w:pPr>
      <w:r>
        <w:rPr>
          <w:rStyle w:val="FootnoteReference"/>
          <w:rFonts w:ascii="Times New Roman" w:hAnsi="Times New Roman"/>
        </w:rPr>
        <w:footnoteRef/>
      </w:r>
      <w:r>
        <w:rPr>
          <w:rStyle w:val="FootnoteReference"/>
          <w:rFonts w:ascii="Times New Roman" w:hAnsi="Times New Roman"/>
        </w:rPr>
        <w:t xml:space="preserve"> </w:t>
      </w:r>
      <w:r>
        <w:rPr>
          <w:rFonts w:ascii="Times New Roman" w:hAnsi="Times New Roman"/>
        </w:rPr>
        <w:t xml:space="preserve">Първото заседание на Комисията на председателите бе проведено на 19 декември 1952 г. </w:t>
      </w:r>
    </w:p>
  </w:footnote>
  <w:footnote w:id="17">
    <w:p>
      <w:pPr>
        <w:pStyle w:val="FootnoteText"/>
        <w:jc w:val="both"/>
        <w:rPr>
          <w:rFonts w:ascii="Times New Roman" w:hAnsi="Times New Roman" w:cs="Times New Roman"/>
        </w:rPr>
      </w:pPr>
      <w:r>
        <w:rPr>
          <w:rStyle w:val="FootnoteReference"/>
          <w:rFonts w:ascii="Times New Roman" w:hAnsi="Times New Roman"/>
        </w:rPr>
        <w:footnoteRef/>
      </w:r>
      <w:r>
        <w:rPr>
          <w:rStyle w:val="FootnoteReference"/>
          <w:rFonts w:ascii="Times New Roman" w:hAnsi="Times New Roman"/>
        </w:rPr>
        <w:t xml:space="preserve"> </w:t>
      </w:r>
      <w:r>
        <w:rPr>
          <w:rFonts w:ascii="Times New Roman" w:hAnsi="Times New Roman"/>
        </w:rPr>
        <w:t>Европейската централна банка и Европейската инвестиционна банка участват в Колегиума на ръководителите на администрацията като наблюдатели.</w:t>
      </w:r>
    </w:p>
  </w:footnote>
  <w:footnote w:id="18">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Вж. Наръчника на ръководителите на администрацията на Европейския съюз, версия от 2012 г., приложение II.</w:t>
      </w:r>
    </w:p>
  </w:footnote>
  <w:footnote w:id="19">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За повече информация вж. Насоките на Комисията за прилагане на член 110, параграф 2 от Правилника за длъжностните лица във връзка с правилата за прилагане, приложими в агенциите (C(2014)6543 final), и по-специално точка 2.Б.</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62710"/>
    <w:multiLevelType w:val="hybridMultilevel"/>
    <w:tmpl w:val="7AA81386"/>
    <w:lvl w:ilvl="0" w:tplc="0809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nsid w:val="05B177B7"/>
    <w:multiLevelType w:val="hybridMultilevel"/>
    <w:tmpl w:val="D974C00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09428E6"/>
    <w:multiLevelType w:val="hybridMultilevel"/>
    <w:tmpl w:val="02F607EA"/>
    <w:lvl w:ilvl="0" w:tplc="0096F656">
      <w:start w:val="1"/>
      <w:numFmt w:val="lowerLetter"/>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83729E5"/>
    <w:multiLevelType w:val="hybridMultilevel"/>
    <w:tmpl w:val="F7401DDC"/>
    <w:lvl w:ilvl="0" w:tplc="040C000F">
      <w:start w:val="1"/>
      <w:numFmt w:val="decimal"/>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nsid w:val="1CA239A7"/>
    <w:multiLevelType w:val="hybridMultilevel"/>
    <w:tmpl w:val="D2E8874E"/>
    <w:lvl w:ilvl="0" w:tplc="1D189D98">
      <w:start w:val="1"/>
      <w:numFmt w:val="bullet"/>
      <w:lvlText w:val=""/>
      <w:lvlJc w:val="left"/>
      <w:pPr>
        <w:ind w:left="779" w:hanging="360"/>
      </w:pPr>
      <w:rPr>
        <w:rFonts w:ascii="Symbol" w:hAnsi="Symbol" w:hint="default"/>
      </w:rPr>
    </w:lvl>
    <w:lvl w:ilvl="1" w:tplc="040C0003" w:tentative="1">
      <w:start w:val="1"/>
      <w:numFmt w:val="bullet"/>
      <w:lvlText w:val="o"/>
      <w:lvlJc w:val="left"/>
      <w:pPr>
        <w:ind w:left="1499" w:hanging="360"/>
      </w:pPr>
      <w:rPr>
        <w:rFonts w:ascii="Courier New" w:hAnsi="Courier New" w:cs="Courier New" w:hint="default"/>
      </w:rPr>
    </w:lvl>
    <w:lvl w:ilvl="2" w:tplc="040C0005" w:tentative="1">
      <w:start w:val="1"/>
      <w:numFmt w:val="bullet"/>
      <w:lvlText w:val=""/>
      <w:lvlJc w:val="left"/>
      <w:pPr>
        <w:ind w:left="2219" w:hanging="360"/>
      </w:pPr>
      <w:rPr>
        <w:rFonts w:ascii="Wingdings" w:hAnsi="Wingdings" w:hint="default"/>
      </w:rPr>
    </w:lvl>
    <w:lvl w:ilvl="3" w:tplc="040C0001" w:tentative="1">
      <w:start w:val="1"/>
      <w:numFmt w:val="bullet"/>
      <w:lvlText w:val=""/>
      <w:lvlJc w:val="left"/>
      <w:pPr>
        <w:ind w:left="2939" w:hanging="360"/>
      </w:pPr>
      <w:rPr>
        <w:rFonts w:ascii="Symbol" w:hAnsi="Symbol" w:hint="default"/>
      </w:rPr>
    </w:lvl>
    <w:lvl w:ilvl="4" w:tplc="040C0003" w:tentative="1">
      <w:start w:val="1"/>
      <w:numFmt w:val="bullet"/>
      <w:lvlText w:val="o"/>
      <w:lvlJc w:val="left"/>
      <w:pPr>
        <w:ind w:left="3659" w:hanging="360"/>
      </w:pPr>
      <w:rPr>
        <w:rFonts w:ascii="Courier New" w:hAnsi="Courier New" w:cs="Courier New" w:hint="default"/>
      </w:rPr>
    </w:lvl>
    <w:lvl w:ilvl="5" w:tplc="040C0005" w:tentative="1">
      <w:start w:val="1"/>
      <w:numFmt w:val="bullet"/>
      <w:lvlText w:val=""/>
      <w:lvlJc w:val="left"/>
      <w:pPr>
        <w:ind w:left="4379" w:hanging="360"/>
      </w:pPr>
      <w:rPr>
        <w:rFonts w:ascii="Wingdings" w:hAnsi="Wingdings" w:hint="default"/>
      </w:rPr>
    </w:lvl>
    <w:lvl w:ilvl="6" w:tplc="040C0001" w:tentative="1">
      <w:start w:val="1"/>
      <w:numFmt w:val="bullet"/>
      <w:lvlText w:val=""/>
      <w:lvlJc w:val="left"/>
      <w:pPr>
        <w:ind w:left="5099" w:hanging="360"/>
      </w:pPr>
      <w:rPr>
        <w:rFonts w:ascii="Symbol" w:hAnsi="Symbol" w:hint="default"/>
      </w:rPr>
    </w:lvl>
    <w:lvl w:ilvl="7" w:tplc="040C0003" w:tentative="1">
      <w:start w:val="1"/>
      <w:numFmt w:val="bullet"/>
      <w:lvlText w:val="o"/>
      <w:lvlJc w:val="left"/>
      <w:pPr>
        <w:ind w:left="5819" w:hanging="360"/>
      </w:pPr>
      <w:rPr>
        <w:rFonts w:ascii="Courier New" w:hAnsi="Courier New" w:cs="Courier New" w:hint="default"/>
      </w:rPr>
    </w:lvl>
    <w:lvl w:ilvl="8" w:tplc="040C0005" w:tentative="1">
      <w:start w:val="1"/>
      <w:numFmt w:val="bullet"/>
      <w:lvlText w:val=""/>
      <w:lvlJc w:val="left"/>
      <w:pPr>
        <w:ind w:left="6539" w:hanging="360"/>
      </w:pPr>
      <w:rPr>
        <w:rFonts w:ascii="Wingdings" w:hAnsi="Wingdings" w:hint="default"/>
      </w:rPr>
    </w:lvl>
  </w:abstractNum>
  <w:abstractNum w:abstractNumId="5">
    <w:nsid w:val="1E1004F7"/>
    <w:multiLevelType w:val="hybridMultilevel"/>
    <w:tmpl w:val="3EA24F80"/>
    <w:lvl w:ilvl="0" w:tplc="040C000F">
      <w:start w:val="1"/>
      <w:numFmt w:val="decimal"/>
      <w:lvlText w:val="%1."/>
      <w:lvlJc w:val="left"/>
      <w:pPr>
        <w:ind w:left="720" w:hanging="72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nsid w:val="1E735911"/>
    <w:multiLevelType w:val="hybridMultilevel"/>
    <w:tmpl w:val="434AED90"/>
    <w:lvl w:ilvl="0" w:tplc="1D189D9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EC07085"/>
    <w:multiLevelType w:val="hybridMultilevel"/>
    <w:tmpl w:val="CF3E3BEE"/>
    <w:lvl w:ilvl="0" w:tplc="1D189D9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00504F3"/>
    <w:multiLevelType w:val="hybridMultilevel"/>
    <w:tmpl w:val="1954237A"/>
    <w:lvl w:ilvl="0" w:tplc="1D189D98">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nsid w:val="24811224"/>
    <w:multiLevelType w:val="hybridMultilevel"/>
    <w:tmpl w:val="F7401DDC"/>
    <w:lvl w:ilvl="0" w:tplc="040C000F">
      <w:start w:val="1"/>
      <w:numFmt w:val="decimal"/>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
    <w:nsid w:val="260D032E"/>
    <w:multiLevelType w:val="hybridMultilevel"/>
    <w:tmpl w:val="9FC60AAA"/>
    <w:lvl w:ilvl="0" w:tplc="1D189D9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D820AC8"/>
    <w:multiLevelType w:val="hybridMultilevel"/>
    <w:tmpl w:val="A6488C0E"/>
    <w:lvl w:ilvl="0" w:tplc="08090017">
      <w:start w:val="1"/>
      <w:numFmt w:val="lowerLetter"/>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
    <w:nsid w:val="3E312B7C"/>
    <w:multiLevelType w:val="hybridMultilevel"/>
    <w:tmpl w:val="FA1A4926"/>
    <w:lvl w:ilvl="0" w:tplc="1D189D9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F350E3C"/>
    <w:multiLevelType w:val="hybridMultilevel"/>
    <w:tmpl w:val="ABA41CBA"/>
    <w:lvl w:ilvl="0" w:tplc="0809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nsid w:val="45D243D6"/>
    <w:multiLevelType w:val="hybridMultilevel"/>
    <w:tmpl w:val="4D78580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nsid w:val="49905F22"/>
    <w:multiLevelType w:val="hybridMultilevel"/>
    <w:tmpl w:val="405A3E00"/>
    <w:lvl w:ilvl="0" w:tplc="040C000F">
      <w:start w:val="1"/>
      <w:numFmt w:val="decimal"/>
      <w:lvlText w:val="%1."/>
      <w:lvlJc w:val="left"/>
      <w:pPr>
        <w:ind w:left="720" w:hanging="72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6">
    <w:nsid w:val="4A5A2B2D"/>
    <w:multiLevelType w:val="hybridMultilevel"/>
    <w:tmpl w:val="3EA24F80"/>
    <w:lvl w:ilvl="0" w:tplc="040C000F">
      <w:start w:val="1"/>
      <w:numFmt w:val="decimal"/>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7">
    <w:nsid w:val="51FE3A3C"/>
    <w:multiLevelType w:val="hybridMultilevel"/>
    <w:tmpl w:val="DCC654B2"/>
    <w:lvl w:ilvl="0" w:tplc="040C000F">
      <w:start w:val="1"/>
      <w:numFmt w:val="decimal"/>
      <w:lvlText w:val="%1."/>
      <w:lvlJc w:val="left"/>
      <w:pPr>
        <w:ind w:left="720" w:hanging="72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8">
    <w:nsid w:val="5290124C"/>
    <w:multiLevelType w:val="hybridMultilevel"/>
    <w:tmpl w:val="4AAAB20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533C77D7"/>
    <w:multiLevelType w:val="hybridMultilevel"/>
    <w:tmpl w:val="A6488C0E"/>
    <w:lvl w:ilvl="0" w:tplc="08090017">
      <w:start w:val="1"/>
      <w:numFmt w:val="lowerLetter"/>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0">
    <w:nsid w:val="592B1127"/>
    <w:multiLevelType w:val="hybridMultilevel"/>
    <w:tmpl w:val="876A4F14"/>
    <w:lvl w:ilvl="0" w:tplc="040C000F">
      <w:start w:val="1"/>
      <w:numFmt w:val="decimal"/>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1">
    <w:nsid w:val="5AE677BE"/>
    <w:multiLevelType w:val="hybridMultilevel"/>
    <w:tmpl w:val="4D3C850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5B006B5F"/>
    <w:multiLevelType w:val="hybridMultilevel"/>
    <w:tmpl w:val="D9FAFA64"/>
    <w:lvl w:ilvl="0" w:tplc="1D189D9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5C917455"/>
    <w:multiLevelType w:val="hybridMultilevel"/>
    <w:tmpl w:val="83B2C27A"/>
    <w:lvl w:ilvl="0" w:tplc="1D189D9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5D6419D2"/>
    <w:multiLevelType w:val="hybridMultilevel"/>
    <w:tmpl w:val="8206A064"/>
    <w:lvl w:ilvl="0" w:tplc="040C000F">
      <w:start w:val="1"/>
      <w:numFmt w:val="decimal"/>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5">
    <w:nsid w:val="5F39481B"/>
    <w:multiLevelType w:val="hybridMultilevel"/>
    <w:tmpl w:val="FC40B928"/>
    <w:lvl w:ilvl="0" w:tplc="08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637D008A"/>
    <w:multiLevelType w:val="hybridMultilevel"/>
    <w:tmpl w:val="DD3E1B3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7">
    <w:nsid w:val="65CA3386"/>
    <w:multiLevelType w:val="hybridMultilevel"/>
    <w:tmpl w:val="960AA21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8">
    <w:nsid w:val="6AE52A71"/>
    <w:multiLevelType w:val="hybridMultilevel"/>
    <w:tmpl w:val="F6C6B6AC"/>
    <w:lvl w:ilvl="0" w:tplc="1D189D9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6FED2699"/>
    <w:multiLevelType w:val="hybridMultilevel"/>
    <w:tmpl w:val="D7903004"/>
    <w:lvl w:ilvl="0" w:tplc="1D189D98">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0">
    <w:nsid w:val="71842DB4"/>
    <w:multiLevelType w:val="hybridMultilevel"/>
    <w:tmpl w:val="38E2C49C"/>
    <w:lvl w:ilvl="0" w:tplc="1D189D9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73A01E8F"/>
    <w:multiLevelType w:val="hybridMultilevel"/>
    <w:tmpl w:val="283A82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759C2B42"/>
    <w:multiLevelType w:val="hybridMultilevel"/>
    <w:tmpl w:val="59CC632A"/>
    <w:lvl w:ilvl="0" w:tplc="1D189D9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75AC2A03"/>
    <w:multiLevelType w:val="hybridMultilevel"/>
    <w:tmpl w:val="D24C2E9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4">
    <w:nsid w:val="78AA5448"/>
    <w:multiLevelType w:val="hybridMultilevel"/>
    <w:tmpl w:val="12DE16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7B860D03"/>
    <w:multiLevelType w:val="hybridMultilevel"/>
    <w:tmpl w:val="E488B6F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7ED74131"/>
    <w:multiLevelType w:val="hybridMultilevel"/>
    <w:tmpl w:val="A6488C0E"/>
    <w:lvl w:ilvl="0" w:tplc="08090017">
      <w:start w:val="1"/>
      <w:numFmt w:val="lowerLetter"/>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25"/>
  </w:num>
  <w:num w:numId="2">
    <w:abstractNumId w:val="35"/>
  </w:num>
  <w:num w:numId="3">
    <w:abstractNumId w:val="1"/>
  </w:num>
  <w:num w:numId="4">
    <w:abstractNumId w:val="21"/>
  </w:num>
  <w:num w:numId="5">
    <w:abstractNumId w:val="2"/>
  </w:num>
  <w:num w:numId="6">
    <w:abstractNumId w:val="3"/>
  </w:num>
  <w:num w:numId="7">
    <w:abstractNumId w:val="16"/>
  </w:num>
  <w:num w:numId="8">
    <w:abstractNumId w:val="9"/>
  </w:num>
  <w:num w:numId="9">
    <w:abstractNumId w:val="20"/>
  </w:num>
  <w:num w:numId="10">
    <w:abstractNumId w:val="24"/>
  </w:num>
  <w:num w:numId="11">
    <w:abstractNumId w:val="22"/>
  </w:num>
  <w:num w:numId="12">
    <w:abstractNumId w:val="27"/>
  </w:num>
  <w:num w:numId="13">
    <w:abstractNumId w:val="14"/>
  </w:num>
  <w:num w:numId="14">
    <w:abstractNumId w:val="23"/>
  </w:num>
  <w:num w:numId="15">
    <w:abstractNumId w:val="10"/>
  </w:num>
  <w:num w:numId="16">
    <w:abstractNumId w:val="33"/>
  </w:num>
  <w:num w:numId="17">
    <w:abstractNumId w:val="15"/>
  </w:num>
  <w:num w:numId="18">
    <w:abstractNumId w:val="26"/>
  </w:num>
  <w:num w:numId="19">
    <w:abstractNumId w:val="17"/>
  </w:num>
  <w:num w:numId="20">
    <w:abstractNumId w:val="5"/>
  </w:num>
  <w:num w:numId="21">
    <w:abstractNumId w:val="18"/>
  </w:num>
  <w:num w:numId="22">
    <w:abstractNumId w:val="34"/>
  </w:num>
  <w:num w:numId="23">
    <w:abstractNumId w:val="8"/>
  </w:num>
  <w:num w:numId="24">
    <w:abstractNumId w:val="11"/>
  </w:num>
  <w:num w:numId="25">
    <w:abstractNumId w:val="19"/>
  </w:num>
  <w:num w:numId="26">
    <w:abstractNumId w:val="32"/>
  </w:num>
  <w:num w:numId="27">
    <w:abstractNumId w:val="36"/>
  </w:num>
  <w:num w:numId="28">
    <w:abstractNumId w:val="6"/>
  </w:num>
  <w:num w:numId="29">
    <w:abstractNumId w:val="29"/>
  </w:num>
  <w:num w:numId="30">
    <w:abstractNumId w:val="0"/>
  </w:num>
  <w:num w:numId="31">
    <w:abstractNumId w:val="4"/>
  </w:num>
  <w:num w:numId="32">
    <w:abstractNumId w:val="30"/>
  </w:num>
  <w:num w:numId="33">
    <w:abstractNumId w:val="12"/>
  </w:num>
  <w:num w:numId="34">
    <w:abstractNumId w:val="13"/>
  </w:num>
  <w:num w:numId="35">
    <w:abstractNumId w:val="7"/>
  </w:num>
  <w:num w:numId="36">
    <w:abstractNumId w:val="28"/>
  </w:num>
  <w:num w:numId="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revisionView w:markup="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8503F1EAE7384A35BF78380EAF404CCF"/>
    <w:docVar w:name="LW_CROSSREFERENCE" w:val="&lt;UNUSED&gt;"/>
    <w:docVar w:name="LW_DocType" w:val="NORMAL"/>
    <w:docVar w:name="LW_EMISSION" w:val="26.10.2017"/>
    <w:docVar w:name="LW_EMISSION_ISODATE" w:val="2017-10-26"/>
    <w:docVar w:name="LW_EMISSION_LOCATION" w:val="BRX"/>
    <w:docVar w:name="LW_EMISSION_PREFIX" w:val="Брюксел, "/>
    <w:docVar w:name="LW_EMISSION_SUFFIX" w:val=" \u1075?."/>
    <w:docVar w:name="LW_ID_DOCTYPE_NONLW" w:val="CP-006"/>
    <w:docVar w:name="LW_LANGUE" w:val="BG"/>
    <w:docVar w:name="LW_MARKING" w:val="&lt;UNUSED&gt;"/>
    <w:docVar w:name="LW_NOM.INST" w:val="\u1045?\u1042?\u1056?\u1054?\u1055?\u1045?\u1049?\u1057?\u1050?\u1040? \u1050?\u1054?\u1052?\u1048?\u1057?\u1048?\u1071?"/>
    <w:docVar w:name="LW_NOM.INST_JOINTDOC" w:val="&lt;EMPTY&gt;"/>
    <w:docVar w:name="LW_PART_NBR" w:val="1"/>
    <w:docVar w:name="LW_PART_NBR_TOTAL" w:val="1"/>
    <w:docVar w:name="LW_REF.INST.NEW" w:val="COM"/>
    <w:docVar w:name="LW_REF.INST.NEW_ADOPTED" w:val="final"/>
    <w:docVar w:name="LW_REF.INST.NEW_TEXT" w:val="(2017) 632"/>
    <w:docVar w:name="LW_REF.INTERNE" w:val="&lt;UNUSED&gt;"/>
    <w:docVar w:name="LW_SOUS.TITRE.OBJ.CP" w:val="&lt;UNUSED&gt;"/>
    <w:docVar w:name="LW_SUPERTITRE" w:val="&lt;UNUSED&gt;"/>
    <w:docVar w:name="LW_TITRE.OBJ.CP" w:val="\u1086?\u1090?\u1085?\u1086?\u1089?\u1085?\u1086? \u1087?\u1088?\u1072?\u1074?\u1080?\u1083?\u1072?\u1090?\u1072?, \u1087?\u1088?\u1080?\u1077?\u1090?\u1080? \u1086?\u1090? \u1086?\u1088?\u1075?\u1072?\u1085?\u1072? \u1087?\u1086? \u1085?\u1072?\u1079?\u1085?\u1072?\u1095?\u1072?\u1074?\u1072?\u1085?\u1077?\u1090?\u1086? \u1085?\u1072? \u1074?\u1089?\u1103?\u1082?\u1072? \u1080?\u1085?\u1089?\u1090?\u1080?\u1090?\u1091?\u1094?\u1080?\u1103? \u1089? \u1094?\u1077?\u1083? \u1087?\u1088?\u1080?\u1083?\u1072?\u1075?\u1072?\u1085?\u1077? \u1085?\u1072? \u1055?\u1088?\u1072?\u1074?\u1080?\u1083?\u1085?\u1080?\u1082?\u1072? \u1079?\u1072? \u1087?\u1077?\u1088?\u1089?\u1086?\u1085?\u1072?\u1083?\u1072?"/>
    <w:docVar w:name="LW_TYPE.DOC.CP" w:val="\u1044?\u1054?\u1050?\u1051?\u1040?\u1044? \u1053?\u1040? \u1050?\u1054?\u1052?\u1048?\u1057?\u1048?\u1071?\u1058?\u1040? \u1044?\u1054? \u1045?\u1042?\u1056?\u1054?\u1055?\u1045?\u1049?\u1057?\u1050?\u1048?\u1071? \u1055?\u1040?\u1056?\u1051?\u1040?\u1052?\u1045?\u1053?\u1058? \u1048? \u1057?\u1066?\u1042?\u1045?\u1058?\u1040?"/>
  </w:docVar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bg-BG" w:bidi="bg-BG"/>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tentheadersubtitle">
    <w:name w:val="contentheadersubtitle"/>
    <w:basedOn w:val="DefaultParagraphFont"/>
    <w:rPr>
      <w:sz w:val="19"/>
      <w:szCs w:val="19"/>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paragraph" w:styleId="TOCHeading">
    <w:name w:val="TOC Heading"/>
    <w:basedOn w:val="Heading1"/>
    <w:next w:val="Normal"/>
    <w:uiPriority w:val="39"/>
    <w:semiHidden/>
    <w:unhideWhenUsed/>
    <w:qFormat/>
    <w:pPr>
      <w:outlineLvl w:val="9"/>
    </w:pPr>
  </w:style>
  <w:style w:type="paragraph" w:styleId="TOC1">
    <w:name w:val="toc 1"/>
    <w:basedOn w:val="Normal"/>
    <w:next w:val="Normal"/>
    <w:autoRedefine/>
    <w:uiPriority w:val="39"/>
    <w:unhideWhenUsed/>
    <w:pPr>
      <w:tabs>
        <w:tab w:val="left" w:pos="1100"/>
        <w:tab w:val="right" w:leader="dot" w:pos="9062"/>
      </w:tabs>
      <w:spacing w:after="100"/>
    </w:pPr>
    <w:rPr>
      <w:b/>
      <w:noProof/>
    </w:r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unhideWhenUsed/>
    <w:pPr>
      <w:spacing w:after="100"/>
      <w:ind w:left="440"/>
    </w:pPr>
  </w:style>
  <w:style w:type="character" w:styleId="Hyperlink">
    <w:name w:val="Hyperlink"/>
    <w:basedOn w:val="DefaultParagraphFont"/>
    <w:uiPriority w:val="99"/>
    <w:unhideWhenUse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bg-BG" w:bidi="bg-BG"/>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tentheadersubtitle">
    <w:name w:val="contentheadersubtitle"/>
    <w:basedOn w:val="DefaultParagraphFont"/>
    <w:rPr>
      <w:sz w:val="19"/>
      <w:szCs w:val="19"/>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paragraph" w:styleId="TOCHeading">
    <w:name w:val="TOC Heading"/>
    <w:basedOn w:val="Heading1"/>
    <w:next w:val="Normal"/>
    <w:uiPriority w:val="39"/>
    <w:semiHidden/>
    <w:unhideWhenUsed/>
    <w:qFormat/>
    <w:pPr>
      <w:outlineLvl w:val="9"/>
    </w:pPr>
  </w:style>
  <w:style w:type="paragraph" w:styleId="TOC1">
    <w:name w:val="toc 1"/>
    <w:basedOn w:val="Normal"/>
    <w:next w:val="Normal"/>
    <w:autoRedefine/>
    <w:uiPriority w:val="39"/>
    <w:unhideWhenUsed/>
    <w:pPr>
      <w:tabs>
        <w:tab w:val="left" w:pos="1100"/>
        <w:tab w:val="right" w:leader="dot" w:pos="9062"/>
      </w:tabs>
      <w:spacing w:after="100"/>
    </w:pPr>
    <w:rPr>
      <w:b/>
      <w:noProof/>
    </w:r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unhideWhenUsed/>
    <w:pPr>
      <w:spacing w:after="100"/>
      <w:ind w:left="440"/>
    </w:pPr>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4189873">
      <w:bodyDiv w:val="1"/>
      <w:marLeft w:val="0"/>
      <w:marRight w:val="0"/>
      <w:marTop w:val="0"/>
      <w:marBottom w:val="0"/>
      <w:divBdr>
        <w:top w:val="none" w:sz="0" w:space="0" w:color="auto"/>
        <w:left w:val="none" w:sz="0" w:space="0" w:color="auto"/>
        <w:bottom w:val="none" w:sz="0" w:space="0" w:color="auto"/>
        <w:right w:val="none" w:sz="0" w:space="0" w:color="auto"/>
      </w:divBdr>
    </w:div>
    <w:div w:id="1720666895">
      <w:bodyDiv w:val="1"/>
      <w:marLeft w:val="0"/>
      <w:marRight w:val="0"/>
      <w:marTop w:val="0"/>
      <w:marBottom w:val="0"/>
      <w:divBdr>
        <w:top w:val="none" w:sz="0" w:space="0" w:color="auto"/>
        <w:left w:val="none" w:sz="0" w:space="0" w:color="auto"/>
        <w:bottom w:val="none" w:sz="0" w:space="0" w:color="auto"/>
        <w:right w:val="none" w:sz="0" w:space="0" w:color="auto"/>
      </w:divBdr>
    </w:div>
    <w:div w:id="1901667007">
      <w:bodyDiv w:val="1"/>
      <w:marLeft w:val="0"/>
      <w:marRight w:val="0"/>
      <w:marTop w:val="0"/>
      <w:marBottom w:val="0"/>
      <w:divBdr>
        <w:top w:val="none" w:sz="0" w:space="0" w:color="auto"/>
        <w:left w:val="none" w:sz="0" w:space="0" w:color="auto"/>
        <w:bottom w:val="none" w:sz="0" w:space="0" w:color="auto"/>
        <w:right w:val="none" w:sz="0" w:space="0" w:color="auto"/>
      </w:divBdr>
    </w:div>
    <w:div w:id="1982273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CEE494-4EC8-4AEE-A1EB-963593723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33</Pages>
  <Words>9206</Words>
  <Characters>52848</Characters>
  <Application>Microsoft Office Word</Application>
  <DocSecurity>0</DocSecurity>
  <Lines>1174</Lines>
  <Paragraphs>596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61458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61</cp:revision>
  <cp:lastPrinted>2017-09-18T09:19:00Z</cp:lastPrinted>
  <dcterms:created xsi:type="dcterms:W3CDTF">2017-09-08T09:14:00Z</dcterms:created>
  <dcterms:modified xsi:type="dcterms:W3CDTF">2017-10-25T08:15:00Z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DocStatus">
    <vt:lpwstr>Green</vt:lpwstr>
  </property>
</Properties>
</file>