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9996FD3F9754C0FB79AEFAE4B04C93C" style="width:450.75pt;height:385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horzAnchor="margin" w:tblpXSpec="center" w:tblpY="-547"/>
        <w:tblW w:w="11131" w:type="dxa"/>
        <w:tblLayout w:type="fixed"/>
        <w:tblLook w:val="04A0" w:firstRow="1" w:lastRow="0" w:firstColumn="1" w:lastColumn="0" w:noHBand="0" w:noVBand="1"/>
      </w:tblPr>
      <w:tblGrid>
        <w:gridCol w:w="1747"/>
        <w:gridCol w:w="3214"/>
        <w:gridCol w:w="3652"/>
        <w:gridCol w:w="2518"/>
      </w:tblGrid>
      <w:tr>
        <w:trPr>
          <w:trHeight w:val="765"/>
        </w:trPr>
        <w:tc>
          <w:tcPr>
            <w:tcW w:w="1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tr>
        <w:trPr>
          <w:trHeight w:val="918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color w:val="000000"/>
                <w:sz w:val="36"/>
              </w:rPr>
              <w:t>Statut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br/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(applicable par analogie aux autres agents lorsque le RAA le prévoit expressément)</w:t>
            </w:r>
          </w:p>
        </w:tc>
      </w:tr>
      <w:tr>
        <w:trPr>
          <w:trHeight w:val="70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Article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Objet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Titre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Entrée en vigueur</w:t>
            </w:r>
          </w:p>
        </w:tc>
      </w:tr>
      <w:tr>
        <w:trPr>
          <w:trHeight w:val="399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551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>Titre I - Dispositions générales</w:t>
            </w:r>
          </w:p>
        </w:tc>
      </w:tr>
      <w:tr>
        <w:trPr>
          <w:trHeight w:val="136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Comité du statut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Réglementation prise d'un commun accord par les autorités investies du pouvoir de nomination des institutions de l'Union européenne relative aux modalités de composition du comité du statut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11.12.2015</w:t>
            </w:r>
          </w:p>
        </w:tc>
      </w:tr>
      <w:tr>
        <w:trPr>
          <w:trHeight w:val="55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421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Titre III - De la carrière du fonctionnaire </w:t>
            </w:r>
          </w:p>
        </w:tc>
      </w:tr>
      <w:tr>
        <w:trPr>
          <w:trHeight w:val="373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Chapitre 1 - Recrutement </w:t>
            </w:r>
          </w:p>
        </w:tc>
      </w:tr>
      <w:tr>
        <w:trPr>
          <w:trHeight w:val="244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27 + annexe II (art. 2)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EPSO/commission paritaire commune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Réglementation sur les articles 2 et 6 du règlement (CEE, Euratom, CECA) n° 3947/92 du Conseil modifiant le statut des fonctionnaires des Communautés et le régime applicable aux autres agents de ces Communautés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1.4.2004</w:t>
            </w:r>
          </w:p>
        </w:tc>
      </w:tr>
      <w:tr>
        <w:trPr>
          <w:trHeight w:val="40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660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>Chapitre 2 - Positions</w:t>
            </w:r>
            <w:r>
              <w:rPr>
                <w:rFonts w:ascii="Times New Roman" w:hAnsi="Times New Roman"/>
                <w:b/>
                <w:noProof/>
                <w:sz w:val="44"/>
              </w:rPr>
              <w:t xml:space="preserve"> </w:t>
            </w:r>
          </w:p>
        </w:tc>
      </w:tr>
      <w:tr>
        <w:trPr>
          <w:trHeight w:val="151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37 (1) point b)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Liste des organismes poursuivant les intérêts de l’Union européenne 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Réglementation commune modifiant la Réglementation portant fixation de la liste des organismes à vocation communautaire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1.7.2002</w:t>
            </w:r>
          </w:p>
        </w:tc>
      </w:tr>
      <w:tr>
        <w:trPr>
          <w:trHeight w:val="31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617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>Chapitre 3 - Notation, avancement d'échelon et promotion</w:t>
            </w:r>
            <w:r>
              <w:rPr>
                <w:rFonts w:ascii="Times New Roman" w:hAnsi="Times New Roman"/>
                <w:b/>
                <w:noProof/>
                <w:sz w:val="44"/>
              </w:rPr>
              <w:t xml:space="preserve"> </w:t>
            </w:r>
          </w:p>
        </w:tc>
      </w:tr>
      <w:tr>
        <w:trPr>
          <w:trHeight w:val="13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45 (2)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Capacité des fonctionnaires à travailler dans une troisième langue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Règles arrêtées d’un commun accord entre les institutions concernant l’application de l’article 45, paragraphe 2, du statut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1.4.2016</w:t>
            </w:r>
          </w:p>
        </w:tc>
      </w:tr>
      <w:tr>
        <w:trPr>
          <w:trHeight w:val="136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552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Titre IV - Des conditions de travail du fonctionnaire </w:t>
            </w:r>
          </w:p>
        </w:tc>
      </w:tr>
      <w:tr>
        <w:trPr>
          <w:trHeight w:val="404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Chapitre 3 - Jours fériés </w:t>
            </w:r>
          </w:p>
        </w:tc>
      </w:tr>
      <w:tr>
        <w:trPr>
          <w:trHeight w:val="147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Liste des jours fériés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Réglementation commune fixant la liste des jours fériés des fonctionnaires des Communautés européennes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1.10.1966</w:t>
            </w:r>
          </w:p>
        </w:tc>
      </w:tr>
      <w:tr>
        <w:trPr>
          <w:trHeight w:val="459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541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Titre V + annexe VII - Du régime pécuniaire et des avantages sociaux du fonctionnaire  </w:t>
            </w:r>
          </w:p>
        </w:tc>
      </w:tr>
      <w:tr>
        <w:trPr>
          <w:trHeight w:val="439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Chapitre 1 - Rémunération et remboursement de frais </w:t>
            </w:r>
          </w:p>
        </w:tc>
      </w:tr>
      <w:tr>
        <w:trPr>
          <w:trHeight w:val="208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Annexe VII (art. 17)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Transfert d’émoluments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Réglementation commune relative aux transferts d’une partie des émoluments des fonctionnaires des Communautés européennes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1.5.2004</w:t>
            </w:r>
          </w:p>
        </w:tc>
      </w:tr>
      <w:tr>
        <w:trPr>
          <w:trHeight w:val="283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>Chapitre 2 - Sécurité sociale</w:t>
            </w:r>
          </w:p>
        </w:tc>
      </w:tr>
      <w:tr>
        <w:trPr>
          <w:trHeight w:val="124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72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Assurance maladie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Réglementation commune relative à la couverture des risques de maladie des fonctionnaires de l’Union européenne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25.5.2005</w:t>
            </w:r>
          </w:p>
        </w:tc>
      </w:tr>
      <w:tr>
        <w:trPr>
          <w:trHeight w:val="174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73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Régime d’assurance contre les risques de maladie professionnelle et les risques d’accident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Réglementation commune relative à la couverture des risques d'accident et de maladie professionnelle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14.12.2005</w:t>
            </w:r>
          </w:p>
        </w:tc>
      </w:tr>
      <w:tr>
        <w:trPr>
          <w:trHeight w:val="203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76 </w:t>
            </w:r>
            <w:r>
              <w:rPr>
                <w:rFonts w:ascii="Times New Roman" w:hAnsi="Times New Roman"/>
                <w:b/>
                <w:i/>
                <w:noProof/>
                <w:sz w:val="24"/>
              </w:rPr>
              <w:t>bis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Aide financière complétant la pension d’un conjoint survivant affecté d’une maladie grave ou prolongée ou souffrant d’un handicap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Réglementation commune relative à l'aide financière complétant la pension d’un conjoint survivant affecté d’une maladie grave ou prolongée ou souffrant d’un handicap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1.6.2016</w:t>
            </w:r>
          </w:p>
        </w:tc>
      </w:tr>
    </w:tbl>
    <w:p>
      <w:pPr>
        <w:rPr>
          <w:noProof/>
        </w:rPr>
      </w:pPr>
    </w:p>
    <w:tbl>
      <w:tblPr>
        <w:tblpPr w:leftFromText="180" w:rightFromText="180" w:horzAnchor="margin" w:tblpXSpec="center" w:tblpY="-547"/>
        <w:tblW w:w="11131" w:type="dxa"/>
        <w:tblLayout w:type="fixed"/>
        <w:tblLook w:val="04A0" w:firstRow="1" w:lastRow="0" w:firstColumn="1" w:lastColumn="0" w:noHBand="0" w:noVBand="1"/>
      </w:tblPr>
      <w:tblGrid>
        <w:gridCol w:w="1747"/>
        <w:gridCol w:w="3214"/>
        <w:gridCol w:w="3652"/>
        <w:gridCol w:w="2518"/>
      </w:tblGrid>
      <w:tr>
        <w:trPr>
          <w:trHeight w:val="477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800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</w:rPr>
            </w:pPr>
            <w:r>
              <w:rPr>
                <w:rFonts w:ascii="Times New Roman" w:hAnsi="Times New Roman"/>
                <w:noProof/>
                <w:color w:val="000000"/>
                <w:sz w:val="36"/>
              </w:rPr>
              <w:t>Régime applicable aux autres agents</w:t>
            </w:r>
          </w:p>
        </w:tc>
      </w:tr>
      <w:tr>
        <w:trPr>
          <w:trHeight w:val="5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Article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Objet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Titre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Entrée en vigueur</w:t>
            </w:r>
          </w:p>
        </w:tc>
      </w:tr>
      <w:tr>
        <w:trPr>
          <w:trHeight w:val="377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318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>Titre II - Agents temporaires</w:t>
            </w:r>
          </w:p>
        </w:tc>
      </w:tr>
      <w:tr>
        <w:trPr>
          <w:trHeight w:val="279"/>
        </w:trPr>
        <w:tc>
          <w:tcPr>
            <w:tcW w:w="1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Chapitre 6 - Sécurité sociale </w:t>
            </w:r>
          </w:p>
        </w:tc>
      </w:tr>
      <w:tr>
        <w:trPr>
          <w:trHeight w:val="18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28 </w:t>
            </w:r>
            <w:r>
              <w:rPr>
                <w:rFonts w:ascii="Times New Roman" w:hAnsi="Times New Roman"/>
                <w:b/>
                <w:i/>
                <w:noProof/>
                <w:sz w:val="24"/>
              </w:rPr>
              <w:t>bis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(10)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Allocation de chômage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Réglementation commune fixant les modalités d’application des dispositions relatives à l'octroi de l’allocation de chômage aux agents temporaires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5.7.1989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959991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FigNum" w:val="1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9996FD3F9754C0FB79AEFAE4B04C93C"/>
    <w:docVar w:name="LW_CROSSREFERENCE" w:val="&lt;UNUSED&gt;"/>
    <w:docVar w:name="LW_DATE.ADOPT.CP_ISODATE" w:val="&lt;EMPTY&gt;"/>
    <w:docVar w:name="LW_DocType" w:val="NORMAL"/>
    <w:docVar w:name="LW_EMISSION" w:val="26.10.2017"/>
    <w:docVar w:name="LW_EMISSION_ISODATE" w:val="2017-10-26"/>
    <w:docVar w:name="LW_EMISSION_LOCATION" w:val="BRX"/>
    <w:docVar w:name="LW_EMISSION_PREFIX" w:val="Bruxelles, le "/>
    <w:docVar w:name="LW_EMISSION_SUFFIX" w:val=" "/>
    <w:docVar w:name="LW_ID_DOCTYPE_NONLW" w:val="CP-039"/>
    <w:docVar w:name="LW_INTERETEEE.CP" w:val="&lt;UNUSED&gt;"/>
    <w:docVar w:name="LW_LANGUE" w:val="FR"/>
    <w:docVar w:name="LW_LANGUESFAISANTFOI.CP" w:val="&lt;UNUSED&gt;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632"/>
    <w:docVar w:name="LW_REF.INTERNE" w:val="&lt;UNUSED&gt;"/>
    <w:docVar w:name="LW_SOUS.TITRE.OBJ.CP" w:val="&lt;UNUSED&gt;"/>
    <w:docVar w:name="LW_SUPERTITRE" w:val="&lt;UNUSED&gt;"/>
    <w:docVar w:name="LW_TITRE.OBJ.CP" w:val="du rapport de la Commission au Parlement européen et au Conseil sur les règles d\u8217?exécution du statut des fonctionnaires adoptées par l\u8217?autorité investie du pouvoir de nomination de chaque institution"/>
    <w:docVar w:name="LW_TYPE.DOC.CP" w:val="ANNEXE_x000b_"/>
    <w:docVar w:name="LW_TYPEACTEPRINCIPAL.CP" w:val="Règles arrêtées d\u8217?un commun accord entre les institut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E6F0-1B67-4928-8702-46BCF5EF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412</Words>
  <Characters>2461</Characters>
  <Application>Microsoft Office Word</Application>
  <DocSecurity>0</DocSecurity>
  <Lines>164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NISTOR Catalina (SJ)</dc:creator>
  <cp:lastModifiedBy>DIGIT/A3</cp:lastModifiedBy>
  <cp:revision>11</cp:revision>
  <cp:lastPrinted>2017-09-17T10:50:00Z</cp:lastPrinted>
  <dcterms:created xsi:type="dcterms:W3CDTF">2017-09-19T12:52:00Z</dcterms:created>
  <dcterms:modified xsi:type="dcterms:W3CDTF">2017-10-25T08:15:00Z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