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074E4EE66684C25845601605C35644F" style="width:450.75pt;height:385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horzAnchor="margin" w:tblpXSpec="center" w:tblpY="-547"/>
        <w:tblW w:w="11131" w:type="dxa"/>
        <w:tblLayout w:type="fixed"/>
        <w:tblLook w:val="04A0" w:firstRow="1" w:lastRow="0" w:firstColumn="1" w:lastColumn="0" w:noHBand="0" w:noVBand="1"/>
      </w:tblPr>
      <w:tblGrid>
        <w:gridCol w:w="1747"/>
        <w:gridCol w:w="3039"/>
        <w:gridCol w:w="175"/>
        <w:gridCol w:w="3936"/>
        <w:gridCol w:w="142"/>
        <w:gridCol w:w="2092"/>
      </w:tblGrid>
      <w:tr>
        <w:trPr>
          <w:trHeight w:val="765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>
        <w:trPr>
          <w:trHeight w:val="918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color w:val="000000"/>
                <w:sz w:val="36"/>
              </w:rPr>
              <w:t>Правилник за длъжностните лица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br/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(приложим по аналогия и за другите служители, когато това се предвижда изрично в Условията за работа на другите служители на Европейските общности)</w:t>
            </w:r>
          </w:p>
        </w:tc>
      </w:tr>
      <w:tr>
        <w:trPr>
          <w:trHeight w:val="70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Член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Предмет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Заглавие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Влизане в сила</w:t>
            </w:r>
          </w:p>
        </w:tc>
      </w:tr>
      <w:tr>
        <w:trPr>
          <w:trHeight w:val="39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551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Дял I — Общи разпоредби</w:t>
            </w:r>
          </w:p>
        </w:tc>
      </w:tr>
      <w:tr>
        <w:trPr>
          <w:trHeight w:val="136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Комитет по Правилника за персонала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 споразумение между органите по назначаването на институциите на Европейския съюз относно състава на Комитета по Правилника за персонала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11.12.2015 г.</w:t>
            </w:r>
          </w:p>
        </w:tc>
      </w:tr>
      <w:tr>
        <w:trPr>
          <w:trHeight w:val="55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421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Дял III — Кариера на длъжностните лица </w:t>
            </w:r>
          </w:p>
        </w:tc>
      </w:tr>
      <w:tr>
        <w:trPr>
          <w:trHeight w:val="373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Глава 1 — Назначаване </w:t>
            </w:r>
          </w:p>
        </w:tc>
      </w:tr>
      <w:tr>
        <w:trPr>
          <w:trHeight w:val="208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27 + приложение II (чл. 2)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ЕПСО/Обща съвместна комисия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Правила за членове 2 и 6 от Регламент (ЕИО, Евратом, ЕОВС) № 3947/92 на Съвета за изменение на Правилника за длъжностните лица на Европейските общности и Условията за работа на другите служители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1.4.2004 г.</w:t>
            </w:r>
          </w:p>
        </w:tc>
      </w:tr>
      <w:tr>
        <w:trPr>
          <w:trHeight w:val="40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660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Глава 2 — Административен статут</w:t>
            </w:r>
            <w:r>
              <w:rPr>
                <w:rFonts w:ascii="Times New Roman" w:hAnsi="Times New Roman"/>
                <w:b/>
                <w:noProof/>
                <w:sz w:val="44"/>
              </w:rPr>
              <w:t xml:space="preserve"> </w:t>
            </w:r>
          </w:p>
        </w:tc>
      </w:tr>
      <w:tr>
        <w:trPr>
          <w:trHeight w:val="151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37, параграф 1, буква б)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Списък на органите, преследващи интереса на Европейския съюз 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Общи правила за изменение на правилата за установяване на списък с организации, чиято дейност е посветена на интересите на Общността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1.7.2002 г.</w:t>
            </w:r>
          </w:p>
        </w:tc>
      </w:tr>
      <w:tr>
        <w:trPr>
          <w:trHeight w:val="31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617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Глава 3 — Атестиране, повишаване на по-висока стъпка и повишаване в длъжност</w:t>
            </w:r>
            <w:r>
              <w:rPr>
                <w:rFonts w:ascii="Times New Roman" w:hAnsi="Times New Roman"/>
                <w:b/>
                <w:noProof/>
                <w:sz w:val="44"/>
              </w:rPr>
              <w:t xml:space="preserve"> </w:t>
            </w:r>
          </w:p>
        </w:tc>
      </w:tr>
      <w:tr>
        <w:trPr>
          <w:trHeight w:val="13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45, параграф 2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Способност на служителите за работа с трети език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Правила по споразумение между институциите относно прилагането на член 45, параграф 2 от Правилника за длъжностните лица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1.4.2016 г.</w:t>
            </w:r>
          </w:p>
        </w:tc>
      </w:tr>
      <w:tr>
        <w:trPr>
          <w:trHeight w:val="136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552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Дял IV — Условия на труд </w:t>
            </w:r>
          </w:p>
        </w:tc>
      </w:tr>
      <w:tr>
        <w:trPr>
          <w:trHeight w:val="404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Глава 3 — Официални празници </w:t>
            </w:r>
          </w:p>
        </w:tc>
      </w:tr>
      <w:tr>
        <w:trPr>
          <w:trHeight w:val="14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Списък на официалните празници 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Общи правила за определяне на списъка на официалните празници за длъжностните лица на Европейските общности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1.10.1966 г.</w:t>
            </w:r>
          </w:p>
        </w:tc>
      </w:tr>
      <w:tr>
        <w:trPr>
          <w:trHeight w:val="45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541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Дял V + приложение VII — Заплата и социално осигуряване на длъжностните лица  </w:t>
            </w:r>
          </w:p>
        </w:tc>
      </w:tr>
      <w:tr>
        <w:trPr>
          <w:trHeight w:val="439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Глава 1 — Възнаграждения и разноски </w:t>
            </w:r>
          </w:p>
        </w:tc>
      </w:tr>
      <w:tr>
        <w:trPr>
          <w:trHeight w:val="208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Приложение VII (чл. 17)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Превод на възнагражденията 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Общи правила относно условията и реда за превод на част от възнагражденията на длъжностните лица на Европейските общности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1.5.2004 г.</w:t>
            </w:r>
          </w:p>
        </w:tc>
      </w:tr>
      <w:tr>
        <w:trPr>
          <w:trHeight w:val="283"/>
        </w:trPr>
        <w:tc>
          <w:tcPr>
            <w:tcW w:w="111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Глава 2 — Социално осигуряване</w:t>
            </w:r>
          </w:p>
        </w:tc>
      </w:tr>
      <w:tr>
        <w:trPr>
          <w:trHeight w:val="124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Здравно осигуряване 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Общи правила за здравното осигуряване на длъжностните лица на Европейския съюз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25.5.2005 г.</w:t>
            </w:r>
          </w:p>
        </w:tc>
      </w:tr>
      <w:tr>
        <w:trPr>
          <w:trHeight w:val="192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73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Схема за осигуряване срещу риск от професионално заболяване или злополука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Общи правила за схемата за осигуряване срещу риск от професионално заболяване или злополука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14.12.2005 г.</w:t>
            </w:r>
          </w:p>
        </w:tc>
      </w:tr>
      <w:tr>
        <w:trPr>
          <w:trHeight w:val="203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76a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Финансова помощ под формата на увеличение на пенсията на преживял съпруг, който страда от тежко или продължително заболяване или е инвалид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Общи правила за финансовата помощ под формата на увеличение на пенсията на преживял съпруг, който страда от тежко или продължително заболяване или е инвалид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1.6.2016 г.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pPr w:leftFromText="180" w:rightFromText="180" w:horzAnchor="margin" w:tblpXSpec="center" w:tblpY="-547"/>
        <w:tblW w:w="11131" w:type="dxa"/>
        <w:tblLayout w:type="fixed"/>
        <w:tblLook w:val="04A0" w:firstRow="1" w:lastRow="0" w:firstColumn="1" w:lastColumn="0" w:noHBand="0" w:noVBand="1"/>
      </w:tblPr>
      <w:tblGrid>
        <w:gridCol w:w="1747"/>
        <w:gridCol w:w="3214"/>
        <w:gridCol w:w="3652"/>
        <w:gridCol w:w="284"/>
        <w:gridCol w:w="2234"/>
      </w:tblGrid>
      <w:tr>
        <w:trPr>
          <w:trHeight w:val="477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800"/>
        </w:trPr>
        <w:tc>
          <w:tcPr>
            <w:tcW w:w="11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72"/>
                <w:szCs w:val="72"/>
              </w:rPr>
            </w:pPr>
            <w:r>
              <w:rPr>
                <w:rFonts w:ascii="Times New Roman" w:hAnsi="Times New Roman"/>
                <w:noProof/>
                <w:color w:val="000000"/>
                <w:sz w:val="36"/>
              </w:rPr>
              <w:t>Условия за работа на другите служители</w:t>
            </w:r>
          </w:p>
        </w:tc>
      </w:tr>
      <w:tr>
        <w:trPr>
          <w:trHeight w:val="5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Член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Предмет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Заглавие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Влизане в сила</w:t>
            </w:r>
          </w:p>
        </w:tc>
      </w:tr>
      <w:tr>
        <w:trPr>
          <w:trHeight w:val="377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  <w:tr>
        <w:trPr>
          <w:trHeight w:val="318"/>
        </w:trPr>
        <w:tc>
          <w:tcPr>
            <w:tcW w:w="11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>Дял II — Срочно нает персонал</w:t>
            </w:r>
          </w:p>
        </w:tc>
      </w:tr>
      <w:tr>
        <w:trPr>
          <w:trHeight w:val="279"/>
        </w:trPr>
        <w:tc>
          <w:tcPr>
            <w:tcW w:w="11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</w:rPr>
              <w:t xml:space="preserve">Глава 6 — Социално осигуряване </w:t>
            </w:r>
          </w:p>
        </w:tc>
      </w:tr>
      <w:tr>
        <w:trPr>
          <w:trHeight w:val="18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28a, параграф 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Обезщетение за безработица 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Общи правила за прилагане на разпоредбите относно обезщетението за безработица за срочно наети служители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5.7.1989 г.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604646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074E4EE66684C25845601605C35644F"/>
    <w:docVar w:name="LW_CROSSREFERENCE" w:val="&lt;UNUSED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2"/>
    <w:docVar w:name="LW_REF.INTERNE" w:val="&lt;UNUSED&gt;"/>
    <w:docVar w:name="LW_SUPERTITRE" w:val="&lt;UNUSED&gt;"/>
    <w:docVar w:name="LW_TITRE.OBJ.CP" w:val="\u1082?\u1098?\u1084? \u1044?\u1086?\u1082?\u1083?\u1072?\u1076?\u1072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 \u1086?\u1090?\u1085?\u1086?\u1089?\u1085?\u1086? \u1087?\u1088?\u1072?\u1074?\u1080?\u1083?\u1072?\u1090?\u1072?, \u1087?\u1088?\u1080?\u1077?\u1090?\u1080? \u1086?\u1090? \u1086?\u1088?\u1075?\u1072?\u1085?\u1072? \u1087?\u1086? \u1085?\u1072?\u1079?\u1085?\u1072?\u1095?\u1072?\u1074?\u1072?\u1085?\u1077?\u1090?\u1086? \u1085?\u1072? \u1074?\u1089?\u1103?\u1082?\u1072? \u1080?\u1085?\u1089?\u1090?\u1080?\u1090?\u1091?\u1094?\u1080?\u1103? \u1089? \u1094?\u1077?\u1083? \u1087?\u1088?\u1080?\u1083?\u1072?\u1075?\u1072?\u1085?\u1077? \u1085?\u1072? \u1055?\u1088?\u1072?\u1074?\u1080?\u1083?\u1085?\u1080?\u1082?\u1072? \u1079?\u1072? \u1087?\u1077?\u1088?\u1089?\u1086?\u1085?\u1072?\u1083?\u1072?"/>
    <w:docVar w:name="LW_TYPE.DOC.CP" w:val="\u1055?\u1056?\u1048?\u1051?\u1054?\u1046?\u1045?\u1053?\u1048?\u1045?_x000b_"/>
    <w:docVar w:name="LW_TYPEACTEPRINCIPAL.CP" w:val="\u1055?\u1088?\u1072?\u1074?\u1080?\u1083?\u1072?, \u1087?\u1088?\u1080?\u1077?\u1090?\u1080? \u1087?\u1086? \u1089?\u1087?\u1086?\u1088?\u1072?\u1079?\u1091?\u1084?\u1077?\u1085?\u1080?\u1077? \u1084?\u1077?\u1078?\u1076?\u1091? \u1080?\u1085?\u1089?\u1090?\u1080?\u1090?\u1091?\u1094?\u1080?\u1080?\u1090?\u1077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423</Words>
  <Characters>2416</Characters>
  <Application>Microsoft Office Word</Application>
  <DocSecurity>0</DocSecurity>
  <Lines>172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12</cp:revision>
  <cp:lastPrinted>2017-09-17T10:50:00Z</cp:lastPrinted>
  <dcterms:created xsi:type="dcterms:W3CDTF">2017-09-19T12:52:00Z</dcterms:created>
  <dcterms:modified xsi:type="dcterms:W3CDTF">2017-10-25T08:16:00Z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