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C16F4CB4665499EBD359B05AEC6DB70" style="width:449.75pt;height:379.6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sz w:val="28"/>
          <w:szCs w:val="28"/>
        </w:rPr>
        <w:lastRenderedPageBreak/>
        <w:t>Annex – Table 1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EGF applications by classification of economic activities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up to 31 December 2016 (without withdrawn and rejected applications)</w:t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5555049" cy="7445766"/>
            <wp:effectExtent l="0" t="0" r="762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885" cy="745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/>
        </w:rPr>
        <w:drawing>
          <wp:inline distT="0" distB="0" distL="0" distR="0">
            <wp:extent cx="5759445" cy="85146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1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noProof/>
        </w:rPr>
      </w:pPr>
      <w:r>
        <w:rPr>
          <w:noProof/>
          <w:lang w:val="en-US"/>
        </w:rPr>
        <w:drawing>
          <wp:inline distT="0" distB="0" distL="0" distR="0">
            <wp:extent cx="5762625" cy="856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  <w:sectPr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417" w:left="1417" w:header="708" w:footer="708" w:gutter="0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 xml:space="preserve">Annex - Table 2: 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EGF applications up to 31 December 2016 (rejected/withdrawn excluded) by Member State and by application type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8161058" cy="5022774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947" cy="502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Annex – Table 3</w:t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EGF cases wound up in 2015 and 2016</w:t>
      </w:r>
    </w:p>
    <w:p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9157648" cy="4950282"/>
            <wp:effectExtent l="0" t="0" r="5715" b="317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702" cy="495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9163333" cy="5438898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352" cy="54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>
            <wp:extent cx="9205415" cy="5434568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27" cy="54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37141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416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8C16F4CB4665499EBD359B05AEC6DB70"/>
    <w:docVar w:name="LW_CROSSREFERENCE" w:val="&lt;UNUSED&gt;"/>
    <w:docVar w:name="LW_DocType" w:val="NORMAL"/>
    <w:docVar w:name="LW_EMISSION" w:val="31.10.2017"/>
    <w:docVar w:name="LW_EMISSION_ISODATE" w:val="2017-10-31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activities of the European Globalisation Adjustment Fund in 2015 and 2016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6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COUNC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  <w:lang w:val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5" Type="http://schemas.openxmlformats.org/officeDocument/2006/relationships/image" Target="media/image6.emf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image" Target="media/image8.emf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C9B1-5D94-4ED3-BC85-3DAFD2EC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</Words>
  <Characters>289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Gabriela (EMPL)</dc:creator>
  <cp:lastModifiedBy>DIGIT/A3</cp:lastModifiedBy>
  <cp:revision>9</cp:revision>
  <cp:lastPrinted>2017-07-19T07:34:00Z</cp:lastPrinted>
  <dcterms:created xsi:type="dcterms:W3CDTF">2017-07-26T16:36:00Z</dcterms:created>
  <dcterms:modified xsi:type="dcterms:W3CDTF">2017-10-24T05:58:00Z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