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B08F9D0-0CB0-4131-834D-E9BC33262EF0"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lang w:eastAsia="en-GB"/>
        </w:rPr>
      </w:pPr>
      <w:r>
        <w:rPr>
          <w:noProof/>
        </w:rPr>
        <w:t>1.</w:t>
      </w:r>
      <w:r>
        <w:rPr>
          <w:noProof/>
        </w:rPr>
        <w:tab/>
      </w:r>
      <w:r>
        <w:rPr>
          <w:noProof/>
          <w:lang w:eastAsia="en-GB"/>
        </w:rPr>
        <w:t>SUBJECT-MATTER OF THE PROPOSAL</w:t>
      </w:r>
    </w:p>
    <w:p>
      <w:pPr>
        <w:rPr>
          <w:rFonts w:eastAsia="Arial Unicode MS"/>
          <w:noProof/>
          <w:lang w:eastAsia="en-GB"/>
        </w:rPr>
      </w:pPr>
      <w:r>
        <w:rPr>
          <w:rFonts w:eastAsia="Arial Unicode MS"/>
          <w:noProof/>
          <w:lang w:eastAsia="en-GB"/>
        </w:rPr>
        <w:t xml:space="preserve">The present proposal concerns the decision establishing the position to be adopted on the Union's behalf in the Joint Ministerial Committee and the Joint Cooperation Committee established by the Strategic Partnership Agreement between the European Union and its Member States, of the one part, and Canada of the other part, in connection with the envisaged adoption of the Rules of Procedure of the Joint Ministerial Committee, the Terms of reference of the Joint Cooperation Committee and the Terms of reference of the subcommittees established by the Joint Cooperation Committee. </w:t>
      </w:r>
    </w:p>
    <w:p>
      <w:pPr>
        <w:pStyle w:val="ManualHeading1"/>
        <w:rPr>
          <w:noProof/>
          <w:lang w:eastAsia="en-GB"/>
        </w:rPr>
      </w:pPr>
      <w:r>
        <w:rPr>
          <w:noProof/>
        </w:rPr>
        <w:t>2.</w:t>
      </w:r>
      <w:r>
        <w:rPr>
          <w:noProof/>
        </w:rPr>
        <w:tab/>
      </w:r>
      <w:r>
        <w:rPr>
          <w:noProof/>
          <w:lang w:eastAsia="en-GB"/>
        </w:rPr>
        <w:t>CONTEXT OF THE PROPOSAL</w:t>
      </w:r>
    </w:p>
    <w:p>
      <w:pPr>
        <w:pStyle w:val="ManualHeading2"/>
        <w:rPr>
          <w:noProof/>
        </w:rPr>
      </w:pPr>
      <w:r>
        <w:rPr>
          <w:noProof/>
        </w:rPr>
        <w:t>2.1.</w:t>
      </w:r>
      <w:r>
        <w:rPr>
          <w:noProof/>
        </w:rPr>
        <w:tab/>
      </w:r>
      <w:r>
        <w:rPr>
          <w:noProof/>
          <w:u w:color="000000"/>
          <w:bdr w:val="nil"/>
          <w:lang w:val="en-US" w:eastAsia="en-GB"/>
        </w:rPr>
        <w:t>The EU – Canada Strategic Partnership Agreement</w:t>
      </w:r>
    </w:p>
    <w:p>
      <w:pPr>
        <w:pBdr>
          <w:top w:val="nil"/>
          <w:left w:val="nil"/>
          <w:bottom w:val="nil"/>
          <w:right w:val="nil"/>
          <w:between w:val="nil"/>
          <w:bar w:val="nil"/>
        </w:pBdr>
        <w:spacing w:before="0" w:after="240"/>
        <w:rPr>
          <w:rFonts w:eastAsia="Arial Unicode MS"/>
          <w:noProof/>
        </w:rPr>
      </w:pPr>
      <w:r>
        <w:rPr>
          <w:rFonts w:eastAsia="Arial Unicode MS"/>
          <w:noProof/>
        </w:rPr>
        <w:t>The Strategic Partnership Agreement between the European Union and its Member States, of the one part, and Canada, of the other part (‘the Agreement’) aims to upgrade the EU – Canada strategic relationship by providing a comprehensive framework of cooperation on foreign and security policy issues and in a large number of sectoral policy areas. The Agreement is underpinned by EU's and Canada's shared values and principles as regards democracy, human rights, peace and security, and the rule of law, and is also designed to intensify and expand political dialogue and project those values in the world. To these ends the Agreement establishes structured consultation mechanisms.</w:t>
      </w:r>
    </w:p>
    <w:p>
      <w:pPr>
        <w:pBdr>
          <w:top w:val="nil"/>
          <w:left w:val="nil"/>
          <w:bottom w:val="nil"/>
          <w:right w:val="nil"/>
          <w:between w:val="nil"/>
          <w:bar w:val="nil"/>
        </w:pBdr>
        <w:spacing w:before="0" w:after="240"/>
        <w:rPr>
          <w:rFonts w:eastAsia="Arial Unicode MS"/>
          <w:noProof/>
        </w:rPr>
      </w:pPr>
      <w:r>
        <w:rPr>
          <w:rFonts w:eastAsia="Arial Unicode MS"/>
          <w:noProof/>
        </w:rPr>
        <w:t>The Agreement is being applied provisionally since1 April 2017.</w:t>
      </w:r>
    </w:p>
    <w:p>
      <w:pPr>
        <w:pStyle w:val="ManualHeading2"/>
        <w:rPr>
          <w:noProof/>
          <w:lang w:eastAsia="en-GB"/>
        </w:rPr>
      </w:pPr>
      <w:r>
        <w:rPr>
          <w:noProof/>
        </w:rPr>
        <w:t>2.2.</w:t>
      </w:r>
      <w:r>
        <w:rPr>
          <w:noProof/>
        </w:rPr>
        <w:tab/>
      </w:r>
      <w:r>
        <w:rPr>
          <w:noProof/>
          <w:lang w:eastAsia="en-GB"/>
        </w:rPr>
        <w:t>Joint Ministerial Committee</w:t>
      </w:r>
    </w:p>
    <w:p>
      <w:pPr>
        <w:rPr>
          <w:rFonts w:eastAsia="Arial Unicode MS"/>
          <w:noProof/>
          <w:lang w:eastAsia="en-GB"/>
        </w:rPr>
      </w:pPr>
      <w:r>
        <w:rPr>
          <w:rFonts w:eastAsia="Arial Unicode MS"/>
          <w:noProof/>
          <w:lang w:eastAsia="en-GB"/>
        </w:rPr>
        <w:t xml:space="preserve">The Joint Ministerial Committee (JMC) is established by Article 27(2) of the Agreement.  Its main task is to review the overall cooperation between EU and Canada and provide strategic guidance to facilitate implementation of the Agreement, ensure coherence and expand its scope where possible. </w:t>
      </w:r>
    </w:p>
    <w:p>
      <w:pPr>
        <w:rPr>
          <w:rFonts w:eastAsia="Arial Unicode MS"/>
          <w:noProof/>
          <w:lang w:eastAsia="en-GB"/>
        </w:rPr>
      </w:pPr>
      <w:r>
        <w:rPr>
          <w:rFonts w:eastAsia="Arial Unicode MS"/>
          <w:noProof/>
          <w:lang w:eastAsia="en-GB"/>
        </w:rPr>
        <w:t>In particular, the JMC will take stock of the state of cooperation on the basis of  an annual report from the Joint Cooperation Committee. It will make recommendations on the work of the Joint Cooperation Committee including on new areas for future cooperation and the resolution of disputes arising from the implementation of this Agreement, in accordance with Article 28 of the Agreement.</w:t>
      </w:r>
    </w:p>
    <w:p>
      <w:pPr>
        <w:spacing w:before="0" w:after="200" w:line="276" w:lineRule="auto"/>
        <w:rPr>
          <w:rFonts w:eastAsia="Arial Unicode MS"/>
          <w:noProof/>
          <w:lang w:eastAsia="en-GB"/>
        </w:rPr>
      </w:pPr>
      <w:r>
        <w:rPr>
          <w:rFonts w:eastAsia="Arial Unicode MS"/>
          <w:noProof/>
          <w:lang w:eastAsia="en-GB"/>
        </w:rPr>
        <w:t>The JMC may take decisions in order to attain the objectives of the Agreement. Decisions will be adopted following the completion by the Parties of the Agreement of their respective internal procedures in accordance with their laws and regulations.</w:t>
      </w:r>
    </w:p>
    <w:p>
      <w:pPr>
        <w:spacing w:before="0" w:after="200" w:line="276" w:lineRule="auto"/>
        <w:rPr>
          <w:rFonts w:eastAsia="Times New Roman"/>
          <w:noProof/>
          <w:lang w:eastAsia="en-GB"/>
        </w:rPr>
      </w:pPr>
      <w:r>
        <w:rPr>
          <w:rFonts w:eastAsia="Calibri"/>
          <w:noProof/>
          <w:szCs w:val="24"/>
        </w:rPr>
        <w:t>The JMC is composed of representatives of the Parties and is co-chaired by the Minister of Foreign Affairs of Canada and the High Representative of the Union for Foreign Affairs and Security Policy. It</w:t>
      </w:r>
      <w:r>
        <w:rPr>
          <w:rFonts w:eastAsia="Times New Roman"/>
          <w:noProof/>
          <w:lang w:eastAsia="en-GB"/>
        </w:rPr>
        <w:t xml:space="preserve"> </w:t>
      </w:r>
      <w:r>
        <w:rPr>
          <w:rFonts w:eastAsia="Calibri"/>
          <w:noProof/>
          <w:szCs w:val="24"/>
        </w:rPr>
        <w:t>meets on an annual basis, or as mutually agreed as circumstances require. The Joint Ministerial Committee</w:t>
      </w:r>
      <w:r>
        <w:rPr>
          <w:rFonts w:eastAsia="Times New Roman"/>
          <w:noProof/>
          <w:lang w:eastAsia="en-GB"/>
        </w:rPr>
        <w:t xml:space="preserve"> </w:t>
      </w:r>
      <w:r>
        <w:rPr>
          <w:rFonts w:eastAsia="Calibri"/>
          <w:noProof/>
          <w:szCs w:val="24"/>
        </w:rPr>
        <w:t>adopts its Rules and Procedures</w:t>
      </w:r>
      <w:r>
        <w:rPr>
          <w:rFonts w:eastAsia="Times New Roman"/>
          <w:noProof/>
          <w:lang w:eastAsia="en-GB"/>
        </w:rPr>
        <w:t>.</w:t>
      </w:r>
    </w:p>
    <w:p>
      <w:pPr>
        <w:pStyle w:val="ManualHeading2"/>
        <w:rPr>
          <w:rFonts w:eastAsia="Times New Roman"/>
          <w:noProof/>
          <w:lang w:eastAsia="en-GB"/>
        </w:rPr>
      </w:pPr>
      <w:r>
        <w:rPr>
          <w:noProof/>
        </w:rPr>
        <w:t>2.3.</w:t>
      </w:r>
      <w:r>
        <w:rPr>
          <w:noProof/>
        </w:rPr>
        <w:tab/>
      </w:r>
      <w:r>
        <w:rPr>
          <w:noProof/>
          <w:u w:color="000000"/>
          <w:bdr w:val="nil"/>
          <w:lang w:val="en-US" w:eastAsia="en-GB"/>
        </w:rPr>
        <w:t>Joint Cooperation Committee</w:t>
      </w:r>
    </w:p>
    <w:p>
      <w:pPr>
        <w:rPr>
          <w:rFonts w:eastAsia="Arial Unicode MS"/>
          <w:noProof/>
          <w:lang w:eastAsia="en-GB"/>
        </w:rPr>
      </w:pPr>
      <w:r>
        <w:rPr>
          <w:rFonts w:eastAsia="Arial Unicode MS"/>
          <w:noProof/>
          <w:lang w:eastAsia="en-GB"/>
        </w:rPr>
        <w:t xml:space="preserve">The Joint Cooperation Committee (JCC) is established by Article 27(3) of the Agreement. Its main tasks are to: </w:t>
      </w:r>
    </w:p>
    <w:p>
      <w:pPr>
        <w:rPr>
          <w:rFonts w:eastAsia="Arial Unicode MS"/>
          <w:noProof/>
          <w:lang w:eastAsia="en-GB"/>
        </w:rPr>
      </w:pPr>
      <w:r>
        <w:rPr>
          <w:rFonts w:eastAsia="Arial Unicode MS"/>
          <w:noProof/>
          <w:lang w:eastAsia="en-GB"/>
        </w:rPr>
        <w:lastRenderedPageBreak/>
        <w:t xml:space="preserve">-  recommend priorities in relation to cooperation between the Parties; </w:t>
      </w:r>
    </w:p>
    <w:p>
      <w:pPr>
        <w:rPr>
          <w:rFonts w:eastAsia="Arial Unicode MS"/>
          <w:noProof/>
          <w:lang w:eastAsia="en-GB"/>
        </w:rPr>
      </w:pPr>
      <w:r>
        <w:rPr>
          <w:rFonts w:eastAsia="Arial Unicode MS"/>
          <w:noProof/>
          <w:lang w:eastAsia="en-GB"/>
        </w:rPr>
        <w:t xml:space="preserve">-  monitor the developments in the strategic relationship between the Parties; </w:t>
      </w:r>
    </w:p>
    <w:p>
      <w:pPr>
        <w:rPr>
          <w:rFonts w:eastAsia="Arial Unicode MS"/>
          <w:noProof/>
          <w:lang w:eastAsia="en-GB"/>
        </w:rPr>
      </w:pPr>
      <w:r>
        <w:rPr>
          <w:rFonts w:eastAsia="Arial Unicode MS"/>
          <w:noProof/>
          <w:lang w:eastAsia="en-GB"/>
        </w:rPr>
        <w:t xml:space="preserve">- exchange views and make suggestions on any issues of common interest; </w:t>
      </w:r>
    </w:p>
    <w:p>
      <w:pPr>
        <w:rPr>
          <w:rFonts w:eastAsia="Arial Unicode MS"/>
          <w:noProof/>
          <w:lang w:eastAsia="en-GB"/>
        </w:rPr>
      </w:pPr>
      <w:r>
        <w:rPr>
          <w:rFonts w:eastAsia="Arial Unicode MS"/>
          <w:noProof/>
          <w:lang w:eastAsia="en-GB"/>
        </w:rPr>
        <w:t xml:space="preserve">- make recommendations for efficiencies, greater effectiveness and synergies between the   </w:t>
      </w:r>
      <w:r>
        <w:rPr>
          <w:rFonts w:eastAsia="Arial Unicode MS"/>
          <w:noProof/>
          <w:lang w:eastAsia="en-GB"/>
        </w:rPr>
        <w:br/>
        <w:t xml:space="preserve">   Parties; </w:t>
      </w:r>
    </w:p>
    <w:p>
      <w:pPr>
        <w:rPr>
          <w:rFonts w:eastAsia="Arial Unicode MS"/>
          <w:noProof/>
          <w:lang w:eastAsia="en-GB"/>
        </w:rPr>
      </w:pPr>
      <w:r>
        <w:rPr>
          <w:rFonts w:eastAsia="Arial Unicode MS"/>
          <w:noProof/>
          <w:lang w:eastAsia="en-GB"/>
        </w:rPr>
        <w:t xml:space="preserve">- ensure that the Agreement operates properly; </w:t>
      </w:r>
    </w:p>
    <w:p>
      <w:pPr>
        <w:rPr>
          <w:rFonts w:eastAsia="Arial Unicode MS"/>
          <w:noProof/>
          <w:lang w:eastAsia="en-GB"/>
        </w:rPr>
      </w:pPr>
      <w:r>
        <w:rPr>
          <w:rFonts w:eastAsia="Arial Unicode MS"/>
          <w:noProof/>
          <w:lang w:eastAsia="en-GB"/>
        </w:rPr>
        <w:t>- provide an annual report to the JMC on the state of the relationship; and</w:t>
      </w:r>
    </w:p>
    <w:p>
      <w:pPr>
        <w:rPr>
          <w:rFonts w:eastAsia="Arial Unicode MS"/>
          <w:noProof/>
          <w:lang w:eastAsia="en-GB"/>
        </w:rPr>
      </w:pPr>
      <w:r>
        <w:rPr>
          <w:rFonts w:eastAsia="Arial Unicode MS"/>
          <w:noProof/>
          <w:lang w:eastAsia="en-GB"/>
        </w:rPr>
        <w:t xml:space="preserve">- establish sub-committees to assist it in the performance of its duties. </w:t>
      </w:r>
    </w:p>
    <w:p>
      <w:pPr>
        <w:rPr>
          <w:rFonts w:eastAsia="Arial Unicode MS"/>
          <w:noProof/>
          <w:lang w:eastAsia="en-GB"/>
        </w:rPr>
      </w:pPr>
      <w:r>
        <w:rPr>
          <w:rFonts w:eastAsia="Arial Unicode MS"/>
          <w:noProof/>
          <w:lang w:eastAsia="en-GB"/>
        </w:rPr>
        <w:t>The JCC is</w:t>
      </w:r>
      <w:r>
        <w:rPr>
          <w:noProof/>
        </w:rPr>
        <w:t xml:space="preserve"> </w:t>
      </w:r>
      <w:r>
        <w:rPr>
          <w:rFonts w:eastAsia="Arial Unicode MS"/>
          <w:noProof/>
          <w:lang w:eastAsia="en-GB"/>
        </w:rPr>
        <w:t>composed of representatives of both Parties and is co-chaired by one senior official from the Union and one from Canada.  It meets once a year in the Union and Canada alternately. It agrees on its own Terms of Reference. The JCC may request committees and similar bodies established under existing bilateral agreements between the Parties to provide regular updates to the JCC on their activities as part of an ongoing, comprehensive overview of the relationship between the Parties.</w:t>
      </w:r>
    </w:p>
    <w:p>
      <w:pPr>
        <w:pStyle w:val="ManualHeading2"/>
        <w:rPr>
          <w:noProof/>
          <w:u w:color="000000"/>
          <w:bdr w:val="nil"/>
          <w:lang w:val="en-US" w:eastAsia="en-GB"/>
        </w:rPr>
      </w:pPr>
      <w:r>
        <w:rPr>
          <w:noProof/>
        </w:rPr>
        <w:t>2.4.</w:t>
      </w:r>
      <w:r>
        <w:rPr>
          <w:noProof/>
        </w:rPr>
        <w:tab/>
      </w:r>
      <w:r>
        <w:rPr>
          <w:noProof/>
          <w:u w:color="000000"/>
          <w:bdr w:val="nil"/>
          <w:lang w:val="en-US" w:eastAsia="en-GB"/>
        </w:rPr>
        <w:t>Envisaged act of the Joint Ministerial Committee</w:t>
      </w:r>
    </w:p>
    <w:p>
      <w:pPr>
        <w:rPr>
          <w:rFonts w:eastAsia="Arial Unicode MS"/>
          <w:noProof/>
          <w:lang w:eastAsia="en-GB"/>
        </w:rPr>
      </w:pPr>
      <w:r>
        <w:rPr>
          <w:rFonts w:eastAsia="Arial Unicode MS"/>
          <w:noProof/>
          <w:lang w:eastAsia="en-GB"/>
        </w:rPr>
        <w:t>The JMC is to adopt a decision regarding the adoption of the Rules of Procedure of the JMC (‘the envisaged act’).</w:t>
      </w:r>
    </w:p>
    <w:p>
      <w:pPr>
        <w:rPr>
          <w:rFonts w:eastAsia="Arial Unicode MS"/>
          <w:noProof/>
          <w:lang w:eastAsia="en-GB"/>
        </w:rPr>
      </w:pPr>
      <w:r>
        <w:rPr>
          <w:rFonts w:eastAsia="Arial Unicode MS"/>
          <w:noProof/>
          <w:lang w:eastAsia="en-GB"/>
        </w:rPr>
        <w:t>The purpose of the envisaged act is to adopt, in accordance with Article 27(2)(b)(iv) of the Agreement, the Rules of Procedure governing the functioning of the JMC to allow for the implementation of the Agreement.</w:t>
      </w:r>
    </w:p>
    <w:p>
      <w:pPr>
        <w:pStyle w:val="ManualHeading2"/>
        <w:rPr>
          <w:noProof/>
          <w:u w:color="000000"/>
          <w:bdr w:val="nil"/>
          <w:lang w:val="en-US" w:eastAsia="en-GB"/>
        </w:rPr>
      </w:pPr>
      <w:r>
        <w:rPr>
          <w:noProof/>
        </w:rPr>
        <w:t>2.5.</w:t>
      </w:r>
      <w:r>
        <w:rPr>
          <w:noProof/>
        </w:rPr>
        <w:tab/>
      </w:r>
      <w:r>
        <w:rPr>
          <w:noProof/>
          <w:u w:color="000000"/>
          <w:bdr w:val="nil"/>
          <w:lang w:val="en-US" w:eastAsia="en-GB"/>
        </w:rPr>
        <w:t>Envisaged acts of the Joint Cooperation Committee</w:t>
      </w:r>
    </w:p>
    <w:p>
      <w:pPr>
        <w:rPr>
          <w:rFonts w:eastAsia="Arial Unicode MS"/>
          <w:noProof/>
          <w:lang w:eastAsia="en-GB"/>
        </w:rPr>
      </w:pPr>
      <w:r>
        <w:rPr>
          <w:rFonts w:eastAsia="Arial Unicode MS"/>
          <w:noProof/>
          <w:lang w:eastAsia="en-GB"/>
        </w:rPr>
        <w:t>The JCC is to adopt its own Terms of Reference and the Terms of Reference of the subcommittees (‘the envisaged acts’).</w:t>
      </w:r>
    </w:p>
    <w:p>
      <w:pPr>
        <w:rPr>
          <w:rFonts w:eastAsia="Arial Unicode MS"/>
          <w:noProof/>
          <w:lang w:eastAsia="en-GB"/>
        </w:rPr>
      </w:pPr>
      <w:r>
        <w:rPr>
          <w:rFonts w:eastAsia="Times New Roman"/>
          <w:noProof/>
          <w:lang w:eastAsia="en-GB"/>
        </w:rPr>
        <w:t>The purpose of the envisaged act</w:t>
      </w:r>
      <w:r>
        <w:rPr>
          <w:rFonts w:eastAsia="Arial Unicode MS"/>
          <w:noProof/>
          <w:lang w:eastAsia="en-GB"/>
        </w:rPr>
        <w:t>s</w:t>
      </w:r>
      <w:r>
        <w:rPr>
          <w:rFonts w:eastAsia="Times New Roman"/>
          <w:noProof/>
          <w:lang w:eastAsia="en-GB"/>
        </w:rPr>
        <w:t xml:space="preserve"> is to adopt, in accordance with Article</w:t>
      </w:r>
      <w:r>
        <w:rPr>
          <w:rFonts w:eastAsia="Arial Unicode MS"/>
          <w:noProof/>
          <w:lang w:eastAsia="en-GB"/>
        </w:rPr>
        <w:t>s</w:t>
      </w:r>
      <w:r>
        <w:rPr>
          <w:rFonts w:eastAsia="Times New Roman"/>
          <w:noProof/>
          <w:lang w:eastAsia="en-GB"/>
        </w:rPr>
        <w:t xml:space="preserve"> 27(3)(c) and 27(3)(b)(viii)</w:t>
      </w:r>
      <w:r>
        <w:rPr>
          <w:rFonts w:eastAsia="Arial Unicode MS"/>
          <w:noProof/>
          <w:lang w:eastAsia="en-GB"/>
        </w:rPr>
        <w:t xml:space="preserve"> </w:t>
      </w:r>
      <w:r>
        <w:rPr>
          <w:rFonts w:eastAsia="Times New Roman"/>
          <w:noProof/>
          <w:lang w:eastAsia="en-GB"/>
        </w:rPr>
        <w:t xml:space="preserve">of the Agreement, the </w:t>
      </w:r>
      <w:r>
        <w:rPr>
          <w:rFonts w:eastAsia="Arial Unicode MS"/>
          <w:noProof/>
          <w:lang w:eastAsia="en-GB"/>
        </w:rPr>
        <w:t>Terms of Reference underpinning</w:t>
      </w:r>
      <w:r>
        <w:rPr>
          <w:rFonts w:eastAsia="Times New Roman"/>
          <w:noProof/>
          <w:lang w:eastAsia="en-GB"/>
        </w:rPr>
        <w:t xml:space="preserve"> the functioning of the JCC and the Terms of Reference of the sub-committees established by the JCC to allow for the implementation of the Agreement.</w:t>
      </w:r>
    </w:p>
    <w:p>
      <w:pPr>
        <w:pStyle w:val="ManualHeading1"/>
        <w:rPr>
          <w:noProof/>
          <w:lang w:eastAsia="en-GB"/>
        </w:rPr>
      </w:pPr>
      <w:r>
        <w:rPr>
          <w:noProof/>
        </w:rPr>
        <w:t>3.</w:t>
      </w:r>
      <w:r>
        <w:rPr>
          <w:noProof/>
        </w:rPr>
        <w:tab/>
      </w:r>
      <w:r>
        <w:rPr>
          <w:noProof/>
          <w:lang w:eastAsia="en-GB"/>
        </w:rPr>
        <w:t>POSITION TO BE ADOPTED ON BEHALF OF THE UNION</w:t>
      </w:r>
    </w:p>
    <w:p>
      <w:pPr>
        <w:rPr>
          <w:rFonts w:eastAsia="Times New Roman"/>
          <w:noProof/>
          <w:lang w:eastAsia="en-GB"/>
        </w:rPr>
      </w:pPr>
      <w:r>
        <w:rPr>
          <w:rFonts w:eastAsia="Arial Unicode MS"/>
          <w:noProof/>
          <w:lang w:eastAsia="en-GB"/>
        </w:rPr>
        <w:t>The position to be adopted on behalf of the Union should aim at adopting the Rules of Procedure of the JMC, the Terms of Reference of the JCC and the Terms of Reference of the sub-committees</w:t>
      </w:r>
      <w:r>
        <w:rPr>
          <w:noProof/>
        </w:rPr>
        <w:t xml:space="preserve"> </w:t>
      </w:r>
      <w:r>
        <w:rPr>
          <w:rFonts w:eastAsia="Arial Unicode MS"/>
          <w:noProof/>
          <w:lang w:eastAsia="en-GB"/>
        </w:rPr>
        <w:t>established by the JCC, as provided for by the Agreement.</w:t>
      </w:r>
    </w:p>
    <w:p>
      <w:pPr>
        <w:pStyle w:val="ManualHeading1"/>
        <w:rPr>
          <w:noProof/>
          <w:lang w:eastAsia="en-GB"/>
        </w:rPr>
      </w:pPr>
      <w:r>
        <w:rPr>
          <w:noProof/>
        </w:rPr>
        <w:t>4.</w:t>
      </w:r>
      <w:r>
        <w:rPr>
          <w:noProof/>
        </w:rPr>
        <w:tab/>
      </w:r>
      <w:r>
        <w:rPr>
          <w:noProof/>
          <w:lang w:eastAsia="en-GB"/>
        </w:rPr>
        <w:t>LEGAL BASIS, SUBSIDIARITY AND PROPORTIONALITY</w:t>
      </w:r>
    </w:p>
    <w:p>
      <w:pPr>
        <w:pStyle w:val="ManualHeading2"/>
        <w:rPr>
          <w:noProof/>
          <w:u w:color="000000"/>
          <w:bdr w:val="nil"/>
          <w:lang w:val="en-US" w:eastAsia="en-GB"/>
        </w:rPr>
      </w:pPr>
      <w:r>
        <w:rPr>
          <w:noProof/>
        </w:rPr>
        <w:t>4.1.</w:t>
      </w:r>
      <w:r>
        <w:rPr>
          <w:noProof/>
        </w:rPr>
        <w:tab/>
      </w:r>
      <w:r>
        <w:rPr>
          <w:noProof/>
          <w:u w:color="000000"/>
          <w:bdr w:val="nil"/>
          <w:lang w:val="en-US" w:eastAsia="en-GB"/>
        </w:rPr>
        <w:t>Procedural legal basis</w:t>
      </w:r>
    </w:p>
    <w:p>
      <w:pPr>
        <w:pStyle w:val="ManualHeading3"/>
        <w:rPr>
          <w:noProof/>
          <w:lang w:eastAsia="en-GB"/>
        </w:rPr>
      </w:pPr>
      <w:r>
        <w:rPr>
          <w:noProof/>
        </w:rPr>
        <w:t>4.1.1.</w:t>
      </w:r>
      <w:r>
        <w:rPr>
          <w:noProof/>
        </w:rPr>
        <w:tab/>
      </w:r>
      <w:r>
        <w:rPr>
          <w:noProof/>
          <w:lang w:eastAsia="en-GB"/>
        </w:rPr>
        <w:t>Principles</w:t>
      </w:r>
    </w:p>
    <w:p>
      <w:pPr>
        <w:rPr>
          <w:rFonts w:eastAsia="Times New Roman"/>
          <w:noProof/>
          <w:lang w:eastAsia="en-GB"/>
        </w:rPr>
      </w:pPr>
      <w:r>
        <w:rPr>
          <w:rFonts w:eastAsia="Times New Roman"/>
          <w:noProof/>
          <w:lang w:eastAsia="en-GB"/>
        </w:rPr>
        <w:t xml:space="preserve">Article 218(9) of the Treaty on the Functioning of the European Union (TFEU) provides for decisions establishing </w:t>
      </w:r>
      <w:r>
        <w:rPr>
          <w:rFonts w:eastAsia="Times New Roman"/>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p>
    <w:p>
      <w:pPr>
        <w:rPr>
          <w:rFonts w:eastAsia="Times New Roman"/>
          <w:noProof/>
          <w:lang w:eastAsia="en-GB"/>
        </w:rPr>
      </w:pPr>
      <w:r>
        <w:rPr>
          <w:rFonts w:eastAsia="Times New Roman"/>
          <w:noProof/>
          <w:lang w:eastAsia="en-GB"/>
        </w:rPr>
        <w:t xml:space="preserve">The notion of </w:t>
      </w:r>
      <w:r>
        <w:rPr>
          <w:rFonts w:eastAsia="Times New Roman"/>
          <w:i/>
          <w:noProof/>
          <w:lang w:eastAsia="en-GB"/>
        </w:rPr>
        <w:t>‘acts having legal effects</w:t>
      </w:r>
      <w:r>
        <w:rPr>
          <w:rFonts w:eastAsia="Times New Roman"/>
          <w:noProof/>
          <w:lang w:eastAsia="en-GB"/>
        </w:rPr>
        <w:t>’ includes acts that have legal effects by virtue of  the rules of international law governing the body in question. It also includes instruments that do not have a binding effect under international law, but that are ‘</w:t>
      </w:r>
      <w:r>
        <w:rPr>
          <w:rFonts w:eastAsia="Times New Roman"/>
          <w:i/>
          <w:noProof/>
          <w:lang w:eastAsia="en-GB"/>
        </w:rPr>
        <w:t>capable of decisively influencing the content of the legislation adopted by the EU legislature</w:t>
      </w:r>
      <w:r>
        <w:rPr>
          <w:rFonts w:eastAsia="Times New Roman"/>
          <w:noProof/>
          <w:lang w:eastAsia="en-GB"/>
        </w:rPr>
        <w:t>’.</w:t>
      </w:r>
      <w:r>
        <w:rPr>
          <w:rStyle w:val="FootnoteReference"/>
          <w:noProof/>
        </w:rPr>
        <w:footnoteReference w:id="1"/>
      </w:r>
    </w:p>
    <w:p>
      <w:pPr>
        <w:pStyle w:val="ManualHeading3"/>
        <w:rPr>
          <w:noProof/>
          <w:lang w:eastAsia="en-GB"/>
        </w:rPr>
      </w:pPr>
      <w:r>
        <w:rPr>
          <w:noProof/>
        </w:rPr>
        <w:t>4.1.2.</w:t>
      </w:r>
      <w:r>
        <w:rPr>
          <w:noProof/>
        </w:rPr>
        <w:tab/>
      </w:r>
      <w:r>
        <w:rPr>
          <w:noProof/>
          <w:lang w:eastAsia="en-GB"/>
        </w:rPr>
        <w:t>Application to the present case</w:t>
      </w:r>
    </w:p>
    <w:p>
      <w:pPr>
        <w:rPr>
          <w:rFonts w:eastAsia="Times New Roman"/>
          <w:noProof/>
          <w:lang w:eastAsia="en-GB"/>
        </w:rPr>
      </w:pPr>
      <w:r>
        <w:rPr>
          <w:rFonts w:eastAsia="Times New Roman"/>
          <w:noProof/>
          <w:lang w:eastAsia="en-GB"/>
        </w:rPr>
        <w:t>The JMC and the JCC and its sub-committees are bodies set up by the Strategic Partnership Agreement between the European Union and its Member States, of the one part, and Canada, of the other part.</w:t>
      </w:r>
    </w:p>
    <w:p>
      <w:pPr>
        <w:rPr>
          <w:rFonts w:eastAsia="Times New Roman"/>
          <w:noProof/>
          <w:lang w:eastAsia="en-GB"/>
        </w:rPr>
      </w:pPr>
      <w:r>
        <w:rPr>
          <w:rFonts w:eastAsia="Times New Roman"/>
          <w:noProof/>
          <w:lang w:eastAsia="en-GB"/>
        </w:rPr>
        <w:t>The acts set out in the annexes of this decision which the JMC and JCC is called upon to adopt are binding. This is because in accordance with Articles 27(2)(b)(iv) and(v) of the Agreement, the JMC is to adopt its own Rules of Procedure and decisions with the approval of both Parties, while in accordance with Article 27(3)(b)(viii) and (c), the JCC is to establish sub-committees and agree on its own Terms of Reference.</w:t>
      </w:r>
    </w:p>
    <w:p>
      <w:pPr>
        <w:rPr>
          <w:rFonts w:eastAsia="Times New Roman"/>
          <w:noProof/>
          <w:lang w:eastAsia="en-GB"/>
        </w:rPr>
      </w:pPr>
      <w:r>
        <w:rPr>
          <w:rFonts w:eastAsia="Times New Roman"/>
          <w:noProof/>
          <w:lang w:eastAsia="en-GB"/>
        </w:rPr>
        <w:t>The envisaged acts do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TFEU.</w:t>
      </w:r>
    </w:p>
    <w:p>
      <w:pPr>
        <w:pStyle w:val="ManualHeading2"/>
        <w:rPr>
          <w:noProof/>
          <w:lang w:eastAsia="en-GB"/>
        </w:rPr>
      </w:pPr>
      <w:r>
        <w:rPr>
          <w:noProof/>
        </w:rPr>
        <w:t>4.2.</w:t>
      </w:r>
      <w:r>
        <w:rPr>
          <w:noProof/>
        </w:rPr>
        <w:tab/>
      </w:r>
      <w:r>
        <w:rPr>
          <w:rFonts w:eastAsia="Arial Unicode MS"/>
          <w:noProof/>
        </w:rPr>
        <w:t xml:space="preserve"> </w:t>
      </w:r>
      <w:r>
        <w:rPr>
          <w:noProof/>
          <w:lang w:eastAsia="en-GB"/>
        </w:rPr>
        <w:t>Substantive legal basis</w:t>
      </w:r>
    </w:p>
    <w:p>
      <w:pPr>
        <w:pStyle w:val="ManualHeading3"/>
        <w:rPr>
          <w:noProof/>
          <w:lang w:eastAsia="en-GB"/>
        </w:rPr>
      </w:pPr>
      <w:r>
        <w:rPr>
          <w:noProof/>
        </w:rPr>
        <w:t>4.2.1.</w:t>
      </w:r>
      <w:r>
        <w:rPr>
          <w:noProof/>
        </w:rPr>
        <w:tab/>
      </w:r>
      <w:r>
        <w:rPr>
          <w:noProof/>
          <w:lang w:eastAsia="en-GB"/>
        </w:rPr>
        <w:t>Principles</w:t>
      </w:r>
    </w:p>
    <w:p>
      <w:pPr>
        <w:rPr>
          <w:rFonts w:eastAsia="Times New Roman"/>
          <w:noProof/>
          <w:lang w:eastAsia="en-GB"/>
        </w:rPr>
      </w:pPr>
      <w:r>
        <w:rPr>
          <w:rFonts w:eastAsia="Times New Roman"/>
          <w:noProof/>
          <w:lang w:eastAsia="en-GB"/>
        </w:rPr>
        <w:t>The substantive legal basis for a decision under Article 218(9) TFEU depends primarily on the objective and content of the envisaged act in respect of which a position is adopted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rFonts w:eastAsia="Times New Roman"/>
          <w:noProof/>
          <w:lang w:eastAsia="en-GB"/>
        </w:rPr>
      </w:pPr>
      <w:r>
        <w:rPr>
          <w:rFonts w:eastAsia="Times New Roman"/>
          <w:noProof/>
          <w:lang w:eastAsia="en-GB"/>
        </w:rPr>
        <w:t>With regard to an envisaged act that simultaneously pursues a number of objectives, or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lang w:eastAsia="en-GB"/>
        </w:rPr>
      </w:pPr>
      <w:r>
        <w:rPr>
          <w:noProof/>
        </w:rPr>
        <w:t>4.2.2.</w:t>
      </w:r>
      <w:r>
        <w:rPr>
          <w:noProof/>
        </w:rPr>
        <w:tab/>
      </w:r>
      <w:r>
        <w:rPr>
          <w:noProof/>
          <w:lang w:eastAsia="en-GB"/>
        </w:rPr>
        <w:t>Application to the present case</w:t>
      </w:r>
    </w:p>
    <w:p>
      <w:pPr>
        <w:rPr>
          <w:rFonts w:eastAsia="Times New Roman"/>
          <w:noProof/>
          <w:lang w:eastAsia="en-GB"/>
        </w:rPr>
      </w:pPr>
      <w:r>
        <w:rPr>
          <w:rFonts w:eastAsia="Times New Roman"/>
          <w:noProof/>
          <w:lang w:eastAsia="en-GB"/>
        </w:rPr>
        <w:t>The main objective and content of the envisaged acts relate to the implementation of the Agreement.</w:t>
      </w:r>
    </w:p>
    <w:p>
      <w:pPr>
        <w:rPr>
          <w:rFonts w:eastAsia="Times New Roman"/>
          <w:noProof/>
          <w:lang w:eastAsia="en-GB"/>
        </w:rPr>
      </w:pPr>
      <w:r>
        <w:rPr>
          <w:rFonts w:eastAsia="Times New Roman"/>
          <w:noProof/>
          <w:lang w:eastAsia="en-GB"/>
        </w:rPr>
        <w:t xml:space="preserve">The Agreement pursues objectives and has components in the areas of the Common Foreign and Security Policy and technical cooperation with developed countries. These aspects of the Agreement are inseparably linked without one being incidental to the other. The signing of the Agreement and provisional application was based on Article 37 of the Treaty on European Union (TEU) and Article 212(1) of the Treaty on the Functioning of the European Union (TFEU). </w:t>
      </w:r>
    </w:p>
    <w:p>
      <w:pPr>
        <w:rPr>
          <w:rFonts w:eastAsia="Times New Roman"/>
          <w:noProof/>
          <w:lang w:eastAsia="en-GB"/>
        </w:rPr>
      </w:pPr>
      <w:r>
        <w:rPr>
          <w:rFonts w:eastAsia="Times New Roman"/>
          <w:noProof/>
          <w:lang w:eastAsia="en-GB"/>
        </w:rPr>
        <w:t>The envisaged acts should therefore be based on the same substantive legal bases.</w:t>
      </w:r>
    </w:p>
    <w:p>
      <w:pPr>
        <w:pStyle w:val="ManualHeading1"/>
        <w:rPr>
          <w:noProof/>
          <w:lang w:eastAsia="en-GB"/>
        </w:rPr>
      </w:pPr>
      <w:r>
        <w:rPr>
          <w:noProof/>
        </w:rPr>
        <w:t>5.</w:t>
      </w:r>
      <w:r>
        <w:rPr>
          <w:noProof/>
        </w:rPr>
        <w:tab/>
      </w:r>
      <w:r>
        <w:rPr>
          <w:noProof/>
          <w:lang w:eastAsia="en-GB"/>
        </w:rPr>
        <w:t>CONCLUSION</w:t>
      </w:r>
    </w:p>
    <w:p>
      <w:pPr>
        <w:rPr>
          <w:noProof/>
        </w:rPr>
      </w:pPr>
      <w:r>
        <w:rPr>
          <w:rFonts w:eastAsia="Times New Roman"/>
          <w:noProof/>
          <w:lang w:eastAsia="en-GB"/>
        </w:rPr>
        <w:t xml:space="preserve">In the light of the above, the legal basis of the proposed decision should therefore be Article 37 TEU and Article 212(1) TFEU read in conjunction with Article 218(9) TFEU.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2017/0279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 xml:space="preserve">on the position to be adopted, on the Unionʼs behalf in the Joint Ministerial Committee and the Joint Cooperation Committee established by the Strategic Partnership Agreement between the European Union and its Member States, of the one part, and Canada of the other part, as regards the adoption of the Rules of Procedure of the Joint Ministerial Committee, the Terms of Reference of the Joint Cooperation Committee and the Terms of Reference of the subcommittees established by the Joint Cooperation Committee. </w:t>
      </w:r>
    </w:p>
    <w:p>
      <w:pPr>
        <w:keepNext/>
        <w:spacing w:before="600"/>
        <w:rPr>
          <w:rFonts w:eastAsia="Times New Roman"/>
          <w:noProof/>
          <w:lang w:eastAsia="en-GB"/>
        </w:rPr>
      </w:pPr>
      <w:r>
        <w:rPr>
          <w:rFonts w:eastAsia="Times New Roman"/>
          <w:noProof/>
          <w:lang w:eastAsia="en-GB"/>
        </w:rPr>
        <w:t>THE COUNCIL OF THE EUROPEAN UNION,</w:t>
      </w:r>
    </w:p>
    <w:p>
      <w:pPr>
        <w:rPr>
          <w:rFonts w:eastAsia="Times New Roman"/>
          <w:noProof/>
          <w:lang w:eastAsia="en-GB"/>
        </w:rPr>
      </w:pPr>
      <w:r>
        <w:rPr>
          <w:rFonts w:eastAsia="Times New Roman"/>
          <w:noProof/>
          <w:lang w:eastAsia="en-GB"/>
        </w:rPr>
        <w:t>Having regard to the Treaty on European Union, and in particular Article 37 thereof,</w:t>
      </w:r>
    </w:p>
    <w:p>
      <w:pPr>
        <w:rPr>
          <w:rFonts w:eastAsia="Times New Roman"/>
          <w:noProof/>
          <w:lang w:eastAsia="en-GB"/>
        </w:rPr>
      </w:pPr>
      <w:r>
        <w:rPr>
          <w:rFonts w:eastAsia="Times New Roman"/>
          <w:noProof/>
          <w:lang w:eastAsia="en-GB"/>
        </w:rPr>
        <w:t>Having regard to the Treaty on the Functioning of the European Union, and in particular Article 212(1) read in conjunction with Article 218(9) thereof,</w:t>
      </w:r>
    </w:p>
    <w:p>
      <w:pPr>
        <w:rPr>
          <w:rFonts w:eastAsia="Times New Roman"/>
          <w:noProof/>
          <w:lang w:eastAsia="en-GB"/>
        </w:rPr>
      </w:pPr>
      <w:r>
        <w:rPr>
          <w:rFonts w:eastAsia="Times New Roman"/>
          <w:noProof/>
          <w:lang w:eastAsia="en-GB"/>
        </w:rPr>
        <w:t>Having regard to the proposal by the European Commission and the High Representative of the Union for Foreign Affairs and Security Policy,</w:t>
      </w:r>
    </w:p>
    <w:p>
      <w:pPr>
        <w:rPr>
          <w:rFonts w:eastAsia="Times New Roman"/>
          <w:noProof/>
          <w:lang w:eastAsia="en-GB"/>
        </w:rPr>
      </w:pPr>
      <w:r>
        <w:rPr>
          <w:rFonts w:eastAsia="Times New Roman"/>
          <w:noProof/>
          <w:lang w:eastAsia="en-GB"/>
        </w:rPr>
        <w:t>Whereas:</w:t>
      </w:r>
    </w:p>
    <w:p>
      <w:pPr>
        <w:ind w:left="709" w:hanging="709"/>
        <w:rPr>
          <w:rFonts w:eastAsia="Times New Roman"/>
          <w:noProof/>
          <w:lang w:eastAsia="en-GB"/>
        </w:rPr>
      </w:pPr>
      <w:r>
        <w:rPr>
          <w:rFonts w:eastAsia="Times New Roman"/>
          <w:noProof/>
          <w:lang w:eastAsia="en-GB"/>
        </w:rPr>
        <w:t>(1)</w:t>
      </w:r>
      <w:r>
        <w:rPr>
          <w:rFonts w:eastAsia="Times New Roman"/>
          <w:noProof/>
          <w:lang w:eastAsia="en-GB"/>
        </w:rPr>
        <w:tab/>
        <w:t xml:space="preserve">The Strategic Partnership Agreement between the European Union and its Member States, of the one part, and Canada, of the other part (ʻthe Agreementʼ') was signed in Brussels on 30 October 2016 and it has been applied provisionally since 1 April 2017. </w:t>
      </w:r>
    </w:p>
    <w:p>
      <w:pPr>
        <w:ind w:left="709" w:hanging="709"/>
        <w:rPr>
          <w:rFonts w:eastAsia="Times New Roman"/>
          <w:noProof/>
          <w:lang w:eastAsia="en-GB"/>
        </w:rPr>
      </w:pPr>
      <w:r>
        <w:rPr>
          <w:rFonts w:eastAsia="Times New Roman"/>
          <w:noProof/>
          <w:lang w:eastAsia="en-GB"/>
        </w:rPr>
        <w:t>(2)</w:t>
      </w:r>
      <w:r>
        <w:rPr>
          <w:rFonts w:eastAsia="Times New Roman"/>
          <w:noProof/>
          <w:lang w:eastAsia="en-GB"/>
        </w:rPr>
        <w:tab/>
        <w:t>Article 27(2) and (3) of the Agreement establish a Joint Ministerial Committee, and a Joint Cooperation Committee to facilitate the implementation of the Agreement.</w:t>
      </w:r>
    </w:p>
    <w:p>
      <w:pPr>
        <w:ind w:left="709" w:hanging="709"/>
        <w:rPr>
          <w:rFonts w:eastAsia="Times New Roman"/>
          <w:noProof/>
          <w:lang w:eastAsia="en-GB"/>
        </w:rPr>
      </w:pPr>
      <w:r>
        <w:rPr>
          <w:rFonts w:eastAsia="Times New Roman"/>
          <w:noProof/>
          <w:lang w:eastAsia="en-GB"/>
        </w:rPr>
        <w:t xml:space="preserve">(3) </w:t>
      </w:r>
      <w:r>
        <w:rPr>
          <w:rFonts w:eastAsia="Times New Roman"/>
          <w:noProof/>
          <w:lang w:eastAsia="en-GB"/>
        </w:rPr>
        <w:tab/>
        <w:t>Article 27(2)(b)(iv) of the Agreement provides that the Joint Ministerial Committee is to adopt its Rules and Procedures and Article 27(3)(c) of the Agreement provides that the Joint Cooperation Committee is to agree on its own Terms of Reference. Article 27(3)(b)(viii) provides that the Joint Cooperation Committee is to establish sub-committees to assist it in the performance of its duties.</w:t>
      </w:r>
    </w:p>
    <w:p>
      <w:pPr>
        <w:ind w:left="709" w:hanging="709"/>
        <w:rPr>
          <w:rFonts w:eastAsia="Times New Roman"/>
          <w:noProof/>
          <w:lang w:eastAsia="en-GB"/>
        </w:rPr>
      </w:pPr>
      <w:r>
        <w:rPr>
          <w:rFonts w:eastAsia="Times New Roman"/>
          <w:noProof/>
          <w:lang w:eastAsia="en-GB"/>
        </w:rPr>
        <w:t>(4)</w:t>
      </w:r>
      <w:r>
        <w:rPr>
          <w:rFonts w:eastAsia="Times New Roman"/>
          <w:noProof/>
          <w:lang w:eastAsia="en-GB"/>
        </w:rPr>
        <w:tab/>
        <w:t>Article 27(2)(b)(ii) of the Agreement provides that the Minister of Foreign Affairs of Canada and the High Representative of the Union for Foreign Affairs and Security Policy are to co-chair the Joint Ministerial Committee. Article 27(3)(c) provides that the Joint Cooperation Committee is to be co-chaired by one senior official from Canada and one senior official from the Union.</w:t>
      </w:r>
    </w:p>
    <w:p>
      <w:pPr>
        <w:ind w:left="709" w:hanging="709"/>
        <w:rPr>
          <w:rFonts w:eastAsia="Times New Roman"/>
          <w:noProof/>
          <w:lang w:eastAsia="en-GB"/>
        </w:rPr>
      </w:pPr>
      <w:r>
        <w:rPr>
          <w:rFonts w:eastAsia="Times New Roman"/>
          <w:noProof/>
          <w:lang w:eastAsia="en-GB"/>
        </w:rPr>
        <w:t xml:space="preserve">(5) </w:t>
      </w:r>
      <w:r>
        <w:rPr>
          <w:rFonts w:eastAsia="Times New Roman"/>
          <w:noProof/>
          <w:lang w:eastAsia="en-GB"/>
        </w:rPr>
        <w:tab/>
        <w:t>In order to ensure the effective implementation of the Agreement, the Rules of Procedure of the Joint Ministerial Committee and the Terms of Reference of the Joint Cooperation Committee and of its sub-committees should be adopted.</w:t>
      </w:r>
    </w:p>
    <w:p>
      <w:pPr>
        <w:ind w:left="709" w:hanging="709"/>
        <w:rPr>
          <w:rFonts w:eastAsia="Times New Roman"/>
          <w:noProof/>
          <w:lang w:eastAsia="en-GB"/>
        </w:rPr>
      </w:pPr>
      <w:r>
        <w:rPr>
          <w:rFonts w:eastAsia="Times New Roman"/>
          <w:noProof/>
          <w:lang w:eastAsia="en-GB"/>
        </w:rPr>
        <w:t xml:space="preserve">(6) </w:t>
      </w:r>
      <w:r>
        <w:rPr>
          <w:rFonts w:eastAsia="Times New Roman"/>
          <w:noProof/>
          <w:lang w:eastAsia="en-GB"/>
        </w:rPr>
        <w:tab/>
        <w:t xml:space="preserve">The Unionʼs position in the Joint Ministerial Committee and the Joint Cooperation Committee should therefore be based on the attached draft texts of the Rules of Procedure of the Joint Ministerial Committee and the Terms of reference of the Joint Cooperation Committee and of its sub-committees. </w:t>
      </w:r>
    </w:p>
    <w:p>
      <w:pPr>
        <w:ind w:left="709" w:hanging="709"/>
        <w:rPr>
          <w:rFonts w:eastAsia="Times New Roman"/>
          <w:noProof/>
          <w:lang w:eastAsia="en-GB"/>
        </w:rPr>
      </w:pPr>
    </w:p>
    <w:p>
      <w:pPr>
        <w:keepNext/>
        <w:ind w:left="283"/>
        <w:rPr>
          <w:rFonts w:eastAsia="Times New Roman"/>
          <w:noProof/>
          <w:lang w:eastAsia="en-GB"/>
        </w:rPr>
      </w:pPr>
      <w:r>
        <w:rPr>
          <w:rFonts w:eastAsia="Times New Roman"/>
          <w:noProof/>
          <w:lang w:eastAsia="en-GB"/>
        </w:rPr>
        <w:t>HAS ADOPTED THIS DECISION:</w:t>
      </w:r>
    </w:p>
    <w:p>
      <w:pPr>
        <w:ind w:left="709" w:hanging="709"/>
        <w:jc w:val="center"/>
        <w:rPr>
          <w:rFonts w:eastAsia="Times New Roman"/>
          <w:i/>
          <w:noProof/>
          <w:lang w:eastAsia="en-GB"/>
        </w:rPr>
      </w:pPr>
      <w:r>
        <w:rPr>
          <w:rFonts w:eastAsia="Times New Roman"/>
          <w:i/>
          <w:noProof/>
          <w:lang w:eastAsia="en-GB"/>
        </w:rPr>
        <w:t>Article 1</w:t>
      </w:r>
    </w:p>
    <w:p>
      <w:pPr>
        <w:tabs>
          <w:tab w:val="num" w:pos="709"/>
        </w:tabs>
        <w:ind w:left="709" w:hanging="709"/>
        <w:rPr>
          <w:rFonts w:eastAsia="Times New Roman"/>
          <w:noProof/>
          <w:lang w:eastAsia="en-GB"/>
        </w:rPr>
      </w:pPr>
      <w:r>
        <w:rPr>
          <w:rFonts w:eastAsia="Times New Roman"/>
          <w:noProof/>
          <w:lang w:eastAsia="en-GB"/>
        </w:rPr>
        <w:t>(1)</w:t>
      </w:r>
      <w:r>
        <w:rPr>
          <w:rFonts w:eastAsia="Times New Roman"/>
          <w:noProof/>
          <w:lang w:eastAsia="en-GB"/>
        </w:rPr>
        <w:tab/>
        <w:t>The position to be adopted on the Unionʼs behalf in the EU – Canada Joint Ministerial Committee shall be based on the text of the Rules of Procedure of the Joint Ministerial Committee attached to this Decision.</w:t>
      </w:r>
    </w:p>
    <w:p>
      <w:pPr>
        <w:tabs>
          <w:tab w:val="num" w:pos="709"/>
        </w:tabs>
        <w:ind w:left="709" w:hanging="709"/>
        <w:rPr>
          <w:rFonts w:eastAsia="Times New Roman"/>
          <w:noProof/>
          <w:lang w:eastAsia="en-GB"/>
        </w:rPr>
      </w:pPr>
      <w:r>
        <w:rPr>
          <w:rFonts w:eastAsia="Times New Roman"/>
          <w:noProof/>
          <w:lang w:eastAsia="en-GB"/>
        </w:rPr>
        <w:t>(2)</w:t>
      </w:r>
      <w:r>
        <w:rPr>
          <w:rFonts w:eastAsia="Times New Roman"/>
          <w:noProof/>
          <w:lang w:eastAsia="en-GB"/>
        </w:rPr>
        <w:tab/>
        <w:t xml:space="preserve">The position to be adopted on the Unionʼs behalf in the EU – Canada Joint Cooperation Committee shall be based on the text of the Terms of Reference of the Joint Cooperation Committee and the text of the Terms of reference of the sub-committees attached to this decision. </w:t>
      </w:r>
    </w:p>
    <w:p>
      <w:pPr>
        <w:keepNext/>
        <w:spacing w:before="360"/>
        <w:jc w:val="center"/>
        <w:rPr>
          <w:rFonts w:eastAsia="Times New Roman"/>
          <w:i/>
          <w:noProof/>
          <w:lang w:eastAsia="en-GB"/>
        </w:rPr>
      </w:pPr>
      <w:r>
        <w:rPr>
          <w:rFonts w:eastAsia="Times New Roman"/>
          <w:i/>
          <w:noProof/>
          <w:lang w:eastAsia="en-GB"/>
        </w:rPr>
        <w:t>Article 2</w:t>
      </w:r>
    </w:p>
    <w:p>
      <w:pPr>
        <w:keepNext/>
        <w:spacing w:before="360"/>
        <w:rPr>
          <w:rFonts w:eastAsia="Times New Roman"/>
          <w:noProof/>
          <w:lang w:eastAsia="en-GB"/>
        </w:rPr>
      </w:pPr>
      <w:r>
        <w:rPr>
          <w:rFonts w:eastAsia="Times New Roman"/>
          <w:noProof/>
          <w:lang w:eastAsia="en-GB"/>
        </w:rPr>
        <w:t>This decision is addressed to the Commission and the High Representative of the Union for Foreign Affairs and Security Policy.</w:t>
      </w:r>
    </w:p>
    <w:p>
      <w:pPr>
        <w:keepNext/>
        <w:spacing w:before="360"/>
        <w:rPr>
          <w:rFonts w:eastAsia="Times New Roman"/>
          <w:i/>
          <w:noProof/>
          <w:lang w:eastAsia="en-GB"/>
        </w:rPr>
      </w:pPr>
      <w:r>
        <w:rPr>
          <w:rFonts w:eastAsia="Times New Roman"/>
          <w:noProof/>
          <w:lang w:eastAsia="en-GB"/>
        </w:rPr>
        <w:t>Done at Brussels,</w:t>
      </w:r>
    </w:p>
    <w:p>
      <w:pPr>
        <w:keepNext/>
        <w:tabs>
          <w:tab w:val="left" w:pos="4252"/>
        </w:tabs>
        <w:spacing w:before="720" w:after="0"/>
        <w:rPr>
          <w:rFonts w:eastAsia="Times New Roman"/>
          <w:i/>
          <w:noProof/>
          <w:lang w:eastAsia="en-GB"/>
        </w:rPr>
      </w:pPr>
      <w:r>
        <w:rPr>
          <w:rFonts w:eastAsia="Times New Roman"/>
          <w:i/>
          <w:noProof/>
          <w:lang w:eastAsia="en-GB"/>
        </w:rPr>
        <w:tab/>
        <w:t>For the Council</w:t>
      </w:r>
    </w:p>
    <w:p>
      <w:pPr>
        <w:tabs>
          <w:tab w:val="left" w:pos="4252"/>
        </w:tabs>
        <w:spacing w:before="0" w:after="0"/>
        <w:jc w:val="left"/>
        <w:rPr>
          <w:noProof/>
        </w:rPr>
      </w:pPr>
      <w:r>
        <w:rPr>
          <w:rFonts w:eastAsia="Times New Roman"/>
          <w:i/>
          <w:noProof/>
          <w:lang w:eastAsia="en-GB"/>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C-399/12 Germany v Council (OIV), ECLI:EU:C:2014:2258, paragraphs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C6DB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2E21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4E93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B68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CC8E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7899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34ABEA"/>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612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1 11:0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08F9D0-0CB0-4131-834D-E9BC33262EF0"/>
    <w:docVar w:name="LW_COVERPAGE_TYPE" w:val="1"/>
    <w:docVar w:name="LW_CROSSREFERENCE" w:val="&lt;UNUSED&gt;"/>
    <w:docVar w:name="LW_DocType" w:val="COM"/>
    <w:docVar w:name="LW_EMISSION" w:val="31.10.2017"/>
    <w:docVar w:name="LW_EMISSION_ISODATE" w:val="2017-10-31"/>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79"/>
    <w:docVar w:name="LW_REF.II.NEW.CP_YEAR" w:val="2017"/>
    <w:docVar w:name="LW_REF.INST.NEW" w:val="JOIN"/>
    <w:docVar w:name="LW_REF.INST.NEW_ADOPTED" w:val="final"/>
    <w:docVar w:name="LW_REF.INST.NEW_TEXT" w:val="(2017)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Joint Proposal for a"/>
    <w:docVar w:name="LW_SUPERTITRE" w:val="&lt;UNUSED&gt;"/>
    <w:docVar w:name="LW_TITRE.OBJ.CP" w:val="on the position to be adopted, on the Union\u700?s behalf in the Joint Ministerial Committee and the Joint Cooperation Committee established by the Strategic Partnership Agreement between the European Union and its Member States, of the one part, and Canada of the other part, as regards the adoption of the Rules of Procedure of the Joint Ministerial Committee, the Terms of Reference of the Joint Cooperation Committee and the Terms of Reference of the subcommittees established by the Joint Cooperation Committee.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3923-8BE4-4F31-9709-734C389C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1921</Words>
  <Characters>10071</Characters>
  <Application>Microsoft Office Word</Application>
  <DocSecurity>0</DocSecurity>
  <Lines>179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2017-10-12T08:23:00Z</cp:lastPrinted>
  <dcterms:created xsi:type="dcterms:W3CDTF">2017-10-12T08:29:00Z</dcterms:created>
  <dcterms:modified xsi:type="dcterms:W3CDTF">2017-10-31T10:02:00Z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20141001</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SG-064</vt:lpwstr>
  </property>
  <property fmtid="{D5CDD505-2E9C-101B-9397-08002B2CF9AE}" pid="9" name="DQCStatus">
    <vt:lpwstr>Green (DQC version 03)</vt:lpwstr>
  </property>
  <property fmtid="{D5CDD505-2E9C-101B-9397-08002B2CF9AE}" pid="10" name="Level of sensitivity">
    <vt:lpwstr>Standard treatment</vt:lpwstr>
  </property>
</Properties>
</file>