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E38CAD3D-B2A5-43F9-8D60-5719A7CDA319" style="width:450.7pt;height:438.1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ANNEXE</w:t>
      </w:r>
    </w:p>
    <w:p>
      <w:pPr>
        <w:jc w:val="center"/>
        <w:rPr>
          <w:b/>
          <w:noProof/>
        </w:rPr>
      </w:pPr>
      <w:r>
        <w:rPr>
          <w:noProof/>
        </w:rPr>
        <w:br/>
      </w:r>
      <w:r>
        <w:rPr>
          <w:b/>
          <w:noProof/>
        </w:rPr>
        <w:t>DÉCISION DU COMITÉ MIXTE DE L’EEE N° …/2017</w:t>
      </w:r>
      <w:r>
        <w:rPr>
          <w:b/>
          <w:noProof/>
        </w:rPr>
        <w:br/>
      </w:r>
      <w:r>
        <w:rPr>
          <w:b/>
          <w:noProof/>
        </w:rPr>
        <w:br/>
        <w:t>modifiant l'annexe XXI (Statistiques) de l'accord EEE</w:t>
      </w:r>
    </w:p>
    <w:p>
      <w:pPr>
        <w:pStyle w:val="Institutionquiagit"/>
        <w:rPr>
          <w:noProof/>
        </w:rPr>
      </w:pPr>
      <w:r>
        <w:rPr>
          <w:noProof/>
        </w:rPr>
        <w:t>LE COMITÉ MIXTE DE L'EEE,</w:t>
      </w:r>
    </w:p>
    <w:p>
      <w:pPr>
        <w:rPr>
          <w:noProof/>
        </w:rPr>
      </w:pPr>
      <w:r>
        <w:rPr>
          <w:noProof/>
        </w:rPr>
        <w:t>vu l'accord sur l'Espace économique européen (ci-après l’«accord EEE»), et notamment son article 98,</w:t>
      </w:r>
    </w:p>
    <w:p>
      <w:pPr>
        <w:rPr>
          <w:noProof/>
        </w:rPr>
      </w:pPr>
      <w:r>
        <w:rPr>
          <w:noProof/>
        </w:rPr>
        <w:t>considérant ce qui suit:</w:t>
      </w:r>
    </w:p>
    <w:p>
      <w:pPr>
        <w:pStyle w:val="Considrant"/>
        <w:numPr>
          <w:ilvl w:val="0"/>
          <w:numId w:val="1"/>
        </w:numPr>
        <w:rPr>
          <w:noProof/>
        </w:rPr>
      </w:pPr>
      <w:r>
        <w:rPr>
          <w:noProof/>
        </w:rPr>
        <w:t>Le règlement (UE) 2016/792 du Parlement européen et du Conseil du 11 mai 2016 relatif aux indices des prix à la consommation harmonisés et à l'indice des prix des logements, et abrogeant le règlement (CE) n° 2494/95 du Conseil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doit être intégré dans l’accord EEE.</w:t>
      </w:r>
    </w:p>
    <w:p>
      <w:pPr>
        <w:pStyle w:val="Considrant"/>
        <w:numPr>
          <w:ilvl w:val="0"/>
          <w:numId w:val="1"/>
        </w:numPr>
        <w:rPr>
          <w:noProof/>
        </w:rPr>
      </w:pPr>
      <w:r>
        <w:rPr>
          <w:noProof/>
        </w:rPr>
        <w:t>Le règlement (UE) 2016/792 abroge le règlement (CE) nº 2494/95 du Conseil</w:t>
      </w:r>
      <w:r>
        <w:rPr>
          <w:rStyle w:val="FootnoteReference"/>
          <w:noProof/>
        </w:rPr>
        <w:footnoteReference w:id="2"/>
      </w:r>
      <w:r>
        <w:rPr>
          <w:noProof/>
        </w:rPr>
        <w:t>, qui est intégré dans l'accord EEE et doit dès lors en être supprimé.</w:t>
      </w:r>
    </w:p>
    <w:p>
      <w:pPr>
        <w:pStyle w:val="Considrant"/>
        <w:numPr>
          <w:ilvl w:val="0"/>
          <w:numId w:val="1"/>
        </w:numPr>
        <w:rPr>
          <w:noProof/>
        </w:rPr>
      </w:pPr>
      <w:r>
        <w:rPr>
          <w:noProof/>
        </w:rPr>
        <w:t>Il convient, dès lors, de modifier l'annexe XXI de l'accord EEE en conséquence,</w:t>
      </w:r>
    </w:p>
    <w:p>
      <w:pPr>
        <w:pStyle w:val="Formuledadoption"/>
        <w:rPr>
          <w:noProof/>
        </w:rPr>
      </w:pPr>
      <w:r>
        <w:rPr>
          <w:noProof/>
        </w:rPr>
        <w:t>A ADOPTÉ LA PRÉSENTE DÉCISION:</w:t>
      </w:r>
    </w:p>
    <w:p>
      <w:pPr>
        <w:pStyle w:val="Titrearticle"/>
        <w:rPr>
          <w:noProof/>
        </w:rPr>
      </w:pPr>
      <w:r>
        <w:rPr>
          <w:noProof/>
        </w:rPr>
        <w:t>Article premier</w:t>
      </w:r>
    </w:p>
    <w:p>
      <w:pPr>
        <w:rPr>
          <w:noProof/>
        </w:rPr>
      </w:pPr>
      <w:r>
        <w:rPr>
          <w:noProof/>
        </w:rPr>
        <w:t>Le texte du point 19a [règlement (CE) n° 2494/95 du Conseil] de l'annexe XXI de l'accord EEE est remplacé par le texte suivant:</w:t>
      </w:r>
    </w:p>
    <w:p>
      <w:pPr>
        <w:rPr>
          <w:noProof/>
        </w:rPr>
      </w:pPr>
      <w:r>
        <w:rPr>
          <w:noProof/>
        </w:rPr>
        <w:t>«</w:t>
      </w:r>
      <w:r>
        <w:rPr>
          <w:b/>
          <w:noProof/>
        </w:rPr>
        <w:t>32016 R 0792</w:t>
      </w:r>
      <w:r>
        <w:rPr>
          <w:noProof/>
        </w:rPr>
        <w:t>: règlement (UE) 2016/792 du Parlement européen et du Conseil du 11 mai 2016 relatif aux indices des prix à la consommation harmonisés et à l'indice des prix des logements, et abrogeant le règlement (CE) n° 2494/95 du Conseil (JO L 135 du 24.5.2016, p. 11).</w:t>
      </w:r>
    </w:p>
    <w:p>
      <w:pPr>
        <w:rPr>
          <w:noProof/>
        </w:rPr>
      </w:pPr>
      <w:r>
        <w:rPr>
          <w:noProof/>
        </w:rPr>
        <w:t>Aux fins du présent accord, les dispositions du règlement sont adaptées comme suit:</w:t>
      </w:r>
    </w:p>
    <w:p>
      <w:pPr>
        <w:rPr>
          <w:noProof/>
        </w:rPr>
      </w:pPr>
      <w:r>
        <w:rPr>
          <w:noProof/>
        </w:rPr>
        <w:t>Le présent règlement ne s'applique pas au Liechtenstein.»</w:t>
      </w:r>
    </w:p>
    <w:p>
      <w:pPr>
        <w:pStyle w:val="Titrearticle"/>
        <w:rPr>
          <w:noProof/>
        </w:rPr>
      </w:pPr>
      <w:r>
        <w:rPr>
          <w:noProof/>
        </w:rPr>
        <w:t>Article 2</w:t>
      </w:r>
    </w:p>
    <w:p>
      <w:pPr>
        <w:rPr>
          <w:noProof/>
        </w:rPr>
      </w:pPr>
      <w:r>
        <w:rPr>
          <w:noProof/>
        </w:rPr>
        <w:t xml:space="preserve">Les textes du règlement (UE) 2016/792 en langues islandaise et norvégienne, à publier dans le supplément EEE du </w:t>
      </w:r>
      <w:r>
        <w:rPr>
          <w:i/>
          <w:noProof/>
        </w:rPr>
        <w:t>Journal officiel de l'Union européenne</w:t>
      </w:r>
      <w:r>
        <w:rPr>
          <w:noProof/>
        </w:rPr>
        <w:t>, font foi.</w:t>
      </w:r>
    </w:p>
    <w:p>
      <w:pPr>
        <w:pStyle w:val="Titrearticle"/>
        <w:rPr>
          <w:noProof/>
        </w:rPr>
      </w:pPr>
      <w:r>
        <w:rPr>
          <w:noProof/>
        </w:rPr>
        <w:t>Article 3</w:t>
      </w:r>
    </w:p>
    <w:p>
      <w:pPr>
        <w:rPr>
          <w:noProof/>
        </w:rPr>
      </w:pPr>
      <w:r>
        <w:rPr>
          <w:noProof/>
        </w:rPr>
        <w:t>La présente décision entre en vigueur le […], pour autant que toutes les notifications prévues à l’article 103, paragraphe 1, de l’accord EEE aient été faites</w:t>
      </w:r>
      <w:r>
        <w:rPr>
          <w:rStyle w:val="FootnoteReference"/>
          <w:noProof/>
        </w:rPr>
        <w:sym w:font="Symbol" w:char="F02A"/>
      </w:r>
      <w:r>
        <w:rPr>
          <w:noProof/>
        </w:rPr>
        <w:t>.</w:t>
      </w:r>
    </w:p>
    <w:p>
      <w:pPr>
        <w:pStyle w:val="Titrearticle"/>
        <w:rPr>
          <w:noProof/>
        </w:rPr>
      </w:pPr>
      <w:r>
        <w:rPr>
          <w:noProof/>
        </w:rPr>
        <w:footnoteReference w:customMarkFollows="1" w:id="3"/>
        <w:t>Article 4</w:t>
      </w:r>
    </w:p>
    <w:p>
      <w:pPr>
        <w:rPr>
          <w:noProof/>
        </w:rPr>
      </w:pPr>
      <w:r>
        <w:rPr>
          <w:noProof/>
        </w:rPr>
        <w:t xml:space="preserve">La présente décision est publiée dans la partie EEE et dans le supplément EEE du </w:t>
      </w:r>
      <w:r>
        <w:rPr>
          <w:i/>
          <w:noProof/>
        </w:rPr>
        <w:t>Journal officiel de l'Union européenne</w:t>
      </w:r>
      <w:r>
        <w:rPr>
          <w:noProof/>
        </w:rPr>
        <w:t>.</w:t>
      </w:r>
    </w:p>
    <w:p>
      <w:pPr>
        <w:pStyle w:val="Fait"/>
        <w:rPr>
          <w:noProof/>
        </w:rPr>
      </w:pPr>
      <w:r>
        <w:rPr>
          <w:noProof/>
        </w:rPr>
        <w:t xml:space="preserve">Fait à Bruxelles, le </w:t>
      </w:r>
    </w:p>
    <w:p>
      <w:pPr>
        <w:pStyle w:val="Institutionquisigne"/>
        <w:rPr>
          <w:noProof/>
        </w:rPr>
      </w:pPr>
      <w:r>
        <w:rPr>
          <w:noProof/>
        </w:rPr>
        <w:tab/>
        <w:t>Par le Comité mixte de l'EEE</w:t>
      </w:r>
    </w:p>
    <w:p>
      <w:pPr>
        <w:pStyle w:val="Personnequisigne"/>
        <w:rPr>
          <w:noProof/>
        </w:rPr>
      </w:pPr>
      <w:r>
        <w:rPr>
          <w:noProof/>
        </w:rPr>
        <w:tab/>
        <w:t>Le président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  <w:t>Les secrétaires</w:t>
      </w:r>
      <w:r>
        <w:rPr>
          <w:noProof/>
        </w:rPr>
        <w:br/>
      </w:r>
      <w:r>
        <w:rPr>
          <w:noProof/>
        </w:rPr>
        <w:tab/>
        <w:t>du Comité mixte de l'EEE</w:t>
      </w: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JO L 135 du 24.5.2016, p. 11.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JO L 257 du 27.10.1995, p. 1.</w:t>
      </w:r>
    </w:p>
  </w:footnote>
  <w:footnote w:id="3">
    <w:p>
      <w:pPr>
        <w:pStyle w:val="FootnoteText"/>
      </w:pPr>
      <w:r>
        <w:rPr>
          <w:rStyle w:val="FootnoteReference"/>
        </w:rPr>
        <w:sym w:font="Symbol" w:char="F02A"/>
      </w:r>
      <w:r>
        <w:tab/>
        <w:t>[Pas d'obligations constitutionnelles signalées.] [Obligations constitutionnelles signalées.]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8B0F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374AA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D1A91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B0CC6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F86EE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AAC66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3BE7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21EF1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hideSpellingErrors/>
  <w:hideGrammaticalErrors/>
  <w:attachedTemplate r:id="rId1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</w:compat>
  <w:docVars>
    <w:docVar w:name="DQCDateTime" w:val="2017-11-06 09:55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1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de la"/>
    <w:docVar w:name="LW_ACCOMPAGNANT.CP" w:val="de la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E38CAD3D-B2A5-43F9-8D60-5719A7CDA319"/>
    <w:docVar w:name="LW_COVERPAGE_TYPE" w:val="1"/>
    <w:docVar w:name="LW_CROSSREFERENCE" w:val="&lt;UNUSED&gt;"/>
    <w:docVar w:name="LW_DocType" w:val="ANNEX"/>
    <w:docVar w:name="LW_EMISSION" w:val="6.11.2017"/>
    <w:docVar w:name="LW_EMISSION_ISODATE" w:val="2017-11-06"/>
    <w:docVar w:name="LW_EMISSION_LOCATION" w:val="BRX"/>
    <w:docVar w:name="LW_EMISSION_PREFIX" w:val="Bruxelles, le"/>
    <w:docVar w:name="LW_EMISSION_SUFFIX" w:val="&lt;EMPTY&gt;"/>
    <w:docVar w:name="LW_ID_DOCSTRUCTURE" w:val="COM/ANNEX"/>
    <w:docVar w:name="LW_ID_DOCTYPE" w:val="SG-017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" w:val="relative à la position à prendre, au nom de l'Union européenne,_x000b_au sein du Comité mixte de l'EEE en ce qui concerne une modification _x000b_de l'annexe XXI (Statistiques) de l\u8217?accord EEE_x000b_"/>
    <w:docVar w:name="LW_OBJETACTEPRINCIPAL.CP" w:val="relative à la position à prendre, au nom de l'Union européenne,_x000b_au sein du Comité mixte de l'EEE en ce qui concerne une modification _x000b_de l'annexe XXI (Statistiques) de l\u8217?accord EEE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63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E"/>
    <w:docVar w:name="LW_TYPE.DOC.CP" w:val="ANNEXE"/>
    <w:docVar w:name="LW_TYPEACTEPRINCIPAL" w:val="proposition de_x000b__x000b_DÉCISION DU CONSEIL"/>
    <w:docVar w:name="LW_TYPEACTEPRINCIPAL.CP" w:val="proposition de_x000b__x000b_DÉCISION DU CONSE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3</Pages>
  <Words>321</Words>
  <Characters>1608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 CAMUR (SG)</dc:creator>
  <cp:keywords/>
  <cp:lastModifiedBy>DIGIT/A3</cp:lastModifiedBy>
  <cp:revision>7</cp:revision>
  <dcterms:created xsi:type="dcterms:W3CDTF">2017-11-03T14:28:00Z</dcterms:created>
  <dcterms:modified xsi:type="dcterms:W3CDTF">2017-11-06T08:55:00Z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