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65000779-1B5F-45D1-8E93-8CD0C9769B43" style="width:450.75pt;height:39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spacing w:before="240"/>
        <w:jc w:val="center"/>
        <w:rPr>
          <w:rFonts w:eastAsia="Calibri"/>
          <w:noProof/>
        </w:rPr>
      </w:pPr>
      <w:bookmarkStart w:id="0" w:name="_GoBack"/>
      <w:bookmarkEnd w:id="0"/>
      <w:r>
        <w:rPr>
          <w:noProof/>
        </w:rPr>
        <w:lastRenderedPageBreak/>
        <w:t>СПИСЪК НА ПРИЛОЖЕНИЯТА</w:t>
      </w:r>
    </w:p>
    <w:p>
      <w:pPr>
        <w:spacing w:before="240"/>
        <w:jc w:val="center"/>
        <w:rPr>
          <w:rFonts w:eastAsia="Calibri"/>
          <w:noProof/>
        </w:rPr>
      </w:pPr>
    </w:p>
    <w:tbl>
      <w:tblPr>
        <w:tblW w:w="0" w:type="auto"/>
        <w:tblInd w:w="-176" w:type="dxa"/>
        <w:tblLayout w:type="fixed"/>
        <w:tblLook w:val="04A0" w:firstRow="1" w:lastRow="0" w:firstColumn="1" w:lastColumn="0" w:noHBand="0" w:noVBand="1"/>
      </w:tblPr>
      <w:tblGrid>
        <w:gridCol w:w="2124"/>
        <w:gridCol w:w="6574"/>
      </w:tblGrid>
      <w:tr>
        <w:tc>
          <w:tcPr>
            <w:tcW w:w="2124" w:type="dxa"/>
            <w:shd w:val="clear" w:color="auto" w:fill="auto"/>
          </w:tcPr>
          <w:p>
            <w:pPr>
              <w:spacing w:before="240" w:line="276" w:lineRule="auto"/>
              <w:rPr>
                <w:rFonts w:eastAsia="Calibri"/>
                <w:noProof/>
                <w:sz w:val="20"/>
                <w:szCs w:val="20"/>
              </w:rPr>
            </w:pPr>
            <w:r>
              <w:rPr>
                <w:noProof/>
                <w:sz w:val="20"/>
              </w:rPr>
              <w:t>ПРИЛОЖЕНИЕ I:</w:t>
            </w:r>
          </w:p>
        </w:tc>
        <w:tc>
          <w:tcPr>
            <w:tcW w:w="6574" w:type="dxa"/>
            <w:shd w:val="clear" w:color="auto" w:fill="auto"/>
          </w:tcPr>
          <w:p>
            <w:pPr>
              <w:spacing w:before="240" w:line="276" w:lineRule="auto"/>
              <w:rPr>
                <w:rFonts w:eastAsia="Calibri"/>
                <w:noProof/>
                <w:sz w:val="20"/>
                <w:szCs w:val="20"/>
              </w:rPr>
            </w:pPr>
            <w:r>
              <w:rPr>
                <w:noProof/>
                <w:sz w:val="20"/>
              </w:rPr>
              <w:t>ОДУ, приложим към риболовните кораби на Съюза в зоните, в които има ОДУ по видове и по зони</w:t>
            </w:r>
          </w:p>
        </w:tc>
      </w:tr>
      <w:tr>
        <w:tc>
          <w:tcPr>
            <w:tcW w:w="2124" w:type="dxa"/>
            <w:shd w:val="clear" w:color="auto" w:fill="auto"/>
          </w:tcPr>
          <w:p>
            <w:pPr>
              <w:spacing w:before="240" w:line="276" w:lineRule="auto"/>
              <w:rPr>
                <w:rFonts w:eastAsia="Calibri"/>
                <w:noProof/>
                <w:sz w:val="20"/>
                <w:szCs w:val="20"/>
              </w:rPr>
            </w:pPr>
            <w:r>
              <w:rPr>
                <w:noProof/>
                <w:sz w:val="20"/>
              </w:rPr>
              <w:t>ПРИЛОЖЕНИЕ IА:</w:t>
            </w:r>
          </w:p>
        </w:tc>
        <w:tc>
          <w:tcPr>
            <w:tcW w:w="6574" w:type="dxa"/>
            <w:shd w:val="clear" w:color="auto" w:fill="auto"/>
          </w:tcPr>
          <w:p>
            <w:pPr>
              <w:spacing w:before="240" w:line="276" w:lineRule="auto"/>
              <w:rPr>
                <w:rFonts w:eastAsia="Calibri"/>
                <w:noProof/>
                <w:sz w:val="20"/>
                <w:szCs w:val="20"/>
              </w:rPr>
            </w:pPr>
            <w:r>
              <w:rPr>
                <w:noProof/>
                <w:sz w:val="20"/>
              </w:rPr>
              <w:t>Скагерак, Категат, подзони 1, 2, 3, 4, 5, 6, 7, 8, 9, 10, 12 и 14 на ICES, води на Съюза от CECAF, води на Френска Гвиана</w:t>
            </w:r>
          </w:p>
        </w:tc>
      </w:tr>
      <w:tr>
        <w:tc>
          <w:tcPr>
            <w:tcW w:w="2124" w:type="dxa"/>
            <w:shd w:val="clear" w:color="auto" w:fill="auto"/>
          </w:tcPr>
          <w:p>
            <w:pPr>
              <w:spacing w:before="240" w:line="276" w:lineRule="auto"/>
              <w:rPr>
                <w:rFonts w:eastAsia="Calibri"/>
                <w:noProof/>
                <w:sz w:val="20"/>
                <w:szCs w:val="20"/>
              </w:rPr>
            </w:pPr>
            <w:r>
              <w:rPr>
                <w:noProof/>
                <w:sz w:val="20"/>
              </w:rPr>
              <w:t>ПРИЛОЖЕНИЕ IБ:</w:t>
            </w:r>
          </w:p>
        </w:tc>
        <w:tc>
          <w:tcPr>
            <w:tcW w:w="6574" w:type="dxa"/>
            <w:shd w:val="clear" w:color="auto" w:fill="auto"/>
          </w:tcPr>
          <w:p>
            <w:pPr>
              <w:spacing w:before="240" w:line="276" w:lineRule="auto"/>
              <w:rPr>
                <w:rFonts w:eastAsia="Calibri"/>
                <w:noProof/>
                <w:sz w:val="20"/>
                <w:szCs w:val="20"/>
              </w:rPr>
            </w:pPr>
            <w:r>
              <w:rPr>
                <w:noProof/>
                <w:sz w:val="20"/>
              </w:rPr>
              <w:t>Североизточна част на Атлантическия океан и Гренландия, подзони 1, 2, 5, 12 и 14 на ICES и гренландски води от NAFO 1</w:t>
            </w:r>
          </w:p>
        </w:tc>
      </w:tr>
      <w:tr>
        <w:tc>
          <w:tcPr>
            <w:tcW w:w="2124" w:type="dxa"/>
            <w:shd w:val="clear" w:color="auto" w:fill="auto"/>
          </w:tcPr>
          <w:p>
            <w:pPr>
              <w:spacing w:before="240" w:line="276" w:lineRule="auto"/>
              <w:rPr>
                <w:rFonts w:eastAsia="Calibri"/>
                <w:noProof/>
                <w:sz w:val="20"/>
                <w:szCs w:val="20"/>
              </w:rPr>
            </w:pPr>
            <w:r>
              <w:rPr>
                <w:noProof/>
                <w:sz w:val="20"/>
              </w:rPr>
              <w:t>ПРИЛОЖЕНИЕ IВ:</w:t>
            </w:r>
          </w:p>
        </w:tc>
        <w:tc>
          <w:tcPr>
            <w:tcW w:w="6574" w:type="dxa"/>
            <w:shd w:val="clear" w:color="auto" w:fill="auto"/>
          </w:tcPr>
          <w:p>
            <w:pPr>
              <w:spacing w:before="240" w:line="276" w:lineRule="auto"/>
              <w:rPr>
                <w:rFonts w:eastAsia="Calibri"/>
                <w:noProof/>
                <w:sz w:val="20"/>
                <w:szCs w:val="20"/>
              </w:rPr>
            </w:pPr>
            <w:r>
              <w:rPr>
                <w:noProof/>
                <w:sz w:val="20"/>
              </w:rPr>
              <w:t>Северозападна част на Атлантическия океан — зона на Конвенцията NAFO</w:t>
            </w:r>
          </w:p>
        </w:tc>
      </w:tr>
      <w:tr>
        <w:tc>
          <w:tcPr>
            <w:tcW w:w="2124" w:type="dxa"/>
            <w:shd w:val="clear" w:color="auto" w:fill="auto"/>
          </w:tcPr>
          <w:p>
            <w:pPr>
              <w:spacing w:before="240" w:line="276" w:lineRule="auto"/>
              <w:rPr>
                <w:rFonts w:eastAsia="Calibri"/>
                <w:noProof/>
                <w:sz w:val="20"/>
                <w:szCs w:val="20"/>
              </w:rPr>
            </w:pPr>
            <w:r>
              <w:rPr>
                <w:noProof/>
                <w:sz w:val="20"/>
              </w:rPr>
              <w:t>ПРИЛОЖЕНИЕ IГ:</w:t>
            </w:r>
          </w:p>
        </w:tc>
        <w:tc>
          <w:tcPr>
            <w:tcW w:w="6574" w:type="dxa"/>
            <w:shd w:val="clear" w:color="auto" w:fill="auto"/>
          </w:tcPr>
          <w:p>
            <w:pPr>
              <w:spacing w:before="240" w:line="276" w:lineRule="auto"/>
              <w:rPr>
                <w:rFonts w:eastAsia="Calibri"/>
                <w:noProof/>
                <w:sz w:val="20"/>
                <w:szCs w:val="20"/>
              </w:rPr>
            </w:pPr>
            <w:r>
              <w:rPr>
                <w:noProof/>
                <w:sz w:val="20"/>
              </w:rPr>
              <w:t>Зона на Конвенцията ICCAT</w:t>
            </w:r>
          </w:p>
        </w:tc>
      </w:tr>
      <w:tr>
        <w:tc>
          <w:tcPr>
            <w:tcW w:w="2124" w:type="dxa"/>
            <w:shd w:val="clear" w:color="auto" w:fill="auto"/>
          </w:tcPr>
          <w:p>
            <w:pPr>
              <w:spacing w:before="240" w:line="276" w:lineRule="auto"/>
              <w:rPr>
                <w:rFonts w:eastAsia="Calibri"/>
                <w:noProof/>
                <w:sz w:val="20"/>
                <w:szCs w:val="20"/>
              </w:rPr>
            </w:pPr>
            <w:r>
              <w:rPr>
                <w:noProof/>
                <w:sz w:val="20"/>
              </w:rPr>
              <w:t>ПРИЛОЖЕНИЕ IД:</w:t>
            </w:r>
          </w:p>
        </w:tc>
        <w:tc>
          <w:tcPr>
            <w:tcW w:w="6574" w:type="dxa"/>
            <w:shd w:val="clear" w:color="auto" w:fill="auto"/>
          </w:tcPr>
          <w:p>
            <w:pPr>
              <w:spacing w:before="240" w:line="276" w:lineRule="auto"/>
              <w:rPr>
                <w:rFonts w:eastAsia="Calibri"/>
                <w:noProof/>
                <w:sz w:val="20"/>
                <w:szCs w:val="20"/>
              </w:rPr>
            </w:pPr>
            <w:r>
              <w:rPr>
                <w:noProof/>
                <w:sz w:val="20"/>
              </w:rPr>
              <w:t>Антарктика — зона на Конвенцията CCAMLR</w:t>
            </w:r>
          </w:p>
        </w:tc>
      </w:tr>
      <w:tr>
        <w:tc>
          <w:tcPr>
            <w:tcW w:w="2124" w:type="dxa"/>
            <w:shd w:val="clear" w:color="auto" w:fill="auto"/>
          </w:tcPr>
          <w:p>
            <w:pPr>
              <w:spacing w:before="240" w:line="276" w:lineRule="auto"/>
              <w:rPr>
                <w:rFonts w:eastAsia="Calibri"/>
                <w:noProof/>
                <w:sz w:val="20"/>
                <w:szCs w:val="20"/>
              </w:rPr>
            </w:pPr>
            <w:r>
              <w:rPr>
                <w:noProof/>
                <w:sz w:val="20"/>
              </w:rPr>
              <w:t>ПРИЛОЖЕНИЕ IЕ:</w:t>
            </w:r>
          </w:p>
        </w:tc>
        <w:tc>
          <w:tcPr>
            <w:tcW w:w="6574" w:type="dxa"/>
            <w:shd w:val="clear" w:color="auto" w:fill="auto"/>
          </w:tcPr>
          <w:p>
            <w:pPr>
              <w:spacing w:before="240" w:line="276" w:lineRule="auto"/>
              <w:rPr>
                <w:rFonts w:eastAsia="Calibri"/>
                <w:noProof/>
                <w:sz w:val="20"/>
                <w:szCs w:val="20"/>
              </w:rPr>
            </w:pPr>
            <w:r>
              <w:rPr>
                <w:noProof/>
                <w:sz w:val="20"/>
              </w:rPr>
              <w:t>Югоизточна част на Атлантическия океан — зона на Конвенцията SEAFO</w:t>
            </w:r>
          </w:p>
        </w:tc>
      </w:tr>
      <w:tr>
        <w:tc>
          <w:tcPr>
            <w:tcW w:w="2124" w:type="dxa"/>
            <w:shd w:val="clear" w:color="auto" w:fill="auto"/>
          </w:tcPr>
          <w:p>
            <w:pPr>
              <w:spacing w:before="240" w:line="276" w:lineRule="auto"/>
              <w:rPr>
                <w:rFonts w:eastAsia="Calibri"/>
                <w:noProof/>
                <w:sz w:val="20"/>
                <w:szCs w:val="20"/>
              </w:rPr>
            </w:pPr>
            <w:r>
              <w:rPr>
                <w:noProof/>
                <w:sz w:val="20"/>
              </w:rPr>
              <w:t>ПРИЛОЖЕНИЕ IЖ:</w:t>
            </w:r>
          </w:p>
        </w:tc>
        <w:tc>
          <w:tcPr>
            <w:tcW w:w="6574" w:type="dxa"/>
            <w:shd w:val="clear" w:color="auto" w:fill="auto"/>
          </w:tcPr>
          <w:p>
            <w:pPr>
              <w:spacing w:before="240" w:line="276" w:lineRule="auto"/>
              <w:rPr>
                <w:rFonts w:eastAsia="Calibri"/>
                <w:noProof/>
                <w:sz w:val="20"/>
                <w:szCs w:val="20"/>
              </w:rPr>
            </w:pPr>
            <w:r>
              <w:rPr>
                <w:noProof/>
                <w:sz w:val="20"/>
              </w:rPr>
              <w:t>Южен червен тон — зони на разпространение</w:t>
            </w:r>
          </w:p>
        </w:tc>
      </w:tr>
      <w:tr>
        <w:tc>
          <w:tcPr>
            <w:tcW w:w="2124" w:type="dxa"/>
            <w:shd w:val="clear" w:color="auto" w:fill="auto"/>
          </w:tcPr>
          <w:p>
            <w:pPr>
              <w:spacing w:before="240" w:line="276" w:lineRule="auto"/>
              <w:rPr>
                <w:rFonts w:eastAsia="Calibri"/>
                <w:noProof/>
                <w:sz w:val="20"/>
                <w:szCs w:val="20"/>
              </w:rPr>
            </w:pPr>
            <w:r>
              <w:rPr>
                <w:noProof/>
                <w:sz w:val="20"/>
              </w:rPr>
              <w:t>ПРИЛОЖЕНИЕ IЗ:</w:t>
            </w:r>
          </w:p>
        </w:tc>
        <w:tc>
          <w:tcPr>
            <w:tcW w:w="6574" w:type="dxa"/>
            <w:shd w:val="clear" w:color="auto" w:fill="auto"/>
          </w:tcPr>
          <w:p>
            <w:pPr>
              <w:spacing w:before="240" w:line="276" w:lineRule="auto"/>
              <w:rPr>
                <w:rFonts w:eastAsia="Calibri"/>
                <w:noProof/>
                <w:sz w:val="20"/>
                <w:szCs w:val="20"/>
              </w:rPr>
            </w:pPr>
            <w:r>
              <w:rPr>
                <w:noProof/>
                <w:sz w:val="20"/>
              </w:rPr>
              <w:t>Зона на Конвенцията WCPFC</w:t>
            </w:r>
          </w:p>
        </w:tc>
      </w:tr>
      <w:tr>
        <w:tc>
          <w:tcPr>
            <w:tcW w:w="2124" w:type="dxa"/>
            <w:shd w:val="clear" w:color="auto" w:fill="auto"/>
          </w:tcPr>
          <w:p>
            <w:pPr>
              <w:spacing w:before="240" w:line="276" w:lineRule="auto"/>
              <w:rPr>
                <w:rFonts w:eastAsia="Calibri"/>
                <w:noProof/>
                <w:sz w:val="20"/>
                <w:szCs w:val="20"/>
              </w:rPr>
            </w:pPr>
            <w:r>
              <w:rPr>
                <w:noProof/>
                <w:sz w:val="20"/>
              </w:rPr>
              <w:t>ПРИЛОЖЕНИЕ IЙ:</w:t>
            </w:r>
          </w:p>
        </w:tc>
        <w:tc>
          <w:tcPr>
            <w:tcW w:w="6574" w:type="dxa"/>
            <w:shd w:val="clear" w:color="auto" w:fill="auto"/>
          </w:tcPr>
          <w:p>
            <w:pPr>
              <w:spacing w:before="240" w:line="276" w:lineRule="auto"/>
              <w:rPr>
                <w:rFonts w:eastAsia="Calibri"/>
                <w:noProof/>
                <w:sz w:val="20"/>
                <w:szCs w:val="20"/>
              </w:rPr>
            </w:pPr>
            <w:r>
              <w:rPr>
                <w:noProof/>
                <w:sz w:val="20"/>
              </w:rPr>
              <w:t>Зона на Конвенцията SPRFMO</w:t>
            </w:r>
          </w:p>
        </w:tc>
      </w:tr>
      <w:tr>
        <w:tc>
          <w:tcPr>
            <w:tcW w:w="2124" w:type="dxa"/>
            <w:shd w:val="clear" w:color="auto" w:fill="auto"/>
          </w:tcPr>
          <w:p>
            <w:pPr>
              <w:spacing w:before="240" w:line="276" w:lineRule="auto"/>
              <w:rPr>
                <w:rFonts w:eastAsia="Calibri"/>
                <w:noProof/>
                <w:sz w:val="20"/>
                <w:szCs w:val="20"/>
              </w:rPr>
            </w:pPr>
            <w:r>
              <w:rPr>
                <w:noProof/>
                <w:sz w:val="20"/>
              </w:rPr>
              <w:t>ПРИЛОЖЕНИЕ IК</w:t>
            </w:r>
          </w:p>
        </w:tc>
        <w:tc>
          <w:tcPr>
            <w:tcW w:w="6574" w:type="dxa"/>
            <w:shd w:val="clear" w:color="auto" w:fill="auto"/>
          </w:tcPr>
          <w:p>
            <w:pPr>
              <w:spacing w:before="240" w:line="276" w:lineRule="auto"/>
              <w:rPr>
                <w:rFonts w:eastAsia="Calibri"/>
                <w:noProof/>
                <w:sz w:val="20"/>
                <w:szCs w:val="20"/>
              </w:rPr>
            </w:pPr>
            <w:r>
              <w:rPr>
                <w:noProof/>
                <w:sz w:val="20"/>
              </w:rPr>
              <w:t>Зона на компетентност на IOTC</w:t>
            </w:r>
          </w:p>
        </w:tc>
      </w:tr>
      <w:tr>
        <w:tc>
          <w:tcPr>
            <w:tcW w:w="2124" w:type="dxa"/>
            <w:shd w:val="clear" w:color="auto" w:fill="auto"/>
          </w:tcPr>
          <w:p>
            <w:pPr>
              <w:spacing w:before="240" w:line="276" w:lineRule="auto"/>
              <w:rPr>
                <w:rFonts w:eastAsia="Calibri"/>
                <w:noProof/>
                <w:sz w:val="20"/>
                <w:szCs w:val="20"/>
              </w:rPr>
            </w:pPr>
            <w:r>
              <w:rPr>
                <w:noProof/>
                <w:sz w:val="20"/>
              </w:rPr>
              <w:t>ПРИЛОЖЕНИЕ IЛ</w:t>
            </w:r>
          </w:p>
        </w:tc>
        <w:tc>
          <w:tcPr>
            <w:tcW w:w="6574" w:type="dxa"/>
            <w:shd w:val="clear" w:color="auto" w:fill="auto"/>
          </w:tcPr>
          <w:p>
            <w:pPr>
              <w:spacing w:before="240" w:line="276" w:lineRule="auto"/>
              <w:rPr>
                <w:rFonts w:eastAsia="Calibri"/>
                <w:noProof/>
                <w:sz w:val="20"/>
                <w:szCs w:val="20"/>
              </w:rPr>
            </w:pPr>
            <w:r>
              <w:rPr>
                <w:noProof/>
                <w:sz w:val="20"/>
              </w:rPr>
              <w:t>Зона по Споразумението за GFCM</w:t>
            </w:r>
          </w:p>
        </w:tc>
      </w:tr>
      <w:tr>
        <w:tc>
          <w:tcPr>
            <w:tcW w:w="2124" w:type="dxa"/>
            <w:shd w:val="clear" w:color="auto" w:fill="auto"/>
          </w:tcPr>
          <w:p>
            <w:pPr>
              <w:spacing w:before="240" w:line="276" w:lineRule="auto"/>
              <w:rPr>
                <w:rFonts w:eastAsia="Calibri"/>
                <w:noProof/>
                <w:sz w:val="20"/>
                <w:szCs w:val="20"/>
              </w:rPr>
            </w:pPr>
            <w:r>
              <w:rPr>
                <w:noProof/>
                <w:sz w:val="20"/>
              </w:rPr>
              <w:t>ПРИЛОЖЕНИЕ IIА:</w:t>
            </w:r>
          </w:p>
        </w:tc>
        <w:tc>
          <w:tcPr>
            <w:tcW w:w="6574" w:type="dxa"/>
            <w:shd w:val="clear" w:color="auto" w:fill="auto"/>
          </w:tcPr>
          <w:p>
            <w:pPr>
              <w:spacing w:before="240" w:line="276" w:lineRule="auto"/>
              <w:rPr>
                <w:rFonts w:eastAsia="Calibri"/>
                <w:noProof/>
                <w:sz w:val="20"/>
                <w:szCs w:val="20"/>
              </w:rPr>
            </w:pPr>
            <w:r>
              <w:rPr>
                <w:noProof/>
                <w:sz w:val="20"/>
              </w:rPr>
              <w:t>Риболовно усилие за корабите в подзона 4 на ICES</w:t>
            </w:r>
          </w:p>
        </w:tc>
      </w:tr>
      <w:tr>
        <w:tc>
          <w:tcPr>
            <w:tcW w:w="2124" w:type="dxa"/>
            <w:shd w:val="clear" w:color="auto" w:fill="auto"/>
          </w:tcPr>
          <w:p>
            <w:pPr>
              <w:spacing w:before="240" w:line="276" w:lineRule="auto"/>
              <w:rPr>
                <w:rFonts w:eastAsia="Calibri"/>
                <w:noProof/>
                <w:sz w:val="20"/>
                <w:szCs w:val="20"/>
              </w:rPr>
            </w:pPr>
            <w:r>
              <w:rPr>
                <w:noProof/>
                <w:sz w:val="20"/>
              </w:rPr>
              <w:t>ПРИЛОЖЕНИЕ IIБ:</w:t>
            </w:r>
          </w:p>
        </w:tc>
        <w:tc>
          <w:tcPr>
            <w:tcW w:w="6574" w:type="dxa"/>
            <w:shd w:val="clear" w:color="auto" w:fill="auto"/>
          </w:tcPr>
          <w:p>
            <w:pPr>
              <w:spacing w:before="240" w:line="276" w:lineRule="auto"/>
              <w:rPr>
                <w:rFonts w:eastAsia="Calibri"/>
                <w:noProof/>
                <w:sz w:val="20"/>
                <w:szCs w:val="20"/>
              </w:rPr>
            </w:pPr>
            <w:r>
              <w:rPr>
                <w:noProof/>
                <w:sz w:val="20"/>
              </w:rPr>
              <w:t>Риболовно усилие за корабите в контекста на възстановяването на някои запаси от мерлуза и норвежки омар в участъци 8с и 9а на ICES, с изключение на залива Кадис</w:t>
            </w:r>
          </w:p>
        </w:tc>
      </w:tr>
      <w:tr>
        <w:tc>
          <w:tcPr>
            <w:tcW w:w="2124" w:type="dxa"/>
            <w:shd w:val="clear" w:color="auto" w:fill="auto"/>
          </w:tcPr>
          <w:p>
            <w:pPr>
              <w:spacing w:before="240" w:line="276" w:lineRule="auto"/>
              <w:rPr>
                <w:rFonts w:eastAsia="Calibri"/>
                <w:noProof/>
                <w:sz w:val="20"/>
                <w:szCs w:val="20"/>
              </w:rPr>
            </w:pPr>
            <w:r>
              <w:rPr>
                <w:noProof/>
                <w:sz w:val="20"/>
              </w:rPr>
              <w:t>ПРИЛОЖЕНИЕ IIВ:</w:t>
            </w:r>
          </w:p>
        </w:tc>
        <w:tc>
          <w:tcPr>
            <w:tcW w:w="6574" w:type="dxa"/>
            <w:shd w:val="clear" w:color="auto" w:fill="auto"/>
          </w:tcPr>
          <w:p>
            <w:pPr>
              <w:spacing w:before="240" w:line="276" w:lineRule="auto"/>
              <w:rPr>
                <w:rFonts w:eastAsia="Calibri"/>
                <w:noProof/>
                <w:sz w:val="20"/>
                <w:szCs w:val="20"/>
              </w:rPr>
            </w:pPr>
            <w:r>
              <w:rPr>
                <w:noProof/>
                <w:sz w:val="20"/>
              </w:rPr>
              <w:t>Риболовно усилие за корабите в контекста на управлението на запасите от морски език в западната част на Ламанша в участък 7e на ICES</w:t>
            </w:r>
          </w:p>
        </w:tc>
      </w:tr>
      <w:tr>
        <w:tc>
          <w:tcPr>
            <w:tcW w:w="2124" w:type="dxa"/>
            <w:shd w:val="clear" w:color="auto" w:fill="auto"/>
          </w:tcPr>
          <w:p>
            <w:pPr>
              <w:spacing w:before="240" w:line="276" w:lineRule="auto"/>
              <w:rPr>
                <w:rFonts w:eastAsia="Calibri"/>
                <w:noProof/>
                <w:sz w:val="20"/>
                <w:szCs w:val="20"/>
              </w:rPr>
            </w:pPr>
            <w:r>
              <w:rPr>
                <w:noProof/>
                <w:sz w:val="20"/>
              </w:rPr>
              <w:t>ПРИЛОЖЕНИЕ IIГ:</w:t>
            </w:r>
          </w:p>
        </w:tc>
        <w:tc>
          <w:tcPr>
            <w:tcW w:w="6574" w:type="dxa"/>
            <w:shd w:val="clear" w:color="auto" w:fill="auto"/>
          </w:tcPr>
          <w:p>
            <w:pPr>
              <w:spacing w:before="240" w:line="276" w:lineRule="auto"/>
              <w:rPr>
                <w:rFonts w:eastAsia="Calibri"/>
                <w:noProof/>
                <w:sz w:val="20"/>
                <w:szCs w:val="20"/>
              </w:rPr>
            </w:pPr>
            <w:r>
              <w:rPr>
                <w:noProof/>
                <w:sz w:val="20"/>
              </w:rPr>
              <w:t>Зони за управление на пясъчница в участъци 2a и 3a на ICES и подзона 4 на ICES</w:t>
            </w:r>
          </w:p>
        </w:tc>
      </w:tr>
      <w:tr>
        <w:tc>
          <w:tcPr>
            <w:tcW w:w="2124" w:type="dxa"/>
            <w:shd w:val="clear" w:color="auto" w:fill="auto"/>
          </w:tcPr>
          <w:p>
            <w:pPr>
              <w:spacing w:before="240" w:line="276" w:lineRule="auto"/>
              <w:rPr>
                <w:rFonts w:eastAsia="Calibri"/>
                <w:noProof/>
                <w:sz w:val="20"/>
                <w:szCs w:val="20"/>
              </w:rPr>
            </w:pPr>
            <w:r>
              <w:rPr>
                <w:noProof/>
                <w:sz w:val="20"/>
              </w:rPr>
              <w:lastRenderedPageBreak/>
              <w:t>ПРИЛОЖЕНИЕ III:</w:t>
            </w:r>
          </w:p>
        </w:tc>
        <w:tc>
          <w:tcPr>
            <w:tcW w:w="6574" w:type="dxa"/>
            <w:shd w:val="clear" w:color="auto" w:fill="auto"/>
          </w:tcPr>
          <w:p>
            <w:pPr>
              <w:spacing w:before="240" w:line="276" w:lineRule="auto"/>
              <w:rPr>
                <w:rFonts w:eastAsia="Calibri"/>
                <w:noProof/>
                <w:sz w:val="20"/>
                <w:szCs w:val="20"/>
              </w:rPr>
            </w:pPr>
            <w:r>
              <w:rPr>
                <w:noProof/>
                <w:sz w:val="20"/>
              </w:rPr>
              <w:t>Максимален брой разрешения за риболов за корабите на Съюза, извършващи риболов във водите на трети държави</w:t>
            </w:r>
          </w:p>
        </w:tc>
      </w:tr>
      <w:tr>
        <w:tc>
          <w:tcPr>
            <w:tcW w:w="2124" w:type="dxa"/>
            <w:shd w:val="clear" w:color="auto" w:fill="auto"/>
          </w:tcPr>
          <w:p>
            <w:pPr>
              <w:spacing w:before="240" w:line="276" w:lineRule="auto"/>
              <w:rPr>
                <w:rFonts w:eastAsia="Calibri"/>
                <w:noProof/>
                <w:sz w:val="20"/>
                <w:szCs w:val="20"/>
              </w:rPr>
            </w:pPr>
            <w:r>
              <w:rPr>
                <w:noProof/>
                <w:sz w:val="20"/>
              </w:rPr>
              <w:t>ПРИЛОЖЕНИЕ IV:</w:t>
            </w:r>
          </w:p>
        </w:tc>
        <w:tc>
          <w:tcPr>
            <w:tcW w:w="6574" w:type="dxa"/>
            <w:shd w:val="clear" w:color="auto" w:fill="auto"/>
          </w:tcPr>
          <w:p>
            <w:pPr>
              <w:spacing w:before="240" w:line="276" w:lineRule="auto"/>
              <w:rPr>
                <w:rFonts w:eastAsia="Calibri"/>
                <w:noProof/>
                <w:sz w:val="20"/>
                <w:szCs w:val="20"/>
              </w:rPr>
            </w:pPr>
            <w:r>
              <w:rPr>
                <w:noProof/>
                <w:sz w:val="20"/>
              </w:rPr>
              <w:t>Зона на Конвенцията ICCAT</w:t>
            </w:r>
          </w:p>
        </w:tc>
      </w:tr>
      <w:tr>
        <w:tc>
          <w:tcPr>
            <w:tcW w:w="2124" w:type="dxa"/>
            <w:shd w:val="clear" w:color="auto" w:fill="auto"/>
          </w:tcPr>
          <w:p>
            <w:pPr>
              <w:spacing w:before="240" w:line="276" w:lineRule="auto"/>
              <w:rPr>
                <w:rFonts w:eastAsia="Calibri"/>
                <w:noProof/>
                <w:sz w:val="20"/>
                <w:szCs w:val="20"/>
              </w:rPr>
            </w:pPr>
            <w:r>
              <w:rPr>
                <w:noProof/>
                <w:sz w:val="20"/>
              </w:rPr>
              <w:t>ПРИЛОЖЕНИЕ V:</w:t>
            </w:r>
          </w:p>
        </w:tc>
        <w:tc>
          <w:tcPr>
            <w:tcW w:w="6574" w:type="dxa"/>
            <w:shd w:val="clear" w:color="auto" w:fill="auto"/>
          </w:tcPr>
          <w:p>
            <w:pPr>
              <w:spacing w:before="240" w:line="276" w:lineRule="auto"/>
              <w:rPr>
                <w:rFonts w:eastAsia="Calibri"/>
                <w:noProof/>
                <w:sz w:val="20"/>
                <w:szCs w:val="20"/>
              </w:rPr>
            </w:pPr>
            <w:r>
              <w:rPr>
                <w:noProof/>
                <w:sz w:val="20"/>
              </w:rPr>
              <w:t>Зона на Конвенцията CCAMLR</w:t>
            </w:r>
          </w:p>
        </w:tc>
      </w:tr>
      <w:tr>
        <w:tc>
          <w:tcPr>
            <w:tcW w:w="2124" w:type="dxa"/>
            <w:shd w:val="clear" w:color="auto" w:fill="auto"/>
          </w:tcPr>
          <w:p>
            <w:pPr>
              <w:spacing w:before="240" w:line="276" w:lineRule="auto"/>
              <w:rPr>
                <w:rFonts w:eastAsia="Calibri"/>
                <w:noProof/>
                <w:sz w:val="20"/>
                <w:szCs w:val="20"/>
              </w:rPr>
            </w:pPr>
            <w:r>
              <w:rPr>
                <w:noProof/>
                <w:sz w:val="20"/>
              </w:rPr>
              <w:t>ПРИЛОЖЕНИЕ VI:</w:t>
            </w:r>
          </w:p>
        </w:tc>
        <w:tc>
          <w:tcPr>
            <w:tcW w:w="6574" w:type="dxa"/>
            <w:shd w:val="clear" w:color="auto" w:fill="auto"/>
          </w:tcPr>
          <w:p>
            <w:pPr>
              <w:spacing w:before="240" w:line="276" w:lineRule="auto"/>
              <w:rPr>
                <w:rFonts w:eastAsia="Calibri"/>
                <w:noProof/>
                <w:sz w:val="20"/>
                <w:szCs w:val="20"/>
              </w:rPr>
            </w:pPr>
            <w:r>
              <w:rPr>
                <w:noProof/>
                <w:sz w:val="20"/>
              </w:rPr>
              <w:t>Зона на компетентност на IOTC</w:t>
            </w:r>
          </w:p>
        </w:tc>
      </w:tr>
      <w:tr>
        <w:tc>
          <w:tcPr>
            <w:tcW w:w="2124" w:type="dxa"/>
            <w:shd w:val="clear" w:color="auto" w:fill="auto"/>
          </w:tcPr>
          <w:p>
            <w:pPr>
              <w:spacing w:before="240" w:line="276" w:lineRule="auto"/>
              <w:rPr>
                <w:rFonts w:eastAsia="Calibri"/>
                <w:noProof/>
                <w:sz w:val="20"/>
                <w:szCs w:val="20"/>
              </w:rPr>
            </w:pPr>
            <w:r>
              <w:rPr>
                <w:noProof/>
                <w:sz w:val="20"/>
              </w:rPr>
              <w:t>ПРИЛОЖЕНИЕ VII:</w:t>
            </w:r>
          </w:p>
        </w:tc>
        <w:tc>
          <w:tcPr>
            <w:tcW w:w="6574" w:type="dxa"/>
            <w:shd w:val="clear" w:color="auto" w:fill="auto"/>
          </w:tcPr>
          <w:p>
            <w:pPr>
              <w:spacing w:before="240" w:line="276" w:lineRule="auto"/>
              <w:rPr>
                <w:rFonts w:eastAsia="Calibri"/>
                <w:noProof/>
                <w:sz w:val="20"/>
                <w:szCs w:val="20"/>
              </w:rPr>
            </w:pPr>
            <w:r>
              <w:rPr>
                <w:noProof/>
                <w:sz w:val="20"/>
              </w:rPr>
              <w:t>Зона на Конвенцията WCPFC</w:t>
            </w:r>
          </w:p>
        </w:tc>
      </w:tr>
      <w:tr>
        <w:tc>
          <w:tcPr>
            <w:tcW w:w="2124" w:type="dxa"/>
            <w:shd w:val="clear" w:color="auto" w:fill="auto"/>
          </w:tcPr>
          <w:p>
            <w:pPr>
              <w:spacing w:before="240" w:line="276" w:lineRule="auto"/>
              <w:rPr>
                <w:rFonts w:eastAsia="Calibri"/>
                <w:noProof/>
                <w:sz w:val="20"/>
                <w:szCs w:val="20"/>
              </w:rPr>
            </w:pPr>
            <w:r>
              <w:rPr>
                <w:noProof/>
                <w:sz w:val="20"/>
              </w:rPr>
              <w:t>ПРИЛОЖЕНИЕ VIII:</w:t>
            </w:r>
          </w:p>
        </w:tc>
        <w:tc>
          <w:tcPr>
            <w:tcW w:w="6574" w:type="dxa"/>
            <w:shd w:val="clear" w:color="auto" w:fill="auto"/>
          </w:tcPr>
          <w:p>
            <w:pPr>
              <w:spacing w:before="240" w:line="276" w:lineRule="auto"/>
              <w:rPr>
                <w:rFonts w:eastAsia="Calibri"/>
                <w:noProof/>
                <w:sz w:val="20"/>
                <w:szCs w:val="20"/>
              </w:rPr>
            </w:pPr>
            <w:r>
              <w:rPr>
                <w:noProof/>
                <w:sz w:val="20"/>
              </w:rPr>
              <w:t>Количествени ограничения на разрешенията за риболов за корабите на трети държави, извършващи риболов във водите на Съюза</w:t>
            </w:r>
          </w:p>
        </w:tc>
      </w:tr>
    </w:tbl>
    <w:p>
      <w:pPr>
        <w:rPr>
          <w:noProof/>
        </w:rPr>
      </w:pPr>
    </w:p>
    <w:p>
      <w:pPr>
        <w:rPr>
          <w:noProof/>
        </w:rPr>
        <w:sectPr>
          <w:footerReference w:type="default" r:id="rId16"/>
          <w:footerReference w:type="first" r:id="rId17"/>
          <w:pgSz w:w="11907" w:h="16840" w:code="9"/>
          <w:pgMar w:top="1134" w:right="1134" w:bottom="1134" w:left="1134" w:header="567" w:footer="567" w:gutter="0"/>
          <w:pgNumType w:start="2"/>
          <w:cols w:space="708"/>
          <w:docGrid w:linePitch="360"/>
        </w:sectPr>
      </w:pPr>
    </w:p>
    <w:p>
      <w:pPr>
        <w:pStyle w:val="Annexetitre"/>
        <w:rPr>
          <w:rFonts w:eastAsia="Calibri"/>
          <w:noProof/>
        </w:rPr>
      </w:pPr>
      <w:r>
        <w:rPr>
          <w:noProof/>
        </w:rPr>
        <w:t>ПРИЛОЖЕНИЕ I</w:t>
      </w:r>
    </w:p>
    <w:p>
      <w:pPr>
        <w:jc w:val="center"/>
        <w:rPr>
          <w:rFonts w:eastAsia="Calibri"/>
          <w:noProof/>
        </w:rPr>
      </w:pPr>
      <w:r>
        <w:rPr>
          <w:noProof/>
        </w:rPr>
        <w:t xml:space="preserve">ОДУ, ПРИЛОЖИМ КЪМ РИБОЛОВНИТЕ КОРАБИ НА СЪЮЗА </w:t>
      </w:r>
      <w:r>
        <w:rPr>
          <w:noProof/>
        </w:rPr>
        <w:br/>
        <w:t>В ЗОНИТЕ, В КОИТО СЪЩЕСТВУВА ОДУ ПО ВИДОВЕ И ПО ЗОНИ</w:t>
      </w:r>
    </w:p>
    <w:p>
      <w:pPr>
        <w:jc w:val="center"/>
        <w:rPr>
          <w:rFonts w:eastAsia="Calibri"/>
          <w:noProof/>
        </w:rPr>
      </w:pPr>
    </w:p>
    <w:p>
      <w:pPr>
        <w:spacing w:after="240"/>
        <w:rPr>
          <w:rFonts w:eastAsia="Calibri"/>
          <w:noProof/>
        </w:rPr>
      </w:pPr>
      <w:r>
        <w:rPr>
          <w:noProof/>
        </w:rPr>
        <w:t>В таблиците в приложения IА, IБ, IВ, IГ, IД, IЕ, IЖ, IЙ, IК и IЛ са посочени ОДУ и квотите (в тонове живо тегло, освен когато е посочено друго) по запаси, както и функционално свързаните с тях условия, където е целесъобразно.</w:t>
      </w:r>
    </w:p>
    <w:p>
      <w:pPr>
        <w:spacing w:after="240"/>
        <w:rPr>
          <w:rFonts w:eastAsia="Calibri"/>
          <w:noProof/>
        </w:rPr>
      </w:pPr>
      <w:r>
        <w:rPr>
          <w:noProof/>
        </w:rPr>
        <w:t>За всички възможности за риболов, определени в настоящото приложение, важат правилата, посочени в Регламент (ЕО) № 1224/2009</w:t>
      </w:r>
      <w:r>
        <w:rPr>
          <w:rStyle w:val="FootnoteReference"/>
          <w:noProof/>
        </w:rPr>
        <w:footnoteReference w:id="1"/>
      </w:r>
      <w:r>
        <w:rPr>
          <w:noProof/>
        </w:rPr>
        <w:t>, и по-специално в членове 33 и 34 от него.</w:t>
      </w:r>
    </w:p>
    <w:p>
      <w:pPr>
        <w:spacing w:after="240"/>
        <w:rPr>
          <w:rFonts w:eastAsia="Calibri"/>
          <w:noProof/>
        </w:rPr>
      </w:pPr>
      <w:r>
        <w:rPr>
          <w:noProof/>
        </w:rPr>
        <w:t>Ако не е посочено друго, указаните риболовни зони са зони на ICES. Рибните запаси във всяка зона са посочени по азбучен ред на наименованията на видовете на латински език. От значение за регулаторните цели са само латинските наименования на видовете, като общоприетите наименования са предоставени само за пояснение.</w:t>
      </w:r>
    </w:p>
    <w:p>
      <w:pPr>
        <w:spacing w:after="240"/>
        <w:rPr>
          <w:rFonts w:eastAsia="Calibri"/>
          <w:noProof/>
        </w:rPr>
      </w:pPr>
      <w:r>
        <w:rPr>
          <w:noProof/>
        </w:rPr>
        <w:t>За целите на настоящия регламент се прилага следната сравнителна таблица на наименованията на латински език и общоприетите наименования:</w:t>
      </w:r>
    </w:p>
    <w:p>
      <w:pPr>
        <w:rPr>
          <w:rFonts w:eastAsia="Calibri"/>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012"/>
        <w:gridCol w:w="3299"/>
      </w:tblGrid>
      <w:tr>
        <w:trPr>
          <w:cantSplit/>
          <w:tblHeader/>
        </w:trPr>
        <w:tc>
          <w:tcPr>
            <w:tcW w:w="1798" w:type="pct"/>
          </w:tcPr>
          <w:p>
            <w:pPr>
              <w:spacing w:before="60" w:after="60"/>
              <w:jc w:val="center"/>
              <w:rPr>
                <w:rFonts w:eastAsia="Calibri"/>
                <w:noProof/>
                <w:sz w:val="22"/>
              </w:rPr>
            </w:pPr>
            <w:r>
              <w:rPr>
                <w:noProof/>
                <w:sz w:val="22"/>
              </w:rPr>
              <w:t>Научно наименование</w:t>
            </w:r>
          </w:p>
        </w:tc>
        <w:tc>
          <w:tcPr>
            <w:tcW w:w="1528" w:type="pct"/>
          </w:tcPr>
          <w:p>
            <w:pPr>
              <w:spacing w:before="60" w:after="60"/>
              <w:jc w:val="center"/>
              <w:rPr>
                <w:rFonts w:eastAsia="Calibri"/>
                <w:noProof/>
                <w:sz w:val="22"/>
              </w:rPr>
            </w:pPr>
            <w:r>
              <w:rPr>
                <w:noProof/>
                <w:sz w:val="22"/>
              </w:rPr>
              <w:t>Трибуквен код</w:t>
            </w:r>
          </w:p>
        </w:tc>
        <w:tc>
          <w:tcPr>
            <w:tcW w:w="1674" w:type="pct"/>
          </w:tcPr>
          <w:p>
            <w:pPr>
              <w:spacing w:before="60" w:after="60"/>
              <w:jc w:val="center"/>
              <w:rPr>
                <w:rFonts w:eastAsia="Calibri"/>
                <w:noProof/>
                <w:sz w:val="22"/>
              </w:rPr>
            </w:pPr>
            <w:r>
              <w:rPr>
                <w:noProof/>
                <w:sz w:val="22"/>
              </w:rPr>
              <w:t>Общоприето наименование</w:t>
            </w:r>
          </w:p>
        </w:tc>
      </w:tr>
      <w:tr>
        <w:trPr>
          <w:cantSplit/>
        </w:trPr>
        <w:tc>
          <w:tcPr>
            <w:tcW w:w="1798" w:type="pct"/>
          </w:tcPr>
          <w:p>
            <w:pPr>
              <w:spacing w:before="60" w:after="60"/>
              <w:rPr>
                <w:rFonts w:eastAsia="Calibri"/>
                <w:i/>
                <w:iCs/>
                <w:noProof/>
                <w:sz w:val="22"/>
              </w:rPr>
            </w:pPr>
            <w:r>
              <w:rPr>
                <w:i/>
                <w:noProof/>
                <w:sz w:val="22"/>
              </w:rPr>
              <w:t xml:space="preserve">Amblyraja radiata </w:t>
            </w:r>
          </w:p>
        </w:tc>
        <w:tc>
          <w:tcPr>
            <w:tcW w:w="1528" w:type="pct"/>
          </w:tcPr>
          <w:p>
            <w:pPr>
              <w:spacing w:before="60" w:after="60"/>
              <w:rPr>
                <w:rFonts w:eastAsia="Calibri"/>
                <w:noProof/>
                <w:sz w:val="22"/>
              </w:rPr>
            </w:pPr>
            <w:r>
              <w:rPr>
                <w:noProof/>
                <w:sz w:val="22"/>
              </w:rPr>
              <w:t>RJR</w:t>
            </w:r>
          </w:p>
        </w:tc>
        <w:tc>
          <w:tcPr>
            <w:tcW w:w="1674" w:type="pct"/>
          </w:tcPr>
          <w:p>
            <w:pPr>
              <w:spacing w:before="60" w:after="60"/>
              <w:rPr>
                <w:rFonts w:eastAsia="Calibri"/>
                <w:noProof/>
                <w:sz w:val="22"/>
              </w:rPr>
            </w:pPr>
            <w:r>
              <w:rPr>
                <w:noProof/>
                <w:sz w:val="22"/>
              </w:rPr>
              <w:t>Бодлив скат</w:t>
            </w:r>
          </w:p>
        </w:tc>
      </w:tr>
      <w:tr>
        <w:trPr>
          <w:cantSplit/>
        </w:trPr>
        <w:tc>
          <w:tcPr>
            <w:tcW w:w="1798" w:type="pct"/>
          </w:tcPr>
          <w:p>
            <w:pPr>
              <w:spacing w:before="60" w:after="60"/>
              <w:rPr>
                <w:rFonts w:eastAsia="Calibri"/>
                <w:iCs/>
                <w:noProof/>
                <w:sz w:val="22"/>
              </w:rPr>
            </w:pPr>
            <w:r>
              <w:rPr>
                <w:i/>
                <w:noProof/>
                <w:sz w:val="22"/>
              </w:rPr>
              <w:t>Ammodytes</w:t>
            </w:r>
            <w:r>
              <w:rPr>
                <w:noProof/>
                <w:sz w:val="22"/>
              </w:rPr>
              <w:t xml:space="preserve"> spp.</w:t>
            </w:r>
          </w:p>
        </w:tc>
        <w:tc>
          <w:tcPr>
            <w:tcW w:w="1528" w:type="pct"/>
          </w:tcPr>
          <w:p>
            <w:pPr>
              <w:spacing w:before="60" w:after="60"/>
              <w:rPr>
                <w:rFonts w:eastAsia="Calibri"/>
                <w:noProof/>
                <w:sz w:val="22"/>
              </w:rPr>
            </w:pPr>
            <w:r>
              <w:rPr>
                <w:noProof/>
                <w:sz w:val="22"/>
              </w:rPr>
              <w:t>SAN</w:t>
            </w:r>
          </w:p>
        </w:tc>
        <w:tc>
          <w:tcPr>
            <w:tcW w:w="1674" w:type="pct"/>
          </w:tcPr>
          <w:p>
            <w:pPr>
              <w:spacing w:before="60" w:after="60"/>
              <w:rPr>
                <w:rFonts w:eastAsia="Calibri"/>
                <w:noProof/>
                <w:sz w:val="22"/>
              </w:rPr>
            </w:pPr>
            <w:r>
              <w:rPr>
                <w:noProof/>
                <w:sz w:val="22"/>
              </w:rPr>
              <w:t>Пясъчница</w:t>
            </w:r>
          </w:p>
        </w:tc>
      </w:tr>
      <w:tr>
        <w:trPr>
          <w:cantSplit/>
        </w:trPr>
        <w:tc>
          <w:tcPr>
            <w:tcW w:w="1798" w:type="pct"/>
          </w:tcPr>
          <w:p>
            <w:pPr>
              <w:spacing w:before="60" w:after="60"/>
              <w:rPr>
                <w:rFonts w:eastAsia="Calibri"/>
                <w:i/>
                <w:iCs/>
                <w:noProof/>
                <w:sz w:val="22"/>
              </w:rPr>
            </w:pPr>
            <w:r>
              <w:rPr>
                <w:i/>
                <w:noProof/>
                <w:sz w:val="22"/>
              </w:rPr>
              <w:t>Argentina silus</w:t>
            </w:r>
          </w:p>
        </w:tc>
        <w:tc>
          <w:tcPr>
            <w:tcW w:w="1528" w:type="pct"/>
          </w:tcPr>
          <w:p>
            <w:pPr>
              <w:spacing w:before="60" w:after="60"/>
              <w:rPr>
                <w:rFonts w:eastAsia="Calibri"/>
                <w:noProof/>
                <w:sz w:val="22"/>
              </w:rPr>
            </w:pPr>
            <w:r>
              <w:rPr>
                <w:noProof/>
                <w:sz w:val="22"/>
              </w:rPr>
              <w:t>ARU</w:t>
            </w:r>
          </w:p>
        </w:tc>
        <w:tc>
          <w:tcPr>
            <w:tcW w:w="1674" w:type="pct"/>
          </w:tcPr>
          <w:p>
            <w:pPr>
              <w:spacing w:before="60" w:after="60"/>
              <w:rPr>
                <w:rFonts w:eastAsia="Calibri"/>
                <w:noProof/>
                <w:sz w:val="22"/>
              </w:rPr>
            </w:pPr>
            <w:r>
              <w:rPr>
                <w:noProof/>
                <w:sz w:val="22"/>
              </w:rPr>
              <w:t>Атлантическа аргентина</w:t>
            </w:r>
          </w:p>
        </w:tc>
      </w:tr>
      <w:tr>
        <w:trPr>
          <w:cantSplit/>
        </w:trPr>
        <w:tc>
          <w:tcPr>
            <w:tcW w:w="1798" w:type="pct"/>
          </w:tcPr>
          <w:p>
            <w:pPr>
              <w:spacing w:before="60" w:after="60"/>
              <w:rPr>
                <w:rFonts w:eastAsia="Calibri"/>
                <w:noProof/>
                <w:sz w:val="22"/>
              </w:rPr>
            </w:pPr>
            <w:r>
              <w:rPr>
                <w:i/>
                <w:noProof/>
                <w:sz w:val="22"/>
              </w:rPr>
              <w:t>Beryx</w:t>
            </w:r>
            <w:r>
              <w:rPr>
                <w:noProof/>
                <w:sz w:val="22"/>
              </w:rPr>
              <w:t xml:space="preserve"> spp.</w:t>
            </w:r>
          </w:p>
        </w:tc>
        <w:tc>
          <w:tcPr>
            <w:tcW w:w="1528" w:type="pct"/>
          </w:tcPr>
          <w:p>
            <w:pPr>
              <w:spacing w:before="60" w:after="60"/>
              <w:rPr>
                <w:rFonts w:eastAsia="Calibri"/>
                <w:noProof/>
                <w:sz w:val="22"/>
              </w:rPr>
            </w:pPr>
            <w:r>
              <w:rPr>
                <w:noProof/>
                <w:sz w:val="22"/>
              </w:rPr>
              <w:t>ALF</w:t>
            </w:r>
          </w:p>
        </w:tc>
        <w:tc>
          <w:tcPr>
            <w:tcW w:w="1674" w:type="pct"/>
          </w:tcPr>
          <w:p>
            <w:pPr>
              <w:spacing w:before="60" w:after="60"/>
              <w:rPr>
                <w:rFonts w:eastAsia="Calibri"/>
                <w:noProof/>
                <w:sz w:val="22"/>
              </w:rPr>
            </w:pPr>
            <w:r>
              <w:rPr>
                <w:noProof/>
                <w:sz w:val="22"/>
              </w:rPr>
              <w:t>Берикс</w:t>
            </w:r>
          </w:p>
        </w:tc>
      </w:tr>
      <w:tr>
        <w:trPr>
          <w:cantSplit/>
        </w:trPr>
        <w:tc>
          <w:tcPr>
            <w:tcW w:w="1798" w:type="pct"/>
          </w:tcPr>
          <w:p>
            <w:pPr>
              <w:spacing w:before="60" w:after="60"/>
              <w:rPr>
                <w:rFonts w:eastAsia="Calibri"/>
                <w:i/>
                <w:iCs/>
                <w:noProof/>
                <w:sz w:val="22"/>
              </w:rPr>
            </w:pPr>
            <w:r>
              <w:rPr>
                <w:i/>
                <w:noProof/>
                <w:sz w:val="22"/>
              </w:rPr>
              <w:t>Brosme brosme</w:t>
            </w:r>
          </w:p>
        </w:tc>
        <w:tc>
          <w:tcPr>
            <w:tcW w:w="1528" w:type="pct"/>
          </w:tcPr>
          <w:p>
            <w:pPr>
              <w:spacing w:before="60" w:after="60"/>
              <w:rPr>
                <w:rFonts w:eastAsia="Calibri"/>
                <w:noProof/>
                <w:sz w:val="22"/>
              </w:rPr>
            </w:pPr>
            <w:r>
              <w:rPr>
                <w:noProof/>
                <w:sz w:val="22"/>
              </w:rPr>
              <w:t>USK</w:t>
            </w:r>
          </w:p>
        </w:tc>
        <w:tc>
          <w:tcPr>
            <w:tcW w:w="1674" w:type="pct"/>
          </w:tcPr>
          <w:p>
            <w:pPr>
              <w:spacing w:before="60" w:after="60"/>
              <w:rPr>
                <w:rFonts w:eastAsia="Calibri"/>
                <w:noProof/>
                <w:sz w:val="22"/>
              </w:rPr>
            </w:pPr>
            <w:r>
              <w:rPr>
                <w:noProof/>
                <w:sz w:val="22"/>
              </w:rPr>
              <w:t>Менек</w:t>
            </w:r>
          </w:p>
        </w:tc>
      </w:tr>
      <w:tr>
        <w:trPr>
          <w:cantSplit/>
        </w:trPr>
        <w:tc>
          <w:tcPr>
            <w:tcW w:w="1798" w:type="pct"/>
          </w:tcPr>
          <w:p>
            <w:pPr>
              <w:spacing w:before="60" w:after="60"/>
              <w:rPr>
                <w:rFonts w:eastAsia="Calibri"/>
                <w:i/>
                <w:iCs/>
                <w:noProof/>
                <w:sz w:val="22"/>
              </w:rPr>
            </w:pPr>
            <w:r>
              <w:rPr>
                <w:i/>
                <w:noProof/>
                <w:sz w:val="22"/>
              </w:rPr>
              <w:t>Caproidae</w:t>
            </w:r>
          </w:p>
        </w:tc>
        <w:tc>
          <w:tcPr>
            <w:tcW w:w="1528" w:type="pct"/>
          </w:tcPr>
          <w:p>
            <w:pPr>
              <w:spacing w:before="60" w:after="60"/>
              <w:rPr>
                <w:rFonts w:eastAsia="Calibri"/>
                <w:noProof/>
                <w:sz w:val="22"/>
              </w:rPr>
            </w:pPr>
            <w:r>
              <w:rPr>
                <w:noProof/>
                <w:sz w:val="22"/>
              </w:rPr>
              <w:t>BOR</w:t>
            </w:r>
          </w:p>
        </w:tc>
        <w:tc>
          <w:tcPr>
            <w:tcW w:w="1674" w:type="pct"/>
          </w:tcPr>
          <w:p>
            <w:pPr>
              <w:spacing w:before="60" w:after="60"/>
              <w:rPr>
                <w:rFonts w:eastAsia="Calibri"/>
                <w:noProof/>
                <w:sz w:val="22"/>
              </w:rPr>
            </w:pPr>
            <w:r>
              <w:rPr>
                <w:noProof/>
                <w:sz w:val="22"/>
              </w:rPr>
              <w:t>Капрова риба</w:t>
            </w:r>
          </w:p>
        </w:tc>
      </w:tr>
      <w:tr>
        <w:trPr>
          <w:cantSplit/>
        </w:trPr>
        <w:tc>
          <w:tcPr>
            <w:tcW w:w="1798" w:type="pct"/>
          </w:tcPr>
          <w:p>
            <w:pPr>
              <w:spacing w:before="60" w:after="60"/>
              <w:rPr>
                <w:rFonts w:eastAsia="Calibri"/>
                <w:i/>
                <w:iCs/>
                <w:noProof/>
                <w:sz w:val="22"/>
              </w:rPr>
            </w:pPr>
            <w:r>
              <w:rPr>
                <w:i/>
                <w:noProof/>
                <w:sz w:val="22"/>
              </w:rPr>
              <w:t>Centrophorus squamosus</w:t>
            </w:r>
          </w:p>
        </w:tc>
        <w:tc>
          <w:tcPr>
            <w:tcW w:w="1528" w:type="pct"/>
          </w:tcPr>
          <w:p>
            <w:pPr>
              <w:spacing w:before="60" w:after="60"/>
              <w:rPr>
                <w:rFonts w:eastAsia="Calibri"/>
                <w:noProof/>
                <w:sz w:val="22"/>
              </w:rPr>
            </w:pPr>
            <w:r>
              <w:rPr>
                <w:noProof/>
                <w:sz w:val="22"/>
              </w:rPr>
              <w:t>GUQ</w:t>
            </w:r>
          </w:p>
        </w:tc>
        <w:tc>
          <w:tcPr>
            <w:tcW w:w="1674" w:type="pct"/>
          </w:tcPr>
          <w:p>
            <w:pPr>
              <w:spacing w:before="60" w:after="60"/>
              <w:rPr>
                <w:rFonts w:eastAsia="Calibri"/>
                <w:noProof/>
                <w:sz w:val="22"/>
              </w:rPr>
            </w:pPr>
            <w:r>
              <w:rPr>
                <w:noProof/>
                <w:sz w:val="22"/>
              </w:rPr>
              <w:t>Сива късошипа акула</w:t>
            </w:r>
          </w:p>
        </w:tc>
      </w:tr>
      <w:tr>
        <w:trPr>
          <w:cantSplit/>
        </w:trPr>
        <w:tc>
          <w:tcPr>
            <w:tcW w:w="1798" w:type="pct"/>
          </w:tcPr>
          <w:p>
            <w:pPr>
              <w:spacing w:before="60" w:after="60"/>
              <w:rPr>
                <w:rFonts w:eastAsia="Calibri"/>
                <w:i/>
                <w:iCs/>
                <w:noProof/>
                <w:sz w:val="22"/>
              </w:rPr>
            </w:pPr>
            <w:r>
              <w:rPr>
                <w:i/>
                <w:noProof/>
                <w:sz w:val="22"/>
              </w:rPr>
              <w:t>Centroscymnus coelolepis</w:t>
            </w:r>
          </w:p>
        </w:tc>
        <w:tc>
          <w:tcPr>
            <w:tcW w:w="1528" w:type="pct"/>
          </w:tcPr>
          <w:p>
            <w:pPr>
              <w:spacing w:before="60" w:after="60"/>
              <w:rPr>
                <w:rFonts w:eastAsia="Calibri"/>
                <w:noProof/>
                <w:sz w:val="22"/>
              </w:rPr>
            </w:pPr>
            <w:r>
              <w:rPr>
                <w:noProof/>
                <w:sz w:val="22"/>
              </w:rPr>
              <w:t>CYO</w:t>
            </w:r>
          </w:p>
        </w:tc>
        <w:tc>
          <w:tcPr>
            <w:tcW w:w="1674" w:type="pct"/>
          </w:tcPr>
          <w:p>
            <w:pPr>
              <w:spacing w:before="60" w:after="60"/>
              <w:rPr>
                <w:rFonts w:eastAsia="Calibri"/>
                <w:noProof/>
                <w:sz w:val="22"/>
              </w:rPr>
            </w:pPr>
            <w:r>
              <w:rPr>
                <w:noProof/>
                <w:sz w:val="22"/>
              </w:rPr>
              <w:t>Португалска котешка акула</w:t>
            </w:r>
          </w:p>
        </w:tc>
      </w:tr>
      <w:tr>
        <w:trPr>
          <w:cantSplit/>
        </w:trPr>
        <w:tc>
          <w:tcPr>
            <w:tcW w:w="1798" w:type="pct"/>
          </w:tcPr>
          <w:p>
            <w:pPr>
              <w:spacing w:before="60" w:after="60"/>
              <w:rPr>
                <w:rFonts w:eastAsia="Calibri"/>
                <w:i/>
                <w:iCs/>
                <w:noProof/>
                <w:sz w:val="22"/>
              </w:rPr>
            </w:pPr>
            <w:r>
              <w:rPr>
                <w:i/>
                <w:noProof/>
                <w:sz w:val="22"/>
              </w:rPr>
              <w:t>Chaceon</w:t>
            </w:r>
            <w:r>
              <w:rPr>
                <w:noProof/>
                <w:sz w:val="22"/>
              </w:rPr>
              <w:t xml:space="preserve"> spp.</w:t>
            </w:r>
          </w:p>
        </w:tc>
        <w:tc>
          <w:tcPr>
            <w:tcW w:w="1528" w:type="pct"/>
          </w:tcPr>
          <w:p>
            <w:pPr>
              <w:spacing w:before="60" w:after="60"/>
              <w:rPr>
                <w:rFonts w:eastAsia="Calibri"/>
                <w:noProof/>
                <w:sz w:val="22"/>
              </w:rPr>
            </w:pPr>
            <w:r>
              <w:rPr>
                <w:noProof/>
                <w:sz w:val="22"/>
              </w:rPr>
              <w:t>GER</w:t>
            </w:r>
          </w:p>
        </w:tc>
        <w:tc>
          <w:tcPr>
            <w:tcW w:w="1674" w:type="pct"/>
          </w:tcPr>
          <w:p>
            <w:pPr>
              <w:spacing w:before="60" w:after="60"/>
              <w:rPr>
                <w:rFonts w:eastAsia="Calibri"/>
                <w:noProof/>
                <w:sz w:val="22"/>
              </w:rPr>
            </w:pPr>
            <w:r>
              <w:rPr>
                <w:noProof/>
                <w:sz w:val="22"/>
              </w:rPr>
              <w:t>Западноафрикански джерион</w:t>
            </w:r>
          </w:p>
        </w:tc>
      </w:tr>
      <w:tr>
        <w:trPr>
          <w:cantSplit/>
        </w:trPr>
        <w:tc>
          <w:tcPr>
            <w:tcW w:w="1798" w:type="pct"/>
          </w:tcPr>
          <w:p>
            <w:pPr>
              <w:spacing w:before="60" w:after="60"/>
              <w:rPr>
                <w:rFonts w:eastAsia="Calibri"/>
                <w:i/>
                <w:iCs/>
                <w:noProof/>
                <w:sz w:val="22"/>
              </w:rPr>
            </w:pPr>
            <w:r>
              <w:rPr>
                <w:i/>
                <w:noProof/>
                <w:sz w:val="22"/>
              </w:rPr>
              <w:t>Chaenocephalus aceratus</w:t>
            </w:r>
          </w:p>
        </w:tc>
        <w:tc>
          <w:tcPr>
            <w:tcW w:w="1528" w:type="pct"/>
          </w:tcPr>
          <w:p>
            <w:pPr>
              <w:spacing w:before="60" w:after="60"/>
              <w:rPr>
                <w:rFonts w:eastAsia="Calibri"/>
                <w:noProof/>
                <w:sz w:val="22"/>
              </w:rPr>
            </w:pPr>
            <w:r>
              <w:rPr>
                <w:noProof/>
                <w:sz w:val="22"/>
              </w:rPr>
              <w:t>SSI</w:t>
            </w:r>
          </w:p>
        </w:tc>
        <w:tc>
          <w:tcPr>
            <w:tcW w:w="1674" w:type="pct"/>
          </w:tcPr>
          <w:p>
            <w:pPr>
              <w:spacing w:before="60" w:after="60"/>
              <w:rPr>
                <w:rFonts w:eastAsia="Calibri"/>
                <w:noProof/>
                <w:sz w:val="22"/>
              </w:rPr>
            </w:pPr>
            <w:r>
              <w:rPr>
                <w:noProof/>
                <w:sz w:val="22"/>
              </w:rPr>
              <w:t>Чернопереста ледена риба</w:t>
            </w:r>
          </w:p>
        </w:tc>
      </w:tr>
      <w:tr>
        <w:trPr>
          <w:cantSplit/>
        </w:trPr>
        <w:tc>
          <w:tcPr>
            <w:tcW w:w="1798" w:type="pct"/>
          </w:tcPr>
          <w:p>
            <w:pPr>
              <w:spacing w:before="60" w:after="60"/>
              <w:rPr>
                <w:rFonts w:eastAsia="Calibri"/>
                <w:i/>
                <w:iCs/>
                <w:noProof/>
                <w:sz w:val="22"/>
              </w:rPr>
            </w:pPr>
            <w:r>
              <w:rPr>
                <w:i/>
                <w:noProof/>
                <w:sz w:val="22"/>
              </w:rPr>
              <w:t>Champsocephalus gunnari</w:t>
            </w:r>
          </w:p>
        </w:tc>
        <w:tc>
          <w:tcPr>
            <w:tcW w:w="1528" w:type="pct"/>
          </w:tcPr>
          <w:p>
            <w:pPr>
              <w:spacing w:before="60" w:after="60"/>
              <w:rPr>
                <w:rFonts w:eastAsia="Calibri"/>
                <w:noProof/>
                <w:sz w:val="22"/>
              </w:rPr>
            </w:pPr>
            <w:r>
              <w:rPr>
                <w:noProof/>
                <w:sz w:val="22"/>
              </w:rPr>
              <w:t>ANI</w:t>
            </w:r>
          </w:p>
        </w:tc>
        <w:tc>
          <w:tcPr>
            <w:tcW w:w="1674" w:type="pct"/>
          </w:tcPr>
          <w:p>
            <w:pPr>
              <w:spacing w:before="60" w:after="60"/>
              <w:rPr>
                <w:rFonts w:eastAsia="Calibri"/>
                <w:noProof/>
                <w:sz w:val="22"/>
              </w:rPr>
            </w:pPr>
            <w:r>
              <w:rPr>
                <w:noProof/>
                <w:sz w:val="22"/>
              </w:rPr>
              <w:t>Антарктическа ледена риба</w:t>
            </w:r>
          </w:p>
        </w:tc>
      </w:tr>
      <w:tr>
        <w:trPr>
          <w:cantSplit/>
        </w:trPr>
        <w:tc>
          <w:tcPr>
            <w:tcW w:w="1798" w:type="pct"/>
          </w:tcPr>
          <w:p>
            <w:pPr>
              <w:spacing w:before="60" w:after="60"/>
              <w:rPr>
                <w:rFonts w:eastAsia="Calibri"/>
                <w:i/>
                <w:iCs/>
                <w:noProof/>
                <w:sz w:val="22"/>
              </w:rPr>
            </w:pPr>
            <w:r>
              <w:rPr>
                <w:i/>
                <w:noProof/>
                <w:sz w:val="22"/>
              </w:rPr>
              <w:t>Channichthys rhinoceratus</w:t>
            </w:r>
          </w:p>
        </w:tc>
        <w:tc>
          <w:tcPr>
            <w:tcW w:w="1528" w:type="pct"/>
          </w:tcPr>
          <w:p>
            <w:pPr>
              <w:spacing w:before="60" w:after="60"/>
              <w:rPr>
                <w:rFonts w:eastAsia="Calibri"/>
                <w:noProof/>
                <w:sz w:val="22"/>
              </w:rPr>
            </w:pPr>
            <w:r>
              <w:rPr>
                <w:noProof/>
                <w:sz w:val="22"/>
              </w:rPr>
              <w:t>LIC</w:t>
            </w:r>
          </w:p>
        </w:tc>
        <w:tc>
          <w:tcPr>
            <w:tcW w:w="1674" w:type="pct"/>
          </w:tcPr>
          <w:p>
            <w:pPr>
              <w:spacing w:before="60" w:after="60"/>
              <w:rPr>
                <w:rFonts w:eastAsia="Calibri"/>
                <w:noProof/>
                <w:sz w:val="22"/>
              </w:rPr>
            </w:pPr>
            <w:r>
              <w:rPr>
                <w:noProof/>
                <w:sz w:val="22"/>
              </w:rPr>
              <w:t>Ледена риба еднорог</w:t>
            </w:r>
          </w:p>
        </w:tc>
      </w:tr>
      <w:tr>
        <w:trPr>
          <w:cantSplit/>
        </w:trPr>
        <w:tc>
          <w:tcPr>
            <w:tcW w:w="1798" w:type="pct"/>
          </w:tcPr>
          <w:p>
            <w:pPr>
              <w:spacing w:before="60" w:after="60"/>
              <w:rPr>
                <w:rFonts w:eastAsia="Calibri"/>
                <w:noProof/>
                <w:sz w:val="22"/>
              </w:rPr>
            </w:pPr>
            <w:r>
              <w:rPr>
                <w:i/>
                <w:noProof/>
                <w:sz w:val="22"/>
              </w:rPr>
              <w:t>Chionoecetes</w:t>
            </w:r>
            <w:r>
              <w:rPr>
                <w:noProof/>
                <w:sz w:val="22"/>
              </w:rPr>
              <w:t xml:space="preserve"> spp.</w:t>
            </w:r>
          </w:p>
        </w:tc>
        <w:tc>
          <w:tcPr>
            <w:tcW w:w="1528" w:type="pct"/>
          </w:tcPr>
          <w:p>
            <w:pPr>
              <w:spacing w:before="60" w:after="60"/>
              <w:rPr>
                <w:rFonts w:eastAsia="Calibri"/>
                <w:noProof/>
                <w:sz w:val="22"/>
              </w:rPr>
            </w:pPr>
            <w:r>
              <w:rPr>
                <w:noProof/>
                <w:sz w:val="22"/>
              </w:rPr>
              <w:t>PCR</w:t>
            </w:r>
          </w:p>
        </w:tc>
        <w:tc>
          <w:tcPr>
            <w:tcW w:w="1674" w:type="pct"/>
          </w:tcPr>
          <w:p>
            <w:pPr>
              <w:spacing w:before="60" w:after="60"/>
              <w:rPr>
                <w:rFonts w:eastAsia="Calibri"/>
                <w:noProof/>
                <w:sz w:val="22"/>
              </w:rPr>
            </w:pPr>
            <w:r>
              <w:rPr>
                <w:noProof/>
                <w:sz w:val="22"/>
              </w:rPr>
              <w:t>Снежен краб</w:t>
            </w:r>
          </w:p>
        </w:tc>
      </w:tr>
      <w:tr>
        <w:trPr>
          <w:cantSplit/>
        </w:trPr>
        <w:tc>
          <w:tcPr>
            <w:tcW w:w="1798" w:type="pct"/>
          </w:tcPr>
          <w:p>
            <w:pPr>
              <w:spacing w:before="60" w:after="60"/>
              <w:rPr>
                <w:rFonts w:eastAsia="Calibri"/>
                <w:i/>
                <w:iCs/>
                <w:noProof/>
                <w:sz w:val="22"/>
              </w:rPr>
            </w:pPr>
            <w:r>
              <w:rPr>
                <w:i/>
                <w:noProof/>
                <w:sz w:val="22"/>
              </w:rPr>
              <w:t>Clupea harengus</w:t>
            </w:r>
          </w:p>
        </w:tc>
        <w:tc>
          <w:tcPr>
            <w:tcW w:w="1528" w:type="pct"/>
          </w:tcPr>
          <w:p>
            <w:pPr>
              <w:spacing w:before="60" w:after="60"/>
              <w:rPr>
                <w:rFonts w:eastAsia="Calibri"/>
                <w:noProof/>
                <w:sz w:val="22"/>
              </w:rPr>
            </w:pPr>
            <w:r>
              <w:rPr>
                <w:noProof/>
                <w:sz w:val="22"/>
              </w:rPr>
              <w:t>HER</w:t>
            </w:r>
          </w:p>
        </w:tc>
        <w:tc>
          <w:tcPr>
            <w:tcW w:w="1674" w:type="pct"/>
          </w:tcPr>
          <w:p>
            <w:pPr>
              <w:spacing w:before="60" w:after="60"/>
              <w:rPr>
                <w:rFonts w:eastAsia="Calibri"/>
                <w:noProof/>
                <w:sz w:val="22"/>
              </w:rPr>
            </w:pPr>
            <w:r>
              <w:rPr>
                <w:noProof/>
                <w:sz w:val="22"/>
              </w:rPr>
              <w:t>Херинга</w:t>
            </w:r>
          </w:p>
        </w:tc>
      </w:tr>
      <w:tr>
        <w:trPr>
          <w:cantSplit/>
        </w:trPr>
        <w:tc>
          <w:tcPr>
            <w:tcW w:w="1798" w:type="pct"/>
          </w:tcPr>
          <w:p>
            <w:pPr>
              <w:spacing w:before="60" w:after="60"/>
              <w:rPr>
                <w:rFonts w:eastAsia="Calibri"/>
                <w:i/>
                <w:iCs/>
                <w:noProof/>
                <w:sz w:val="22"/>
              </w:rPr>
            </w:pPr>
            <w:r>
              <w:rPr>
                <w:i/>
                <w:noProof/>
                <w:sz w:val="22"/>
              </w:rPr>
              <w:t>Coryphaenoides rupestris</w:t>
            </w:r>
          </w:p>
        </w:tc>
        <w:tc>
          <w:tcPr>
            <w:tcW w:w="1528" w:type="pct"/>
          </w:tcPr>
          <w:p>
            <w:pPr>
              <w:spacing w:before="60" w:after="60"/>
              <w:rPr>
                <w:rFonts w:eastAsia="Calibri"/>
                <w:noProof/>
                <w:sz w:val="22"/>
              </w:rPr>
            </w:pPr>
            <w:r>
              <w:rPr>
                <w:noProof/>
                <w:sz w:val="22"/>
              </w:rPr>
              <w:t>RNG</w:t>
            </w:r>
          </w:p>
        </w:tc>
        <w:tc>
          <w:tcPr>
            <w:tcW w:w="1674" w:type="pct"/>
          </w:tcPr>
          <w:p>
            <w:pPr>
              <w:spacing w:before="60" w:after="60"/>
              <w:rPr>
                <w:rFonts w:eastAsia="Calibri"/>
                <w:noProof/>
                <w:sz w:val="22"/>
              </w:rPr>
            </w:pPr>
            <w:r>
              <w:rPr>
                <w:noProof/>
                <w:sz w:val="22"/>
              </w:rPr>
              <w:t>Гренадир</w:t>
            </w:r>
          </w:p>
        </w:tc>
      </w:tr>
      <w:tr>
        <w:trPr>
          <w:cantSplit/>
        </w:trPr>
        <w:tc>
          <w:tcPr>
            <w:tcW w:w="1798" w:type="pct"/>
          </w:tcPr>
          <w:p>
            <w:pPr>
              <w:spacing w:before="60" w:after="60"/>
              <w:rPr>
                <w:rFonts w:eastAsia="Calibri"/>
                <w:i/>
                <w:iCs/>
                <w:noProof/>
                <w:sz w:val="22"/>
              </w:rPr>
            </w:pPr>
            <w:r>
              <w:rPr>
                <w:i/>
                <w:noProof/>
                <w:sz w:val="22"/>
              </w:rPr>
              <w:t>Dalatias licha</w:t>
            </w:r>
          </w:p>
        </w:tc>
        <w:tc>
          <w:tcPr>
            <w:tcW w:w="1528" w:type="pct"/>
          </w:tcPr>
          <w:p>
            <w:pPr>
              <w:spacing w:before="60" w:after="60"/>
              <w:rPr>
                <w:rFonts w:eastAsia="Calibri"/>
                <w:noProof/>
                <w:sz w:val="22"/>
              </w:rPr>
            </w:pPr>
            <w:r>
              <w:rPr>
                <w:noProof/>
                <w:sz w:val="22"/>
              </w:rPr>
              <w:t>SCK</w:t>
            </w:r>
          </w:p>
        </w:tc>
        <w:tc>
          <w:tcPr>
            <w:tcW w:w="1674" w:type="pct"/>
          </w:tcPr>
          <w:p>
            <w:pPr>
              <w:spacing w:before="60" w:after="60"/>
              <w:rPr>
                <w:rFonts w:eastAsia="Calibri"/>
                <w:noProof/>
                <w:sz w:val="22"/>
              </w:rPr>
            </w:pPr>
            <w:r>
              <w:rPr>
                <w:noProof/>
                <w:sz w:val="22"/>
              </w:rPr>
              <w:t>Черна акула</w:t>
            </w:r>
          </w:p>
        </w:tc>
      </w:tr>
      <w:tr>
        <w:trPr>
          <w:cantSplit/>
        </w:trPr>
        <w:tc>
          <w:tcPr>
            <w:tcW w:w="1798" w:type="pct"/>
          </w:tcPr>
          <w:p>
            <w:pPr>
              <w:spacing w:before="60" w:after="60"/>
              <w:rPr>
                <w:rFonts w:eastAsia="Calibri"/>
                <w:i/>
                <w:iCs/>
                <w:noProof/>
                <w:sz w:val="22"/>
              </w:rPr>
            </w:pPr>
            <w:r>
              <w:rPr>
                <w:i/>
                <w:noProof/>
                <w:sz w:val="22"/>
              </w:rPr>
              <w:t>Deania calcea</w:t>
            </w:r>
          </w:p>
        </w:tc>
        <w:tc>
          <w:tcPr>
            <w:tcW w:w="1528" w:type="pct"/>
          </w:tcPr>
          <w:p>
            <w:pPr>
              <w:spacing w:before="60" w:after="60"/>
              <w:rPr>
                <w:rFonts w:eastAsia="Calibri"/>
                <w:noProof/>
                <w:sz w:val="22"/>
              </w:rPr>
            </w:pPr>
            <w:r>
              <w:rPr>
                <w:noProof/>
                <w:sz w:val="22"/>
              </w:rPr>
              <w:t>DCA</w:t>
            </w:r>
          </w:p>
        </w:tc>
        <w:tc>
          <w:tcPr>
            <w:tcW w:w="1674" w:type="pct"/>
          </w:tcPr>
          <w:p>
            <w:pPr>
              <w:spacing w:before="60" w:after="60"/>
              <w:rPr>
                <w:rFonts w:eastAsia="Calibri"/>
                <w:noProof/>
                <w:sz w:val="22"/>
              </w:rPr>
            </w:pPr>
            <w:r>
              <w:rPr>
                <w:noProof/>
                <w:sz w:val="22"/>
              </w:rPr>
              <w:t>Клюнеста акула</w:t>
            </w:r>
          </w:p>
        </w:tc>
      </w:tr>
      <w:tr>
        <w:trPr>
          <w:cantSplit/>
        </w:trPr>
        <w:tc>
          <w:tcPr>
            <w:tcW w:w="1798" w:type="pct"/>
          </w:tcPr>
          <w:p>
            <w:pPr>
              <w:spacing w:before="60" w:after="60"/>
              <w:rPr>
                <w:rFonts w:eastAsia="Calibri"/>
                <w:i/>
                <w:iCs/>
                <w:noProof/>
                <w:sz w:val="22"/>
              </w:rPr>
            </w:pPr>
            <w:r>
              <w:rPr>
                <w:i/>
                <w:noProof/>
                <w:sz w:val="19"/>
              </w:rPr>
              <w:t>Dicentrarchus labrax</w:t>
            </w:r>
          </w:p>
        </w:tc>
        <w:tc>
          <w:tcPr>
            <w:tcW w:w="1528" w:type="pct"/>
          </w:tcPr>
          <w:p>
            <w:pPr>
              <w:spacing w:before="60" w:after="60"/>
              <w:rPr>
                <w:rFonts w:eastAsia="Calibri"/>
                <w:noProof/>
                <w:sz w:val="22"/>
              </w:rPr>
            </w:pPr>
            <w:r>
              <w:rPr>
                <w:noProof/>
                <w:sz w:val="22"/>
              </w:rPr>
              <w:t>BSS</w:t>
            </w:r>
          </w:p>
        </w:tc>
        <w:tc>
          <w:tcPr>
            <w:tcW w:w="1674" w:type="pct"/>
          </w:tcPr>
          <w:p>
            <w:pPr>
              <w:spacing w:before="60" w:after="60"/>
              <w:rPr>
                <w:rFonts w:eastAsia="Calibri"/>
                <w:noProof/>
                <w:sz w:val="22"/>
              </w:rPr>
            </w:pPr>
            <w:r>
              <w:rPr>
                <w:noProof/>
                <w:sz w:val="22"/>
              </w:rPr>
              <w:t>Лаврак</w:t>
            </w:r>
          </w:p>
        </w:tc>
      </w:tr>
      <w:tr>
        <w:trPr>
          <w:cantSplit/>
        </w:trPr>
        <w:tc>
          <w:tcPr>
            <w:tcW w:w="1798" w:type="pct"/>
          </w:tcPr>
          <w:p>
            <w:pPr>
              <w:spacing w:before="60" w:after="60"/>
              <w:rPr>
                <w:rFonts w:eastAsia="Calibri"/>
                <w:i/>
                <w:iCs/>
                <w:noProof/>
                <w:sz w:val="22"/>
              </w:rPr>
            </w:pPr>
            <w:r>
              <w:rPr>
                <w:i/>
                <w:noProof/>
                <w:sz w:val="22"/>
              </w:rPr>
              <w:t xml:space="preserve">Dipturus batis </w:t>
            </w:r>
            <w:r>
              <w:rPr>
                <w:noProof/>
                <w:sz w:val="22"/>
              </w:rPr>
              <w:t>(</w:t>
            </w:r>
            <w:r>
              <w:rPr>
                <w:i/>
                <w:noProof/>
                <w:sz w:val="22"/>
              </w:rPr>
              <w:t xml:space="preserve">Dipturus </w:t>
            </w:r>
            <w:r>
              <w:rPr>
                <w:noProof/>
                <w:sz w:val="22"/>
              </w:rPr>
              <w:t>cf.</w:t>
            </w:r>
            <w:r>
              <w:rPr>
                <w:i/>
                <w:noProof/>
                <w:sz w:val="22"/>
              </w:rPr>
              <w:t xml:space="preserve"> flossada</w:t>
            </w:r>
            <w:r>
              <w:rPr>
                <w:noProof/>
                <w:sz w:val="22"/>
              </w:rPr>
              <w:t xml:space="preserve"> и </w:t>
            </w:r>
            <w:r>
              <w:rPr>
                <w:i/>
                <w:noProof/>
                <w:sz w:val="22"/>
              </w:rPr>
              <w:t xml:space="preserve">Dipturus </w:t>
            </w:r>
            <w:r>
              <w:rPr>
                <w:noProof/>
                <w:sz w:val="22"/>
              </w:rPr>
              <w:t>cf.</w:t>
            </w:r>
            <w:r>
              <w:rPr>
                <w:i/>
                <w:noProof/>
                <w:sz w:val="22"/>
              </w:rPr>
              <w:t xml:space="preserve"> intermedia</w:t>
            </w:r>
            <w:r>
              <w:rPr>
                <w:noProof/>
                <w:sz w:val="22"/>
              </w:rPr>
              <w:t>)</w:t>
            </w:r>
          </w:p>
        </w:tc>
        <w:tc>
          <w:tcPr>
            <w:tcW w:w="1528" w:type="pct"/>
          </w:tcPr>
          <w:p>
            <w:pPr>
              <w:spacing w:before="60" w:after="60"/>
              <w:rPr>
                <w:rFonts w:eastAsia="Calibri"/>
                <w:noProof/>
                <w:sz w:val="22"/>
              </w:rPr>
            </w:pPr>
            <w:r>
              <w:rPr>
                <w:noProof/>
                <w:sz w:val="22"/>
              </w:rPr>
              <w:t>RJB</w:t>
            </w:r>
          </w:p>
        </w:tc>
        <w:tc>
          <w:tcPr>
            <w:tcW w:w="1674" w:type="pct"/>
          </w:tcPr>
          <w:p>
            <w:pPr>
              <w:spacing w:before="60" w:after="60"/>
              <w:rPr>
                <w:rFonts w:eastAsia="Calibri"/>
                <w:noProof/>
                <w:sz w:val="22"/>
              </w:rPr>
            </w:pPr>
            <w:r>
              <w:rPr>
                <w:noProof/>
                <w:sz w:val="22"/>
              </w:rPr>
              <w:t>Съчетание от видове скат</w:t>
            </w:r>
          </w:p>
        </w:tc>
      </w:tr>
      <w:tr>
        <w:trPr>
          <w:cantSplit/>
        </w:trPr>
        <w:tc>
          <w:tcPr>
            <w:tcW w:w="1798" w:type="pct"/>
          </w:tcPr>
          <w:p>
            <w:pPr>
              <w:spacing w:before="60" w:after="60"/>
              <w:rPr>
                <w:rFonts w:eastAsia="Calibri"/>
                <w:i/>
                <w:iCs/>
                <w:noProof/>
                <w:sz w:val="22"/>
              </w:rPr>
            </w:pPr>
            <w:r>
              <w:rPr>
                <w:i/>
                <w:noProof/>
                <w:sz w:val="22"/>
              </w:rPr>
              <w:t>Dissostichus eleginoides</w:t>
            </w:r>
          </w:p>
        </w:tc>
        <w:tc>
          <w:tcPr>
            <w:tcW w:w="1528" w:type="pct"/>
          </w:tcPr>
          <w:p>
            <w:pPr>
              <w:spacing w:before="60" w:after="60"/>
              <w:rPr>
                <w:rFonts w:eastAsia="Calibri"/>
                <w:noProof/>
                <w:sz w:val="22"/>
              </w:rPr>
            </w:pPr>
            <w:r>
              <w:rPr>
                <w:noProof/>
                <w:sz w:val="22"/>
              </w:rPr>
              <w:t>TOP</w:t>
            </w:r>
          </w:p>
        </w:tc>
        <w:tc>
          <w:tcPr>
            <w:tcW w:w="1674" w:type="pct"/>
          </w:tcPr>
          <w:p>
            <w:pPr>
              <w:spacing w:before="60" w:after="60"/>
              <w:rPr>
                <w:rFonts w:eastAsia="Calibri"/>
                <w:noProof/>
                <w:sz w:val="22"/>
              </w:rPr>
            </w:pPr>
            <w:r>
              <w:rPr>
                <w:noProof/>
                <w:sz w:val="22"/>
              </w:rPr>
              <w:t>Патагонски кликач</w:t>
            </w:r>
          </w:p>
        </w:tc>
      </w:tr>
      <w:tr>
        <w:trPr>
          <w:cantSplit/>
        </w:trPr>
        <w:tc>
          <w:tcPr>
            <w:tcW w:w="1798" w:type="pct"/>
          </w:tcPr>
          <w:p>
            <w:pPr>
              <w:spacing w:before="60" w:after="60"/>
              <w:rPr>
                <w:rFonts w:eastAsia="Calibri"/>
                <w:i/>
                <w:iCs/>
                <w:noProof/>
                <w:sz w:val="22"/>
              </w:rPr>
            </w:pPr>
            <w:r>
              <w:rPr>
                <w:i/>
                <w:noProof/>
                <w:sz w:val="22"/>
              </w:rPr>
              <w:t>Dissostichus mawsoni</w:t>
            </w:r>
          </w:p>
        </w:tc>
        <w:tc>
          <w:tcPr>
            <w:tcW w:w="1528" w:type="pct"/>
          </w:tcPr>
          <w:p>
            <w:pPr>
              <w:spacing w:before="60" w:after="60"/>
              <w:rPr>
                <w:rFonts w:eastAsia="Calibri"/>
                <w:noProof/>
                <w:sz w:val="22"/>
              </w:rPr>
            </w:pPr>
            <w:r>
              <w:rPr>
                <w:noProof/>
                <w:sz w:val="22"/>
              </w:rPr>
              <w:t>TOA</w:t>
            </w:r>
          </w:p>
        </w:tc>
        <w:tc>
          <w:tcPr>
            <w:tcW w:w="1674" w:type="pct"/>
          </w:tcPr>
          <w:p>
            <w:pPr>
              <w:spacing w:before="60" w:after="60"/>
              <w:rPr>
                <w:rFonts w:eastAsia="Calibri"/>
                <w:noProof/>
                <w:sz w:val="22"/>
              </w:rPr>
            </w:pPr>
            <w:r>
              <w:rPr>
                <w:noProof/>
                <w:sz w:val="22"/>
              </w:rPr>
              <w:t>Антарктически кликач</w:t>
            </w:r>
          </w:p>
        </w:tc>
      </w:tr>
      <w:tr>
        <w:trPr>
          <w:cantSplit/>
        </w:trPr>
        <w:tc>
          <w:tcPr>
            <w:tcW w:w="1798" w:type="pct"/>
          </w:tcPr>
          <w:p>
            <w:pPr>
              <w:spacing w:before="60" w:after="60"/>
              <w:rPr>
                <w:rFonts w:eastAsia="Calibri"/>
                <w:i/>
                <w:iCs/>
                <w:noProof/>
                <w:sz w:val="22"/>
              </w:rPr>
            </w:pPr>
            <w:r>
              <w:rPr>
                <w:i/>
                <w:noProof/>
                <w:sz w:val="22"/>
              </w:rPr>
              <w:t xml:space="preserve">Dissostichus </w:t>
            </w:r>
            <w:r>
              <w:rPr>
                <w:noProof/>
                <w:sz w:val="22"/>
              </w:rPr>
              <w:t>spp.</w:t>
            </w:r>
          </w:p>
        </w:tc>
        <w:tc>
          <w:tcPr>
            <w:tcW w:w="1528" w:type="pct"/>
          </w:tcPr>
          <w:p>
            <w:pPr>
              <w:spacing w:before="60" w:after="60"/>
              <w:rPr>
                <w:rFonts w:eastAsia="Calibri"/>
                <w:noProof/>
                <w:sz w:val="22"/>
              </w:rPr>
            </w:pPr>
            <w:r>
              <w:rPr>
                <w:noProof/>
                <w:sz w:val="22"/>
              </w:rPr>
              <w:t>TOT</w:t>
            </w:r>
          </w:p>
        </w:tc>
        <w:tc>
          <w:tcPr>
            <w:tcW w:w="1674" w:type="pct"/>
          </w:tcPr>
          <w:p>
            <w:pPr>
              <w:spacing w:before="60" w:after="60"/>
              <w:rPr>
                <w:rFonts w:eastAsia="Calibri"/>
                <w:noProof/>
                <w:sz w:val="22"/>
              </w:rPr>
            </w:pPr>
            <w:r>
              <w:rPr>
                <w:noProof/>
                <w:sz w:val="22"/>
              </w:rPr>
              <w:t>Кликач</w:t>
            </w:r>
          </w:p>
        </w:tc>
      </w:tr>
      <w:tr>
        <w:trPr>
          <w:cantSplit/>
        </w:trPr>
        <w:tc>
          <w:tcPr>
            <w:tcW w:w="1798" w:type="pct"/>
          </w:tcPr>
          <w:p>
            <w:pPr>
              <w:spacing w:before="60" w:after="60"/>
              <w:rPr>
                <w:rFonts w:eastAsia="Calibri"/>
                <w:i/>
                <w:iCs/>
                <w:noProof/>
                <w:sz w:val="22"/>
              </w:rPr>
            </w:pPr>
            <w:r>
              <w:rPr>
                <w:i/>
                <w:noProof/>
                <w:sz w:val="22"/>
              </w:rPr>
              <w:t>Engraulis encrasicolus</w:t>
            </w:r>
          </w:p>
        </w:tc>
        <w:tc>
          <w:tcPr>
            <w:tcW w:w="1528" w:type="pct"/>
          </w:tcPr>
          <w:p>
            <w:pPr>
              <w:spacing w:before="60" w:after="60"/>
              <w:rPr>
                <w:rFonts w:eastAsia="Calibri"/>
                <w:noProof/>
                <w:sz w:val="22"/>
              </w:rPr>
            </w:pPr>
            <w:r>
              <w:rPr>
                <w:noProof/>
                <w:sz w:val="22"/>
              </w:rPr>
              <w:t>ANE</w:t>
            </w:r>
          </w:p>
        </w:tc>
        <w:tc>
          <w:tcPr>
            <w:tcW w:w="1674" w:type="pct"/>
          </w:tcPr>
          <w:p>
            <w:pPr>
              <w:spacing w:before="60" w:after="60"/>
              <w:rPr>
                <w:rFonts w:eastAsia="Calibri"/>
                <w:noProof/>
                <w:sz w:val="22"/>
              </w:rPr>
            </w:pPr>
            <w:r>
              <w:rPr>
                <w:noProof/>
                <w:sz w:val="22"/>
              </w:rPr>
              <w:t>Хамсия</w:t>
            </w:r>
          </w:p>
        </w:tc>
      </w:tr>
      <w:tr>
        <w:trPr>
          <w:cantSplit/>
        </w:trPr>
        <w:tc>
          <w:tcPr>
            <w:tcW w:w="1798" w:type="pct"/>
          </w:tcPr>
          <w:p>
            <w:pPr>
              <w:spacing w:before="60" w:after="60"/>
              <w:rPr>
                <w:rFonts w:eastAsia="Calibri"/>
                <w:i/>
                <w:iCs/>
                <w:noProof/>
                <w:sz w:val="22"/>
              </w:rPr>
            </w:pPr>
            <w:r>
              <w:rPr>
                <w:i/>
                <w:noProof/>
                <w:sz w:val="22"/>
              </w:rPr>
              <w:t>Etmopterus princeps</w:t>
            </w:r>
          </w:p>
        </w:tc>
        <w:tc>
          <w:tcPr>
            <w:tcW w:w="1528" w:type="pct"/>
          </w:tcPr>
          <w:p>
            <w:pPr>
              <w:spacing w:before="60" w:after="60"/>
              <w:rPr>
                <w:rFonts w:eastAsia="Calibri"/>
                <w:noProof/>
                <w:sz w:val="22"/>
              </w:rPr>
            </w:pPr>
            <w:r>
              <w:rPr>
                <w:noProof/>
                <w:sz w:val="22"/>
              </w:rPr>
              <w:t>ETR</w:t>
            </w:r>
          </w:p>
        </w:tc>
        <w:tc>
          <w:tcPr>
            <w:tcW w:w="1674" w:type="pct"/>
          </w:tcPr>
          <w:p>
            <w:pPr>
              <w:spacing w:before="60" w:after="60"/>
              <w:rPr>
                <w:rFonts w:eastAsia="Calibri"/>
                <w:noProof/>
                <w:sz w:val="22"/>
              </w:rPr>
            </w:pPr>
            <w:r>
              <w:rPr>
                <w:noProof/>
                <w:sz w:val="22"/>
              </w:rPr>
              <w:t>Голяма светеща акула</w:t>
            </w:r>
          </w:p>
        </w:tc>
      </w:tr>
      <w:tr>
        <w:trPr>
          <w:cantSplit/>
        </w:trPr>
        <w:tc>
          <w:tcPr>
            <w:tcW w:w="1798" w:type="pct"/>
          </w:tcPr>
          <w:p>
            <w:pPr>
              <w:spacing w:before="60" w:after="60"/>
              <w:rPr>
                <w:rFonts w:eastAsia="Calibri"/>
                <w:i/>
                <w:iCs/>
                <w:noProof/>
                <w:sz w:val="22"/>
              </w:rPr>
            </w:pPr>
            <w:r>
              <w:rPr>
                <w:i/>
                <w:noProof/>
                <w:sz w:val="22"/>
              </w:rPr>
              <w:t>Etmopterus pusillus</w:t>
            </w:r>
          </w:p>
        </w:tc>
        <w:tc>
          <w:tcPr>
            <w:tcW w:w="1528" w:type="pct"/>
          </w:tcPr>
          <w:p>
            <w:pPr>
              <w:spacing w:before="60" w:after="60"/>
              <w:rPr>
                <w:rFonts w:eastAsia="Calibri"/>
                <w:noProof/>
                <w:sz w:val="22"/>
              </w:rPr>
            </w:pPr>
            <w:r>
              <w:rPr>
                <w:noProof/>
                <w:sz w:val="22"/>
              </w:rPr>
              <w:t>ETP</w:t>
            </w:r>
          </w:p>
        </w:tc>
        <w:tc>
          <w:tcPr>
            <w:tcW w:w="1674" w:type="pct"/>
          </w:tcPr>
          <w:p>
            <w:pPr>
              <w:spacing w:before="60" w:after="60"/>
              <w:rPr>
                <w:rFonts w:eastAsia="Calibri"/>
                <w:noProof/>
                <w:sz w:val="22"/>
              </w:rPr>
            </w:pPr>
            <w:r>
              <w:rPr>
                <w:noProof/>
                <w:sz w:val="22"/>
              </w:rPr>
              <w:t>Гладка светеща акула</w:t>
            </w:r>
          </w:p>
        </w:tc>
      </w:tr>
      <w:tr>
        <w:trPr>
          <w:cantSplit/>
        </w:trPr>
        <w:tc>
          <w:tcPr>
            <w:tcW w:w="1798" w:type="pct"/>
          </w:tcPr>
          <w:p>
            <w:pPr>
              <w:spacing w:before="60" w:after="60"/>
              <w:rPr>
                <w:rFonts w:eastAsia="Calibri"/>
                <w:i/>
                <w:iCs/>
                <w:noProof/>
                <w:sz w:val="22"/>
              </w:rPr>
            </w:pPr>
            <w:r>
              <w:rPr>
                <w:i/>
                <w:noProof/>
                <w:sz w:val="22"/>
              </w:rPr>
              <w:t>Euphausia superba</w:t>
            </w:r>
          </w:p>
        </w:tc>
        <w:tc>
          <w:tcPr>
            <w:tcW w:w="1528" w:type="pct"/>
          </w:tcPr>
          <w:p>
            <w:pPr>
              <w:spacing w:before="60" w:after="60"/>
              <w:rPr>
                <w:rFonts w:eastAsia="Calibri"/>
                <w:noProof/>
                <w:sz w:val="22"/>
              </w:rPr>
            </w:pPr>
            <w:r>
              <w:rPr>
                <w:noProof/>
                <w:sz w:val="22"/>
              </w:rPr>
              <w:t>KRI</w:t>
            </w:r>
          </w:p>
        </w:tc>
        <w:tc>
          <w:tcPr>
            <w:tcW w:w="1674" w:type="pct"/>
          </w:tcPr>
          <w:p>
            <w:pPr>
              <w:spacing w:before="60" w:after="60"/>
              <w:rPr>
                <w:rFonts w:eastAsia="Calibri"/>
                <w:noProof/>
                <w:sz w:val="22"/>
              </w:rPr>
            </w:pPr>
            <w:r>
              <w:rPr>
                <w:noProof/>
                <w:sz w:val="22"/>
              </w:rPr>
              <w:t>Крил</w:t>
            </w:r>
          </w:p>
        </w:tc>
      </w:tr>
      <w:tr>
        <w:trPr>
          <w:cantSplit/>
        </w:trPr>
        <w:tc>
          <w:tcPr>
            <w:tcW w:w="1798" w:type="pct"/>
          </w:tcPr>
          <w:p>
            <w:pPr>
              <w:spacing w:before="60" w:after="60"/>
              <w:rPr>
                <w:rFonts w:eastAsia="Calibri"/>
                <w:i/>
                <w:iCs/>
                <w:noProof/>
                <w:sz w:val="22"/>
              </w:rPr>
            </w:pPr>
            <w:r>
              <w:rPr>
                <w:i/>
                <w:noProof/>
                <w:sz w:val="22"/>
              </w:rPr>
              <w:t>Gadus morhua</w:t>
            </w:r>
          </w:p>
        </w:tc>
        <w:tc>
          <w:tcPr>
            <w:tcW w:w="1528" w:type="pct"/>
          </w:tcPr>
          <w:p>
            <w:pPr>
              <w:spacing w:before="60" w:after="60"/>
              <w:rPr>
                <w:rFonts w:eastAsia="Calibri"/>
                <w:noProof/>
                <w:sz w:val="22"/>
              </w:rPr>
            </w:pPr>
            <w:r>
              <w:rPr>
                <w:noProof/>
                <w:sz w:val="22"/>
              </w:rPr>
              <w:t>COD</w:t>
            </w:r>
          </w:p>
        </w:tc>
        <w:tc>
          <w:tcPr>
            <w:tcW w:w="1674" w:type="pct"/>
          </w:tcPr>
          <w:p>
            <w:pPr>
              <w:spacing w:before="60" w:after="60"/>
              <w:rPr>
                <w:rFonts w:eastAsia="Calibri"/>
                <w:noProof/>
                <w:sz w:val="22"/>
              </w:rPr>
            </w:pPr>
            <w:r>
              <w:rPr>
                <w:noProof/>
                <w:sz w:val="22"/>
              </w:rPr>
              <w:t>Атлантическа треска</w:t>
            </w:r>
          </w:p>
        </w:tc>
      </w:tr>
      <w:tr>
        <w:trPr>
          <w:cantSplit/>
        </w:trPr>
        <w:tc>
          <w:tcPr>
            <w:tcW w:w="1798" w:type="pct"/>
          </w:tcPr>
          <w:p>
            <w:pPr>
              <w:spacing w:before="60" w:after="60"/>
              <w:rPr>
                <w:rFonts w:eastAsia="Calibri"/>
                <w:i/>
                <w:noProof/>
                <w:sz w:val="22"/>
              </w:rPr>
            </w:pPr>
            <w:r>
              <w:rPr>
                <w:i/>
                <w:noProof/>
                <w:sz w:val="22"/>
              </w:rPr>
              <w:t>Galeorhinus galeus</w:t>
            </w:r>
          </w:p>
        </w:tc>
        <w:tc>
          <w:tcPr>
            <w:tcW w:w="1528" w:type="pct"/>
          </w:tcPr>
          <w:p>
            <w:pPr>
              <w:spacing w:before="60" w:after="60"/>
              <w:rPr>
                <w:rFonts w:eastAsia="Calibri"/>
                <w:noProof/>
                <w:sz w:val="22"/>
              </w:rPr>
            </w:pPr>
            <w:r>
              <w:rPr>
                <w:noProof/>
                <w:sz w:val="22"/>
              </w:rPr>
              <w:t>GAG</w:t>
            </w:r>
          </w:p>
        </w:tc>
        <w:tc>
          <w:tcPr>
            <w:tcW w:w="1674" w:type="pct"/>
          </w:tcPr>
          <w:p>
            <w:pPr>
              <w:spacing w:before="60" w:after="60"/>
              <w:rPr>
                <w:rFonts w:eastAsia="Calibri"/>
                <w:noProof/>
                <w:sz w:val="22"/>
              </w:rPr>
            </w:pPr>
            <w:r>
              <w:rPr>
                <w:noProof/>
                <w:sz w:val="22"/>
              </w:rPr>
              <w:t>Австралийска акула</w:t>
            </w:r>
          </w:p>
        </w:tc>
      </w:tr>
      <w:tr>
        <w:trPr>
          <w:cantSplit/>
        </w:trPr>
        <w:tc>
          <w:tcPr>
            <w:tcW w:w="1798" w:type="pct"/>
          </w:tcPr>
          <w:p>
            <w:pPr>
              <w:spacing w:before="60" w:after="60"/>
              <w:rPr>
                <w:rFonts w:eastAsia="Calibri"/>
                <w:i/>
                <w:noProof/>
                <w:sz w:val="22"/>
              </w:rPr>
            </w:pPr>
            <w:r>
              <w:rPr>
                <w:i/>
                <w:noProof/>
                <w:sz w:val="22"/>
              </w:rPr>
              <w:t>Glyptocephalus cynoglossus</w:t>
            </w:r>
          </w:p>
        </w:tc>
        <w:tc>
          <w:tcPr>
            <w:tcW w:w="1528" w:type="pct"/>
          </w:tcPr>
          <w:p>
            <w:pPr>
              <w:spacing w:before="60" w:after="60"/>
              <w:rPr>
                <w:rFonts w:eastAsia="Calibri"/>
                <w:noProof/>
                <w:sz w:val="22"/>
              </w:rPr>
            </w:pPr>
            <w:r>
              <w:rPr>
                <w:noProof/>
                <w:sz w:val="22"/>
              </w:rPr>
              <w:t>WIT</w:t>
            </w:r>
          </w:p>
        </w:tc>
        <w:tc>
          <w:tcPr>
            <w:tcW w:w="1674" w:type="pct"/>
          </w:tcPr>
          <w:p>
            <w:pPr>
              <w:spacing w:before="60" w:after="60"/>
              <w:rPr>
                <w:rFonts w:eastAsia="Calibri"/>
                <w:noProof/>
                <w:sz w:val="22"/>
              </w:rPr>
            </w:pPr>
            <w:r>
              <w:rPr>
                <w:noProof/>
                <w:sz w:val="22"/>
              </w:rPr>
              <w:t>Червена писия</w:t>
            </w:r>
          </w:p>
        </w:tc>
      </w:tr>
      <w:tr>
        <w:trPr>
          <w:cantSplit/>
        </w:trPr>
        <w:tc>
          <w:tcPr>
            <w:tcW w:w="1798" w:type="pct"/>
          </w:tcPr>
          <w:p>
            <w:pPr>
              <w:spacing w:before="60" w:after="60"/>
              <w:rPr>
                <w:rFonts w:eastAsia="Calibri"/>
                <w:i/>
                <w:noProof/>
                <w:sz w:val="22"/>
              </w:rPr>
            </w:pPr>
            <w:r>
              <w:rPr>
                <w:i/>
                <w:noProof/>
                <w:sz w:val="22"/>
              </w:rPr>
              <w:t>Hippoglossoides platessoides</w:t>
            </w:r>
          </w:p>
        </w:tc>
        <w:tc>
          <w:tcPr>
            <w:tcW w:w="1528" w:type="pct"/>
          </w:tcPr>
          <w:p>
            <w:pPr>
              <w:spacing w:before="60" w:after="60"/>
              <w:rPr>
                <w:rFonts w:eastAsia="Calibri"/>
                <w:noProof/>
                <w:sz w:val="22"/>
              </w:rPr>
            </w:pPr>
            <w:r>
              <w:rPr>
                <w:noProof/>
                <w:sz w:val="22"/>
              </w:rPr>
              <w:t>PLA</w:t>
            </w:r>
          </w:p>
        </w:tc>
        <w:tc>
          <w:tcPr>
            <w:tcW w:w="1674" w:type="pct"/>
          </w:tcPr>
          <w:p>
            <w:pPr>
              <w:spacing w:before="60" w:after="60"/>
              <w:rPr>
                <w:rFonts w:eastAsia="Calibri"/>
                <w:noProof/>
                <w:sz w:val="22"/>
              </w:rPr>
            </w:pPr>
            <w:r>
              <w:rPr>
                <w:noProof/>
                <w:sz w:val="22"/>
              </w:rPr>
              <w:t>Американска писия</w:t>
            </w:r>
          </w:p>
        </w:tc>
      </w:tr>
      <w:tr>
        <w:trPr>
          <w:cantSplit/>
        </w:trPr>
        <w:tc>
          <w:tcPr>
            <w:tcW w:w="1798" w:type="pct"/>
          </w:tcPr>
          <w:p>
            <w:pPr>
              <w:spacing w:before="60" w:after="60"/>
              <w:rPr>
                <w:rFonts w:eastAsia="Calibri"/>
                <w:i/>
                <w:iCs/>
                <w:noProof/>
                <w:sz w:val="22"/>
              </w:rPr>
            </w:pPr>
            <w:r>
              <w:rPr>
                <w:i/>
                <w:noProof/>
                <w:sz w:val="22"/>
              </w:rPr>
              <w:t>Hippoglossus hippoglossus</w:t>
            </w:r>
          </w:p>
        </w:tc>
        <w:tc>
          <w:tcPr>
            <w:tcW w:w="1528" w:type="pct"/>
          </w:tcPr>
          <w:p>
            <w:pPr>
              <w:spacing w:before="60" w:after="60"/>
              <w:rPr>
                <w:rFonts w:eastAsia="Calibri"/>
                <w:noProof/>
                <w:sz w:val="22"/>
              </w:rPr>
            </w:pPr>
            <w:r>
              <w:rPr>
                <w:noProof/>
                <w:sz w:val="22"/>
              </w:rPr>
              <w:t>HAL</w:t>
            </w:r>
          </w:p>
        </w:tc>
        <w:tc>
          <w:tcPr>
            <w:tcW w:w="1674" w:type="pct"/>
          </w:tcPr>
          <w:p>
            <w:pPr>
              <w:spacing w:before="60" w:after="60"/>
              <w:rPr>
                <w:rFonts w:eastAsia="Calibri"/>
                <w:noProof/>
                <w:sz w:val="22"/>
              </w:rPr>
            </w:pPr>
            <w:r>
              <w:rPr>
                <w:noProof/>
                <w:sz w:val="22"/>
              </w:rPr>
              <w:t>Атлантическа писия</w:t>
            </w:r>
          </w:p>
        </w:tc>
      </w:tr>
      <w:tr>
        <w:trPr>
          <w:cantSplit/>
        </w:trPr>
        <w:tc>
          <w:tcPr>
            <w:tcW w:w="1798" w:type="pct"/>
          </w:tcPr>
          <w:p>
            <w:pPr>
              <w:spacing w:before="60" w:after="60"/>
              <w:rPr>
                <w:rFonts w:eastAsia="Calibri"/>
                <w:i/>
                <w:iCs/>
                <w:noProof/>
                <w:sz w:val="22"/>
              </w:rPr>
            </w:pPr>
            <w:r>
              <w:rPr>
                <w:i/>
                <w:noProof/>
                <w:sz w:val="22"/>
              </w:rPr>
              <w:t>Hoplostethus atlanticus</w:t>
            </w:r>
          </w:p>
        </w:tc>
        <w:tc>
          <w:tcPr>
            <w:tcW w:w="1528" w:type="pct"/>
          </w:tcPr>
          <w:p>
            <w:pPr>
              <w:spacing w:before="60" w:after="60"/>
              <w:rPr>
                <w:rFonts w:eastAsia="Calibri"/>
                <w:noProof/>
                <w:sz w:val="22"/>
              </w:rPr>
            </w:pPr>
            <w:r>
              <w:rPr>
                <w:noProof/>
                <w:sz w:val="22"/>
              </w:rPr>
              <w:t>ORY</w:t>
            </w:r>
          </w:p>
        </w:tc>
        <w:tc>
          <w:tcPr>
            <w:tcW w:w="1674" w:type="pct"/>
          </w:tcPr>
          <w:p>
            <w:pPr>
              <w:spacing w:before="60" w:after="60"/>
              <w:rPr>
                <w:rFonts w:eastAsia="Calibri"/>
                <w:noProof/>
                <w:sz w:val="22"/>
              </w:rPr>
            </w:pPr>
            <w:r>
              <w:rPr>
                <w:noProof/>
                <w:sz w:val="22"/>
              </w:rPr>
              <w:t>Атлантически големоглав</w:t>
            </w:r>
          </w:p>
        </w:tc>
      </w:tr>
      <w:tr>
        <w:trPr>
          <w:cantSplit/>
        </w:trPr>
        <w:tc>
          <w:tcPr>
            <w:tcW w:w="1798" w:type="pct"/>
          </w:tcPr>
          <w:p>
            <w:pPr>
              <w:widowControl w:val="0"/>
              <w:spacing w:before="60" w:after="60"/>
              <w:rPr>
                <w:rFonts w:eastAsia="Calibri"/>
                <w:i/>
                <w:iCs/>
                <w:noProof/>
                <w:sz w:val="22"/>
              </w:rPr>
            </w:pPr>
            <w:r>
              <w:rPr>
                <w:i/>
                <w:noProof/>
                <w:sz w:val="22"/>
              </w:rPr>
              <w:t>Illex illecebrosus</w:t>
            </w:r>
          </w:p>
        </w:tc>
        <w:tc>
          <w:tcPr>
            <w:tcW w:w="1528" w:type="pct"/>
          </w:tcPr>
          <w:p>
            <w:pPr>
              <w:spacing w:before="60" w:after="60"/>
              <w:rPr>
                <w:rFonts w:eastAsia="Calibri"/>
                <w:noProof/>
                <w:sz w:val="22"/>
              </w:rPr>
            </w:pPr>
            <w:r>
              <w:rPr>
                <w:noProof/>
                <w:sz w:val="22"/>
              </w:rPr>
              <w:t>SQI</w:t>
            </w:r>
          </w:p>
        </w:tc>
        <w:tc>
          <w:tcPr>
            <w:tcW w:w="1674" w:type="pct"/>
          </w:tcPr>
          <w:p>
            <w:pPr>
              <w:spacing w:before="60" w:after="60"/>
              <w:rPr>
                <w:rFonts w:eastAsia="Calibri"/>
                <w:noProof/>
                <w:sz w:val="22"/>
              </w:rPr>
            </w:pPr>
            <w:r>
              <w:rPr>
                <w:noProof/>
                <w:sz w:val="22"/>
              </w:rPr>
              <w:t>Късоопашат калмар</w:t>
            </w:r>
          </w:p>
        </w:tc>
      </w:tr>
      <w:tr>
        <w:trPr>
          <w:cantSplit/>
        </w:trPr>
        <w:tc>
          <w:tcPr>
            <w:tcW w:w="1798" w:type="pct"/>
          </w:tcPr>
          <w:p>
            <w:pPr>
              <w:spacing w:before="60" w:after="60"/>
              <w:rPr>
                <w:rFonts w:eastAsia="Calibri"/>
                <w:i/>
                <w:iCs/>
                <w:noProof/>
                <w:sz w:val="22"/>
              </w:rPr>
            </w:pPr>
            <w:r>
              <w:rPr>
                <w:i/>
                <w:noProof/>
                <w:sz w:val="22"/>
              </w:rPr>
              <w:t>Lamna nasus</w:t>
            </w:r>
          </w:p>
        </w:tc>
        <w:tc>
          <w:tcPr>
            <w:tcW w:w="1528" w:type="pct"/>
          </w:tcPr>
          <w:p>
            <w:pPr>
              <w:spacing w:before="60" w:after="60"/>
              <w:rPr>
                <w:rFonts w:eastAsia="Calibri"/>
                <w:noProof/>
                <w:sz w:val="22"/>
              </w:rPr>
            </w:pPr>
            <w:r>
              <w:rPr>
                <w:noProof/>
                <w:sz w:val="22"/>
              </w:rPr>
              <w:t>POR</w:t>
            </w:r>
          </w:p>
        </w:tc>
        <w:tc>
          <w:tcPr>
            <w:tcW w:w="1674" w:type="pct"/>
          </w:tcPr>
          <w:p>
            <w:pPr>
              <w:spacing w:before="60" w:after="60"/>
              <w:rPr>
                <w:rFonts w:eastAsia="Calibri"/>
                <w:noProof/>
                <w:sz w:val="22"/>
              </w:rPr>
            </w:pPr>
            <w:r>
              <w:rPr>
                <w:noProof/>
                <w:sz w:val="22"/>
              </w:rPr>
              <w:t>Селдова акула</w:t>
            </w:r>
          </w:p>
        </w:tc>
      </w:tr>
      <w:tr>
        <w:trPr>
          <w:cantSplit/>
        </w:trPr>
        <w:tc>
          <w:tcPr>
            <w:tcW w:w="1798" w:type="pct"/>
          </w:tcPr>
          <w:p>
            <w:pPr>
              <w:spacing w:before="60" w:after="60"/>
              <w:rPr>
                <w:rFonts w:eastAsia="Calibri"/>
                <w:i/>
                <w:noProof/>
                <w:sz w:val="22"/>
              </w:rPr>
            </w:pPr>
            <w:r>
              <w:rPr>
                <w:i/>
                <w:noProof/>
                <w:sz w:val="22"/>
              </w:rPr>
              <w:t xml:space="preserve">Lepidorhombus </w:t>
            </w:r>
            <w:r>
              <w:rPr>
                <w:noProof/>
                <w:sz w:val="22"/>
              </w:rPr>
              <w:t>spp.</w:t>
            </w:r>
          </w:p>
        </w:tc>
        <w:tc>
          <w:tcPr>
            <w:tcW w:w="1528" w:type="pct"/>
          </w:tcPr>
          <w:p>
            <w:pPr>
              <w:spacing w:before="60" w:after="60"/>
              <w:rPr>
                <w:rFonts w:eastAsia="Calibri"/>
                <w:noProof/>
                <w:sz w:val="22"/>
              </w:rPr>
            </w:pPr>
            <w:r>
              <w:rPr>
                <w:noProof/>
                <w:sz w:val="22"/>
              </w:rPr>
              <w:t>LEZ</w:t>
            </w:r>
          </w:p>
        </w:tc>
        <w:tc>
          <w:tcPr>
            <w:tcW w:w="1674" w:type="pct"/>
          </w:tcPr>
          <w:p>
            <w:pPr>
              <w:spacing w:before="60" w:after="60"/>
              <w:rPr>
                <w:rFonts w:eastAsia="Calibri"/>
                <w:noProof/>
                <w:sz w:val="22"/>
              </w:rPr>
            </w:pPr>
            <w:r>
              <w:rPr>
                <w:noProof/>
                <w:sz w:val="22"/>
              </w:rPr>
              <w:t>Мегрим</w:t>
            </w:r>
          </w:p>
        </w:tc>
      </w:tr>
      <w:tr>
        <w:trPr>
          <w:cantSplit/>
        </w:trPr>
        <w:tc>
          <w:tcPr>
            <w:tcW w:w="1798" w:type="pct"/>
          </w:tcPr>
          <w:p>
            <w:pPr>
              <w:spacing w:before="60" w:after="60"/>
              <w:rPr>
                <w:rFonts w:eastAsia="Calibri"/>
                <w:i/>
                <w:noProof/>
                <w:sz w:val="22"/>
              </w:rPr>
            </w:pPr>
            <w:r>
              <w:rPr>
                <w:i/>
                <w:noProof/>
                <w:sz w:val="22"/>
              </w:rPr>
              <w:t>Leucoraja naevus</w:t>
            </w:r>
          </w:p>
        </w:tc>
        <w:tc>
          <w:tcPr>
            <w:tcW w:w="1528" w:type="pct"/>
          </w:tcPr>
          <w:p>
            <w:pPr>
              <w:spacing w:before="60" w:after="60"/>
              <w:rPr>
                <w:rFonts w:eastAsia="Calibri"/>
                <w:noProof/>
                <w:sz w:val="22"/>
              </w:rPr>
            </w:pPr>
            <w:r>
              <w:rPr>
                <w:noProof/>
                <w:sz w:val="22"/>
              </w:rPr>
              <w:t>RJN</w:t>
            </w:r>
          </w:p>
        </w:tc>
        <w:tc>
          <w:tcPr>
            <w:tcW w:w="1674" w:type="pct"/>
          </w:tcPr>
          <w:p>
            <w:pPr>
              <w:spacing w:before="60" w:after="60"/>
              <w:rPr>
                <w:rFonts w:eastAsia="Calibri"/>
                <w:noProof/>
                <w:sz w:val="22"/>
              </w:rPr>
            </w:pPr>
            <w:r>
              <w:rPr>
                <w:noProof/>
                <w:sz w:val="22"/>
              </w:rPr>
              <w:t>Кукувичев скат</w:t>
            </w:r>
          </w:p>
        </w:tc>
      </w:tr>
      <w:tr>
        <w:trPr>
          <w:cantSplit/>
        </w:trPr>
        <w:tc>
          <w:tcPr>
            <w:tcW w:w="1798" w:type="pct"/>
          </w:tcPr>
          <w:p>
            <w:pPr>
              <w:spacing w:before="60" w:after="60"/>
              <w:rPr>
                <w:rFonts w:eastAsia="Calibri"/>
                <w:i/>
                <w:noProof/>
                <w:sz w:val="22"/>
              </w:rPr>
            </w:pPr>
            <w:r>
              <w:rPr>
                <w:i/>
                <w:noProof/>
                <w:sz w:val="22"/>
              </w:rPr>
              <w:t>Limanda ferruginea</w:t>
            </w:r>
          </w:p>
        </w:tc>
        <w:tc>
          <w:tcPr>
            <w:tcW w:w="1528" w:type="pct"/>
          </w:tcPr>
          <w:p>
            <w:pPr>
              <w:spacing w:before="60" w:after="60"/>
              <w:rPr>
                <w:rFonts w:eastAsia="Calibri"/>
                <w:noProof/>
                <w:sz w:val="22"/>
              </w:rPr>
            </w:pPr>
            <w:r>
              <w:rPr>
                <w:noProof/>
                <w:sz w:val="22"/>
              </w:rPr>
              <w:t>YEL</w:t>
            </w:r>
          </w:p>
        </w:tc>
        <w:tc>
          <w:tcPr>
            <w:tcW w:w="1674" w:type="pct"/>
          </w:tcPr>
          <w:p>
            <w:pPr>
              <w:spacing w:before="60" w:after="60"/>
              <w:rPr>
                <w:rFonts w:eastAsia="Calibri"/>
                <w:noProof/>
                <w:sz w:val="22"/>
              </w:rPr>
            </w:pPr>
            <w:r>
              <w:rPr>
                <w:noProof/>
                <w:sz w:val="22"/>
              </w:rPr>
              <w:t>Жълтоопашата лиманда</w:t>
            </w:r>
          </w:p>
        </w:tc>
      </w:tr>
      <w:tr>
        <w:trPr>
          <w:cantSplit/>
        </w:trPr>
        <w:tc>
          <w:tcPr>
            <w:tcW w:w="1798" w:type="pct"/>
          </w:tcPr>
          <w:p>
            <w:pPr>
              <w:spacing w:before="60" w:after="60"/>
              <w:rPr>
                <w:rFonts w:eastAsia="Calibri"/>
                <w:i/>
                <w:iCs/>
                <w:noProof/>
                <w:sz w:val="22"/>
              </w:rPr>
            </w:pPr>
            <w:r>
              <w:rPr>
                <w:i/>
                <w:noProof/>
                <w:sz w:val="22"/>
              </w:rPr>
              <w:t>Lophiidae</w:t>
            </w:r>
          </w:p>
        </w:tc>
        <w:tc>
          <w:tcPr>
            <w:tcW w:w="1528" w:type="pct"/>
          </w:tcPr>
          <w:p>
            <w:pPr>
              <w:spacing w:before="60" w:after="60"/>
              <w:rPr>
                <w:rFonts w:eastAsia="Calibri"/>
                <w:noProof/>
                <w:sz w:val="22"/>
              </w:rPr>
            </w:pPr>
            <w:r>
              <w:rPr>
                <w:noProof/>
                <w:sz w:val="22"/>
              </w:rPr>
              <w:t>ANF</w:t>
            </w:r>
          </w:p>
        </w:tc>
        <w:tc>
          <w:tcPr>
            <w:tcW w:w="1674" w:type="pct"/>
          </w:tcPr>
          <w:p>
            <w:pPr>
              <w:spacing w:before="60" w:after="60"/>
              <w:rPr>
                <w:rFonts w:eastAsia="Calibri"/>
                <w:noProof/>
                <w:sz w:val="22"/>
              </w:rPr>
            </w:pPr>
            <w:r>
              <w:rPr>
                <w:noProof/>
                <w:sz w:val="22"/>
              </w:rPr>
              <w:t>Морски дявол</w:t>
            </w:r>
          </w:p>
        </w:tc>
      </w:tr>
      <w:tr>
        <w:trPr>
          <w:cantSplit/>
        </w:trPr>
        <w:tc>
          <w:tcPr>
            <w:tcW w:w="1798" w:type="pct"/>
          </w:tcPr>
          <w:p>
            <w:pPr>
              <w:spacing w:before="60" w:after="60"/>
              <w:rPr>
                <w:rFonts w:eastAsia="Calibri"/>
                <w:noProof/>
                <w:sz w:val="22"/>
              </w:rPr>
            </w:pPr>
            <w:r>
              <w:rPr>
                <w:i/>
                <w:noProof/>
                <w:sz w:val="22"/>
              </w:rPr>
              <w:t>Macrourus</w:t>
            </w:r>
            <w:r>
              <w:rPr>
                <w:noProof/>
                <w:sz w:val="22"/>
              </w:rPr>
              <w:t xml:space="preserve"> spp.</w:t>
            </w:r>
          </w:p>
        </w:tc>
        <w:tc>
          <w:tcPr>
            <w:tcW w:w="1528" w:type="pct"/>
          </w:tcPr>
          <w:p>
            <w:pPr>
              <w:spacing w:before="60" w:after="60"/>
              <w:rPr>
                <w:rFonts w:eastAsia="Calibri"/>
                <w:noProof/>
                <w:sz w:val="22"/>
              </w:rPr>
            </w:pPr>
            <w:r>
              <w:rPr>
                <w:noProof/>
                <w:sz w:val="22"/>
              </w:rPr>
              <w:t>GRV</w:t>
            </w:r>
          </w:p>
        </w:tc>
        <w:tc>
          <w:tcPr>
            <w:tcW w:w="1674" w:type="pct"/>
          </w:tcPr>
          <w:p>
            <w:pPr>
              <w:spacing w:before="60" w:after="60"/>
              <w:rPr>
                <w:rFonts w:eastAsia="Calibri"/>
                <w:noProof/>
                <w:sz w:val="22"/>
              </w:rPr>
            </w:pPr>
            <w:r>
              <w:rPr>
                <w:noProof/>
                <w:sz w:val="22"/>
              </w:rPr>
              <w:t>Макрурус</w:t>
            </w:r>
          </w:p>
        </w:tc>
      </w:tr>
      <w:tr>
        <w:trPr>
          <w:cantSplit/>
        </w:trPr>
        <w:tc>
          <w:tcPr>
            <w:tcW w:w="1798" w:type="pct"/>
          </w:tcPr>
          <w:p>
            <w:pPr>
              <w:spacing w:before="60" w:after="60"/>
              <w:rPr>
                <w:rFonts w:eastAsia="Calibri"/>
                <w:i/>
                <w:iCs/>
                <w:noProof/>
                <w:sz w:val="22"/>
              </w:rPr>
            </w:pPr>
            <w:r>
              <w:rPr>
                <w:i/>
                <w:noProof/>
                <w:sz w:val="22"/>
              </w:rPr>
              <w:t>Makaira nigricans</w:t>
            </w:r>
          </w:p>
        </w:tc>
        <w:tc>
          <w:tcPr>
            <w:tcW w:w="1528" w:type="pct"/>
          </w:tcPr>
          <w:p>
            <w:pPr>
              <w:spacing w:before="60" w:after="60"/>
              <w:rPr>
                <w:rFonts w:eastAsia="Calibri"/>
                <w:noProof/>
                <w:sz w:val="22"/>
              </w:rPr>
            </w:pPr>
            <w:r>
              <w:rPr>
                <w:noProof/>
                <w:sz w:val="22"/>
              </w:rPr>
              <w:t>BUM</w:t>
            </w:r>
          </w:p>
        </w:tc>
        <w:tc>
          <w:tcPr>
            <w:tcW w:w="1674" w:type="pct"/>
          </w:tcPr>
          <w:p>
            <w:pPr>
              <w:spacing w:before="60" w:after="60"/>
              <w:rPr>
                <w:rFonts w:eastAsia="Calibri"/>
                <w:noProof/>
                <w:sz w:val="22"/>
              </w:rPr>
            </w:pPr>
            <w:r>
              <w:rPr>
                <w:noProof/>
                <w:sz w:val="22"/>
              </w:rPr>
              <w:t>Син марлин</w:t>
            </w:r>
          </w:p>
        </w:tc>
      </w:tr>
      <w:tr>
        <w:trPr>
          <w:cantSplit/>
        </w:trPr>
        <w:tc>
          <w:tcPr>
            <w:tcW w:w="1798" w:type="pct"/>
          </w:tcPr>
          <w:p>
            <w:pPr>
              <w:spacing w:before="60" w:after="60"/>
              <w:rPr>
                <w:rFonts w:eastAsia="Calibri"/>
                <w:i/>
                <w:iCs/>
                <w:noProof/>
                <w:sz w:val="22"/>
              </w:rPr>
            </w:pPr>
            <w:r>
              <w:rPr>
                <w:i/>
                <w:noProof/>
                <w:sz w:val="22"/>
              </w:rPr>
              <w:t>Mallotus villosus</w:t>
            </w:r>
          </w:p>
        </w:tc>
        <w:tc>
          <w:tcPr>
            <w:tcW w:w="1528" w:type="pct"/>
          </w:tcPr>
          <w:p>
            <w:pPr>
              <w:spacing w:before="60" w:after="60"/>
              <w:rPr>
                <w:rFonts w:eastAsia="Calibri"/>
                <w:noProof/>
                <w:sz w:val="22"/>
              </w:rPr>
            </w:pPr>
            <w:r>
              <w:rPr>
                <w:noProof/>
                <w:sz w:val="22"/>
              </w:rPr>
              <w:t>CAP</w:t>
            </w:r>
          </w:p>
        </w:tc>
        <w:tc>
          <w:tcPr>
            <w:tcW w:w="1674" w:type="pct"/>
          </w:tcPr>
          <w:p>
            <w:pPr>
              <w:spacing w:before="60" w:after="60"/>
              <w:rPr>
                <w:rFonts w:eastAsia="Calibri"/>
                <w:noProof/>
                <w:sz w:val="22"/>
              </w:rPr>
            </w:pPr>
            <w:r>
              <w:rPr>
                <w:noProof/>
                <w:sz w:val="22"/>
              </w:rPr>
              <w:t>Мойва</w:t>
            </w:r>
          </w:p>
        </w:tc>
      </w:tr>
      <w:tr>
        <w:trPr>
          <w:cantSplit/>
        </w:trPr>
        <w:tc>
          <w:tcPr>
            <w:tcW w:w="1798" w:type="pct"/>
          </w:tcPr>
          <w:p>
            <w:pPr>
              <w:spacing w:before="60" w:after="60"/>
              <w:rPr>
                <w:rFonts w:eastAsia="Calibri"/>
                <w:i/>
                <w:iCs/>
                <w:noProof/>
                <w:sz w:val="22"/>
              </w:rPr>
            </w:pPr>
            <w:r>
              <w:rPr>
                <w:i/>
                <w:noProof/>
                <w:sz w:val="22"/>
              </w:rPr>
              <w:t>Manta birostris</w:t>
            </w:r>
          </w:p>
        </w:tc>
        <w:tc>
          <w:tcPr>
            <w:tcW w:w="1528" w:type="pct"/>
          </w:tcPr>
          <w:p>
            <w:pPr>
              <w:spacing w:before="60" w:after="60"/>
              <w:rPr>
                <w:rFonts w:eastAsia="Calibri"/>
                <w:noProof/>
                <w:sz w:val="22"/>
              </w:rPr>
            </w:pPr>
            <w:r>
              <w:rPr>
                <w:noProof/>
                <w:sz w:val="22"/>
              </w:rPr>
              <w:t>RMB</w:t>
            </w:r>
          </w:p>
        </w:tc>
        <w:tc>
          <w:tcPr>
            <w:tcW w:w="1674" w:type="pct"/>
          </w:tcPr>
          <w:p>
            <w:pPr>
              <w:spacing w:before="60" w:after="60"/>
              <w:rPr>
                <w:rFonts w:eastAsia="Calibri"/>
                <w:noProof/>
                <w:sz w:val="22"/>
              </w:rPr>
            </w:pPr>
            <w:r>
              <w:rPr>
                <w:noProof/>
                <w:sz w:val="22"/>
              </w:rPr>
              <w:t>Манта (морски дявол)</w:t>
            </w:r>
          </w:p>
        </w:tc>
      </w:tr>
      <w:tr>
        <w:trPr>
          <w:cantSplit/>
        </w:trPr>
        <w:tc>
          <w:tcPr>
            <w:tcW w:w="1798" w:type="pct"/>
          </w:tcPr>
          <w:p>
            <w:pPr>
              <w:spacing w:before="60" w:after="60"/>
              <w:rPr>
                <w:rFonts w:eastAsia="Calibri"/>
                <w:i/>
                <w:iCs/>
                <w:noProof/>
                <w:sz w:val="22"/>
              </w:rPr>
            </w:pPr>
            <w:r>
              <w:rPr>
                <w:i/>
                <w:noProof/>
                <w:sz w:val="22"/>
              </w:rPr>
              <w:t>Martialia hyadesi</w:t>
            </w:r>
          </w:p>
        </w:tc>
        <w:tc>
          <w:tcPr>
            <w:tcW w:w="1528" w:type="pct"/>
          </w:tcPr>
          <w:p>
            <w:pPr>
              <w:spacing w:before="60" w:after="60"/>
              <w:rPr>
                <w:rFonts w:eastAsia="Calibri"/>
                <w:noProof/>
                <w:sz w:val="22"/>
              </w:rPr>
            </w:pPr>
            <w:r>
              <w:rPr>
                <w:noProof/>
                <w:sz w:val="22"/>
              </w:rPr>
              <w:t>SQS</w:t>
            </w:r>
          </w:p>
        </w:tc>
        <w:tc>
          <w:tcPr>
            <w:tcW w:w="1674" w:type="pct"/>
          </w:tcPr>
          <w:p>
            <w:pPr>
              <w:spacing w:before="60" w:after="60"/>
              <w:rPr>
                <w:rFonts w:eastAsia="Calibri"/>
                <w:noProof/>
                <w:sz w:val="22"/>
              </w:rPr>
            </w:pPr>
            <w:r>
              <w:rPr>
                <w:noProof/>
                <w:sz w:val="22"/>
              </w:rPr>
              <w:t>Калмари</w:t>
            </w:r>
          </w:p>
        </w:tc>
      </w:tr>
      <w:tr>
        <w:trPr>
          <w:cantSplit/>
        </w:trPr>
        <w:tc>
          <w:tcPr>
            <w:tcW w:w="1798" w:type="pct"/>
          </w:tcPr>
          <w:p>
            <w:pPr>
              <w:spacing w:before="60" w:after="60"/>
              <w:rPr>
                <w:rFonts w:eastAsia="Calibri"/>
                <w:i/>
                <w:iCs/>
                <w:noProof/>
                <w:sz w:val="22"/>
              </w:rPr>
            </w:pPr>
            <w:r>
              <w:rPr>
                <w:i/>
                <w:noProof/>
                <w:sz w:val="22"/>
              </w:rPr>
              <w:t>Melanogrammus aeglefinus</w:t>
            </w:r>
          </w:p>
        </w:tc>
        <w:tc>
          <w:tcPr>
            <w:tcW w:w="1528" w:type="pct"/>
          </w:tcPr>
          <w:p>
            <w:pPr>
              <w:spacing w:before="60" w:after="60"/>
              <w:rPr>
                <w:rFonts w:eastAsia="Calibri"/>
                <w:noProof/>
                <w:sz w:val="22"/>
              </w:rPr>
            </w:pPr>
            <w:r>
              <w:rPr>
                <w:noProof/>
                <w:sz w:val="22"/>
              </w:rPr>
              <w:t>HAD</w:t>
            </w:r>
          </w:p>
        </w:tc>
        <w:tc>
          <w:tcPr>
            <w:tcW w:w="1674" w:type="pct"/>
          </w:tcPr>
          <w:p>
            <w:pPr>
              <w:spacing w:before="60" w:after="60"/>
              <w:rPr>
                <w:rFonts w:eastAsia="Calibri"/>
                <w:noProof/>
                <w:sz w:val="22"/>
              </w:rPr>
            </w:pPr>
            <w:r>
              <w:rPr>
                <w:noProof/>
                <w:sz w:val="22"/>
              </w:rPr>
              <w:t>Пикша</w:t>
            </w:r>
          </w:p>
        </w:tc>
      </w:tr>
      <w:tr>
        <w:trPr>
          <w:cantSplit/>
        </w:trPr>
        <w:tc>
          <w:tcPr>
            <w:tcW w:w="1798" w:type="pct"/>
          </w:tcPr>
          <w:p>
            <w:pPr>
              <w:spacing w:before="60" w:after="60"/>
              <w:rPr>
                <w:rFonts w:eastAsia="Calibri"/>
                <w:i/>
                <w:iCs/>
                <w:noProof/>
                <w:sz w:val="22"/>
              </w:rPr>
            </w:pPr>
            <w:r>
              <w:rPr>
                <w:i/>
                <w:noProof/>
                <w:sz w:val="22"/>
              </w:rPr>
              <w:t>Merlangius merlangus</w:t>
            </w:r>
          </w:p>
        </w:tc>
        <w:tc>
          <w:tcPr>
            <w:tcW w:w="1528" w:type="pct"/>
          </w:tcPr>
          <w:p>
            <w:pPr>
              <w:spacing w:before="60" w:after="60"/>
              <w:rPr>
                <w:rFonts w:eastAsia="Calibri"/>
                <w:noProof/>
                <w:sz w:val="22"/>
              </w:rPr>
            </w:pPr>
            <w:r>
              <w:rPr>
                <w:noProof/>
                <w:sz w:val="22"/>
              </w:rPr>
              <w:t>WHG</w:t>
            </w:r>
          </w:p>
        </w:tc>
        <w:tc>
          <w:tcPr>
            <w:tcW w:w="1674" w:type="pct"/>
          </w:tcPr>
          <w:p>
            <w:pPr>
              <w:spacing w:before="60" w:after="60"/>
              <w:rPr>
                <w:rFonts w:eastAsia="Calibri"/>
                <w:noProof/>
                <w:sz w:val="22"/>
              </w:rPr>
            </w:pPr>
            <w:r>
              <w:rPr>
                <w:noProof/>
                <w:sz w:val="22"/>
              </w:rPr>
              <w:t>Меджид</w:t>
            </w:r>
          </w:p>
        </w:tc>
      </w:tr>
      <w:tr>
        <w:trPr>
          <w:cantSplit/>
        </w:trPr>
        <w:tc>
          <w:tcPr>
            <w:tcW w:w="1798" w:type="pct"/>
          </w:tcPr>
          <w:p>
            <w:pPr>
              <w:spacing w:before="60" w:after="60"/>
              <w:rPr>
                <w:rFonts w:eastAsia="Calibri"/>
                <w:i/>
                <w:iCs/>
                <w:noProof/>
                <w:sz w:val="22"/>
              </w:rPr>
            </w:pPr>
            <w:r>
              <w:rPr>
                <w:i/>
                <w:noProof/>
                <w:sz w:val="22"/>
              </w:rPr>
              <w:t>Merluccius merluccius</w:t>
            </w:r>
          </w:p>
        </w:tc>
        <w:tc>
          <w:tcPr>
            <w:tcW w:w="1528" w:type="pct"/>
          </w:tcPr>
          <w:p>
            <w:pPr>
              <w:spacing w:before="60" w:after="60"/>
              <w:rPr>
                <w:rFonts w:eastAsia="Calibri"/>
                <w:noProof/>
                <w:sz w:val="22"/>
              </w:rPr>
            </w:pPr>
            <w:r>
              <w:rPr>
                <w:noProof/>
                <w:sz w:val="22"/>
              </w:rPr>
              <w:t>HKE</w:t>
            </w:r>
          </w:p>
        </w:tc>
        <w:tc>
          <w:tcPr>
            <w:tcW w:w="1674" w:type="pct"/>
          </w:tcPr>
          <w:p>
            <w:pPr>
              <w:spacing w:before="60" w:after="60"/>
              <w:rPr>
                <w:rFonts w:eastAsia="Calibri"/>
                <w:noProof/>
                <w:sz w:val="22"/>
              </w:rPr>
            </w:pPr>
            <w:r>
              <w:rPr>
                <w:noProof/>
                <w:sz w:val="22"/>
              </w:rPr>
              <w:t>Мерлуза</w:t>
            </w:r>
          </w:p>
        </w:tc>
      </w:tr>
      <w:tr>
        <w:trPr>
          <w:cantSplit/>
        </w:trPr>
        <w:tc>
          <w:tcPr>
            <w:tcW w:w="1798" w:type="pct"/>
          </w:tcPr>
          <w:p>
            <w:pPr>
              <w:spacing w:before="60" w:after="60"/>
              <w:rPr>
                <w:rFonts w:eastAsia="Calibri"/>
                <w:i/>
                <w:iCs/>
                <w:noProof/>
                <w:sz w:val="22"/>
              </w:rPr>
            </w:pPr>
            <w:r>
              <w:rPr>
                <w:i/>
                <w:noProof/>
                <w:sz w:val="22"/>
              </w:rPr>
              <w:t>Micromesistius poutassou</w:t>
            </w:r>
          </w:p>
        </w:tc>
        <w:tc>
          <w:tcPr>
            <w:tcW w:w="1528" w:type="pct"/>
          </w:tcPr>
          <w:p>
            <w:pPr>
              <w:spacing w:before="60" w:after="60"/>
              <w:rPr>
                <w:rFonts w:eastAsia="Calibri"/>
                <w:noProof/>
                <w:sz w:val="22"/>
              </w:rPr>
            </w:pPr>
            <w:r>
              <w:rPr>
                <w:noProof/>
                <w:sz w:val="22"/>
              </w:rPr>
              <w:t>WHB</w:t>
            </w:r>
          </w:p>
        </w:tc>
        <w:tc>
          <w:tcPr>
            <w:tcW w:w="1674" w:type="pct"/>
          </w:tcPr>
          <w:p>
            <w:pPr>
              <w:spacing w:before="60" w:after="60"/>
              <w:rPr>
                <w:rFonts w:eastAsia="Calibri"/>
                <w:noProof/>
                <w:sz w:val="22"/>
              </w:rPr>
            </w:pPr>
            <w:r>
              <w:rPr>
                <w:noProof/>
                <w:sz w:val="22"/>
              </w:rPr>
              <w:t>Син меджид</w:t>
            </w:r>
          </w:p>
        </w:tc>
      </w:tr>
      <w:tr>
        <w:trPr>
          <w:cantSplit/>
        </w:trPr>
        <w:tc>
          <w:tcPr>
            <w:tcW w:w="1798" w:type="pct"/>
          </w:tcPr>
          <w:p>
            <w:pPr>
              <w:spacing w:before="60" w:after="60"/>
              <w:rPr>
                <w:rFonts w:eastAsia="Calibri"/>
                <w:i/>
                <w:iCs/>
                <w:noProof/>
                <w:sz w:val="22"/>
              </w:rPr>
            </w:pPr>
            <w:r>
              <w:rPr>
                <w:i/>
                <w:noProof/>
                <w:sz w:val="22"/>
              </w:rPr>
              <w:t>Microstomus kitt</w:t>
            </w:r>
          </w:p>
        </w:tc>
        <w:tc>
          <w:tcPr>
            <w:tcW w:w="1528" w:type="pct"/>
          </w:tcPr>
          <w:p>
            <w:pPr>
              <w:spacing w:before="60" w:after="60"/>
              <w:rPr>
                <w:rFonts w:eastAsia="Calibri"/>
                <w:noProof/>
                <w:sz w:val="22"/>
              </w:rPr>
            </w:pPr>
            <w:r>
              <w:rPr>
                <w:noProof/>
                <w:sz w:val="22"/>
              </w:rPr>
              <w:t>LEM</w:t>
            </w:r>
          </w:p>
        </w:tc>
        <w:tc>
          <w:tcPr>
            <w:tcW w:w="1674" w:type="pct"/>
          </w:tcPr>
          <w:p>
            <w:pPr>
              <w:spacing w:before="60" w:after="60"/>
              <w:rPr>
                <w:rFonts w:eastAsia="Calibri"/>
                <w:noProof/>
                <w:sz w:val="22"/>
              </w:rPr>
            </w:pPr>
            <w:r>
              <w:rPr>
                <w:noProof/>
                <w:sz w:val="22"/>
              </w:rPr>
              <w:t>Малоуста писия</w:t>
            </w:r>
          </w:p>
        </w:tc>
      </w:tr>
      <w:tr>
        <w:trPr>
          <w:cantSplit/>
        </w:trPr>
        <w:tc>
          <w:tcPr>
            <w:tcW w:w="1798" w:type="pct"/>
          </w:tcPr>
          <w:p>
            <w:pPr>
              <w:spacing w:before="60" w:after="60"/>
              <w:rPr>
                <w:rFonts w:eastAsia="Calibri"/>
                <w:i/>
                <w:iCs/>
                <w:noProof/>
                <w:sz w:val="22"/>
              </w:rPr>
            </w:pPr>
            <w:r>
              <w:rPr>
                <w:i/>
                <w:noProof/>
                <w:sz w:val="22"/>
              </w:rPr>
              <w:t>Molva dypterygia</w:t>
            </w:r>
          </w:p>
        </w:tc>
        <w:tc>
          <w:tcPr>
            <w:tcW w:w="1528" w:type="pct"/>
          </w:tcPr>
          <w:p>
            <w:pPr>
              <w:spacing w:before="60" w:after="60"/>
              <w:rPr>
                <w:rFonts w:eastAsia="Calibri"/>
                <w:noProof/>
                <w:sz w:val="22"/>
              </w:rPr>
            </w:pPr>
            <w:r>
              <w:rPr>
                <w:noProof/>
                <w:sz w:val="22"/>
              </w:rPr>
              <w:t>BLI</w:t>
            </w:r>
          </w:p>
        </w:tc>
        <w:tc>
          <w:tcPr>
            <w:tcW w:w="1674" w:type="pct"/>
          </w:tcPr>
          <w:p>
            <w:pPr>
              <w:spacing w:before="60" w:after="60"/>
              <w:rPr>
                <w:rFonts w:eastAsia="Calibri"/>
                <w:noProof/>
                <w:sz w:val="22"/>
              </w:rPr>
            </w:pPr>
            <w:r>
              <w:rPr>
                <w:noProof/>
                <w:sz w:val="22"/>
              </w:rPr>
              <w:t>Синя молва</w:t>
            </w:r>
          </w:p>
        </w:tc>
      </w:tr>
      <w:tr>
        <w:trPr>
          <w:cantSplit/>
        </w:trPr>
        <w:tc>
          <w:tcPr>
            <w:tcW w:w="1798" w:type="pct"/>
          </w:tcPr>
          <w:p>
            <w:pPr>
              <w:spacing w:before="60" w:after="60"/>
              <w:rPr>
                <w:rFonts w:eastAsia="Calibri"/>
                <w:i/>
                <w:iCs/>
                <w:noProof/>
                <w:sz w:val="22"/>
              </w:rPr>
            </w:pPr>
            <w:r>
              <w:rPr>
                <w:i/>
                <w:noProof/>
                <w:sz w:val="22"/>
              </w:rPr>
              <w:t>Molva molva</w:t>
            </w:r>
          </w:p>
        </w:tc>
        <w:tc>
          <w:tcPr>
            <w:tcW w:w="1528" w:type="pct"/>
          </w:tcPr>
          <w:p>
            <w:pPr>
              <w:spacing w:before="60" w:after="60"/>
              <w:rPr>
                <w:rFonts w:eastAsia="Calibri"/>
                <w:noProof/>
                <w:sz w:val="22"/>
              </w:rPr>
            </w:pPr>
            <w:r>
              <w:rPr>
                <w:noProof/>
                <w:sz w:val="22"/>
              </w:rPr>
              <w:t>LIN</w:t>
            </w:r>
          </w:p>
        </w:tc>
        <w:tc>
          <w:tcPr>
            <w:tcW w:w="1674" w:type="pct"/>
          </w:tcPr>
          <w:p>
            <w:pPr>
              <w:spacing w:before="60" w:after="60"/>
              <w:rPr>
                <w:rFonts w:eastAsia="Calibri"/>
                <w:noProof/>
                <w:sz w:val="22"/>
              </w:rPr>
            </w:pPr>
            <w:r>
              <w:rPr>
                <w:noProof/>
                <w:sz w:val="22"/>
              </w:rPr>
              <w:t>Молва</w:t>
            </w:r>
          </w:p>
        </w:tc>
      </w:tr>
      <w:tr>
        <w:trPr>
          <w:cantSplit/>
        </w:trPr>
        <w:tc>
          <w:tcPr>
            <w:tcW w:w="1798" w:type="pct"/>
          </w:tcPr>
          <w:p>
            <w:pPr>
              <w:widowControl w:val="0"/>
              <w:spacing w:before="60" w:after="60"/>
              <w:rPr>
                <w:rFonts w:eastAsia="Calibri"/>
                <w:i/>
                <w:iCs/>
                <w:noProof/>
                <w:sz w:val="22"/>
              </w:rPr>
            </w:pPr>
            <w:r>
              <w:rPr>
                <w:i/>
                <w:noProof/>
                <w:sz w:val="22"/>
              </w:rPr>
              <w:t>Nephrops norvegicus</w:t>
            </w:r>
          </w:p>
        </w:tc>
        <w:tc>
          <w:tcPr>
            <w:tcW w:w="1528" w:type="pct"/>
          </w:tcPr>
          <w:p>
            <w:pPr>
              <w:spacing w:before="60" w:after="60"/>
              <w:rPr>
                <w:rFonts w:eastAsia="Calibri"/>
                <w:noProof/>
                <w:sz w:val="22"/>
              </w:rPr>
            </w:pPr>
            <w:r>
              <w:rPr>
                <w:noProof/>
                <w:sz w:val="22"/>
              </w:rPr>
              <w:t>NEP</w:t>
            </w:r>
          </w:p>
        </w:tc>
        <w:tc>
          <w:tcPr>
            <w:tcW w:w="1674" w:type="pct"/>
          </w:tcPr>
          <w:p>
            <w:pPr>
              <w:spacing w:before="60" w:after="60"/>
              <w:rPr>
                <w:rFonts w:eastAsia="Calibri"/>
                <w:noProof/>
                <w:sz w:val="22"/>
              </w:rPr>
            </w:pPr>
            <w:r>
              <w:rPr>
                <w:noProof/>
                <w:sz w:val="22"/>
              </w:rPr>
              <w:t>Норвежки омар</w:t>
            </w:r>
          </w:p>
        </w:tc>
      </w:tr>
      <w:tr>
        <w:trPr>
          <w:cantSplit/>
        </w:trPr>
        <w:tc>
          <w:tcPr>
            <w:tcW w:w="1798" w:type="pct"/>
          </w:tcPr>
          <w:p>
            <w:pPr>
              <w:widowControl w:val="0"/>
              <w:spacing w:before="60" w:after="60"/>
              <w:rPr>
                <w:rFonts w:eastAsia="Calibri"/>
                <w:i/>
                <w:noProof/>
                <w:sz w:val="22"/>
              </w:rPr>
            </w:pPr>
            <w:r>
              <w:rPr>
                <w:i/>
                <w:noProof/>
                <w:sz w:val="22"/>
              </w:rPr>
              <w:t>Notothenia gibberifrons</w:t>
            </w:r>
          </w:p>
        </w:tc>
        <w:tc>
          <w:tcPr>
            <w:tcW w:w="1528" w:type="pct"/>
          </w:tcPr>
          <w:p>
            <w:pPr>
              <w:spacing w:before="60" w:after="60"/>
              <w:rPr>
                <w:rFonts w:eastAsia="Calibri"/>
                <w:noProof/>
                <w:sz w:val="22"/>
              </w:rPr>
            </w:pPr>
            <w:r>
              <w:rPr>
                <w:noProof/>
                <w:sz w:val="22"/>
              </w:rPr>
              <w:t>NOG</w:t>
            </w:r>
          </w:p>
        </w:tc>
        <w:tc>
          <w:tcPr>
            <w:tcW w:w="1674" w:type="pct"/>
          </w:tcPr>
          <w:p>
            <w:pPr>
              <w:spacing w:before="60" w:after="60"/>
              <w:rPr>
                <w:rFonts w:eastAsia="Calibri"/>
                <w:noProof/>
                <w:sz w:val="22"/>
              </w:rPr>
            </w:pPr>
            <w:r>
              <w:rPr>
                <w:noProof/>
                <w:sz w:val="22"/>
              </w:rPr>
              <w:t>Гърбава скална треска</w:t>
            </w:r>
          </w:p>
        </w:tc>
      </w:tr>
      <w:tr>
        <w:trPr>
          <w:cantSplit/>
        </w:trPr>
        <w:tc>
          <w:tcPr>
            <w:tcW w:w="1798" w:type="pct"/>
          </w:tcPr>
          <w:p>
            <w:pPr>
              <w:spacing w:before="60" w:after="60"/>
              <w:rPr>
                <w:rFonts w:eastAsia="Calibri"/>
                <w:i/>
                <w:iCs/>
                <w:noProof/>
                <w:sz w:val="22"/>
              </w:rPr>
            </w:pPr>
            <w:r>
              <w:rPr>
                <w:i/>
                <w:noProof/>
                <w:sz w:val="22"/>
              </w:rPr>
              <w:t>Notothenia rossii</w:t>
            </w:r>
          </w:p>
        </w:tc>
        <w:tc>
          <w:tcPr>
            <w:tcW w:w="1528" w:type="pct"/>
          </w:tcPr>
          <w:p>
            <w:pPr>
              <w:spacing w:before="60" w:after="60"/>
              <w:rPr>
                <w:rFonts w:eastAsia="Calibri"/>
                <w:noProof/>
                <w:sz w:val="22"/>
              </w:rPr>
            </w:pPr>
            <w:r>
              <w:rPr>
                <w:noProof/>
                <w:sz w:val="22"/>
              </w:rPr>
              <w:t>NOR</w:t>
            </w:r>
          </w:p>
        </w:tc>
        <w:tc>
          <w:tcPr>
            <w:tcW w:w="1674" w:type="pct"/>
          </w:tcPr>
          <w:p>
            <w:pPr>
              <w:spacing w:before="60" w:after="60"/>
              <w:rPr>
                <w:rFonts w:eastAsia="Calibri"/>
                <w:noProof/>
                <w:sz w:val="22"/>
              </w:rPr>
            </w:pPr>
            <w:r>
              <w:rPr>
                <w:noProof/>
                <w:sz w:val="22"/>
              </w:rPr>
              <w:t>Мраморна скална треска</w:t>
            </w:r>
          </w:p>
        </w:tc>
      </w:tr>
      <w:tr>
        <w:trPr>
          <w:cantSplit/>
        </w:trPr>
        <w:tc>
          <w:tcPr>
            <w:tcW w:w="1798" w:type="pct"/>
          </w:tcPr>
          <w:p>
            <w:pPr>
              <w:spacing w:before="60" w:after="60"/>
              <w:rPr>
                <w:rFonts w:eastAsia="Calibri"/>
                <w:i/>
                <w:iCs/>
                <w:noProof/>
                <w:sz w:val="22"/>
              </w:rPr>
            </w:pPr>
            <w:r>
              <w:rPr>
                <w:i/>
                <w:noProof/>
                <w:sz w:val="22"/>
              </w:rPr>
              <w:t>Notothenia squamifrons</w:t>
            </w:r>
          </w:p>
        </w:tc>
        <w:tc>
          <w:tcPr>
            <w:tcW w:w="1528" w:type="pct"/>
          </w:tcPr>
          <w:p>
            <w:pPr>
              <w:spacing w:before="60" w:after="60"/>
              <w:rPr>
                <w:rFonts w:eastAsia="Calibri"/>
                <w:noProof/>
                <w:sz w:val="22"/>
              </w:rPr>
            </w:pPr>
            <w:r>
              <w:rPr>
                <w:noProof/>
                <w:sz w:val="22"/>
              </w:rPr>
              <w:t>NOS</w:t>
            </w:r>
          </w:p>
        </w:tc>
        <w:tc>
          <w:tcPr>
            <w:tcW w:w="1674" w:type="pct"/>
          </w:tcPr>
          <w:p>
            <w:pPr>
              <w:spacing w:before="60" w:after="60"/>
              <w:rPr>
                <w:rFonts w:eastAsia="Calibri"/>
                <w:noProof/>
                <w:sz w:val="22"/>
              </w:rPr>
            </w:pPr>
            <w:r>
              <w:rPr>
                <w:noProof/>
                <w:sz w:val="22"/>
              </w:rPr>
              <w:t>Сива скална треска</w:t>
            </w:r>
          </w:p>
        </w:tc>
      </w:tr>
      <w:tr>
        <w:trPr>
          <w:cantSplit/>
        </w:trPr>
        <w:tc>
          <w:tcPr>
            <w:tcW w:w="1798" w:type="pct"/>
          </w:tcPr>
          <w:p>
            <w:pPr>
              <w:spacing w:before="60" w:after="60"/>
              <w:rPr>
                <w:rFonts w:eastAsia="Calibri"/>
                <w:i/>
                <w:iCs/>
                <w:noProof/>
                <w:sz w:val="22"/>
              </w:rPr>
            </w:pPr>
            <w:r>
              <w:rPr>
                <w:i/>
                <w:noProof/>
                <w:sz w:val="22"/>
              </w:rPr>
              <w:t>Pandalus borealis</w:t>
            </w:r>
          </w:p>
        </w:tc>
        <w:tc>
          <w:tcPr>
            <w:tcW w:w="1528" w:type="pct"/>
          </w:tcPr>
          <w:p>
            <w:pPr>
              <w:spacing w:before="60" w:after="60"/>
              <w:rPr>
                <w:rFonts w:eastAsia="Calibri"/>
                <w:noProof/>
                <w:sz w:val="22"/>
              </w:rPr>
            </w:pPr>
            <w:r>
              <w:rPr>
                <w:noProof/>
                <w:sz w:val="22"/>
              </w:rPr>
              <w:t>PRA</w:t>
            </w:r>
          </w:p>
        </w:tc>
        <w:tc>
          <w:tcPr>
            <w:tcW w:w="1674" w:type="pct"/>
          </w:tcPr>
          <w:p>
            <w:pPr>
              <w:spacing w:before="60" w:after="60"/>
              <w:rPr>
                <w:rFonts w:eastAsia="Calibri"/>
                <w:noProof/>
                <w:sz w:val="22"/>
              </w:rPr>
            </w:pPr>
            <w:r>
              <w:rPr>
                <w:noProof/>
                <w:sz w:val="22"/>
              </w:rPr>
              <w:t>Северна скарида</w:t>
            </w:r>
          </w:p>
        </w:tc>
      </w:tr>
      <w:tr>
        <w:trPr>
          <w:cantSplit/>
        </w:trPr>
        <w:tc>
          <w:tcPr>
            <w:tcW w:w="1798" w:type="pct"/>
          </w:tcPr>
          <w:p>
            <w:pPr>
              <w:spacing w:before="60" w:after="60"/>
              <w:rPr>
                <w:rFonts w:eastAsia="Calibri"/>
                <w:noProof/>
                <w:sz w:val="22"/>
              </w:rPr>
            </w:pPr>
            <w:r>
              <w:rPr>
                <w:i/>
                <w:noProof/>
                <w:sz w:val="22"/>
              </w:rPr>
              <w:t>Paralomis</w:t>
            </w:r>
            <w:r>
              <w:rPr>
                <w:noProof/>
                <w:sz w:val="22"/>
              </w:rPr>
              <w:t xml:space="preserve"> spp.</w:t>
            </w:r>
          </w:p>
        </w:tc>
        <w:tc>
          <w:tcPr>
            <w:tcW w:w="1528" w:type="pct"/>
          </w:tcPr>
          <w:p>
            <w:pPr>
              <w:spacing w:before="60" w:after="60"/>
              <w:rPr>
                <w:rFonts w:eastAsia="Calibri"/>
                <w:noProof/>
                <w:sz w:val="22"/>
              </w:rPr>
            </w:pPr>
            <w:r>
              <w:rPr>
                <w:noProof/>
                <w:sz w:val="22"/>
              </w:rPr>
              <w:t>PAI</w:t>
            </w:r>
          </w:p>
        </w:tc>
        <w:tc>
          <w:tcPr>
            <w:tcW w:w="1674" w:type="pct"/>
          </w:tcPr>
          <w:p>
            <w:pPr>
              <w:spacing w:before="60" w:after="60"/>
              <w:rPr>
                <w:rFonts w:eastAsia="Calibri"/>
                <w:noProof/>
                <w:sz w:val="22"/>
              </w:rPr>
            </w:pPr>
            <w:r>
              <w:rPr>
                <w:noProof/>
                <w:sz w:val="22"/>
              </w:rPr>
              <w:t>Крабове</w:t>
            </w:r>
          </w:p>
        </w:tc>
      </w:tr>
      <w:tr>
        <w:trPr>
          <w:cantSplit/>
        </w:trPr>
        <w:tc>
          <w:tcPr>
            <w:tcW w:w="1798" w:type="pct"/>
          </w:tcPr>
          <w:p>
            <w:pPr>
              <w:spacing w:before="60" w:after="60"/>
              <w:rPr>
                <w:rFonts w:eastAsia="Calibri"/>
                <w:noProof/>
                <w:sz w:val="22"/>
              </w:rPr>
            </w:pPr>
            <w:r>
              <w:rPr>
                <w:i/>
                <w:noProof/>
                <w:sz w:val="22"/>
              </w:rPr>
              <w:t>Penaeus</w:t>
            </w:r>
            <w:r>
              <w:rPr>
                <w:noProof/>
                <w:sz w:val="22"/>
              </w:rPr>
              <w:t xml:space="preserve"> spp.</w:t>
            </w:r>
          </w:p>
        </w:tc>
        <w:tc>
          <w:tcPr>
            <w:tcW w:w="1528" w:type="pct"/>
          </w:tcPr>
          <w:p>
            <w:pPr>
              <w:spacing w:before="60" w:after="60"/>
              <w:rPr>
                <w:rFonts w:eastAsia="Calibri"/>
                <w:noProof/>
                <w:sz w:val="22"/>
              </w:rPr>
            </w:pPr>
            <w:r>
              <w:rPr>
                <w:noProof/>
                <w:sz w:val="22"/>
              </w:rPr>
              <w:t>PEN</w:t>
            </w:r>
          </w:p>
        </w:tc>
        <w:tc>
          <w:tcPr>
            <w:tcW w:w="1674" w:type="pct"/>
          </w:tcPr>
          <w:p>
            <w:pPr>
              <w:spacing w:before="60" w:after="60"/>
              <w:rPr>
                <w:rFonts w:eastAsia="Calibri"/>
                <w:noProof/>
                <w:sz w:val="22"/>
              </w:rPr>
            </w:pPr>
            <w:r>
              <w:rPr>
                <w:noProof/>
                <w:sz w:val="22"/>
              </w:rPr>
              <w:t>Скариди от рода Penaeus</w:t>
            </w:r>
          </w:p>
        </w:tc>
      </w:tr>
      <w:tr>
        <w:trPr>
          <w:cantSplit/>
        </w:trPr>
        <w:tc>
          <w:tcPr>
            <w:tcW w:w="1798" w:type="pct"/>
          </w:tcPr>
          <w:p>
            <w:pPr>
              <w:widowControl w:val="0"/>
              <w:spacing w:before="60" w:after="60"/>
              <w:rPr>
                <w:rFonts w:eastAsia="Calibri"/>
                <w:i/>
                <w:iCs/>
                <w:noProof/>
                <w:sz w:val="22"/>
              </w:rPr>
            </w:pPr>
            <w:r>
              <w:rPr>
                <w:i/>
                <w:noProof/>
                <w:sz w:val="22"/>
              </w:rPr>
              <w:t>Pleuronectes platessa</w:t>
            </w:r>
          </w:p>
        </w:tc>
        <w:tc>
          <w:tcPr>
            <w:tcW w:w="1528" w:type="pct"/>
          </w:tcPr>
          <w:p>
            <w:pPr>
              <w:spacing w:before="60" w:after="60"/>
              <w:rPr>
                <w:rFonts w:eastAsia="Calibri"/>
                <w:noProof/>
                <w:sz w:val="22"/>
              </w:rPr>
            </w:pPr>
            <w:r>
              <w:rPr>
                <w:noProof/>
                <w:sz w:val="22"/>
              </w:rPr>
              <w:t>PLE</w:t>
            </w:r>
          </w:p>
        </w:tc>
        <w:tc>
          <w:tcPr>
            <w:tcW w:w="1674" w:type="pct"/>
          </w:tcPr>
          <w:p>
            <w:pPr>
              <w:spacing w:before="60" w:after="60"/>
              <w:rPr>
                <w:rFonts w:eastAsia="Calibri"/>
                <w:noProof/>
                <w:sz w:val="22"/>
              </w:rPr>
            </w:pPr>
            <w:r>
              <w:rPr>
                <w:noProof/>
                <w:sz w:val="22"/>
              </w:rPr>
              <w:t>Писия</w:t>
            </w:r>
          </w:p>
        </w:tc>
      </w:tr>
      <w:tr>
        <w:trPr>
          <w:cantSplit/>
        </w:trPr>
        <w:tc>
          <w:tcPr>
            <w:tcW w:w="1798" w:type="pct"/>
          </w:tcPr>
          <w:p>
            <w:pPr>
              <w:spacing w:before="60" w:after="60"/>
              <w:rPr>
                <w:rFonts w:eastAsia="Calibri"/>
                <w:i/>
                <w:iCs/>
                <w:noProof/>
                <w:sz w:val="22"/>
              </w:rPr>
            </w:pPr>
            <w:r>
              <w:rPr>
                <w:i/>
                <w:noProof/>
                <w:sz w:val="22"/>
              </w:rPr>
              <w:t>Pleuronectiformes</w:t>
            </w:r>
          </w:p>
        </w:tc>
        <w:tc>
          <w:tcPr>
            <w:tcW w:w="1528" w:type="pct"/>
          </w:tcPr>
          <w:p>
            <w:pPr>
              <w:spacing w:before="60" w:after="60"/>
              <w:rPr>
                <w:rFonts w:eastAsia="Calibri"/>
                <w:noProof/>
                <w:sz w:val="22"/>
              </w:rPr>
            </w:pPr>
            <w:r>
              <w:rPr>
                <w:noProof/>
                <w:sz w:val="22"/>
              </w:rPr>
              <w:t>FLX</w:t>
            </w:r>
          </w:p>
        </w:tc>
        <w:tc>
          <w:tcPr>
            <w:tcW w:w="1674" w:type="pct"/>
          </w:tcPr>
          <w:p>
            <w:pPr>
              <w:spacing w:before="60" w:after="60"/>
              <w:rPr>
                <w:rFonts w:eastAsia="Calibri"/>
                <w:noProof/>
                <w:sz w:val="22"/>
              </w:rPr>
            </w:pPr>
            <w:r>
              <w:rPr>
                <w:noProof/>
                <w:sz w:val="22"/>
              </w:rPr>
              <w:t>Калканоподобни</w:t>
            </w:r>
          </w:p>
        </w:tc>
      </w:tr>
      <w:tr>
        <w:trPr>
          <w:cantSplit/>
        </w:trPr>
        <w:tc>
          <w:tcPr>
            <w:tcW w:w="1798" w:type="pct"/>
          </w:tcPr>
          <w:p>
            <w:pPr>
              <w:widowControl w:val="0"/>
              <w:spacing w:before="60" w:after="60"/>
              <w:rPr>
                <w:rFonts w:eastAsia="Calibri"/>
                <w:i/>
                <w:iCs/>
                <w:noProof/>
                <w:sz w:val="22"/>
              </w:rPr>
            </w:pPr>
            <w:r>
              <w:rPr>
                <w:i/>
                <w:noProof/>
                <w:sz w:val="22"/>
              </w:rPr>
              <w:t>Pollachius pollachius</w:t>
            </w:r>
          </w:p>
        </w:tc>
        <w:tc>
          <w:tcPr>
            <w:tcW w:w="1528" w:type="pct"/>
          </w:tcPr>
          <w:p>
            <w:pPr>
              <w:spacing w:before="60" w:after="60"/>
              <w:rPr>
                <w:rFonts w:eastAsia="Calibri"/>
                <w:noProof/>
                <w:sz w:val="22"/>
              </w:rPr>
            </w:pPr>
            <w:r>
              <w:rPr>
                <w:noProof/>
                <w:sz w:val="22"/>
              </w:rPr>
              <w:t>POL</w:t>
            </w:r>
          </w:p>
        </w:tc>
        <w:tc>
          <w:tcPr>
            <w:tcW w:w="1674" w:type="pct"/>
          </w:tcPr>
          <w:p>
            <w:pPr>
              <w:spacing w:before="60" w:after="60"/>
              <w:rPr>
                <w:rFonts w:eastAsia="Calibri"/>
                <w:noProof/>
                <w:sz w:val="22"/>
              </w:rPr>
            </w:pPr>
            <w:r>
              <w:rPr>
                <w:noProof/>
                <w:sz w:val="22"/>
              </w:rPr>
              <w:t>Сребриста сайда</w:t>
            </w:r>
          </w:p>
        </w:tc>
      </w:tr>
      <w:tr>
        <w:trPr>
          <w:cantSplit/>
        </w:trPr>
        <w:tc>
          <w:tcPr>
            <w:tcW w:w="1798" w:type="pct"/>
          </w:tcPr>
          <w:p>
            <w:pPr>
              <w:spacing w:before="60" w:after="60"/>
              <w:rPr>
                <w:rFonts w:eastAsia="Calibri"/>
                <w:i/>
                <w:iCs/>
                <w:noProof/>
                <w:sz w:val="22"/>
              </w:rPr>
            </w:pPr>
            <w:r>
              <w:rPr>
                <w:i/>
                <w:noProof/>
                <w:sz w:val="22"/>
              </w:rPr>
              <w:t>Pollachius virens</w:t>
            </w:r>
          </w:p>
        </w:tc>
        <w:tc>
          <w:tcPr>
            <w:tcW w:w="1528" w:type="pct"/>
          </w:tcPr>
          <w:p>
            <w:pPr>
              <w:spacing w:before="60" w:after="60"/>
              <w:rPr>
                <w:rFonts w:eastAsia="Calibri"/>
                <w:noProof/>
                <w:sz w:val="22"/>
              </w:rPr>
            </w:pPr>
            <w:r>
              <w:rPr>
                <w:noProof/>
                <w:sz w:val="22"/>
              </w:rPr>
              <w:t>POK</w:t>
            </w:r>
          </w:p>
        </w:tc>
        <w:tc>
          <w:tcPr>
            <w:tcW w:w="1674" w:type="pct"/>
          </w:tcPr>
          <w:p>
            <w:pPr>
              <w:spacing w:before="60" w:after="60"/>
              <w:rPr>
                <w:rFonts w:eastAsia="Calibri"/>
                <w:noProof/>
                <w:sz w:val="22"/>
              </w:rPr>
            </w:pPr>
            <w:r>
              <w:rPr>
                <w:noProof/>
                <w:sz w:val="22"/>
              </w:rPr>
              <w:t>Сайда</w:t>
            </w:r>
          </w:p>
        </w:tc>
      </w:tr>
      <w:tr>
        <w:trPr>
          <w:cantSplit/>
        </w:trPr>
        <w:tc>
          <w:tcPr>
            <w:tcW w:w="1798" w:type="pct"/>
          </w:tcPr>
          <w:p>
            <w:pPr>
              <w:spacing w:before="60" w:after="60"/>
              <w:rPr>
                <w:rFonts w:eastAsia="Calibri"/>
                <w:i/>
                <w:iCs/>
                <w:noProof/>
                <w:sz w:val="22"/>
              </w:rPr>
            </w:pPr>
            <w:r>
              <w:rPr>
                <w:i/>
                <w:noProof/>
                <w:sz w:val="22"/>
              </w:rPr>
              <w:t>Psetta maxima</w:t>
            </w:r>
          </w:p>
        </w:tc>
        <w:tc>
          <w:tcPr>
            <w:tcW w:w="1528" w:type="pct"/>
          </w:tcPr>
          <w:p>
            <w:pPr>
              <w:spacing w:before="60" w:after="60"/>
              <w:rPr>
                <w:rFonts w:eastAsia="Calibri"/>
                <w:noProof/>
                <w:sz w:val="22"/>
              </w:rPr>
            </w:pPr>
            <w:r>
              <w:rPr>
                <w:noProof/>
                <w:sz w:val="22"/>
              </w:rPr>
              <w:t>TUR</w:t>
            </w:r>
          </w:p>
        </w:tc>
        <w:tc>
          <w:tcPr>
            <w:tcW w:w="1674" w:type="pct"/>
          </w:tcPr>
          <w:p>
            <w:pPr>
              <w:spacing w:before="60" w:after="60"/>
              <w:rPr>
                <w:rFonts w:eastAsia="Calibri"/>
                <w:noProof/>
                <w:sz w:val="22"/>
              </w:rPr>
            </w:pPr>
            <w:r>
              <w:rPr>
                <w:noProof/>
                <w:sz w:val="22"/>
              </w:rPr>
              <w:t>Калкан</w:t>
            </w:r>
          </w:p>
        </w:tc>
      </w:tr>
      <w:tr>
        <w:trPr>
          <w:cantSplit/>
        </w:trPr>
        <w:tc>
          <w:tcPr>
            <w:tcW w:w="1798" w:type="pct"/>
          </w:tcPr>
          <w:p>
            <w:pPr>
              <w:spacing w:before="60" w:after="60"/>
              <w:rPr>
                <w:rFonts w:eastAsia="Calibri"/>
                <w:i/>
                <w:iCs/>
                <w:noProof/>
                <w:sz w:val="22"/>
              </w:rPr>
            </w:pPr>
            <w:r>
              <w:rPr>
                <w:i/>
                <w:noProof/>
                <w:sz w:val="22"/>
              </w:rPr>
              <w:t>Pseudochaenichthys georgianus</w:t>
            </w:r>
          </w:p>
        </w:tc>
        <w:tc>
          <w:tcPr>
            <w:tcW w:w="1528" w:type="pct"/>
          </w:tcPr>
          <w:p>
            <w:pPr>
              <w:spacing w:before="60" w:after="60"/>
              <w:rPr>
                <w:rFonts w:eastAsia="Calibri"/>
                <w:noProof/>
                <w:sz w:val="22"/>
              </w:rPr>
            </w:pPr>
            <w:r>
              <w:rPr>
                <w:noProof/>
                <w:sz w:val="22"/>
              </w:rPr>
              <w:t>SGI</w:t>
            </w:r>
          </w:p>
        </w:tc>
        <w:tc>
          <w:tcPr>
            <w:tcW w:w="1674" w:type="pct"/>
          </w:tcPr>
          <w:p>
            <w:pPr>
              <w:spacing w:before="60" w:after="60"/>
              <w:rPr>
                <w:rFonts w:eastAsia="Calibri"/>
                <w:noProof/>
                <w:sz w:val="22"/>
              </w:rPr>
            </w:pPr>
            <w:r>
              <w:rPr>
                <w:noProof/>
                <w:sz w:val="22"/>
              </w:rPr>
              <w:t>Южна джорджианска ледена риба</w:t>
            </w:r>
          </w:p>
        </w:tc>
      </w:tr>
      <w:tr>
        <w:trPr>
          <w:cantSplit/>
        </w:trPr>
        <w:tc>
          <w:tcPr>
            <w:tcW w:w="1798" w:type="pct"/>
          </w:tcPr>
          <w:p>
            <w:pPr>
              <w:spacing w:before="60" w:after="60"/>
              <w:rPr>
                <w:rFonts w:eastAsia="Calibri"/>
                <w:i/>
                <w:iCs/>
                <w:noProof/>
                <w:sz w:val="22"/>
              </w:rPr>
            </w:pPr>
            <w:r>
              <w:rPr>
                <w:i/>
                <w:noProof/>
                <w:sz w:val="22"/>
              </w:rPr>
              <w:t xml:space="preserve">Pseudopentaceros </w:t>
            </w:r>
            <w:r>
              <w:rPr>
                <w:noProof/>
                <w:sz w:val="22"/>
              </w:rPr>
              <w:t>spp.</w:t>
            </w:r>
          </w:p>
        </w:tc>
        <w:tc>
          <w:tcPr>
            <w:tcW w:w="1528" w:type="pct"/>
          </w:tcPr>
          <w:p>
            <w:pPr>
              <w:spacing w:before="60" w:after="60"/>
              <w:rPr>
                <w:rFonts w:eastAsia="Calibri"/>
                <w:noProof/>
                <w:sz w:val="22"/>
              </w:rPr>
            </w:pPr>
            <w:r>
              <w:rPr>
                <w:noProof/>
                <w:sz w:val="22"/>
              </w:rPr>
              <w:t>EDW</w:t>
            </w:r>
          </w:p>
        </w:tc>
        <w:tc>
          <w:tcPr>
            <w:tcW w:w="1674" w:type="pct"/>
          </w:tcPr>
          <w:p>
            <w:pPr>
              <w:spacing w:before="60" w:after="60"/>
              <w:rPr>
                <w:rFonts w:eastAsia="Calibri"/>
                <w:noProof/>
                <w:sz w:val="22"/>
              </w:rPr>
            </w:pPr>
            <w:r>
              <w:rPr>
                <w:noProof/>
                <w:sz w:val="22"/>
              </w:rPr>
              <w:t>Пелагична лъчеперка</w:t>
            </w:r>
          </w:p>
        </w:tc>
      </w:tr>
      <w:tr>
        <w:trPr>
          <w:cantSplit/>
        </w:trPr>
        <w:tc>
          <w:tcPr>
            <w:tcW w:w="1798" w:type="pct"/>
          </w:tcPr>
          <w:p>
            <w:pPr>
              <w:spacing w:before="60" w:after="60"/>
              <w:rPr>
                <w:rFonts w:eastAsia="Calibri"/>
                <w:i/>
                <w:iCs/>
                <w:noProof/>
                <w:sz w:val="22"/>
              </w:rPr>
            </w:pPr>
            <w:r>
              <w:rPr>
                <w:i/>
                <w:noProof/>
                <w:sz w:val="22"/>
              </w:rPr>
              <w:t>Raja alba</w:t>
            </w:r>
          </w:p>
        </w:tc>
        <w:tc>
          <w:tcPr>
            <w:tcW w:w="1528" w:type="pct"/>
          </w:tcPr>
          <w:p>
            <w:pPr>
              <w:spacing w:before="60" w:after="60"/>
              <w:rPr>
                <w:rFonts w:eastAsia="Calibri"/>
                <w:noProof/>
                <w:sz w:val="22"/>
              </w:rPr>
            </w:pPr>
            <w:r>
              <w:rPr>
                <w:noProof/>
                <w:sz w:val="22"/>
              </w:rPr>
              <w:t>RJA</w:t>
            </w:r>
          </w:p>
        </w:tc>
        <w:tc>
          <w:tcPr>
            <w:tcW w:w="1674" w:type="pct"/>
          </w:tcPr>
          <w:p>
            <w:pPr>
              <w:spacing w:before="60" w:after="60"/>
              <w:rPr>
                <w:rFonts w:eastAsia="Calibri"/>
                <w:noProof/>
                <w:sz w:val="22"/>
              </w:rPr>
            </w:pPr>
            <w:r>
              <w:rPr>
                <w:noProof/>
                <w:sz w:val="22"/>
              </w:rPr>
              <w:t xml:space="preserve">Бял скат </w:t>
            </w:r>
          </w:p>
        </w:tc>
      </w:tr>
      <w:tr>
        <w:trPr>
          <w:cantSplit/>
        </w:trPr>
        <w:tc>
          <w:tcPr>
            <w:tcW w:w="1798" w:type="pct"/>
          </w:tcPr>
          <w:p>
            <w:pPr>
              <w:spacing w:before="60" w:after="60"/>
              <w:rPr>
                <w:rFonts w:eastAsia="Calibri"/>
                <w:i/>
                <w:iCs/>
                <w:noProof/>
                <w:sz w:val="22"/>
              </w:rPr>
            </w:pPr>
            <w:r>
              <w:rPr>
                <w:i/>
                <w:noProof/>
                <w:sz w:val="22"/>
              </w:rPr>
              <w:t>Raja brachyura</w:t>
            </w:r>
          </w:p>
        </w:tc>
        <w:tc>
          <w:tcPr>
            <w:tcW w:w="1528" w:type="pct"/>
          </w:tcPr>
          <w:p>
            <w:pPr>
              <w:spacing w:before="60" w:after="60"/>
              <w:rPr>
                <w:rFonts w:eastAsia="Calibri"/>
                <w:noProof/>
                <w:sz w:val="22"/>
              </w:rPr>
            </w:pPr>
            <w:r>
              <w:rPr>
                <w:noProof/>
                <w:sz w:val="22"/>
              </w:rPr>
              <w:t>RJH</w:t>
            </w:r>
          </w:p>
        </w:tc>
        <w:tc>
          <w:tcPr>
            <w:tcW w:w="1674" w:type="pct"/>
          </w:tcPr>
          <w:p>
            <w:pPr>
              <w:spacing w:before="60" w:after="60"/>
              <w:rPr>
                <w:rFonts w:eastAsia="Calibri"/>
                <w:noProof/>
                <w:sz w:val="22"/>
              </w:rPr>
            </w:pPr>
            <w:r>
              <w:rPr>
                <w:noProof/>
                <w:sz w:val="22"/>
              </w:rPr>
              <w:t>Късоопашат скат</w:t>
            </w:r>
          </w:p>
        </w:tc>
      </w:tr>
      <w:tr>
        <w:trPr>
          <w:cantSplit/>
        </w:trPr>
        <w:tc>
          <w:tcPr>
            <w:tcW w:w="1798" w:type="pct"/>
          </w:tcPr>
          <w:p>
            <w:pPr>
              <w:spacing w:before="60" w:after="60"/>
              <w:rPr>
                <w:rFonts w:eastAsia="Calibri"/>
                <w:i/>
                <w:iCs/>
                <w:noProof/>
                <w:sz w:val="22"/>
              </w:rPr>
            </w:pPr>
            <w:r>
              <w:rPr>
                <w:i/>
                <w:noProof/>
                <w:sz w:val="22"/>
              </w:rPr>
              <w:t xml:space="preserve">Raja circularis </w:t>
            </w:r>
          </w:p>
        </w:tc>
        <w:tc>
          <w:tcPr>
            <w:tcW w:w="1528" w:type="pct"/>
          </w:tcPr>
          <w:p>
            <w:pPr>
              <w:spacing w:before="60" w:after="60"/>
              <w:rPr>
                <w:rFonts w:eastAsia="Calibri"/>
                <w:noProof/>
                <w:sz w:val="22"/>
              </w:rPr>
            </w:pPr>
            <w:r>
              <w:rPr>
                <w:noProof/>
                <w:sz w:val="22"/>
              </w:rPr>
              <w:t>RJI</w:t>
            </w:r>
          </w:p>
        </w:tc>
        <w:tc>
          <w:tcPr>
            <w:tcW w:w="1674" w:type="pct"/>
          </w:tcPr>
          <w:p>
            <w:pPr>
              <w:spacing w:before="60" w:after="60"/>
              <w:rPr>
                <w:rFonts w:eastAsia="Calibri"/>
                <w:noProof/>
                <w:sz w:val="22"/>
              </w:rPr>
            </w:pPr>
            <w:r>
              <w:rPr>
                <w:noProof/>
                <w:sz w:val="22"/>
              </w:rPr>
              <w:t>Пясъчен скат</w:t>
            </w:r>
          </w:p>
        </w:tc>
      </w:tr>
      <w:tr>
        <w:trPr>
          <w:cantSplit/>
        </w:trPr>
        <w:tc>
          <w:tcPr>
            <w:tcW w:w="1798" w:type="pct"/>
          </w:tcPr>
          <w:p>
            <w:pPr>
              <w:spacing w:before="60" w:after="60"/>
              <w:rPr>
                <w:rFonts w:eastAsia="Calibri"/>
                <w:i/>
                <w:iCs/>
                <w:noProof/>
                <w:sz w:val="22"/>
              </w:rPr>
            </w:pPr>
            <w:r>
              <w:rPr>
                <w:i/>
                <w:noProof/>
                <w:sz w:val="22"/>
              </w:rPr>
              <w:t>Raja clavata</w:t>
            </w:r>
          </w:p>
        </w:tc>
        <w:tc>
          <w:tcPr>
            <w:tcW w:w="1528" w:type="pct"/>
          </w:tcPr>
          <w:p>
            <w:pPr>
              <w:spacing w:before="60" w:after="60"/>
              <w:rPr>
                <w:rFonts w:eastAsia="Calibri"/>
                <w:noProof/>
                <w:sz w:val="22"/>
              </w:rPr>
            </w:pPr>
            <w:r>
              <w:rPr>
                <w:noProof/>
                <w:sz w:val="22"/>
              </w:rPr>
              <w:t>RJC</w:t>
            </w:r>
          </w:p>
        </w:tc>
        <w:tc>
          <w:tcPr>
            <w:tcW w:w="1674" w:type="pct"/>
          </w:tcPr>
          <w:p>
            <w:pPr>
              <w:spacing w:before="60" w:after="60"/>
              <w:rPr>
                <w:rFonts w:eastAsia="Calibri"/>
                <w:noProof/>
                <w:sz w:val="22"/>
              </w:rPr>
            </w:pPr>
            <w:r>
              <w:rPr>
                <w:noProof/>
                <w:sz w:val="22"/>
              </w:rPr>
              <w:t>Морска лисица</w:t>
            </w:r>
          </w:p>
        </w:tc>
      </w:tr>
      <w:tr>
        <w:trPr>
          <w:cantSplit/>
        </w:trPr>
        <w:tc>
          <w:tcPr>
            <w:tcW w:w="1798" w:type="pct"/>
          </w:tcPr>
          <w:p>
            <w:pPr>
              <w:spacing w:before="60" w:after="60"/>
              <w:rPr>
                <w:rFonts w:eastAsia="Calibri"/>
                <w:i/>
                <w:iCs/>
                <w:noProof/>
                <w:sz w:val="22"/>
              </w:rPr>
            </w:pPr>
            <w:r>
              <w:rPr>
                <w:i/>
                <w:noProof/>
                <w:sz w:val="22"/>
              </w:rPr>
              <w:t xml:space="preserve">Raja fullonica </w:t>
            </w:r>
          </w:p>
        </w:tc>
        <w:tc>
          <w:tcPr>
            <w:tcW w:w="1528" w:type="pct"/>
          </w:tcPr>
          <w:p>
            <w:pPr>
              <w:spacing w:before="60" w:after="60"/>
              <w:rPr>
                <w:rFonts w:eastAsia="Calibri"/>
                <w:noProof/>
                <w:sz w:val="22"/>
              </w:rPr>
            </w:pPr>
            <w:r>
              <w:rPr>
                <w:noProof/>
                <w:sz w:val="22"/>
              </w:rPr>
              <w:t>RJF</w:t>
            </w:r>
          </w:p>
        </w:tc>
        <w:tc>
          <w:tcPr>
            <w:tcW w:w="1674" w:type="pct"/>
          </w:tcPr>
          <w:p>
            <w:pPr>
              <w:spacing w:before="60" w:after="60"/>
              <w:rPr>
                <w:rFonts w:eastAsia="Calibri"/>
                <w:noProof/>
                <w:sz w:val="22"/>
              </w:rPr>
            </w:pPr>
            <w:r>
              <w:rPr>
                <w:noProof/>
                <w:sz w:val="22"/>
              </w:rPr>
              <w:t>Скат от вида Leucoraja fullonica</w:t>
            </w:r>
          </w:p>
        </w:tc>
      </w:tr>
      <w:tr>
        <w:trPr>
          <w:cantSplit/>
        </w:trPr>
        <w:tc>
          <w:tcPr>
            <w:tcW w:w="1798" w:type="pct"/>
          </w:tcPr>
          <w:p>
            <w:pPr>
              <w:spacing w:before="60" w:after="60"/>
              <w:rPr>
                <w:rFonts w:eastAsia="Calibri"/>
                <w:i/>
                <w:iCs/>
                <w:noProof/>
                <w:sz w:val="22"/>
              </w:rPr>
            </w:pPr>
            <w:r>
              <w:rPr>
                <w:i/>
                <w:noProof/>
                <w:sz w:val="22"/>
              </w:rPr>
              <w:t>Raja (Dipturus) nidarosiensis</w:t>
            </w:r>
          </w:p>
        </w:tc>
        <w:tc>
          <w:tcPr>
            <w:tcW w:w="1528" w:type="pct"/>
          </w:tcPr>
          <w:p>
            <w:pPr>
              <w:spacing w:before="60" w:after="60"/>
              <w:rPr>
                <w:rFonts w:eastAsia="Calibri"/>
                <w:noProof/>
                <w:sz w:val="22"/>
              </w:rPr>
            </w:pPr>
            <w:r>
              <w:rPr>
                <w:noProof/>
                <w:sz w:val="22"/>
              </w:rPr>
              <w:t>JAD</w:t>
            </w:r>
          </w:p>
        </w:tc>
        <w:tc>
          <w:tcPr>
            <w:tcW w:w="1674" w:type="pct"/>
          </w:tcPr>
          <w:p>
            <w:pPr>
              <w:spacing w:before="60" w:after="60"/>
              <w:rPr>
                <w:rFonts w:eastAsia="Calibri"/>
                <w:noProof/>
                <w:sz w:val="22"/>
              </w:rPr>
            </w:pPr>
            <w:r>
              <w:rPr>
                <w:noProof/>
                <w:sz w:val="22"/>
              </w:rPr>
              <w:t>Норвежки скат</w:t>
            </w:r>
          </w:p>
        </w:tc>
      </w:tr>
      <w:tr>
        <w:trPr>
          <w:cantSplit/>
        </w:trPr>
        <w:tc>
          <w:tcPr>
            <w:tcW w:w="1798" w:type="pct"/>
          </w:tcPr>
          <w:p>
            <w:pPr>
              <w:spacing w:before="60" w:after="60"/>
              <w:rPr>
                <w:rFonts w:eastAsia="Calibri"/>
                <w:i/>
                <w:iCs/>
                <w:noProof/>
                <w:sz w:val="22"/>
              </w:rPr>
            </w:pPr>
            <w:r>
              <w:rPr>
                <w:i/>
                <w:noProof/>
                <w:sz w:val="22"/>
              </w:rPr>
              <w:t>Raja microocellata</w:t>
            </w:r>
          </w:p>
        </w:tc>
        <w:tc>
          <w:tcPr>
            <w:tcW w:w="1528" w:type="pct"/>
          </w:tcPr>
          <w:p>
            <w:pPr>
              <w:spacing w:before="60" w:after="60"/>
              <w:rPr>
                <w:rFonts w:eastAsia="Calibri"/>
                <w:noProof/>
                <w:sz w:val="22"/>
              </w:rPr>
            </w:pPr>
            <w:r>
              <w:rPr>
                <w:noProof/>
                <w:sz w:val="22"/>
              </w:rPr>
              <w:t>RJE</w:t>
            </w:r>
          </w:p>
        </w:tc>
        <w:tc>
          <w:tcPr>
            <w:tcW w:w="1674" w:type="pct"/>
          </w:tcPr>
          <w:p>
            <w:pPr>
              <w:spacing w:before="60" w:after="60"/>
              <w:rPr>
                <w:rFonts w:eastAsia="Calibri"/>
                <w:noProof/>
                <w:sz w:val="22"/>
              </w:rPr>
            </w:pPr>
            <w:r>
              <w:rPr>
                <w:noProof/>
                <w:sz w:val="22"/>
              </w:rPr>
              <w:t>Дребноок скат</w:t>
            </w:r>
          </w:p>
        </w:tc>
      </w:tr>
      <w:tr>
        <w:trPr>
          <w:cantSplit/>
        </w:trPr>
        <w:tc>
          <w:tcPr>
            <w:tcW w:w="1798" w:type="pct"/>
          </w:tcPr>
          <w:p>
            <w:pPr>
              <w:spacing w:before="60" w:after="60"/>
              <w:rPr>
                <w:rFonts w:eastAsia="Calibri"/>
                <w:i/>
                <w:iCs/>
                <w:noProof/>
                <w:sz w:val="22"/>
              </w:rPr>
            </w:pPr>
            <w:r>
              <w:rPr>
                <w:i/>
                <w:noProof/>
                <w:sz w:val="22"/>
              </w:rPr>
              <w:t>Raja montagui</w:t>
            </w:r>
          </w:p>
        </w:tc>
        <w:tc>
          <w:tcPr>
            <w:tcW w:w="1528" w:type="pct"/>
          </w:tcPr>
          <w:p>
            <w:pPr>
              <w:spacing w:before="60" w:after="60"/>
              <w:rPr>
                <w:rFonts w:eastAsia="Calibri"/>
                <w:noProof/>
                <w:sz w:val="22"/>
              </w:rPr>
            </w:pPr>
            <w:r>
              <w:rPr>
                <w:noProof/>
                <w:sz w:val="22"/>
              </w:rPr>
              <w:t>RJM</w:t>
            </w:r>
          </w:p>
        </w:tc>
        <w:tc>
          <w:tcPr>
            <w:tcW w:w="1674" w:type="pct"/>
          </w:tcPr>
          <w:p>
            <w:pPr>
              <w:spacing w:before="60" w:after="60"/>
              <w:rPr>
                <w:rFonts w:eastAsia="Calibri"/>
                <w:noProof/>
                <w:sz w:val="22"/>
              </w:rPr>
            </w:pPr>
            <w:r>
              <w:rPr>
                <w:noProof/>
                <w:sz w:val="22"/>
              </w:rPr>
              <w:t>Петнист скат</w:t>
            </w:r>
          </w:p>
        </w:tc>
      </w:tr>
      <w:tr>
        <w:trPr>
          <w:cantSplit/>
        </w:trPr>
        <w:tc>
          <w:tcPr>
            <w:tcW w:w="1798" w:type="pct"/>
          </w:tcPr>
          <w:p>
            <w:pPr>
              <w:spacing w:before="60" w:after="60"/>
              <w:rPr>
                <w:rFonts w:eastAsia="Calibri"/>
                <w:i/>
                <w:iCs/>
                <w:noProof/>
                <w:sz w:val="22"/>
              </w:rPr>
            </w:pPr>
            <w:r>
              <w:rPr>
                <w:i/>
                <w:noProof/>
                <w:sz w:val="22"/>
              </w:rPr>
              <w:t>Raja undulata</w:t>
            </w:r>
          </w:p>
        </w:tc>
        <w:tc>
          <w:tcPr>
            <w:tcW w:w="1528" w:type="pct"/>
          </w:tcPr>
          <w:p>
            <w:pPr>
              <w:spacing w:before="60" w:after="60"/>
              <w:rPr>
                <w:rFonts w:eastAsia="Calibri"/>
                <w:noProof/>
                <w:sz w:val="22"/>
              </w:rPr>
            </w:pPr>
            <w:r>
              <w:rPr>
                <w:noProof/>
                <w:sz w:val="22"/>
              </w:rPr>
              <w:t>RJU</w:t>
            </w:r>
          </w:p>
        </w:tc>
        <w:tc>
          <w:tcPr>
            <w:tcW w:w="1674" w:type="pct"/>
          </w:tcPr>
          <w:p>
            <w:pPr>
              <w:spacing w:before="60" w:after="60"/>
              <w:rPr>
                <w:rFonts w:eastAsia="Calibri"/>
                <w:noProof/>
                <w:sz w:val="22"/>
              </w:rPr>
            </w:pPr>
            <w:r>
              <w:rPr>
                <w:noProof/>
                <w:sz w:val="22"/>
              </w:rPr>
              <w:t>Вълнист скат</w:t>
            </w:r>
          </w:p>
        </w:tc>
      </w:tr>
      <w:tr>
        <w:trPr>
          <w:cantSplit/>
        </w:trPr>
        <w:tc>
          <w:tcPr>
            <w:tcW w:w="1798" w:type="pct"/>
          </w:tcPr>
          <w:p>
            <w:pPr>
              <w:spacing w:before="60" w:after="60"/>
              <w:rPr>
                <w:rFonts w:eastAsia="Calibri"/>
                <w:i/>
                <w:iCs/>
                <w:noProof/>
                <w:sz w:val="22"/>
              </w:rPr>
            </w:pPr>
            <w:r>
              <w:rPr>
                <w:i/>
                <w:noProof/>
                <w:sz w:val="22"/>
              </w:rPr>
              <w:t>Rajiformes</w:t>
            </w:r>
          </w:p>
        </w:tc>
        <w:tc>
          <w:tcPr>
            <w:tcW w:w="1528" w:type="pct"/>
          </w:tcPr>
          <w:p>
            <w:pPr>
              <w:spacing w:before="60" w:after="60"/>
              <w:rPr>
                <w:rFonts w:eastAsia="Calibri"/>
                <w:noProof/>
                <w:sz w:val="22"/>
              </w:rPr>
            </w:pPr>
            <w:r>
              <w:rPr>
                <w:noProof/>
                <w:sz w:val="22"/>
              </w:rPr>
              <w:t>SRX</w:t>
            </w:r>
          </w:p>
        </w:tc>
        <w:tc>
          <w:tcPr>
            <w:tcW w:w="1674" w:type="pct"/>
          </w:tcPr>
          <w:p>
            <w:pPr>
              <w:spacing w:before="60" w:after="60"/>
              <w:rPr>
                <w:rFonts w:eastAsia="Calibri"/>
                <w:noProof/>
                <w:sz w:val="22"/>
              </w:rPr>
            </w:pPr>
            <w:r>
              <w:rPr>
                <w:noProof/>
                <w:sz w:val="22"/>
              </w:rPr>
              <w:t>Скатоподобни</w:t>
            </w:r>
          </w:p>
        </w:tc>
      </w:tr>
      <w:tr>
        <w:trPr>
          <w:cantSplit/>
        </w:trPr>
        <w:tc>
          <w:tcPr>
            <w:tcW w:w="1798" w:type="pct"/>
          </w:tcPr>
          <w:p>
            <w:pPr>
              <w:spacing w:before="60" w:after="60"/>
              <w:rPr>
                <w:rFonts w:eastAsia="Calibri"/>
                <w:i/>
                <w:noProof/>
                <w:sz w:val="22"/>
              </w:rPr>
            </w:pPr>
            <w:r>
              <w:rPr>
                <w:i/>
                <w:noProof/>
                <w:sz w:val="22"/>
              </w:rPr>
              <w:t>Reinhardtius hippoglossoides</w:t>
            </w:r>
          </w:p>
        </w:tc>
        <w:tc>
          <w:tcPr>
            <w:tcW w:w="1528" w:type="pct"/>
          </w:tcPr>
          <w:p>
            <w:pPr>
              <w:spacing w:before="60" w:after="60"/>
              <w:rPr>
                <w:rFonts w:eastAsia="Calibri"/>
                <w:noProof/>
                <w:sz w:val="22"/>
              </w:rPr>
            </w:pPr>
            <w:r>
              <w:rPr>
                <w:noProof/>
                <w:sz w:val="22"/>
              </w:rPr>
              <w:t>GHL</w:t>
            </w:r>
          </w:p>
        </w:tc>
        <w:tc>
          <w:tcPr>
            <w:tcW w:w="1674" w:type="pct"/>
          </w:tcPr>
          <w:p>
            <w:pPr>
              <w:spacing w:before="60" w:after="60"/>
              <w:rPr>
                <w:rFonts w:eastAsia="Calibri"/>
                <w:noProof/>
                <w:sz w:val="22"/>
              </w:rPr>
            </w:pPr>
            <w:r>
              <w:rPr>
                <w:noProof/>
                <w:sz w:val="22"/>
              </w:rPr>
              <w:t>Черна писия</w:t>
            </w:r>
          </w:p>
        </w:tc>
      </w:tr>
      <w:tr>
        <w:trPr>
          <w:cantSplit/>
        </w:trPr>
        <w:tc>
          <w:tcPr>
            <w:tcW w:w="1798" w:type="pct"/>
          </w:tcPr>
          <w:p>
            <w:pPr>
              <w:widowControl w:val="0"/>
              <w:spacing w:before="60" w:after="60"/>
              <w:rPr>
                <w:rFonts w:eastAsia="Calibri"/>
                <w:i/>
                <w:iCs/>
                <w:noProof/>
                <w:sz w:val="22"/>
              </w:rPr>
            </w:pPr>
            <w:r>
              <w:rPr>
                <w:i/>
                <w:noProof/>
                <w:sz w:val="22"/>
              </w:rPr>
              <w:t>Sardina pilchardus</w:t>
            </w:r>
          </w:p>
        </w:tc>
        <w:tc>
          <w:tcPr>
            <w:tcW w:w="1528" w:type="pct"/>
          </w:tcPr>
          <w:p>
            <w:pPr>
              <w:spacing w:before="60" w:after="60"/>
              <w:rPr>
                <w:rFonts w:eastAsia="Calibri"/>
                <w:noProof/>
                <w:sz w:val="22"/>
              </w:rPr>
            </w:pPr>
            <w:r>
              <w:rPr>
                <w:noProof/>
                <w:sz w:val="22"/>
              </w:rPr>
              <w:t>PIL</w:t>
            </w:r>
          </w:p>
        </w:tc>
        <w:tc>
          <w:tcPr>
            <w:tcW w:w="1674" w:type="pct"/>
          </w:tcPr>
          <w:p>
            <w:pPr>
              <w:spacing w:before="60" w:after="60"/>
              <w:rPr>
                <w:rFonts w:eastAsia="Calibri"/>
                <w:noProof/>
                <w:sz w:val="22"/>
              </w:rPr>
            </w:pPr>
            <w:r>
              <w:rPr>
                <w:noProof/>
                <w:sz w:val="22"/>
              </w:rPr>
              <w:t>Сардина</w:t>
            </w:r>
          </w:p>
        </w:tc>
      </w:tr>
      <w:tr>
        <w:trPr>
          <w:cantSplit/>
        </w:trPr>
        <w:tc>
          <w:tcPr>
            <w:tcW w:w="1798" w:type="pct"/>
          </w:tcPr>
          <w:p>
            <w:pPr>
              <w:widowControl w:val="0"/>
              <w:spacing w:before="60" w:after="60"/>
              <w:rPr>
                <w:rFonts w:eastAsia="Calibri"/>
                <w:i/>
                <w:iCs/>
                <w:noProof/>
                <w:sz w:val="22"/>
              </w:rPr>
            </w:pPr>
            <w:r>
              <w:rPr>
                <w:i/>
                <w:noProof/>
                <w:sz w:val="22"/>
              </w:rPr>
              <w:t>Scomber scombrus</w:t>
            </w:r>
          </w:p>
        </w:tc>
        <w:tc>
          <w:tcPr>
            <w:tcW w:w="1528" w:type="pct"/>
          </w:tcPr>
          <w:p>
            <w:pPr>
              <w:spacing w:before="60" w:after="60"/>
              <w:rPr>
                <w:rFonts w:eastAsia="Calibri"/>
                <w:noProof/>
                <w:sz w:val="22"/>
              </w:rPr>
            </w:pPr>
            <w:r>
              <w:rPr>
                <w:noProof/>
                <w:sz w:val="22"/>
              </w:rPr>
              <w:t>MAC</w:t>
            </w:r>
          </w:p>
        </w:tc>
        <w:tc>
          <w:tcPr>
            <w:tcW w:w="1674" w:type="pct"/>
          </w:tcPr>
          <w:p>
            <w:pPr>
              <w:spacing w:before="60" w:after="60"/>
              <w:rPr>
                <w:rFonts w:eastAsia="Calibri"/>
                <w:noProof/>
                <w:sz w:val="22"/>
              </w:rPr>
            </w:pPr>
            <w:r>
              <w:rPr>
                <w:noProof/>
                <w:sz w:val="22"/>
              </w:rPr>
              <w:t>Скумрия</w:t>
            </w:r>
          </w:p>
        </w:tc>
      </w:tr>
      <w:tr>
        <w:trPr>
          <w:cantSplit/>
        </w:trPr>
        <w:tc>
          <w:tcPr>
            <w:tcW w:w="1798" w:type="pct"/>
          </w:tcPr>
          <w:p>
            <w:pPr>
              <w:spacing w:before="60" w:after="60"/>
              <w:rPr>
                <w:rFonts w:eastAsia="Calibri"/>
                <w:i/>
                <w:iCs/>
                <w:noProof/>
                <w:sz w:val="22"/>
              </w:rPr>
            </w:pPr>
            <w:r>
              <w:rPr>
                <w:i/>
                <w:noProof/>
                <w:sz w:val="22"/>
              </w:rPr>
              <w:t>Scophthalmus rhombus</w:t>
            </w:r>
          </w:p>
        </w:tc>
        <w:tc>
          <w:tcPr>
            <w:tcW w:w="1528" w:type="pct"/>
          </w:tcPr>
          <w:p>
            <w:pPr>
              <w:spacing w:before="60" w:after="60"/>
              <w:rPr>
                <w:rFonts w:eastAsia="Calibri"/>
                <w:noProof/>
                <w:sz w:val="22"/>
              </w:rPr>
            </w:pPr>
            <w:r>
              <w:rPr>
                <w:noProof/>
                <w:sz w:val="22"/>
              </w:rPr>
              <w:t>BLL</w:t>
            </w:r>
          </w:p>
        </w:tc>
        <w:tc>
          <w:tcPr>
            <w:tcW w:w="1674" w:type="pct"/>
          </w:tcPr>
          <w:p>
            <w:pPr>
              <w:spacing w:before="60" w:after="60"/>
              <w:rPr>
                <w:rFonts w:eastAsia="Calibri"/>
                <w:noProof/>
                <w:sz w:val="22"/>
              </w:rPr>
            </w:pPr>
            <w:r>
              <w:rPr>
                <w:noProof/>
                <w:sz w:val="22"/>
              </w:rPr>
              <w:t>Средиземноморски калкан</w:t>
            </w:r>
          </w:p>
        </w:tc>
      </w:tr>
      <w:tr>
        <w:trPr>
          <w:cantSplit/>
        </w:trPr>
        <w:tc>
          <w:tcPr>
            <w:tcW w:w="1798" w:type="pct"/>
          </w:tcPr>
          <w:p>
            <w:pPr>
              <w:spacing w:before="60" w:after="60"/>
              <w:rPr>
                <w:rFonts w:eastAsia="Calibri"/>
                <w:noProof/>
                <w:sz w:val="22"/>
              </w:rPr>
            </w:pPr>
            <w:r>
              <w:rPr>
                <w:i/>
                <w:noProof/>
                <w:sz w:val="22"/>
              </w:rPr>
              <w:t>Sebastes</w:t>
            </w:r>
            <w:r>
              <w:rPr>
                <w:noProof/>
                <w:sz w:val="22"/>
              </w:rPr>
              <w:t xml:space="preserve"> spp.</w:t>
            </w:r>
          </w:p>
        </w:tc>
        <w:tc>
          <w:tcPr>
            <w:tcW w:w="1528" w:type="pct"/>
          </w:tcPr>
          <w:p>
            <w:pPr>
              <w:spacing w:before="60" w:after="60"/>
              <w:rPr>
                <w:rFonts w:eastAsia="Calibri"/>
                <w:noProof/>
                <w:sz w:val="22"/>
              </w:rPr>
            </w:pPr>
            <w:r>
              <w:rPr>
                <w:noProof/>
                <w:sz w:val="22"/>
              </w:rPr>
              <w:t>RED</w:t>
            </w:r>
          </w:p>
        </w:tc>
        <w:tc>
          <w:tcPr>
            <w:tcW w:w="1674" w:type="pct"/>
          </w:tcPr>
          <w:p>
            <w:pPr>
              <w:spacing w:before="60" w:after="60"/>
              <w:rPr>
                <w:rFonts w:eastAsia="Calibri"/>
                <w:noProof/>
                <w:sz w:val="22"/>
              </w:rPr>
            </w:pPr>
            <w:r>
              <w:rPr>
                <w:noProof/>
                <w:sz w:val="22"/>
              </w:rPr>
              <w:t>Морски костур</w:t>
            </w:r>
          </w:p>
        </w:tc>
      </w:tr>
      <w:tr>
        <w:trPr>
          <w:cantSplit/>
        </w:trPr>
        <w:tc>
          <w:tcPr>
            <w:tcW w:w="1798" w:type="pct"/>
          </w:tcPr>
          <w:p>
            <w:pPr>
              <w:spacing w:before="60" w:after="60"/>
              <w:rPr>
                <w:rFonts w:eastAsia="Calibri"/>
                <w:i/>
                <w:iCs/>
                <w:noProof/>
                <w:sz w:val="22"/>
              </w:rPr>
            </w:pPr>
            <w:r>
              <w:rPr>
                <w:i/>
                <w:noProof/>
                <w:sz w:val="22"/>
              </w:rPr>
              <w:t>Solea solea</w:t>
            </w:r>
          </w:p>
        </w:tc>
        <w:tc>
          <w:tcPr>
            <w:tcW w:w="1528" w:type="pct"/>
          </w:tcPr>
          <w:p>
            <w:pPr>
              <w:spacing w:before="60" w:after="60"/>
              <w:rPr>
                <w:rFonts w:eastAsia="Calibri"/>
                <w:noProof/>
                <w:sz w:val="22"/>
              </w:rPr>
            </w:pPr>
            <w:r>
              <w:rPr>
                <w:noProof/>
                <w:sz w:val="22"/>
              </w:rPr>
              <w:t>SOL</w:t>
            </w:r>
          </w:p>
        </w:tc>
        <w:tc>
          <w:tcPr>
            <w:tcW w:w="1674" w:type="pct"/>
          </w:tcPr>
          <w:p>
            <w:pPr>
              <w:spacing w:before="60" w:after="60"/>
              <w:rPr>
                <w:rFonts w:eastAsia="Calibri"/>
                <w:noProof/>
                <w:sz w:val="22"/>
              </w:rPr>
            </w:pPr>
            <w:r>
              <w:rPr>
                <w:noProof/>
                <w:sz w:val="22"/>
              </w:rPr>
              <w:t>Обикновен морски език</w:t>
            </w:r>
          </w:p>
        </w:tc>
      </w:tr>
      <w:tr>
        <w:trPr>
          <w:cantSplit/>
        </w:trPr>
        <w:tc>
          <w:tcPr>
            <w:tcW w:w="1798" w:type="pct"/>
          </w:tcPr>
          <w:p>
            <w:pPr>
              <w:spacing w:before="60" w:after="60"/>
              <w:rPr>
                <w:rFonts w:eastAsia="Calibri"/>
                <w:iCs/>
                <w:noProof/>
                <w:sz w:val="22"/>
              </w:rPr>
            </w:pPr>
            <w:r>
              <w:rPr>
                <w:i/>
                <w:noProof/>
                <w:sz w:val="22"/>
              </w:rPr>
              <w:t>Solea</w:t>
            </w:r>
            <w:r>
              <w:rPr>
                <w:noProof/>
                <w:sz w:val="22"/>
              </w:rPr>
              <w:t xml:space="preserve"> spp.</w:t>
            </w:r>
          </w:p>
        </w:tc>
        <w:tc>
          <w:tcPr>
            <w:tcW w:w="1528" w:type="pct"/>
          </w:tcPr>
          <w:p>
            <w:pPr>
              <w:spacing w:before="60" w:after="60"/>
              <w:rPr>
                <w:rFonts w:eastAsia="Calibri"/>
                <w:noProof/>
                <w:sz w:val="22"/>
              </w:rPr>
            </w:pPr>
            <w:r>
              <w:rPr>
                <w:noProof/>
                <w:sz w:val="22"/>
              </w:rPr>
              <w:t>SOO</w:t>
            </w:r>
          </w:p>
        </w:tc>
        <w:tc>
          <w:tcPr>
            <w:tcW w:w="1674" w:type="pct"/>
          </w:tcPr>
          <w:p>
            <w:pPr>
              <w:spacing w:before="60" w:after="60"/>
              <w:rPr>
                <w:rFonts w:eastAsia="Calibri"/>
                <w:noProof/>
                <w:sz w:val="22"/>
              </w:rPr>
            </w:pPr>
            <w:r>
              <w:rPr>
                <w:noProof/>
                <w:sz w:val="22"/>
              </w:rPr>
              <w:t>Морски език</w:t>
            </w:r>
          </w:p>
        </w:tc>
      </w:tr>
      <w:tr>
        <w:trPr>
          <w:cantSplit/>
        </w:trPr>
        <w:tc>
          <w:tcPr>
            <w:tcW w:w="1798" w:type="pct"/>
          </w:tcPr>
          <w:p>
            <w:pPr>
              <w:spacing w:before="60" w:after="60"/>
              <w:rPr>
                <w:rFonts w:eastAsia="Calibri"/>
                <w:i/>
                <w:iCs/>
                <w:noProof/>
                <w:sz w:val="22"/>
              </w:rPr>
            </w:pPr>
            <w:r>
              <w:rPr>
                <w:i/>
                <w:noProof/>
                <w:sz w:val="22"/>
              </w:rPr>
              <w:t>Sprattus sprattus</w:t>
            </w:r>
          </w:p>
        </w:tc>
        <w:tc>
          <w:tcPr>
            <w:tcW w:w="1528" w:type="pct"/>
          </w:tcPr>
          <w:p>
            <w:pPr>
              <w:spacing w:before="60" w:after="60"/>
              <w:rPr>
                <w:rFonts w:eastAsia="Calibri"/>
                <w:noProof/>
                <w:sz w:val="22"/>
              </w:rPr>
            </w:pPr>
            <w:r>
              <w:rPr>
                <w:noProof/>
                <w:sz w:val="22"/>
              </w:rPr>
              <w:t>SPR</w:t>
            </w:r>
          </w:p>
        </w:tc>
        <w:tc>
          <w:tcPr>
            <w:tcW w:w="1674" w:type="pct"/>
          </w:tcPr>
          <w:p>
            <w:pPr>
              <w:spacing w:before="60" w:after="60"/>
              <w:rPr>
                <w:rFonts w:eastAsia="Calibri"/>
                <w:noProof/>
                <w:sz w:val="22"/>
              </w:rPr>
            </w:pPr>
            <w:r>
              <w:rPr>
                <w:noProof/>
                <w:sz w:val="22"/>
              </w:rPr>
              <w:t>Цаца</w:t>
            </w:r>
          </w:p>
        </w:tc>
      </w:tr>
      <w:tr>
        <w:trPr>
          <w:cantSplit/>
        </w:trPr>
        <w:tc>
          <w:tcPr>
            <w:tcW w:w="1798" w:type="pct"/>
          </w:tcPr>
          <w:p>
            <w:pPr>
              <w:spacing w:before="60" w:after="60"/>
              <w:rPr>
                <w:rFonts w:eastAsia="Calibri"/>
                <w:i/>
                <w:iCs/>
                <w:noProof/>
                <w:sz w:val="22"/>
              </w:rPr>
            </w:pPr>
            <w:r>
              <w:rPr>
                <w:i/>
                <w:noProof/>
                <w:sz w:val="22"/>
              </w:rPr>
              <w:t>Squalus acanthias</w:t>
            </w:r>
          </w:p>
        </w:tc>
        <w:tc>
          <w:tcPr>
            <w:tcW w:w="1528" w:type="pct"/>
          </w:tcPr>
          <w:p>
            <w:pPr>
              <w:spacing w:before="60" w:after="60"/>
              <w:rPr>
                <w:rFonts w:eastAsia="Calibri"/>
                <w:noProof/>
                <w:sz w:val="22"/>
              </w:rPr>
            </w:pPr>
            <w:r>
              <w:rPr>
                <w:noProof/>
                <w:sz w:val="22"/>
              </w:rPr>
              <w:t>DGS</w:t>
            </w:r>
          </w:p>
        </w:tc>
        <w:tc>
          <w:tcPr>
            <w:tcW w:w="1674" w:type="pct"/>
          </w:tcPr>
          <w:p>
            <w:pPr>
              <w:spacing w:before="60" w:after="60"/>
              <w:rPr>
                <w:rFonts w:eastAsia="Calibri"/>
                <w:noProof/>
                <w:sz w:val="22"/>
              </w:rPr>
            </w:pPr>
            <w:r>
              <w:rPr>
                <w:noProof/>
                <w:sz w:val="22"/>
              </w:rPr>
              <w:t>Бодлива акула</w:t>
            </w:r>
          </w:p>
        </w:tc>
      </w:tr>
      <w:tr>
        <w:trPr>
          <w:cantSplit/>
        </w:trPr>
        <w:tc>
          <w:tcPr>
            <w:tcW w:w="1798" w:type="pct"/>
          </w:tcPr>
          <w:p>
            <w:pPr>
              <w:spacing w:before="60" w:after="60"/>
              <w:rPr>
                <w:rFonts w:eastAsia="Calibri"/>
                <w:i/>
                <w:iCs/>
                <w:noProof/>
                <w:sz w:val="22"/>
              </w:rPr>
            </w:pPr>
            <w:r>
              <w:rPr>
                <w:i/>
                <w:noProof/>
                <w:sz w:val="22"/>
              </w:rPr>
              <w:t>Tetrapturus albidus</w:t>
            </w:r>
          </w:p>
        </w:tc>
        <w:tc>
          <w:tcPr>
            <w:tcW w:w="1528" w:type="pct"/>
          </w:tcPr>
          <w:p>
            <w:pPr>
              <w:spacing w:before="60" w:after="60"/>
              <w:rPr>
                <w:rFonts w:eastAsia="Calibri"/>
                <w:noProof/>
                <w:sz w:val="22"/>
              </w:rPr>
            </w:pPr>
            <w:r>
              <w:rPr>
                <w:noProof/>
                <w:sz w:val="22"/>
              </w:rPr>
              <w:t>WHM</w:t>
            </w:r>
          </w:p>
        </w:tc>
        <w:tc>
          <w:tcPr>
            <w:tcW w:w="1674" w:type="pct"/>
          </w:tcPr>
          <w:p>
            <w:pPr>
              <w:spacing w:before="60" w:after="60"/>
              <w:rPr>
                <w:rFonts w:eastAsia="Calibri"/>
                <w:noProof/>
                <w:sz w:val="22"/>
              </w:rPr>
            </w:pPr>
            <w:r>
              <w:rPr>
                <w:noProof/>
                <w:sz w:val="22"/>
              </w:rPr>
              <w:t>Бял марлин</w:t>
            </w:r>
          </w:p>
        </w:tc>
      </w:tr>
      <w:tr>
        <w:trPr>
          <w:cantSplit/>
        </w:trPr>
        <w:tc>
          <w:tcPr>
            <w:tcW w:w="1798" w:type="pct"/>
          </w:tcPr>
          <w:p>
            <w:pPr>
              <w:widowControl w:val="0"/>
              <w:spacing w:before="60" w:after="60"/>
              <w:rPr>
                <w:rFonts w:eastAsia="Calibri"/>
                <w:i/>
                <w:noProof/>
                <w:sz w:val="22"/>
              </w:rPr>
            </w:pPr>
            <w:r>
              <w:rPr>
                <w:i/>
                <w:noProof/>
                <w:sz w:val="22"/>
              </w:rPr>
              <w:t>Thunnus maccoyii</w:t>
            </w:r>
          </w:p>
        </w:tc>
        <w:tc>
          <w:tcPr>
            <w:tcW w:w="1528" w:type="pct"/>
          </w:tcPr>
          <w:p>
            <w:pPr>
              <w:spacing w:before="60" w:after="60"/>
              <w:rPr>
                <w:rFonts w:eastAsia="Calibri"/>
                <w:noProof/>
                <w:sz w:val="22"/>
              </w:rPr>
            </w:pPr>
            <w:r>
              <w:rPr>
                <w:noProof/>
                <w:sz w:val="22"/>
              </w:rPr>
              <w:t>SBF</w:t>
            </w:r>
          </w:p>
        </w:tc>
        <w:tc>
          <w:tcPr>
            <w:tcW w:w="1674" w:type="pct"/>
          </w:tcPr>
          <w:p>
            <w:pPr>
              <w:spacing w:before="60" w:after="60"/>
              <w:rPr>
                <w:rFonts w:eastAsia="Calibri"/>
                <w:noProof/>
                <w:sz w:val="22"/>
              </w:rPr>
            </w:pPr>
            <w:r>
              <w:rPr>
                <w:noProof/>
                <w:sz w:val="22"/>
              </w:rPr>
              <w:t>Южен червен тон</w:t>
            </w:r>
          </w:p>
        </w:tc>
      </w:tr>
      <w:tr>
        <w:trPr>
          <w:cantSplit/>
        </w:trPr>
        <w:tc>
          <w:tcPr>
            <w:tcW w:w="1798" w:type="pct"/>
          </w:tcPr>
          <w:p>
            <w:pPr>
              <w:spacing w:before="60" w:after="60"/>
              <w:rPr>
                <w:rFonts w:eastAsia="Calibri"/>
                <w:i/>
                <w:iCs/>
                <w:noProof/>
                <w:sz w:val="22"/>
              </w:rPr>
            </w:pPr>
            <w:r>
              <w:rPr>
                <w:i/>
                <w:noProof/>
                <w:sz w:val="22"/>
              </w:rPr>
              <w:t>Thunnus obesus</w:t>
            </w:r>
          </w:p>
        </w:tc>
        <w:tc>
          <w:tcPr>
            <w:tcW w:w="1528" w:type="pct"/>
          </w:tcPr>
          <w:p>
            <w:pPr>
              <w:spacing w:before="60" w:after="60"/>
              <w:rPr>
                <w:rFonts w:eastAsia="Calibri"/>
                <w:noProof/>
                <w:sz w:val="22"/>
              </w:rPr>
            </w:pPr>
            <w:r>
              <w:rPr>
                <w:noProof/>
                <w:sz w:val="22"/>
              </w:rPr>
              <w:t>BET</w:t>
            </w:r>
          </w:p>
        </w:tc>
        <w:tc>
          <w:tcPr>
            <w:tcW w:w="1674" w:type="pct"/>
          </w:tcPr>
          <w:p>
            <w:pPr>
              <w:spacing w:before="60" w:after="60"/>
              <w:rPr>
                <w:rFonts w:eastAsia="Calibri"/>
                <w:noProof/>
                <w:sz w:val="22"/>
              </w:rPr>
            </w:pPr>
            <w:r>
              <w:rPr>
                <w:noProof/>
                <w:sz w:val="22"/>
              </w:rPr>
              <w:t>Големоок тон</w:t>
            </w:r>
          </w:p>
        </w:tc>
      </w:tr>
      <w:tr>
        <w:trPr>
          <w:cantSplit/>
        </w:trPr>
        <w:tc>
          <w:tcPr>
            <w:tcW w:w="1798" w:type="pct"/>
          </w:tcPr>
          <w:p>
            <w:pPr>
              <w:spacing w:before="60" w:after="60"/>
              <w:rPr>
                <w:rFonts w:eastAsia="Calibri"/>
                <w:i/>
                <w:iCs/>
                <w:noProof/>
                <w:sz w:val="22"/>
              </w:rPr>
            </w:pPr>
            <w:r>
              <w:rPr>
                <w:i/>
                <w:noProof/>
                <w:sz w:val="22"/>
              </w:rPr>
              <w:t>Thunnus thynnus</w:t>
            </w:r>
          </w:p>
        </w:tc>
        <w:tc>
          <w:tcPr>
            <w:tcW w:w="1528" w:type="pct"/>
          </w:tcPr>
          <w:p>
            <w:pPr>
              <w:spacing w:before="60" w:after="60"/>
              <w:rPr>
                <w:rFonts w:eastAsia="Calibri"/>
                <w:noProof/>
                <w:sz w:val="22"/>
              </w:rPr>
            </w:pPr>
            <w:r>
              <w:rPr>
                <w:noProof/>
                <w:sz w:val="22"/>
              </w:rPr>
              <w:t>BFT</w:t>
            </w:r>
          </w:p>
        </w:tc>
        <w:tc>
          <w:tcPr>
            <w:tcW w:w="1674" w:type="pct"/>
          </w:tcPr>
          <w:p>
            <w:pPr>
              <w:spacing w:before="60" w:after="60"/>
              <w:rPr>
                <w:rFonts w:eastAsia="Calibri"/>
                <w:noProof/>
                <w:sz w:val="22"/>
              </w:rPr>
            </w:pPr>
            <w:r>
              <w:rPr>
                <w:noProof/>
                <w:sz w:val="22"/>
              </w:rPr>
              <w:t>Червен тон</w:t>
            </w:r>
          </w:p>
        </w:tc>
      </w:tr>
      <w:tr>
        <w:trPr>
          <w:cantSplit/>
        </w:trPr>
        <w:tc>
          <w:tcPr>
            <w:tcW w:w="1798" w:type="pct"/>
          </w:tcPr>
          <w:p>
            <w:pPr>
              <w:spacing w:before="60" w:after="60"/>
              <w:rPr>
                <w:rFonts w:eastAsia="Calibri"/>
                <w:i/>
                <w:iCs/>
                <w:noProof/>
                <w:sz w:val="22"/>
              </w:rPr>
            </w:pPr>
            <w:r>
              <w:rPr>
                <w:i/>
                <w:noProof/>
                <w:sz w:val="22"/>
              </w:rPr>
              <w:t>Trachurus murphyi</w:t>
            </w:r>
          </w:p>
        </w:tc>
        <w:tc>
          <w:tcPr>
            <w:tcW w:w="1528" w:type="pct"/>
          </w:tcPr>
          <w:p>
            <w:pPr>
              <w:spacing w:before="60" w:after="60"/>
              <w:rPr>
                <w:rFonts w:eastAsia="Calibri"/>
                <w:noProof/>
                <w:sz w:val="22"/>
              </w:rPr>
            </w:pPr>
            <w:r>
              <w:rPr>
                <w:noProof/>
                <w:sz w:val="22"/>
              </w:rPr>
              <w:t>CJM</w:t>
            </w:r>
          </w:p>
        </w:tc>
        <w:tc>
          <w:tcPr>
            <w:tcW w:w="1674" w:type="pct"/>
          </w:tcPr>
          <w:p>
            <w:pPr>
              <w:spacing w:before="60" w:after="60"/>
              <w:rPr>
                <w:rFonts w:eastAsia="Calibri"/>
                <w:noProof/>
                <w:sz w:val="22"/>
              </w:rPr>
            </w:pPr>
            <w:r>
              <w:rPr>
                <w:noProof/>
                <w:sz w:val="22"/>
              </w:rPr>
              <w:t>Сафрид</w:t>
            </w:r>
          </w:p>
        </w:tc>
      </w:tr>
      <w:tr>
        <w:trPr>
          <w:cantSplit/>
        </w:trPr>
        <w:tc>
          <w:tcPr>
            <w:tcW w:w="1798" w:type="pct"/>
          </w:tcPr>
          <w:p>
            <w:pPr>
              <w:spacing w:before="60" w:after="60"/>
              <w:rPr>
                <w:rFonts w:eastAsia="Calibri"/>
                <w:noProof/>
                <w:sz w:val="22"/>
              </w:rPr>
            </w:pPr>
            <w:r>
              <w:rPr>
                <w:i/>
                <w:noProof/>
                <w:sz w:val="22"/>
              </w:rPr>
              <w:t>Trachurus</w:t>
            </w:r>
            <w:r>
              <w:rPr>
                <w:noProof/>
                <w:sz w:val="22"/>
              </w:rPr>
              <w:t xml:space="preserve"> spp.</w:t>
            </w:r>
          </w:p>
        </w:tc>
        <w:tc>
          <w:tcPr>
            <w:tcW w:w="1528" w:type="pct"/>
          </w:tcPr>
          <w:p>
            <w:pPr>
              <w:spacing w:before="60" w:after="60"/>
              <w:rPr>
                <w:rFonts w:eastAsia="Calibri"/>
                <w:noProof/>
                <w:sz w:val="22"/>
              </w:rPr>
            </w:pPr>
            <w:r>
              <w:rPr>
                <w:noProof/>
                <w:sz w:val="22"/>
              </w:rPr>
              <w:t>JAX</w:t>
            </w:r>
          </w:p>
        </w:tc>
        <w:tc>
          <w:tcPr>
            <w:tcW w:w="1674" w:type="pct"/>
          </w:tcPr>
          <w:p>
            <w:pPr>
              <w:spacing w:before="60" w:after="60"/>
              <w:rPr>
                <w:rFonts w:eastAsia="Calibri"/>
                <w:noProof/>
                <w:sz w:val="22"/>
              </w:rPr>
            </w:pPr>
            <w:r>
              <w:rPr>
                <w:noProof/>
                <w:sz w:val="22"/>
              </w:rPr>
              <w:t>Сафрид</w:t>
            </w:r>
          </w:p>
        </w:tc>
      </w:tr>
      <w:tr>
        <w:trPr>
          <w:cantSplit/>
        </w:trPr>
        <w:tc>
          <w:tcPr>
            <w:tcW w:w="1798" w:type="pct"/>
          </w:tcPr>
          <w:p>
            <w:pPr>
              <w:widowControl w:val="0"/>
              <w:spacing w:before="60" w:after="60"/>
              <w:rPr>
                <w:rFonts w:eastAsia="Calibri"/>
                <w:i/>
                <w:iCs/>
                <w:noProof/>
                <w:sz w:val="22"/>
              </w:rPr>
            </w:pPr>
            <w:r>
              <w:rPr>
                <w:i/>
                <w:noProof/>
                <w:sz w:val="22"/>
              </w:rPr>
              <w:t>Trisopterus esmarkii</w:t>
            </w:r>
          </w:p>
        </w:tc>
        <w:tc>
          <w:tcPr>
            <w:tcW w:w="1528" w:type="pct"/>
          </w:tcPr>
          <w:p>
            <w:pPr>
              <w:spacing w:before="60" w:after="60"/>
              <w:rPr>
                <w:rFonts w:eastAsia="Calibri"/>
                <w:noProof/>
                <w:sz w:val="22"/>
              </w:rPr>
            </w:pPr>
            <w:r>
              <w:rPr>
                <w:noProof/>
                <w:sz w:val="22"/>
              </w:rPr>
              <w:t>NOP</w:t>
            </w:r>
          </w:p>
        </w:tc>
        <w:tc>
          <w:tcPr>
            <w:tcW w:w="1674" w:type="pct"/>
          </w:tcPr>
          <w:p>
            <w:pPr>
              <w:spacing w:before="60" w:after="60"/>
              <w:rPr>
                <w:rFonts w:eastAsia="Calibri"/>
                <w:noProof/>
                <w:sz w:val="22"/>
              </w:rPr>
            </w:pPr>
            <w:r>
              <w:rPr>
                <w:noProof/>
                <w:sz w:val="22"/>
              </w:rPr>
              <w:t>Норвежки паут</w:t>
            </w:r>
          </w:p>
        </w:tc>
      </w:tr>
      <w:tr>
        <w:trPr>
          <w:cantSplit/>
        </w:trPr>
        <w:tc>
          <w:tcPr>
            <w:tcW w:w="1798" w:type="pct"/>
          </w:tcPr>
          <w:p>
            <w:pPr>
              <w:spacing w:before="60" w:after="60"/>
              <w:rPr>
                <w:rFonts w:eastAsia="Calibri"/>
                <w:i/>
                <w:iCs/>
                <w:noProof/>
                <w:sz w:val="22"/>
              </w:rPr>
            </w:pPr>
            <w:r>
              <w:rPr>
                <w:i/>
                <w:noProof/>
                <w:sz w:val="22"/>
              </w:rPr>
              <w:t>Urophycis tenuis</w:t>
            </w:r>
          </w:p>
        </w:tc>
        <w:tc>
          <w:tcPr>
            <w:tcW w:w="1528" w:type="pct"/>
          </w:tcPr>
          <w:p>
            <w:pPr>
              <w:spacing w:before="60" w:after="60"/>
              <w:rPr>
                <w:rFonts w:eastAsia="Calibri"/>
                <w:noProof/>
                <w:sz w:val="22"/>
              </w:rPr>
            </w:pPr>
            <w:r>
              <w:rPr>
                <w:noProof/>
                <w:sz w:val="22"/>
              </w:rPr>
              <w:t>HKW</w:t>
            </w:r>
          </w:p>
        </w:tc>
        <w:tc>
          <w:tcPr>
            <w:tcW w:w="1674" w:type="pct"/>
          </w:tcPr>
          <w:p>
            <w:pPr>
              <w:spacing w:before="60" w:after="60"/>
              <w:rPr>
                <w:rFonts w:eastAsia="Calibri"/>
                <w:noProof/>
                <w:sz w:val="22"/>
              </w:rPr>
            </w:pPr>
            <w:r>
              <w:rPr>
                <w:noProof/>
                <w:sz w:val="22"/>
              </w:rPr>
              <w:t>Бяла мерлуза</w:t>
            </w:r>
          </w:p>
        </w:tc>
      </w:tr>
      <w:tr>
        <w:trPr>
          <w:cantSplit/>
        </w:trPr>
        <w:tc>
          <w:tcPr>
            <w:tcW w:w="1798" w:type="pct"/>
          </w:tcPr>
          <w:p>
            <w:pPr>
              <w:spacing w:before="60" w:after="60"/>
              <w:rPr>
                <w:rFonts w:eastAsia="Calibri"/>
                <w:i/>
                <w:iCs/>
                <w:noProof/>
                <w:sz w:val="22"/>
              </w:rPr>
            </w:pPr>
            <w:r>
              <w:rPr>
                <w:i/>
                <w:noProof/>
                <w:sz w:val="22"/>
              </w:rPr>
              <w:t>Xiphias gladius</w:t>
            </w:r>
          </w:p>
        </w:tc>
        <w:tc>
          <w:tcPr>
            <w:tcW w:w="1528" w:type="pct"/>
          </w:tcPr>
          <w:p>
            <w:pPr>
              <w:spacing w:before="60" w:after="60"/>
              <w:rPr>
                <w:rFonts w:eastAsia="Calibri"/>
                <w:noProof/>
                <w:sz w:val="22"/>
              </w:rPr>
            </w:pPr>
            <w:r>
              <w:rPr>
                <w:noProof/>
                <w:sz w:val="22"/>
              </w:rPr>
              <w:t>SWO</w:t>
            </w:r>
          </w:p>
        </w:tc>
        <w:tc>
          <w:tcPr>
            <w:tcW w:w="1674" w:type="pct"/>
          </w:tcPr>
          <w:p>
            <w:pPr>
              <w:spacing w:before="60" w:after="60"/>
              <w:rPr>
                <w:rFonts w:eastAsia="Calibri"/>
                <w:noProof/>
                <w:sz w:val="22"/>
              </w:rPr>
            </w:pPr>
            <w:r>
              <w:rPr>
                <w:noProof/>
                <w:sz w:val="22"/>
              </w:rPr>
              <w:t>Риба меч</w:t>
            </w:r>
          </w:p>
        </w:tc>
      </w:tr>
    </w:tbl>
    <w:p>
      <w:pPr>
        <w:rPr>
          <w:rFonts w:eastAsia="Calibri"/>
          <w:noProof/>
        </w:rPr>
      </w:pPr>
      <w:r>
        <w:rPr>
          <w:noProof/>
        </w:rPr>
        <w:br w:type="page"/>
        <w:t>Следната сравнителна таблица на общоприетите и латинските наименования се дава само за пояснение:</w:t>
      </w:r>
    </w:p>
    <w:p>
      <w:pPr>
        <w:rPr>
          <w:rFonts w:eastAsia="Calibri"/>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0"/>
        <w:gridCol w:w="2937"/>
        <w:gridCol w:w="3638"/>
      </w:tblGrid>
      <w:tr>
        <w:tc>
          <w:tcPr>
            <w:tcW w:w="1664" w:type="pct"/>
          </w:tcPr>
          <w:p>
            <w:pPr>
              <w:spacing w:before="60" w:after="60"/>
              <w:rPr>
                <w:rFonts w:eastAsia="Calibri"/>
                <w:noProof/>
                <w:sz w:val="22"/>
              </w:rPr>
            </w:pPr>
            <w:r>
              <w:rPr>
                <w:noProof/>
                <w:sz w:val="22"/>
              </w:rPr>
              <w:t>Берикс</w:t>
            </w:r>
          </w:p>
        </w:tc>
        <w:tc>
          <w:tcPr>
            <w:tcW w:w="1490" w:type="pct"/>
          </w:tcPr>
          <w:p>
            <w:pPr>
              <w:spacing w:before="60" w:after="60"/>
              <w:rPr>
                <w:rFonts w:eastAsia="Calibri"/>
                <w:noProof/>
                <w:sz w:val="22"/>
              </w:rPr>
            </w:pPr>
            <w:r>
              <w:rPr>
                <w:noProof/>
                <w:sz w:val="22"/>
              </w:rPr>
              <w:t>ALF</w:t>
            </w:r>
          </w:p>
        </w:tc>
        <w:tc>
          <w:tcPr>
            <w:tcW w:w="1846" w:type="pct"/>
          </w:tcPr>
          <w:p>
            <w:pPr>
              <w:spacing w:before="60" w:after="60"/>
              <w:rPr>
                <w:rFonts w:eastAsia="Calibri"/>
                <w:noProof/>
                <w:sz w:val="22"/>
              </w:rPr>
            </w:pPr>
            <w:r>
              <w:rPr>
                <w:i/>
                <w:noProof/>
                <w:sz w:val="22"/>
              </w:rPr>
              <w:t>Beryx</w:t>
            </w:r>
            <w:r>
              <w:rPr>
                <w:noProof/>
                <w:sz w:val="22"/>
              </w:rPr>
              <w:t xml:space="preserve"> spp.</w:t>
            </w:r>
          </w:p>
        </w:tc>
      </w:tr>
      <w:tr>
        <w:tc>
          <w:tcPr>
            <w:tcW w:w="1664" w:type="pct"/>
          </w:tcPr>
          <w:p>
            <w:pPr>
              <w:spacing w:before="60" w:after="60"/>
              <w:rPr>
                <w:rFonts w:eastAsia="Calibri"/>
                <w:noProof/>
                <w:sz w:val="22"/>
              </w:rPr>
            </w:pPr>
            <w:r>
              <w:rPr>
                <w:noProof/>
                <w:sz w:val="22"/>
              </w:rPr>
              <w:t>Американска писия</w:t>
            </w:r>
          </w:p>
        </w:tc>
        <w:tc>
          <w:tcPr>
            <w:tcW w:w="1490" w:type="pct"/>
          </w:tcPr>
          <w:p>
            <w:pPr>
              <w:spacing w:before="60" w:after="60"/>
              <w:rPr>
                <w:rFonts w:eastAsia="Calibri"/>
                <w:noProof/>
                <w:sz w:val="22"/>
              </w:rPr>
            </w:pPr>
            <w:r>
              <w:rPr>
                <w:noProof/>
                <w:sz w:val="22"/>
              </w:rPr>
              <w:t>PLA</w:t>
            </w:r>
          </w:p>
        </w:tc>
        <w:tc>
          <w:tcPr>
            <w:tcW w:w="1846" w:type="pct"/>
          </w:tcPr>
          <w:p>
            <w:pPr>
              <w:spacing w:before="60" w:after="60"/>
              <w:rPr>
                <w:rFonts w:eastAsia="Calibri"/>
                <w:i/>
                <w:iCs/>
                <w:noProof/>
                <w:sz w:val="22"/>
              </w:rPr>
            </w:pPr>
            <w:r>
              <w:rPr>
                <w:i/>
                <w:noProof/>
                <w:sz w:val="22"/>
              </w:rPr>
              <w:t>Hippoglossoides platessoides</w:t>
            </w:r>
          </w:p>
        </w:tc>
      </w:tr>
      <w:tr>
        <w:tc>
          <w:tcPr>
            <w:tcW w:w="1664" w:type="pct"/>
          </w:tcPr>
          <w:p>
            <w:pPr>
              <w:spacing w:before="60" w:after="60"/>
              <w:rPr>
                <w:rFonts w:eastAsia="Calibri"/>
                <w:noProof/>
                <w:sz w:val="22"/>
              </w:rPr>
            </w:pPr>
            <w:r>
              <w:rPr>
                <w:noProof/>
                <w:sz w:val="22"/>
              </w:rPr>
              <w:t>Хамсия</w:t>
            </w:r>
          </w:p>
        </w:tc>
        <w:tc>
          <w:tcPr>
            <w:tcW w:w="1490" w:type="pct"/>
          </w:tcPr>
          <w:p>
            <w:pPr>
              <w:spacing w:before="60" w:after="60"/>
              <w:rPr>
                <w:rFonts w:eastAsia="Calibri"/>
                <w:noProof/>
                <w:sz w:val="22"/>
              </w:rPr>
            </w:pPr>
            <w:r>
              <w:rPr>
                <w:noProof/>
                <w:sz w:val="22"/>
              </w:rPr>
              <w:t>ANE</w:t>
            </w:r>
          </w:p>
        </w:tc>
        <w:tc>
          <w:tcPr>
            <w:tcW w:w="1846" w:type="pct"/>
          </w:tcPr>
          <w:p>
            <w:pPr>
              <w:spacing w:before="60" w:after="60"/>
              <w:rPr>
                <w:rFonts w:eastAsia="Calibri"/>
                <w:i/>
                <w:iCs/>
                <w:noProof/>
                <w:sz w:val="22"/>
              </w:rPr>
            </w:pPr>
            <w:r>
              <w:rPr>
                <w:i/>
                <w:noProof/>
                <w:sz w:val="22"/>
              </w:rPr>
              <w:t>Engraulis encrasicolus</w:t>
            </w:r>
          </w:p>
        </w:tc>
      </w:tr>
      <w:tr>
        <w:tc>
          <w:tcPr>
            <w:tcW w:w="1664" w:type="pct"/>
          </w:tcPr>
          <w:p>
            <w:pPr>
              <w:spacing w:before="60" w:after="60"/>
              <w:rPr>
                <w:rFonts w:eastAsia="Calibri"/>
                <w:noProof/>
                <w:sz w:val="22"/>
              </w:rPr>
            </w:pPr>
            <w:r>
              <w:rPr>
                <w:noProof/>
                <w:sz w:val="22"/>
              </w:rPr>
              <w:t>Морски дявол</w:t>
            </w:r>
          </w:p>
        </w:tc>
        <w:tc>
          <w:tcPr>
            <w:tcW w:w="1490" w:type="pct"/>
          </w:tcPr>
          <w:p>
            <w:pPr>
              <w:spacing w:before="60" w:after="60"/>
              <w:rPr>
                <w:rFonts w:eastAsia="Calibri"/>
                <w:noProof/>
                <w:sz w:val="22"/>
              </w:rPr>
            </w:pPr>
            <w:r>
              <w:rPr>
                <w:noProof/>
                <w:sz w:val="22"/>
              </w:rPr>
              <w:t>ANF</w:t>
            </w:r>
          </w:p>
        </w:tc>
        <w:tc>
          <w:tcPr>
            <w:tcW w:w="1846" w:type="pct"/>
          </w:tcPr>
          <w:p>
            <w:pPr>
              <w:spacing w:before="60" w:after="60"/>
              <w:rPr>
                <w:rFonts w:eastAsia="Calibri"/>
                <w:i/>
                <w:iCs/>
                <w:noProof/>
                <w:sz w:val="22"/>
              </w:rPr>
            </w:pPr>
            <w:r>
              <w:rPr>
                <w:i/>
                <w:noProof/>
                <w:sz w:val="22"/>
              </w:rPr>
              <w:t>Lophiidae</w:t>
            </w:r>
          </w:p>
        </w:tc>
      </w:tr>
      <w:tr>
        <w:tc>
          <w:tcPr>
            <w:tcW w:w="1664" w:type="pct"/>
          </w:tcPr>
          <w:p>
            <w:pPr>
              <w:spacing w:before="60" w:after="60"/>
              <w:rPr>
                <w:rFonts w:eastAsia="Calibri"/>
                <w:noProof/>
                <w:sz w:val="22"/>
              </w:rPr>
            </w:pPr>
            <w:r>
              <w:rPr>
                <w:noProof/>
                <w:sz w:val="22"/>
              </w:rPr>
              <w:t>Антарктически кликач</w:t>
            </w:r>
          </w:p>
        </w:tc>
        <w:tc>
          <w:tcPr>
            <w:tcW w:w="1490" w:type="pct"/>
          </w:tcPr>
          <w:p>
            <w:pPr>
              <w:spacing w:before="60" w:after="60"/>
              <w:rPr>
                <w:rFonts w:eastAsia="Calibri"/>
                <w:noProof/>
                <w:sz w:val="22"/>
              </w:rPr>
            </w:pPr>
            <w:r>
              <w:rPr>
                <w:noProof/>
                <w:sz w:val="22"/>
              </w:rPr>
              <w:t>TOA</w:t>
            </w:r>
          </w:p>
        </w:tc>
        <w:tc>
          <w:tcPr>
            <w:tcW w:w="1846" w:type="pct"/>
          </w:tcPr>
          <w:p>
            <w:pPr>
              <w:spacing w:before="60" w:after="60"/>
              <w:rPr>
                <w:rFonts w:eastAsia="Calibri"/>
                <w:i/>
                <w:iCs/>
                <w:noProof/>
                <w:sz w:val="22"/>
              </w:rPr>
            </w:pPr>
            <w:r>
              <w:rPr>
                <w:i/>
                <w:noProof/>
                <w:sz w:val="22"/>
              </w:rPr>
              <w:t>Dissostichus mawsoni</w:t>
            </w:r>
          </w:p>
        </w:tc>
      </w:tr>
      <w:tr>
        <w:tc>
          <w:tcPr>
            <w:tcW w:w="1664" w:type="pct"/>
          </w:tcPr>
          <w:p>
            <w:pPr>
              <w:spacing w:before="60" w:after="60"/>
              <w:rPr>
                <w:rFonts w:eastAsia="Calibri"/>
                <w:noProof/>
                <w:sz w:val="22"/>
              </w:rPr>
            </w:pPr>
            <w:r>
              <w:rPr>
                <w:noProof/>
                <w:sz w:val="22"/>
              </w:rPr>
              <w:t>Атлантическа писия</w:t>
            </w:r>
          </w:p>
        </w:tc>
        <w:tc>
          <w:tcPr>
            <w:tcW w:w="1490" w:type="pct"/>
          </w:tcPr>
          <w:p>
            <w:pPr>
              <w:spacing w:before="60" w:after="60"/>
              <w:rPr>
                <w:rFonts w:eastAsia="Calibri"/>
                <w:noProof/>
                <w:sz w:val="22"/>
              </w:rPr>
            </w:pPr>
            <w:r>
              <w:rPr>
                <w:noProof/>
                <w:sz w:val="22"/>
              </w:rPr>
              <w:t>HAL</w:t>
            </w:r>
          </w:p>
        </w:tc>
        <w:tc>
          <w:tcPr>
            <w:tcW w:w="1846" w:type="pct"/>
          </w:tcPr>
          <w:p>
            <w:pPr>
              <w:spacing w:before="60" w:after="60"/>
              <w:rPr>
                <w:rFonts w:eastAsia="Calibri"/>
                <w:i/>
                <w:iCs/>
                <w:noProof/>
                <w:sz w:val="22"/>
              </w:rPr>
            </w:pPr>
            <w:r>
              <w:rPr>
                <w:i/>
                <w:noProof/>
                <w:sz w:val="22"/>
              </w:rPr>
              <w:t>Hippoglossus hippoglossus</w:t>
            </w:r>
          </w:p>
        </w:tc>
      </w:tr>
      <w:tr>
        <w:tc>
          <w:tcPr>
            <w:tcW w:w="1664" w:type="pct"/>
          </w:tcPr>
          <w:p>
            <w:pPr>
              <w:spacing w:before="60" w:after="60"/>
              <w:rPr>
                <w:rFonts w:eastAsia="Calibri"/>
                <w:noProof/>
                <w:sz w:val="22"/>
              </w:rPr>
            </w:pPr>
            <w:r>
              <w:rPr>
                <w:noProof/>
                <w:sz w:val="22"/>
              </w:rPr>
              <w:t>Големоок тон</w:t>
            </w:r>
          </w:p>
        </w:tc>
        <w:tc>
          <w:tcPr>
            <w:tcW w:w="1490" w:type="pct"/>
          </w:tcPr>
          <w:p>
            <w:pPr>
              <w:spacing w:before="60" w:after="60"/>
              <w:rPr>
                <w:rFonts w:eastAsia="Calibri"/>
                <w:noProof/>
                <w:sz w:val="22"/>
              </w:rPr>
            </w:pPr>
            <w:r>
              <w:rPr>
                <w:noProof/>
                <w:sz w:val="22"/>
              </w:rPr>
              <w:t>BET</w:t>
            </w:r>
          </w:p>
        </w:tc>
        <w:tc>
          <w:tcPr>
            <w:tcW w:w="1846" w:type="pct"/>
          </w:tcPr>
          <w:p>
            <w:pPr>
              <w:spacing w:before="60" w:after="60"/>
              <w:rPr>
                <w:rFonts w:eastAsia="Calibri"/>
                <w:i/>
                <w:iCs/>
                <w:noProof/>
                <w:sz w:val="22"/>
              </w:rPr>
            </w:pPr>
            <w:r>
              <w:rPr>
                <w:i/>
                <w:noProof/>
                <w:sz w:val="22"/>
              </w:rPr>
              <w:t>Thunnus obesus</w:t>
            </w:r>
          </w:p>
        </w:tc>
      </w:tr>
      <w:tr>
        <w:tc>
          <w:tcPr>
            <w:tcW w:w="1664" w:type="pct"/>
          </w:tcPr>
          <w:p>
            <w:pPr>
              <w:spacing w:before="60" w:after="60"/>
              <w:rPr>
                <w:rFonts w:eastAsia="Calibri"/>
                <w:noProof/>
                <w:sz w:val="22"/>
              </w:rPr>
            </w:pPr>
            <w:r>
              <w:rPr>
                <w:noProof/>
                <w:sz w:val="22"/>
              </w:rPr>
              <w:t>Клюнеста акула</w:t>
            </w:r>
          </w:p>
        </w:tc>
        <w:tc>
          <w:tcPr>
            <w:tcW w:w="1490" w:type="pct"/>
          </w:tcPr>
          <w:p>
            <w:pPr>
              <w:spacing w:before="60" w:after="60"/>
              <w:rPr>
                <w:rFonts w:eastAsia="Calibri"/>
                <w:noProof/>
                <w:sz w:val="22"/>
              </w:rPr>
            </w:pPr>
            <w:r>
              <w:rPr>
                <w:noProof/>
                <w:sz w:val="22"/>
              </w:rPr>
              <w:t>DCA</w:t>
            </w:r>
          </w:p>
        </w:tc>
        <w:tc>
          <w:tcPr>
            <w:tcW w:w="1846" w:type="pct"/>
          </w:tcPr>
          <w:p>
            <w:pPr>
              <w:spacing w:before="60" w:after="60"/>
              <w:rPr>
                <w:rFonts w:eastAsia="Calibri"/>
                <w:i/>
                <w:iCs/>
                <w:noProof/>
                <w:sz w:val="22"/>
              </w:rPr>
            </w:pPr>
            <w:r>
              <w:rPr>
                <w:i/>
                <w:noProof/>
                <w:sz w:val="22"/>
              </w:rPr>
              <w:t>Deania calcea</w:t>
            </w:r>
          </w:p>
        </w:tc>
      </w:tr>
      <w:tr>
        <w:tc>
          <w:tcPr>
            <w:tcW w:w="1664" w:type="pct"/>
          </w:tcPr>
          <w:p>
            <w:pPr>
              <w:spacing w:before="60" w:after="60"/>
              <w:rPr>
                <w:rFonts w:eastAsia="Calibri"/>
                <w:noProof/>
                <w:sz w:val="22"/>
              </w:rPr>
            </w:pPr>
            <w:r>
              <w:rPr>
                <w:noProof/>
                <w:sz w:val="22"/>
              </w:rPr>
              <w:t>Чернопереста ледена риба</w:t>
            </w:r>
          </w:p>
        </w:tc>
        <w:tc>
          <w:tcPr>
            <w:tcW w:w="1490" w:type="pct"/>
          </w:tcPr>
          <w:p>
            <w:pPr>
              <w:spacing w:before="60" w:after="60"/>
              <w:rPr>
                <w:rFonts w:eastAsia="Calibri"/>
                <w:noProof/>
                <w:sz w:val="22"/>
              </w:rPr>
            </w:pPr>
            <w:r>
              <w:rPr>
                <w:noProof/>
                <w:sz w:val="22"/>
              </w:rPr>
              <w:t>SSI</w:t>
            </w:r>
          </w:p>
        </w:tc>
        <w:tc>
          <w:tcPr>
            <w:tcW w:w="1846" w:type="pct"/>
          </w:tcPr>
          <w:p>
            <w:pPr>
              <w:spacing w:before="60" w:after="60"/>
              <w:rPr>
                <w:rFonts w:eastAsia="Calibri"/>
                <w:i/>
                <w:iCs/>
                <w:noProof/>
                <w:sz w:val="22"/>
              </w:rPr>
            </w:pPr>
            <w:r>
              <w:rPr>
                <w:i/>
                <w:noProof/>
                <w:sz w:val="22"/>
              </w:rPr>
              <w:t>Chaenocephalus aceratus</w:t>
            </w:r>
          </w:p>
        </w:tc>
      </w:tr>
      <w:tr>
        <w:tc>
          <w:tcPr>
            <w:tcW w:w="1664" w:type="pct"/>
          </w:tcPr>
          <w:p>
            <w:pPr>
              <w:spacing w:before="60" w:after="60"/>
              <w:rPr>
                <w:rFonts w:eastAsia="Calibri"/>
                <w:noProof/>
                <w:sz w:val="22"/>
              </w:rPr>
            </w:pPr>
            <w:r>
              <w:rPr>
                <w:noProof/>
                <w:sz w:val="22"/>
              </w:rPr>
              <w:t>Късоопашат скат</w:t>
            </w:r>
          </w:p>
        </w:tc>
        <w:tc>
          <w:tcPr>
            <w:tcW w:w="1490" w:type="pct"/>
          </w:tcPr>
          <w:p>
            <w:pPr>
              <w:spacing w:before="60" w:after="60"/>
              <w:rPr>
                <w:rFonts w:eastAsia="Calibri"/>
                <w:noProof/>
                <w:sz w:val="22"/>
              </w:rPr>
            </w:pPr>
            <w:r>
              <w:rPr>
                <w:noProof/>
                <w:sz w:val="22"/>
              </w:rPr>
              <w:t>RJH</w:t>
            </w:r>
          </w:p>
        </w:tc>
        <w:tc>
          <w:tcPr>
            <w:tcW w:w="1846" w:type="pct"/>
          </w:tcPr>
          <w:p>
            <w:pPr>
              <w:spacing w:before="60" w:after="60"/>
              <w:rPr>
                <w:rFonts w:eastAsia="Calibri"/>
                <w:i/>
                <w:iCs/>
                <w:noProof/>
                <w:sz w:val="22"/>
              </w:rPr>
            </w:pPr>
            <w:r>
              <w:rPr>
                <w:i/>
                <w:noProof/>
                <w:sz w:val="22"/>
              </w:rPr>
              <w:t>Raja brachyura</w:t>
            </w:r>
          </w:p>
        </w:tc>
      </w:tr>
      <w:tr>
        <w:tc>
          <w:tcPr>
            <w:tcW w:w="1664" w:type="pct"/>
          </w:tcPr>
          <w:p>
            <w:pPr>
              <w:spacing w:before="60" w:after="60"/>
              <w:rPr>
                <w:rFonts w:eastAsia="Calibri"/>
                <w:noProof/>
                <w:sz w:val="22"/>
              </w:rPr>
            </w:pPr>
            <w:r>
              <w:rPr>
                <w:noProof/>
                <w:sz w:val="22"/>
              </w:rPr>
              <w:t>Синя молва</w:t>
            </w:r>
          </w:p>
        </w:tc>
        <w:tc>
          <w:tcPr>
            <w:tcW w:w="1490" w:type="pct"/>
          </w:tcPr>
          <w:p>
            <w:pPr>
              <w:spacing w:before="60" w:after="60"/>
              <w:rPr>
                <w:rFonts w:eastAsia="Calibri"/>
                <w:noProof/>
                <w:sz w:val="22"/>
              </w:rPr>
            </w:pPr>
            <w:r>
              <w:rPr>
                <w:noProof/>
                <w:sz w:val="22"/>
              </w:rPr>
              <w:t>BLI</w:t>
            </w:r>
          </w:p>
        </w:tc>
        <w:tc>
          <w:tcPr>
            <w:tcW w:w="1846" w:type="pct"/>
          </w:tcPr>
          <w:p>
            <w:pPr>
              <w:spacing w:before="60" w:after="60"/>
              <w:rPr>
                <w:rFonts w:eastAsia="Calibri"/>
                <w:i/>
                <w:iCs/>
                <w:noProof/>
                <w:sz w:val="22"/>
              </w:rPr>
            </w:pPr>
            <w:r>
              <w:rPr>
                <w:i/>
                <w:noProof/>
                <w:sz w:val="22"/>
              </w:rPr>
              <w:t>Molva dypterygia</w:t>
            </w:r>
          </w:p>
        </w:tc>
      </w:tr>
      <w:tr>
        <w:tc>
          <w:tcPr>
            <w:tcW w:w="1664" w:type="pct"/>
          </w:tcPr>
          <w:p>
            <w:pPr>
              <w:spacing w:before="60" w:after="60"/>
              <w:rPr>
                <w:rFonts w:eastAsia="Calibri"/>
                <w:noProof/>
                <w:sz w:val="22"/>
              </w:rPr>
            </w:pPr>
            <w:r>
              <w:rPr>
                <w:noProof/>
                <w:sz w:val="22"/>
              </w:rPr>
              <w:t>Син марлин</w:t>
            </w:r>
          </w:p>
        </w:tc>
        <w:tc>
          <w:tcPr>
            <w:tcW w:w="1490" w:type="pct"/>
          </w:tcPr>
          <w:p>
            <w:pPr>
              <w:spacing w:before="60" w:after="60"/>
              <w:rPr>
                <w:rFonts w:eastAsia="Calibri"/>
                <w:noProof/>
                <w:sz w:val="22"/>
              </w:rPr>
            </w:pPr>
            <w:r>
              <w:rPr>
                <w:noProof/>
                <w:sz w:val="22"/>
              </w:rPr>
              <w:t>BUM</w:t>
            </w:r>
          </w:p>
        </w:tc>
        <w:tc>
          <w:tcPr>
            <w:tcW w:w="1846" w:type="pct"/>
          </w:tcPr>
          <w:p>
            <w:pPr>
              <w:spacing w:before="60" w:after="60"/>
              <w:rPr>
                <w:rFonts w:eastAsia="Calibri"/>
                <w:i/>
                <w:iCs/>
                <w:noProof/>
                <w:sz w:val="22"/>
              </w:rPr>
            </w:pPr>
            <w:r>
              <w:rPr>
                <w:i/>
                <w:noProof/>
                <w:sz w:val="22"/>
              </w:rPr>
              <w:t>Makaira nigricans</w:t>
            </w:r>
          </w:p>
        </w:tc>
      </w:tr>
      <w:tr>
        <w:tc>
          <w:tcPr>
            <w:tcW w:w="1664" w:type="pct"/>
          </w:tcPr>
          <w:p>
            <w:pPr>
              <w:spacing w:before="60" w:after="60"/>
              <w:rPr>
                <w:rFonts w:eastAsia="Calibri"/>
                <w:noProof/>
                <w:sz w:val="22"/>
              </w:rPr>
            </w:pPr>
            <w:r>
              <w:rPr>
                <w:noProof/>
                <w:sz w:val="22"/>
              </w:rPr>
              <w:t>Син меджид</w:t>
            </w:r>
          </w:p>
        </w:tc>
        <w:tc>
          <w:tcPr>
            <w:tcW w:w="1490" w:type="pct"/>
          </w:tcPr>
          <w:p>
            <w:pPr>
              <w:spacing w:before="60" w:after="60"/>
              <w:rPr>
                <w:rFonts w:eastAsia="Calibri"/>
                <w:noProof/>
                <w:sz w:val="22"/>
              </w:rPr>
            </w:pPr>
            <w:r>
              <w:rPr>
                <w:noProof/>
                <w:sz w:val="22"/>
              </w:rPr>
              <w:t>WHB</w:t>
            </w:r>
          </w:p>
        </w:tc>
        <w:tc>
          <w:tcPr>
            <w:tcW w:w="1846" w:type="pct"/>
          </w:tcPr>
          <w:p>
            <w:pPr>
              <w:spacing w:before="60" w:after="60"/>
              <w:rPr>
                <w:rFonts w:eastAsia="Calibri"/>
                <w:i/>
                <w:iCs/>
                <w:noProof/>
                <w:sz w:val="22"/>
              </w:rPr>
            </w:pPr>
            <w:r>
              <w:rPr>
                <w:i/>
                <w:noProof/>
                <w:sz w:val="22"/>
              </w:rPr>
              <w:t>Micromesistius poutassou</w:t>
            </w:r>
          </w:p>
        </w:tc>
      </w:tr>
      <w:tr>
        <w:tc>
          <w:tcPr>
            <w:tcW w:w="1664" w:type="pct"/>
          </w:tcPr>
          <w:p>
            <w:pPr>
              <w:spacing w:before="60" w:after="60"/>
              <w:rPr>
                <w:rFonts w:eastAsia="Calibri"/>
                <w:noProof/>
                <w:sz w:val="22"/>
              </w:rPr>
            </w:pPr>
            <w:r>
              <w:rPr>
                <w:noProof/>
                <w:sz w:val="22"/>
              </w:rPr>
              <w:t>Червен тон</w:t>
            </w:r>
          </w:p>
        </w:tc>
        <w:tc>
          <w:tcPr>
            <w:tcW w:w="1490" w:type="pct"/>
          </w:tcPr>
          <w:p>
            <w:pPr>
              <w:spacing w:before="60" w:after="60"/>
              <w:rPr>
                <w:rFonts w:eastAsia="Calibri"/>
                <w:noProof/>
                <w:sz w:val="22"/>
              </w:rPr>
            </w:pPr>
            <w:r>
              <w:rPr>
                <w:noProof/>
                <w:sz w:val="22"/>
              </w:rPr>
              <w:t>BFT</w:t>
            </w:r>
          </w:p>
        </w:tc>
        <w:tc>
          <w:tcPr>
            <w:tcW w:w="1846" w:type="pct"/>
          </w:tcPr>
          <w:p>
            <w:pPr>
              <w:spacing w:before="60" w:after="60"/>
              <w:rPr>
                <w:rFonts w:eastAsia="Calibri"/>
                <w:i/>
                <w:iCs/>
                <w:noProof/>
                <w:sz w:val="22"/>
              </w:rPr>
            </w:pPr>
            <w:r>
              <w:rPr>
                <w:i/>
                <w:noProof/>
                <w:sz w:val="22"/>
              </w:rPr>
              <w:t>Thunnus thynnus</w:t>
            </w:r>
          </w:p>
        </w:tc>
      </w:tr>
      <w:tr>
        <w:tc>
          <w:tcPr>
            <w:tcW w:w="1664" w:type="pct"/>
          </w:tcPr>
          <w:p>
            <w:pPr>
              <w:spacing w:before="60" w:after="60"/>
              <w:rPr>
                <w:rFonts w:eastAsia="Calibri"/>
                <w:noProof/>
                <w:sz w:val="22"/>
              </w:rPr>
            </w:pPr>
            <w:r>
              <w:rPr>
                <w:noProof/>
                <w:sz w:val="22"/>
              </w:rPr>
              <w:t>Капрова риба</w:t>
            </w:r>
          </w:p>
        </w:tc>
        <w:tc>
          <w:tcPr>
            <w:tcW w:w="1490" w:type="pct"/>
          </w:tcPr>
          <w:p>
            <w:pPr>
              <w:spacing w:before="60" w:after="60"/>
              <w:rPr>
                <w:rFonts w:eastAsia="Calibri"/>
                <w:noProof/>
                <w:sz w:val="22"/>
              </w:rPr>
            </w:pPr>
            <w:r>
              <w:rPr>
                <w:noProof/>
                <w:sz w:val="22"/>
              </w:rPr>
              <w:t>BOR</w:t>
            </w:r>
          </w:p>
        </w:tc>
        <w:tc>
          <w:tcPr>
            <w:tcW w:w="1846" w:type="pct"/>
          </w:tcPr>
          <w:p>
            <w:pPr>
              <w:spacing w:before="60" w:after="60"/>
              <w:rPr>
                <w:rFonts w:eastAsia="Calibri"/>
                <w:i/>
                <w:iCs/>
                <w:noProof/>
                <w:sz w:val="22"/>
              </w:rPr>
            </w:pPr>
            <w:r>
              <w:rPr>
                <w:i/>
                <w:noProof/>
                <w:sz w:val="22"/>
              </w:rPr>
              <w:t>Caproidae</w:t>
            </w:r>
          </w:p>
        </w:tc>
      </w:tr>
      <w:tr>
        <w:tc>
          <w:tcPr>
            <w:tcW w:w="1664" w:type="pct"/>
          </w:tcPr>
          <w:p>
            <w:pPr>
              <w:spacing w:before="60" w:after="60"/>
              <w:rPr>
                <w:rFonts w:eastAsia="Calibri"/>
                <w:noProof/>
                <w:sz w:val="22"/>
              </w:rPr>
            </w:pPr>
            <w:r>
              <w:rPr>
                <w:noProof/>
                <w:sz w:val="22"/>
              </w:rPr>
              <w:t>Средиземноморски калкан</w:t>
            </w:r>
          </w:p>
        </w:tc>
        <w:tc>
          <w:tcPr>
            <w:tcW w:w="1490" w:type="pct"/>
          </w:tcPr>
          <w:p>
            <w:pPr>
              <w:spacing w:before="60" w:after="60"/>
              <w:rPr>
                <w:rFonts w:eastAsia="Calibri"/>
                <w:noProof/>
                <w:sz w:val="22"/>
              </w:rPr>
            </w:pPr>
            <w:r>
              <w:rPr>
                <w:noProof/>
                <w:sz w:val="22"/>
              </w:rPr>
              <w:t>BLL</w:t>
            </w:r>
          </w:p>
        </w:tc>
        <w:tc>
          <w:tcPr>
            <w:tcW w:w="1846" w:type="pct"/>
          </w:tcPr>
          <w:p>
            <w:pPr>
              <w:spacing w:before="60" w:after="60"/>
              <w:rPr>
                <w:rFonts w:eastAsia="Calibri"/>
                <w:i/>
                <w:iCs/>
                <w:noProof/>
                <w:sz w:val="22"/>
              </w:rPr>
            </w:pPr>
            <w:r>
              <w:rPr>
                <w:i/>
                <w:noProof/>
                <w:sz w:val="22"/>
              </w:rPr>
              <w:t>Scophthalmus rhombus</w:t>
            </w:r>
          </w:p>
        </w:tc>
      </w:tr>
      <w:tr>
        <w:tc>
          <w:tcPr>
            <w:tcW w:w="1664" w:type="pct"/>
          </w:tcPr>
          <w:p>
            <w:pPr>
              <w:spacing w:before="60" w:after="60"/>
              <w:rPr>
                <w:rFonts w:eastAsia="Calibri"/>
                <w:noProof/>
                <w:sz w:val="22"/>
              </w:rPr>
            </w:pPr>
            <w:r>
              <w:rPr>
                <w:noProof/>
                <w:sz w:val="22"/>
              </w:rPr>
              <w:t>Мойва</w:t>
            </w:r>
          </w:p>
        </w:tc>
        <w:tc>
          <w:tcPr>
            <w:tcW w:w="1490" w:type="pct"/>
          </w:tcPr>
          <w:p>
            <w:pPr>
              <w:spacing w:before="60" w:after="60"/>
              <w:rPr>
                <w:rFonts w:eastAsia="Calibri"/>
                <w:noProof/>
                <w:sz w:val="22"/>
              </w:rPr>
            </w:pPr>
            <w:r>
              <w:rPr>
                <w:noProof/>
                <w:sz w:val="22"/>
              </w:rPr>
              <w:t>CAP</w:t>
            </w:r>
          </w:p>
        </w:tc>
        <w:tc>
          <w:tcPr>
            <w:tcW w:w="1846" w:type="pct"/>
          </w:tcPr>
          <w:p>
            <w:pPr>
              <w:spacing w:before="60" w:after="60"/>
              <w:rPr>
                <w:rFonts w:eastAsia="Calibri"/>
                <w:i/>
                <w:iCs/>
                <w:noProof/>
                <w:sz w:val="22"/>
              </w:rPr>
            </w:pPr>
            <w:r>
              <w:rPr>
                <w:i/>
                <w:noProof/>
                <w:sz w:val="22"/>
              </w:rPr>
              <w:t>Mallotus villosus</w:t>
            </w:r>
          </w:p>
        </w:tc>
      </w:tr>
      <w:tr>
        <w:tc>
          <w:tcPr>
            <w:tcW w:w="1664" w:type="pct"/>
          </w:tcPr>
          <w:p>
            <w:pPr>
              <w:spacing w:before="60" w:after="60"/>
              <w:rPr>
                <w:rFonts w:eastAsia="Calibri"/>
                <w:noProof/>
                <w:sz w:val="22"/>
              </w:rPr>
            </w:pPr>
            <w:r>
              <w:rPr>
                <w:noProof/>
                <w:sz w:val="22"/>
              </w:rPr>
              <w:t>Атлантическа треска</w:t>
            </w:r>
          </w:p>
        </w:tc>
        <w:tc>
          <w:tcPr>
            <w:tcW w:w="1490" w:type="pct"/>
          </w:tcPr>
          <w:p>
            <w:pPr>
              <w:spacing w:before="60" w:after="60"/>
              <w:rPr>
                <w:rFonts w:eastAsia="Calibri"/>
                <w:noProof/>
                <w:sz w:val="22"/>
              </w:rPr>
            </w:pPr>
            <w:r>
              <w:rPr>
                <w:noProof/>
                <w:sz w:val="22"/>
              </w:rPr>
              <w:t>COD</w:t>
            </w:r>
          </w:p>
        </w:tc>
        <w:tc>
          <w:tcPr>
            <w:tcW w:w="1846" w:type="pct"/>
          </w:tcPr>
          <w:p>
            <w:pPr>
              <w:spacing w:before="60" w:after="60"/>
              <w:rPr>
                <w:rFonts w:eastAsia="Calibri"/>
                <w:i/>
                <w:iCs/>
                <w:noProof/>
                <w:sz w:val="22"/>
              </w:rPr>
            </w:pPr>
            <w:r>
              <w:rPr>
                <w:i/>
                <w:noProof/>
                <w:sz w:val="22"/>
              </w:rPr>
              <w:t>Gadus morhua</w:t>
            </w:r>
          </w:p>
        </w:tc>
      </w:tr>
      <w:tr>
        <w:tc>
          <w:tcPr>
            <w:tcW w:w="1664" w:type="pct"/>
          </w:tcPr>
          <w:p>
            <w:pPr>
              <w:spacing w:before="60" w:after="60"/>
              <w:rPr>
                <w:rFonts w:eastAsia="Calibri"/>
                <w:noProof/>
                <w:sz w:val="22"/>
              </w:rPr>
            </w:pPr>
            <w:r>
              <w:rPr>
                <w:noProof/>
                <w:sz w:val="22"/>
              </w:rPr>
              <w:t>Съчетание от видове скат</w:t>
            </w:r>
          </w:p>
        </w:tc>
        <w:tc>
          <w:tcPr>
            <w:tcW w:w="1490" w:type="pct"/>
          </w:tcPr>
          <w:p>
            <w:pPr>
              <w:spacing w:before="60" w:after="60"/>
              <w:rPr>
                <w:rFonts w:eastAsia="Calibri"/>
                <w:noProof/>
                <w:sz w:val="22"/>
              </w:rPr>
            </w:pPr>
            <w:r>
              <w:rPr>
                <w:noProof/>
                <w:sz w:val="22"/>
              </w:rPr>
              <w:t>RJB</w:t>
            </w:r>
          </w:p>
        </w:tc>
        <w:tc>
          <w:tcPr>
            <w:tcW w:w="1846" w:type="pct"/>
          </w:tcPr>
          <w:p>
            <w:pPr>
              <w:spacing w:before="60" w:after="60"/>
              <w:rPr>
                <w:rFonts w:eastAsia="Calibri"/>
                <w:i/>
                <w:iCs/>
                <w:noProof/>
                <w:sz w:val="22"/>
              </w:rPr>
            </w:pPr>
            <w:r>
              <w:rPr>
                <w:i/>
                <w:noProof/>
                <w:sz w:val="22"/>
              </w:rPr>
              <w:t xml:space="preserve">Dipturus batis (Dipturus </w:t>
            </w:r>
            <w:r>
              <w:rPr>
                <w:noProof/>
                <w:sz w:val="22"/>
              </w:rPr>
              <w:t>cf.</w:t>
            </w:r>
            <w:r>
              <w:rPr>
                <w:i/>
                <w:noProof/>
                <w:sz w:val="22"/>
              </w:rPr>
              <w:t xml:space="preserve"> flossada </w:t>
            </w:r>
            <w:r>
              <w:rPr>
                <w:noProof/>
                <w:sz w:val="22"/>
              </w:rPr>
              <w:t>и</w:t>
            </w:r>
            <w:r>
              <w:rPr>
                <w:i/>
                <w:noProof/>
                <w:sz w:val="22"/>
              </w:rPr>
              <w:t xml:space="preserve"> Dipturus </w:t>
            </w:r>
            <w:r>
              <w:rPr>
                <w:noProof/>
                <w:sz w:val="22"/>
              </w:rPr>
              <w:t>cf.</w:t>
            </w:r>
            <w:r>
              <w:rPr>
                <w:i/>
                <w:noProof/>
                <w:sz w:val="22"/>
              </w:rPr>
              <w:t xml:space="preserve"> intermedia)</w:t>
            </w:r>
          </w:p>
        </w:tc>
      </w:tr>
      <w:tr>
        <w:tc>
          <w:tcPr>
            <w:tcW w:w="1664" w:type="pct"/>
          </w:tcPr>
          <w:p>
            <w:pPr>
              <w:spacing w:before="60" w:after="60"/>
              <w:rPr>
                <w:rFonts w:eastAsia="Calibri"/>
                <w:noProof/>
                <w:sz w:val="22"/>
              </w:rPr>
            </w:pPr>
            <w:r>
              <w:rPr>
                <w:noProof/>
                <w:sz w:val="22"/>
              </w:rPr>
              <w:t>Обикновен морски език</w:t>
            </w:r>
          </w:p>
        </w:tc>
        <w:tc>
          <w:tcPr>
            <w:tcW w:w="1490" w:type="pct"/>
          </w:tcPr>
          <w:p>
            <w:pPr>
              <w:spacing w:before="60" w:after="60"/>
              <w:rPr>
                <w:rFonts w:eastAsia="Calibri"/>
                <w:noProof/>
                <w:sz w:val="22"/>
              </w:rPr>
            </w:pPr>
            <w:r>
              <w:rPr>
                <w:noProof/>
                <w:sz w:val="22"/>
              </w:rPr>
              <w:t>SOL</w:t>
            </w:r>
          </w:p>
        </w:tc>
        <w:tc>
          <w:tcPr>
            <w:tcW w:w="1846" w:type="pct"/>
          </w:tcPr>
          <w:p>
            <w:pPr>
              <w:spacing w:before="60" w:after="60"/>
              <w:rPr>
                <w:rFonts w:eastAsia="Calibri"/>
                <w:i/>
                <w:iCs/>
                <w:noProof/>
                <w:sz w:val="22"/>
              </w:rPr>
            </w:pPr>
            <w:r>
              <w:rPr>
                <w:i/>
                <w:noProof/>
                <w:sz w:val="22"/>
              </w:rPr>
              <w:t>Solea solea</w:t>
            </w:r>
          </w:p>
        </w:tc>
      </w:tr>
      <w:tr>
        <w:tc>
          <w:tcPr>
            <w:tcW w:w="1664" w:type="pct"/>
          </w:tcPr>
          <w:p>
            <w:pPr>
              <w:spacing w:before="60" w:after="60"/>
              <w:rPr>
                <w:rFonts w:eastAsia="Calibri"/>
                <w:noProof/>
                <w:sz w:val="22"/>
              </w:rPr>
            </w:pPr>
            <w:r>
              <w:rPr>
                <w:noProof/>
                <w:sz w:val="22"/>
              </w:rPr>
              <w:t>Крабове</w:t>
            </w:r>
          </w:p>
        </w:tc>
        <w:tc>
          <w:tcPr>
            <w:tcW w:w="1490" w:type="pct"/>
          </w:tcPr>
          <w:p>
            <w:pPr>
              <w:spacing w:before="60" w:after="60"/>
              <w:rPr>
                <w:rFonts w:eastAsia="Calibri"/>
                <w:noProof/>
                <w:sz w:val="22"/>
              </w:rPr>
            </w:pPr>
            <w:r>
              <w:rPr>
                <w:noProof/>
                <w:sz w:val="22"/>
              </w:rPr>
              <w:t>PAI</w:t>
            </w:r>
          </w:p>
        </w:tc>
        <w:tc>
          <w:tcPr>
            <w:tcW w:w="1846" w:type="pct"/>
          </w:tcPr>
          <w:p>
            <w:pPr>
              <w:spacing w:before="60" w:after="60"/>
              <w:rPr>
                <w:rFonts w:eastAsia="Calibri"/>
                <w:noProof/>
                <w:sz w:val="22"/>
              </w:rPr>
            </w:pPr>
            <w:r>
              <w:rPr>
                <w:i/>
                <w:noProof/>
                <w:sz w:val="22"/>
              </w:rPr>
              <w:t>Paralomis</w:t>
            </w:r>
            <w:r>
              <w:rPr>
                <w:noProof/>
                <w:sz w:val="22"/>
              </w:rPr>
              <w:t xml:space="preserve"> spp.</w:t>
            </w:r>
          </w:p>
        </w:tc>
      </w:tr>
      <w:tr>
        <w:tc>
          <w:tcPr>
            <w:tcW w:w="1664" w:type="pct"/>
          </w:tcPr>
          <w:p>
            <w:pPr>
              <w:spacing w:before="60" w:after="60"/>
              <w:rPr>
                <w:rFonts w:eastAsia="Calibri"/>
                <w:noProof/>
                <w:sz w:val="22"/>
              </w:rPr>
            </w:pPr>
            <w:r>
              <w:rPr>
                <w:noProof/>
                <w:sz w:val="22"/>
              </w:rPr>
              <w:t>Кукувичев скат</w:t>
            </w:r>
          </w:p>
        </w:tc>
        <w:tc>
          <w:tcPr>
            <w:tcW w:w="1490" w:type="pct"/>
          </w:tcPr>
          <w:p>
            <w:pPr>
              <w:spacing w:before="60" w:after="60"/>
              <w:rPr>
                <w:rFonts w:eastAsia="Calibri"/>
                <w:noProof/>
                <w:sz w:val="22"/>
              </w:rPr>
            </w:pPr>
            <w:r>
              <w:rPr>
                <w:noProof/>
                <w:sz w:val="22"/>
              </w:rPr>
              <w:t>RJN</w:t>
            </w:r>
          </w:p>
        </w:tc>
        <w:tc>
          <w:tcPr>
            <w:tcW w:w="1846" w:type="pct"/>
          </w:tcPr>
          <w:p>
            <w:pPr>
              <w:spacing w:before="60" w:after="60"/>
              <w:rPr>
                <w:rFonts w:eastAsia="Calibri"/>
                <w:i/>
                <w:iCs/>
                <w:noProof/>
                <w:sz w:val="22"/>
              </w:rPr>
            </w:pPr>
            <w:r>
              <w:rPr>
                <w:i/>
                <w:noProof/>
                <w:sz w:val="22"/>
              </w:rPr>
              <w:t>Leucoraja naevus</w:t>
            </w:r>
          </w:p>
        </w:tc>
      </w:tr>
      <w:tr>
        <w:tc>
          <w:tcPr>
            <w:tcW w:w="1664" w:type="pct"/>
          </w:tcPr>
          <w:p>
            <w:pPr>
              <w:spacing w:before="60" w:after="60"/>
              <w:rPr>
                <w:rFonts w:eastAsia="Calibri"/>
                <w:noProof/>
                <w:sz w:val="22"/>
              </w:rPr>
            </w:pPr>
            <w:r>
              <w:rPr>
                <w:noProof/>
                <w:sz w:val="22"/>
              </w:rPr>
              <w:t>Западноафрикански джерион</w:t>
            </w:r>
          </w:p>
        </w:tc>
        <w:tc>
          <w:tcPr>
            <w:tcW w:w="1490" w:type="pct"/>
          </w:tcPr>
          <w:p>
            <w:pPr>
              <w:spacing w:before="60" w:after="60"/>
              <w:rPr>
                <w:rFonts w:eastAsia="Calibri"/>
                <w:noProof/>
                <w:sz w:val="22"/>
              </w:rPr>
            </w:pPr>
            <w:r>
              <w:rPr>
                <w:noProof/>
                <w:sz w:val="22"/>
              </w:rPr>
              <w:t>GER</w:t>
            </w:r>
          </w:p>
        </w:tc>
        <w:tc>
          <w:tcPr>
            <w:tcW w:w="1846" w:type="pct"/>
          </w:tcPr>
          <w:p>
            <w:pPr>
              <w:spacing w:before="60" w:after="60"/>
              <w:rPr>
                <w:rFonts w:eastAsia="Calibri"/>
                <w:i/>
                <w:iCs/>
                <w:noProof/>
                <w:sz w:val="22"/>
              </w:rPr>
            </w:pPr>
            <w:r>
              <w:rPr>
                <w:i/>
                <w:noProof/>
                <w:sz w:val="22"/>
              </w:rPr>
              <w:t>Chaceon</w:t>
            </w:r>
            <w:r>
              <w:rPr>
                <w:noProof/>
                <w:sz w:val="22"/>
              </w:rPr>
              <w:t xml:space="preserve"> spp.</w:t>
            </w:r>
          </w:p>
        </w:tc>
      </w:tr>
      <w:tr>
        <w:tc>
          <w:tcPr>
            <w:tcW w:w="1664" w:type="pct"/>
          </w:tcPr>
          <w:p>
            <w:pPr>
              <w:spacing w:before="60" w:after="60"/>
              <w:rPr>
                <w:rFonts w:eastAsia="Calibri"/>
                <w:noProof/>
                <w:sz w:val="22"/>
              </w:rPr>
            </w:pPr>
            <w:r>
              <w:rPr>
                <w:noProof/>
                <w:sz w:val="22"/>
              </w:rPr>
              <w:t>Калканоподобни</w:t>
            </w:r>
          </w:p>
        </w:tc>
        <w:tc>
          <w:tcPr>
            <w:tcW w:w="1490" w:type="pct"/>
          </w:tcPr>
          <w:p>
            <w:pPr>
              <w:spacing w:before="60" w:after="60"/>
              <w:rPr>
                <w:rFonts w:eastAsia="Calibri"/>
                <w:noProof/>
                <w:sz w:val="22"/>
              </w:rPr>
            </w:pPr>
            <w:r>
              <w:rPr>
                <w:noProof/>
                <w:sz w:val="22"/>
              </w:rPr>
              <w:t>FLX</w:t>
            </w:r>
          </w:p>
        </w:tc>
        <w:tc>
          <w:tcPr>
            <w:tcW w:w="1846" w:type="pct"/>
          </w:tcPr>
          <w:p>
            <w:pPr>
              <w:spacing w:before="60" w:after="60"/>
              <w:rPr>
                <w:rFonts w:eastAsia="Calibri"/>
                <w:i/>
                <w:iCs/>
                <w:noProof/>
                <w:sz w:val="22"/>
              </w:rPr>
            </w:pPr>
            <w:r>
              <w:rPr>
                <w:i/>
                <w:noProof/>
                <w:sz w:val="22"/>
              </w:rPr>
              <w:t>Pleuronectiformes</w:t>
            </w:r>
          </w:p>
        </w:tc>
      </w:tr>
      <w:tr>
        <w:tc>
          <w:tcPr>
            <w:tcW w:w="1664" w:type="pct"/>
          </w:tcPr>
          <w:p>
            <w:pPr>
              <w:spacing w:before="60" w:after="60"/>
              <w:rPr>
                <w:rFonts w:eastAsia="Calibri"/>
                <w:noProof/>
                <w:sz w:val="22"/>
              </w:rPr>
            </w:pPr>
            <w:r>
              <w:rPr>
                <w:noProof/>
                <w:sz w:val="22"/>
              </w:rPr>
              <w:t>Манта (морски дявол)</w:t>
            </w:r>
          </w:p>
        </w:tc>
        <w:tc>
          <w:tcPr>
            <w:tcW w:w="1490" w:type="pct"/>
          </w:tcPr>
          <w:p>
            <w:pPr>
              <w:spacing w:before="60" w:after="60"/>
              <w:rPr>
                <w:rFonts w:eastAsia="Calibri"/>
                <w:noProof/>
                <w:sz w:val="22"/>
              </w:rPr>
            </w:pPr>
            <w:r>
              <w:rPr>
                <w:noProof/>
                <w:sz w:val="22"/>
              </w:rPr>
              <w:t>RMB</w:t>
            </w:r>
          </w:p>
        </w:tc>
        <w:tc>
          <w:tcPr>
            <w:tcW w:w="1846" w:type="pct"/>
          </w:tcPr>
          <w:p>
            <w:pPr>
              <w:spacing w:before="60" w:after="60"/>
              <w:rPr>
                <w:rFonts w:eastAsia="Calibri"/>
                <w:i/>
                <w:iCs/>
                <w:noProof/>
                <w:sz w:val="22"/>
              </w:rPr>
            </w:pPr>
            <w:r>
              <w:rPr>
                <w:i/>
                <w:noProof/>
                <w:sz w:val="22"/>
              </w:rPr>
              <w:t>Manta birostris</w:t>
            </w:r>
          </w:p>
        </w:tc>
      </w:tr>
      <w:tr>
        <w:tc>
          <w:tcPr>
            <w:tcW w:w="1664" w:type="pct"/>
          </w:tcPr>
          <w:p>
            <w:pPr>
              <w:spacing w:before="60" w:after="60"/>
              <w:rPr>
                <w:rFonts w:eastAsia="Calibri"/>
                <w:noProof/>
                <w:sz w:val="22"/>
              </w:rPr>
            </w:pPr>
            <w:r>
              <w:rPr>
                <w:noProof/>
                <w:sz w:val="22"/>
              </w:rPr>
              <w:t>Голяма светеща акула</w:t>
            </w:r>
          </w:p>
        </w:tc>
        <w:tc>
          <w:tcPr>
            <w:tcW w:w="1490" w:type="pct"/>
          </w:tcPr>
          <w:p>
            <w:pPr>
              <w:spacing w:before="60" w:after="60"/>
              <w:rPr>
                <w:rFonts w:eastAsia="Calibri"/>
                <w:noProof/>
                <w:sz w:val="22"/>
              </w:rPr>
            </w:pPr>
            <w:r>
              <w:rPr>
                <w:noProof/>
                <w:sz w:val="22"/>
              </w:rPr>
              <w:t>ETR</w:t>
            </w:r>
          </w:p>
        </w:tc>
        <w:tc>
          <w:tcPr>
            <w:tcW w:w="1846" w:type="pct"/>
          </w:tcPr>
          <w:p>
            <w:pPr>
              <w:spacing w:before="60" w:after="60"/>
              <w:rPr>
                <w:rFonts w:eastAsia="Calibri"/>
                <w:i/>
                <w:iCs/>
                <w:noProof/>
                <w:sz w:val="22"/>
              </w:rPr>
            </w:pPr>
            <w:r>
              <w:rPr>
                <w:i/>
                <w:noProof/>
                <w:sz w:val="22"/>
              </w:rPr>
              <w:t>Etmopterus princeps</w:t>
            </w:r>
          </w:p>
        </w:tc>
      </w:tr>
      <w:tr>
        <w:tc>
          <w:tcPr>
            <w:tcW w:w="1664" w:type="pct"/>
          </w:tcPr>
          <w:p>
            <w:pPr>
              <w:spacing w:before="60" w:after="60"/>
              <w:rPr>
                <w:rFonts w:eastAsia="Calibri"/>
                <w:noProof/>
                <w:sz w:val="22"/>
              </w:rPr>
            </w:pPr>
            <w:r>
              <w:rPr>
                <w:noProof/>
                <w:sz w:val="22"/>
              </w:rPr>
              <w:t>Атлантическа аргентина</w:t>
            </w:r>
          </w:p>
        </w:tc>
        <w:tc>
          <w:tcPr>
            <w:tcW w:w="1490" w:type="pct"/>
          </w:tcPr>
          <w:p>
            <w:pPr>
              <w:spacing w:before="60" w:after="60"/>
              <w:rPr>
                <w:rFonts w:eastAsia="Calibri"/>
                <w:noProof/>
                <w:sz w:val="22"/>
              </w:rPr>
            </w:pPr>
            <w:r>
              <w:rPr>
                <w:noProof/>
                <w:sz w:val="22"/>
              </w:rPr>
              <w:t>ARU</w:t>
            </w:r>
          </w:p>
        </w:tc>
        <w:tc>
          <w:tcPr>
            <w:tcW w:w="1846" w:type="pct"/>
          </w:tcPr>
          <w:p>
            <w:pPr>
              <w:spacing w:before="60" w:after="60"/>
              <w:rPr>
                <w:rFonts w:eastAsia="Calibri"/>
                <w:i/>
                <w:iCs/>
                <w:noProof/>
                <w:sz w:val="22"/>
              </w:rPr>
            </w:pPr>
            <w:r>
              <w:rPr>
                <w:i/>
                <w:noProof/>
                <w:sz w:val="22"/>
              </w:rPr>
              <w:t>Argentina silus</w:t>
            </w:r>
          </w:p>
        </w:tc>
      </w:tr>
      <w:tr>
        <w:tc>
          <w:tcPr>
            <w:tcW w:w="1664" w:type="pct"/>
          </w:tcPr>
          <w:p>
            <w:pPr>
              <w:spacing w:before="60" w:after="60"/>
              <w:rPr>
                <w:rFonts w:eastAsia="Calibri"/>
                <w:noProof/>
                <w:sz w:val="22"/>
              </w:rPr>
            </w:pPr>
            <w:r>
              <w:rPr>
                <w:noProof/>
                <w:sz w:val="22"/>
              </w:rPr>
              <w:t>Черна писия</w:t>
            </w:r>
          </w:p>
        </w:tc>
        <w:tc>
          <w:tcPr>
            <w:tcW w:w="1490" w:type="pct"/>
          </w:tcPr>
          <w:p>
            <w:pPr>
              <w:spacing w:before="60" w:after="60"/>
              <w:rPr>
                <w:rFonts w:eastAsia="Calibri"/>
                <w:noProof/>
                <w:sz w:val="22"/>
              </w:rPr>
            </w:pPr>
            <w:r>
              <w:rPr>
                <w:noProof/>
                <w:sz w:val="22"/>
              </w:rPr>
              <w:t>GHL</w:t>
            </w:r>
          </w:p>
        </w:tc>
        <w:tc>
          <w:tcPr>
            <w:tcW w:w="1846" w:type="pct"/>
          </w:tcPr>
          <w:p>
            <w:pPr>
              <w:spacing w:before="60" w:after="60"/>
              <w:rPr>
                <w:rFonts w:eastAsia="Calibri"/>
                <w:i/>
                <w:iCs/>
                <w:noProof/>
                <w:sz w:val="22"/>
              </w:rPr>
            </w:pPr>
            <w:r>
              <w:rPr>
                <w:i/>
                <w:noProof/>
                <w:sz w:val="22"/>
              </w:rPr>
              <w:t>Reinhardtius hippoglossoides</w:t>
            </w:r>
          </w:p>
        </w:tc>
      </w:tr>
      <w:tr>
        <w:tc>
          <w:tcPr>
            <w:tcW w:w="1664" w:type="pct"/>
          </w:tcPr>
          <w:p>
            <w:pPr>
              <w:spacing w:before="60" w:after="60"/>
              <w:rPr>
                <w:rFonts w:eastAsia="Calibri"/>
                <w:noProof/>
                <w:sz w:val="22"/>
              </w:rPr>
            </w:pPr>
            <w:r>
              <w:rPr>
                <w:noProof/>
                <w:sz w:val="22"/>
              </w:rPr>
              <w:t>Макрурус</w:t>
            </w:r>
          </w:p>
        </w:tc>
        <w:tc>
          <w:tcPr>
            <w:tcW w:w="1490" w:type="pct"/>
          </w:tcPr>
          <w:p>
            <w:pPr>
              <w:spacing w:before="60" w:after="60"/>
              <w:rPr>
                <w:rFonts w:eastAsia="Calibri"/>
                <w:noProof/>
                <w:sz w:val="22"/>
              </w:rPr>
            </w:pPr>
            <w:r>
              <w:rPr>
                <w:noProof/>
                <w:sz w:val="22"/>
              </w:rPr>
              <w:t>GRV</w:t>
            </w:r>
          </w:p>
        </w:tc>
        <w:tc>
          <w:tcPr>
            <w:tcW w:w="1846" w:type="pct"/>
          </w:tcPr>
          <w:p>
            <w:pPr>
              <w:spacing w:before="60" w:after="60"/>
              <w:rPr>
                <w:rFonts w:eastAsia="Calibri"/>
                <w:noProof/>
                <w:sz w:val="22"/>
              </w:rPr>
            </w:pPr>
            <w:r>
              <w:rPr>
                <w:i/>
                <w:noProof/>
                <w:sz w:val="22"/>
              </w:rPr>
              <w:t>Macrourus</w:t>
            </w:r>
            <w:r>
              <w:rPr>
                <w:noProof/>
                <w:sz w:val="22"/>
              </w:rPr>
              <w:t xml:space="preserve"> spp.</w:t>
            </w:r>
          </w:p>
        </w:tc>
      </w:tr>
      <w:tr>
        <w:tc>
          <w:tcPr>
            <w:tcW w:w="1664" w:type="pct"/>
          </w:tcPr>
          <w:p>
            <w:pPr>
              <w:spacing w:before="60" w:after="60"/>
              <w:rPr>
                <w:rFonts w:eastAsia="Calibri"/>
                <w:noProof/>
                <w:sz w:val="22"/>
              </w:rPr>
            </w:pPr>
            <w:r>
              <w:rPr>
                <w:noProof/>
                <w:sz w:val="22"/>
              </w:rPr>
              <w:t>Сива скална треска</w:t>
            </w:r>
          </w:p>
        </w:tc>
        <w:tc>
          <w:tcPr>
            <w:tcW w:w="1490" w:type="pct"/>
          </w:tcPr>
          <w:p>
            <w:pPr>
              <w:spacing w:before="60" w:after="60"/>
              <w:rPr>
                <w:rFonts w:eastAsia="Calibri"/>
                <w:noProof/>
                <w:sz w:val="22"/>
              </w:rPr>
            </w:pPr>
            <w:r>
              <w:rPr>
                <w:noProof/>
                <w:sz w:val="22"/>
              </w:rPr>
              <w:t>NOS</w:t>
            </w:r>
          </w:p>
        </w:tc>
        <w:tc>
          <w:tcPr>
            <w:tcW w:w="1846" w:type="pct"/>
          </w:tcPr>
          <w:p>
            <w:pPr>
              <w:spacing w:before="60" w:after="60"/>
              <w:rPr>
                <w:rFonts w:eastAsia="Calibri"/>
                <w:i/>
                <w:iCs/>
                <w:noProof/>
                <w:sz w:val="22"/>
              </w:rPr>
            </w:pPr>
            <w:r>
              <w:rPr>
                <w:i/>
                <w:noProof/>
                <w:sz w:val="22"/>
              </w:rPr>
              <w:t>Notothenia squamifrons</w:t>
            </w:r>
          </w:p>
        </w:tc>
      </w:tr>
      <w:tr>
        <w:tc>
          <w:tcPr>
            <w:tcW w:w="1664" w:type="pct"/>
          </w:tcPr>
          <w:p>
            <w:pPr>
              <w:spacing w:before="60" w:after="60"/>
              <w:rPr>
                <w:rFonts w:eastAsia="Calibri"/>
                <w:noProof/>
                <w:sz w:val="22"/>
              </w:rPr>
            </w:pPr>
            <w:r>
              <w:rPr>
                <w:noProof/>
                <w:sz w:val="22"/>
              </w:rPr>
              <w:t>Пикша</w:t>
            </w:r>
          </w:p>
        </w:tc>
        <w:tc>
          <w:tcPr>
            <w:tcW w:w="1490" w:type="pct"/>
          </w:tcPr>
          <w:p>
            <w:pPr>
              <w:spacing w:before="60" w:after="60"/>
              <w:rPr>
                <w:rFonts w:eastAsia="Calibri"/>
                <w:noProof/>
                <w:sz w:val="22"/>
              </w:rPr>
            </w:pPr>
            <w:r>
              <w:rPr>
                <w:noProof/>
                <w:sz w:val="22"/>
              </w:rPr>
              <w:t>HAD</w:t>
            </w:r>
          </w:p>
        </w:tc>
        <w:tc>
          <w:tcPr>
            <w:tcW w:w="1846" w:type="pct"/>
          </w:tcPr>
          <w:p>
            <w:pPr>
              <w:spacing w:before="60" w:after="60"/>
              <w:rPr>
                <w:rFonts w:eastAsia="Calibri"/>
                <w:i/>
                <w:iCs/>
                <w:noProof/>
                <w:sz w:val="22"/>
              </w:rPr>
            </w:pPr>
            <w:r>
              <w:rPr>
                <w:i/>
                <w:noProof/>
                <w:sz w:val="22"/>
              </w:rPr>
              <w:t>Melanogrammus aeglefinus</w:t>
            </w:r>
          </w:p>
        </w:tc>
      </w:tr>
      <w:tr>
        <w:tc>
          <w:tcPr>
            <w:tcW w:w="1664" w:type="pct"/>
          </w:tcPr>
          <w:p>
            <w:pPr>
              <w:spacing w:before="60" w:after="60"/>
              <w:rPr>
                <w:rFonts w:eastAsia="Calibri"/>
                <w:noProof/>
                <w:sz w:val="22"/>
              </w:rPr>
            </w:pPr>
            <w:r>
              <w:rPr>
                <w:noProof/>
                <w:sz w:val="22"/>
              </w:rPr>
              <w:t>Мерлуза</w:t>
            </w:r>
          </w:p>
        </w:tc>
        <w:tc>
          <w:tcPr>
            <w:tcW w:w="1490" w:type="pct"/>
          </w:tcPr>
          <w:p>
            <w:pPr>
              <w:spacing w:before="60" w:after="60"/>
              <w:rPr>
                <w:rFonts w:eastAsia="Calibri"/>
                <w:noProof/>
                <w:sz w:val="22"/>
              </w:rPr>
            </w:pPr>
            <w:r>
              <w:rPr>
                <w:noProof/>
                <w:sz w:val="22"/>
              </w:rPr>
              <w:t>HKE</w:t>
            </w:r>
          </w:p>
        </w:tc>
        <w:tc>
          <w:tcPr>
            <w:tcW w:w="1846" w:type="pct"/>
          </w:tcPr>
          <w:p>
            <w:pPr>
              <w:spacing w:before="60" w:after="60"/>
              <w:rPr>
                <w:rFonts w:eastAsia="Calibri"/>
                <w:i/>
                <w:iCs/>
                <w:noProof/>
                <w:sz w:val="22"/>
              </w:rPr>
            </w:pPr>
            <w:r>
              <w:rPr>
                <w:i/>
                <w:noProof/>
                <w:sz w:val="22"/>
              </w:rPr>
              <w:t>Merluccius merluccius</w:t>
            </w:r>
          </w:p>
        </w:tc>
      </w:tr>
      <w:tr>
        <w:tc>
          <w:tcPr>
            <w:tcW w:w="1664" w:type="pct"/>
          </w:tcPr>
          <w:p>
            <w:pPr>
              <w:spacing w:before="60" w:after="60"/>
              <w:rPr>
                <w:rFonts w:eastAsia="Calibri"/>
                <w:noProof/>
                <w:sz w:val="22"/>
              </w:rPr>
            </w:pPr>
            <w:r>
              <w:rPr>
                <w:noProof/>
                <w:sz w:val="22"/>
              </w:rPr>
              <w:t>Херинга</w:t>
            </w:r>
          </w:p>
        </w:tc>
        <w:tc>
          <w:tcPr>
            <w:tcW w:w="1490" w:type="pct"/>
          </w:tcPr>
          <w:p>
            <w:pPr>
              <w:spacing w:before="60" w:after="60"/>
              <w:rPr>
                <w:rFonts w:eastAsia="Calibri"/>
                <w:noProof/>
                <w:sz w:val="22"/>
              </w:rPr>
            </w:pPr>
            <w:r>
              <w:rPr>
                <w:noProof/>
                <w:sz w:val="22"/>
              </w:rPr>
              <w:t>HER</w:t>
            </w:r>
          </w:p>
        </w:tc>
        <w:tc>
          <w:tcPr>
            <w:tcW w:w="1846" w:type="pct"/>
          </w:tcPr>
          <w:p>
            <w:pPr>
              <w:spacing w:before="60" w:after="60"/>
              <w:rPr>
                <w:rFonts w:eastAsia="Calibri"/>
                <w:i/>
                <w:iCs/>
                <w:noProof/>
                <w:sz w:val="22"/>
              </w:rPr>
            </w:pPr>
            <w:r>
              <w:rPr>
                <w:i/>
                <w:noProof/>
                <w:sz w:val="22"/>
              </w:rPr>
              <w:t>Clupea harengus</w:t>
            </w:r>
          </w:p>
        </w:tc>
      </w:tr>
      <w:tr>
        <w:tc>
          <w:tcPr>
            <w:tcW w:w="1664" w:type="pct"/>
          </w:tcPr>
          <w:p>
            <w:pPr>
              <w:spacing w:before="60" w:after="60"/>
              <w:rPr>
                <w:rFonts w:eastAsia="Calibri"/>
                <w:noProof/>
                <w:sz w:val="22"/>
              </w:rPr>
            </w:pPr>
            <w:r>
              <w:rPr>
                <w:noProof/>
                <w:sz w:val="22"/>
              </w:rPr>
              <w:t>Сафрид</w:t>
            </w:r>
          </w:p>
        </w:tc>
        <w:tc>
          <w:tcPr>
            <w:tcW w:w="1490" w:type="pct"/>
          </w:tcPr>
          <w:p>
            <w:pPr>
              <w:spacing w:before="60" w:after="60"/>
              <w:rPr>
                <w:rFonts w:eastAsia="Calibri"/>
                <w:noProof/>
                <w:sz w:val="22"/>
              </w:rPr>
            </w:pPr>
            <w:r>
              <w:rPr>
                <w:noProof/>
                <w:sz w:val="22"/>
              </w:rPr>
              <w:t>JAX</w:t>
            </w:r>
          </w:p>
        </w:tc>
        <w:tc>
          <w:tcPr>
            <w:tcW w:w="1846" w:type="pct"/>
          </w:tcPr>
          <w:p>
            <w:pPr>
              <w:spacing w:before="60" w:after="60"/>
              <w:rPr>
                <w:rFonts w:eastAsia="Calibri"/>
                <w:noProof/>
                <w:sz w:val="22"/>
              </w:rPr>
            </w:pPr>
            <w:r>
              <w:rPr>
                <w:i/>
                <w:noProof/>
                <w:sz w:val="22"/>
              </w:rPr>
              <w:t>Trachurus</w:t>
            </w:r>
            <w:r>
              <w:rPr>
                <w:noProof/>
                <w:sz w:val="22"/>
              </w:rPr>
              <w:t xml:space="preserve"> spp.</w:t>
            </w:r>
          </w:p>
        </w:tc>
      </w:tr>
      <w:tr>
        <w:tc>
          <w:tcPr>
            <w:tcW w:w="1664" w:type="pct"/>
          </w:tcPr>
          <w:p>
            <w:pPr>
              <w:spacing w:before="60" w:after="60"/>
              <w:rPr>
                <w:rFonts w:eastAsia="Calibri"/>
                <w:noProof/>
                <w:sz w:val="22"/>
              </w:rPr>
            </w:pPr>
            <w:r>
              <w:rPr>
                <w:noProof/>
                <w:sz w:val="22"/>
              </w:rPr>
              <w:t>Гърбава скална треска</w:t>
            </w:r>
          </w:p>
        </w:tc>
        <w:tc>
          <w:tcPr>
            <w:tcW w:w="1490" w:type="pct"/>
          </w:tcPr>
          <w:p>
            <w:pPr>
              <w:spacing w:before="60" w:after="60"/>
              <w:rPr>
                <w:rFonts w:eastAsia="Calibri"/>
                <w:noProof/>
                <w:sz w:val="22"/>
              </w:rPr>
            </w:pPr>
            <w:r>
              <w:rPr>
                <w:noProof/>
                <w:sz w:val="22"/>
              </w:rPr>
              <w:t>NOG</w:t>
            </w:r>
          </w:p>
        </w:tc>
        <w:tc>
          <w:tcPr>
            <w:tcW w:w="1846" w:type="pct"/>
          </w:tcPr>
          <w:p>
            <w:pPr>
              <w:spacing w:before="60" w:after="60"/>
              <w:rPr>
                <w:rFonts w:eastAsia="Calibri"/>
                <w:i/>
                <w:noProof/>
                <w:sz w:val="22"/>
              </w:rPr>
            </w:pPr>
            <w:r>
              <w:rPr>
                <w:i/>
                <w:noProof/>
                <w:sz w:val="22"/>
              </w:rPr>
              <w:t>Notothenia gibberifrons</w:t>
            </w:r>
          </w:p>
        </w:tc>
      </w:tr>
      <w:tr>
        <w:tc>
          <w:tcPr>
            <w:tcW w:w="1664" w:type="pct"/>
          </w:tcPr>
          <w:p>
            <w:pPr>
              <w:spacing w:before="60" w:after="60"/>
              <w:rPr>
                <w:rFonts w:eastAsia="Calibri"/>
                <w:noProof/>
                <w:sz w:val="22"/>
              </w:rPr>
            </w:pPr>
            <w:r>
              <w:rPr>
                <w:noProof/>
                <w:sz w:val="22"/>
              </w:rPr>
              <w:t>Сафрид</w:t>
            </w:r>
          </w:p>
        </w:tc>
        <w:tc>
          <w:tcPr>
            <w:tcW w:w="1490" w:type="pct"/>
          </w:tcPr>
          <w:p>
            <w:pPr>
              <w:spacing w:before="60" w:after="60"/>
              <w:rPr>
                <w:rFonts w:eastAsia="Calibri"/>
                <w:noProof/>
                <w:sz w:val="22"/>
              </w:rPr>
            </w:pPr>
            <w:r>
              <w:rPr>
                <w:noProof/>
                <w:sz w:val="22"/>
              </w:rPr>
              <w:t>CJM</w:t>
            </w:r>
          </w:p>
        </w:tc>
        <w:tc>
          <w:tcPr>
            <w:tcW w:w="1846" w:type="pct"/>
          </w:tcPr>
          <w:p>
            <w:pPr>
              <w:spacing w:before="60" w:after="60"/>
              <w:rPr>
                <w:rFonts w:eastAsia="Calibri"/>
                <w:i/>
                <w:iCs/>
                <w:noProof/>
                <w:sz w:val="22"/>
              </w:rPr>
            </w:pPr>
            <w:r>
              <w:rPr>
                <w:i/>
                <w:noProof/>
                <w:sz w:val="22"/>
              </w:rPr>
              <w:t>Trachurus murphyi</w:t>
            </w:r>
          </w:p>
        </w:tc>
      </w:tr>
      <w:tr>
        <w:tc>
          <w:tcPr>
            <w:tcW w:w="1664" w:type="pct"/>
          </w:tcPr>
          <w:p>
            <w:pPr>
              <w:spacing w:before="60" w:after="60"/>
              <w:rPr>
                <w:rFonts w:eastAsia="Calibri"/>
                <w:noProof/>
                <w:sz w:val="22"/>
              </w:rPr>
            </w:pPr>
            <w:r>
              <w:rPr>
                <w:noProof/>
                <w:sz w:val="22"/>
              </w:rPr>
              <w:t>Черна акула</w:t>
            </w:r>
          </w:p>
        </w:tc>
        <w:tc>
          <w:tcPr>
            <w:tcW w:w="1490" w:type="pct"/>
          </w:tcPr>
          <w:p>
            <w:pPr>
              <w:spacing w:before="60" w:after="60"/>
              <w:rPr>
                <w:rFonts w:eastAsia="Calibri"/>
                <w:noProof/>
                <w:sz w:val="22"/>
              </w:rPr>
            </w:pPr>
            <w:r>
              <w:rPr>
                <w:noProof/>
                <w:sz w:val="22"/>
              </w:rPr>
              <w:t>SCK</w:t>
            </w:r>
          </w:p>
        </w:tc>
        <w:tc>
          <w:tcPr>
            <w:tcW w:w="1846" w:type="pct"/>
          </w:tcPr>
          <w:p>
            <w:pPr>
              <w:spacing w:before="60" w:after="60"/>
              <w:rPr>
                <w:rFonts w:eastAsia="Calibri"/>
                <w:i/>
                <w:iCs/>
                <w:noProof/>
                <w:sz w:val="22"/>
              </w:rPr>
            </w:pPr>
            <w:r>
              <w:rPr>
                <w:i/>
                <w:noProof/>
                <w:sz w:val="22"/>
              </w:rPr>
              <w:t>Dalatias licha</w:t>
            </w:r>
          </w:p>
        </w:tc>
      </w:tr>
      <w:tr>
        <w:tc>
          <w:tcPr>
            <w:tcW w:w="1664" w:type="pct"/>
          </w:tcPr>
          <w:p>
            <w:pPr>
              <w:spacing w:before="60" w:after="60"/>
              <w:rPr>
                <w:rFonts w:eastAsia="Calibri"/>
                <w:noProof/>
                <w:sz w:val="22"/>
              </w:rPr>
            </w:pPr>
            <w:r>
              <w:rPr>
                <w:noProof/>
                <w:sz w:val="22"/>
              </w:rPr>
              <w:t>Крил</w:t>
            </w:r>
          </w:p>
        </w:tc>
        <w:tc>
          <w:tcPr>
            <w:tcW w:w="1490" w:type="pct"/>
          </w:tcPr>
          <w:p>
            <w:pPr>
              <w:spacing w:before="60" w:after="60"/>
              <w:rPr>
                <w:rFonts w:eastAsia="Calibri"/>
                <w:noProof/>
                <w:sz w:val="22"/>
              </w:rPr>
            </w:pPr>
            <w:r>
              <w:rPr>
                <w:noProof/>
                <w:sz w:val="22"/>
              </w:rPr>
              <w:t>KRI</w:t>
            </w:r>
          </w:p>
        </w:tc>
        <w:tc>
          <w:tcPr>
            <w:tcW w:w="1846" w:type="pct"/>
          </w:tcPr>
          <w:p>
            <w:pPr>
              <w:spacing w:before="60" w:after="60"/>
              <w:rPr>
                <w:rFonts w:eastAsia="Calibri"/>
                <w:i/>
                <w:iCs/>
                <w:noProof/>
                <w:sz w:val="22"/>
              </w:rPr>
            </w:pPr>
            <w:r>
              <w:rPr>
                <w:i/>
                <w:noProof/>
                <w:sz w:val="22"/>
              </w:rPr>
              <w:t>Euphausia superba</w:t>
            </w:r>
          </w:p>
        </w:tc>
      </w:tr>
      <w:tr>
        <w:tc>
          <w:tcPr>
            <w:tcW w:w="1664" w:type="pct"/>
          </w:tcPr>
          <w:p>
            <w:pPr>
              <w:spacing w:before="60" w:after="60"/>
              <w:rPr>
                <w:rFonts w:eastAsia="Calibri"/>
                <w:noProof/>
                <w:sz w:val="22"/>
              </w:rPr>
            </w:pPr>
            <w:r>
              <w:rPr>
                <w:noProof/>
                <w:sz w:val="22"/>
              </w:rPr>
              <w:t>Сива късошипа акула</w:t>
            </w:r>
          </w:p>
        </w:tc>
        <w:tc>
          <w:tcPr>
            <w:tcW w:w="1490" w:type="pct"/>
          </w:tcPr>
          <w:p>
            <w:pPr>
              <w:spacing w:before="60" w:after="60"/>
              <w:rPr>
                <w:rFonts w:eastAsia="Calibri"/>
                <w:noProof/>
                <w:sz w:val="22"/>
              </w:rPr>
            </w:pPr>
            <w:r>
              <w:rPr>
                <w:noProof/>
                <w:sz w:val="22"/>
              </w:rPr>
              <w:t>GUQ</w:t>
            </w:r>
          </w:p>
        </w:tc>
        <w:tc>
          <w:tcPr>
            <w:tcW w:w="1846" w:type="pct"/>
          </w:tcPr>
          <w:p>
            <w:pPr>
              <w:spacing w:before="60" w:after="60"/>
              <w:rPr>
                <w:rFonts w:eastAsia="Calibri"/>
                <w:i/>
                <w:iCs/>
                <w:noProof/>
                <w:sz w:val="22"/>
              </w:rPr>
            </w:pPr>
            <w:r>
              <w:rPr>
                <w:i/>
                <w:noProof/>
                <w:sz w:val="22"/>
              </w:rPr>
              <w:t>Centrophorus squamosus</w:t>
            </w:r>
          </w:p>
        </w:tc>
      </w:tr>
      <w:tr>
        <w:tc>
          <w:tcPr>
            <w:tcW w:w="1664" w:type="pct"/>
          </w:tcPr>
          <w:p>
            <w:pPr>
              <w:spacing w:before="60" w:after="60"/>
              <w:rPr>
                <w:rFonts w:eastAsia="Calibri"/>
                <w:noProof/>
                <w:sz w:val="22"/>
              </w:rPr>
            </w:pPr>
            <w:r>
              <w:rPr>
                <w:noProof/>
                <w:sz w:val="22"/>
              </w:rPr>
              <w:t>Малоуста писия</w:t>
            </w:r>
          </w:p>
        </w:tc>
        <w:tc>
          <w:tcPr>
            <w:tcW w:w="1490" w:type="pct"/>
          </w:tcPr>
          <w:p>
            <w:pPr>
              <w:spacing w:before="60" w:after="60"/>
              <w:rPr>
                <w:rFonts w:eastAsia="Calibri"/>
                <w:noProof/>
                <w:sz w:val="22"/>
              </w:rPr>
            </w:pPr>
            <w:r>
              <w:rPr>
                <w:noProof/>
                <w:sz w:val="22"/>
              </w:rPr>
              <w:t>LEM</w:t>
            </w:r>
          </w:p>
        </w:tc>
        <w:tc>
          <w:tcPr>
            <w:tcW w:w="1846" w:type="pct"/>
          </w:tcPr>
          <w:p>
            <w:pPr>
              <w:spacing w:before="60" w:after="60"/>
              <w:rPr>
                <w:rFonts w:eastAsia="Calibri"/>
                <w:i/>
                <w:iCs/>
                <w:noProof/>
                <w:sz w:val="22"/>
              </w:rPr>
            </w:pPr>
            <w:r>
              <w:rPr>
                <w:i/>
                <w:noProof/>
                <w:sz w:val="22"/>
              </w:rPr>
              <w:t>Microstomus kitt</w:t>
            </w:r>
          </w:p>
        </w:tc>
      </w:tr>
      <w:tr>
        <w:tc>
          <w:tcPr>
            <w:tcW w:w="1664" w:type="pct"/>
          </w:tcPr>
          <w:p>
            <w:pPr>
              <w:spacing w:before="60" w:after="60"/>
              <w:rPr>
                <w:rFonts w:eastAsia="Calibri"/>
                <w:noProof/>
                <w:sz w:val="22"/>
              </w:rPr>
            </w:pPr>
            <w:r>
              <w:rPr>
                <w:noProof/>
                <w:sz w:val="22"/>
              </w:rPr>
              <w:t>Молва</w:t>
            </w:r>
          </w:p>
        </w:tc>
        <w:tc>
          <w:tcPr>
            <w:tcW w:w="1490" w:type="pct"/>
          </w:tcPr>
          <w:p>
            <w:pPr>
              <w:spacing w:before="60" w:after="60"/>
              <w:rPr>
                <w:rFonts w:eastAsia="Calibri"/>
                <w:noProof/>
                <w:sz w:val="22"/>
              </w:rPr>
            </w:pPr>
            <w:r>
              <w:rPr>
                <w:noProof/>
                <w:sz w:val="22"/>
              </w:rPr>
              <w:t>LIN</w:t>
            </w:r>
          </w:p>
        </w:tc>
        <w:tc>
          <w:tcPr>
            <w:tcW w:w="1846" w:type="pct"/>
          </w:tcPr>
          <w:p>
            <w:pPr>
              <w:spacing w:before="60" w:after="60"/>
              <w:rPr>
                <w:rFonts w:eastAsia="Calibri"/>
                <w:i/>
                <w:iCs/>
                <w:noProof/>
                <w:sz w:val="22"/>
              </w:rPr>
            </w:pPr>
            <w:r>
              <w:rPr>
                <w:i/>
                <w:noProof/>
                <w:sz w:val="22"/>
              </w:rPr>
              <w:t>Molva molva</w:t>
            </w:r>
          </w:p>
        </w:tc>
      </w:tr>
      <w:tr>
        <w:tc>
          <w:tcPr>
            <w:tcW w:w="1664" w:type="pct"/>
          </w:tcPr>
          <w:p>
            <w:pPr>
              <w:spacing w:before="60" w:after="60"/>
              <w:rPr>
                <w:rFonts w:eastAsia="Calibri"/>
                <w:noProof/>
                <w:sz w:val="22"/>
              </w:rPr>
            </w:pPr>
            <w:r>
              <w:rPr>
                <w:noProof/>
                <w:sz w:val="22"/>
              </w:rPr>
              <w:t>Скумрия</w:t>
            </w:r>
          </w:p>
        </w:tc>
        <w:tc>
          <w:tcPr>
            <w:tcW w:w="1490" w:type="pct"/>
          </w:tcPr>
          <w:p>
            <w:pPr>
              <w:spacing w:before="60" w:after="60"/>
              <w:rPr>
                <w:rFonts w:eastAsia="Calibri"/>
                <w:noProof/>
                <w:sz w:val="22"/>
              </w:rPr>
            </w:pPr>
            <w:r>
              <w:rPr>
                <w:noProof/>
                <w:sz w:val="22"/>
              </w:rPr>
              <w:t>MAC</w:t>
            </w:r>
          </w:p>
        </w:tc>
        <w:tc>
          <w:tcPr>
            <w:tcW w:w="1846" w:type="pct"/>
          </w:tcPr>
          <w:p>
            <w:pPr>
              <w:spacing w:before="60" w:after="60"/>
              <w:rPr>
                <w:rFonts w:eastAsia="Calibri"/>
                <w:i/>
                <w:iCs/>
                <w:noProof/>
                <w:sz w:val="22"/>
              </w:rPr>
            </w:pPr>
            <w:r>
              <w:rPr>
                <w:i/>
                <w:noProof/>
                <w:sz w:val="22"/>
              </w:rPr>
              <w:t>Scomber scombrus</w:t>
            </w:r>
          </w:p>
        </w:tc>
      </w:tr>
      <w:tr>
        <w:tc>
          <w:tcPr>
            <w:tcW w:w="1664" w:type="pct"/>
          </w:tcPr>
          <w:p>
            <w:pPr>
              <w:spacing w:before="60" w:after="60"/>
              <w:rPr>
                <w:rFonts w:eastAsia="Calibri"/>
                <w:noProof/>
                <w:sz w:val="22"/>
              </w:rPr>
            </w:pPr>
            <w:r>
              <w:rPr>
                <w:noProof/>
                <w:sz w:val="22"/>
              </w:rPr>
              <w:t>Антарктическа ледена риба</w:t>
            </w:r>
          </w:p>
        </w:tc>
        <w:tc>
          <w:tcPr>
            <w:tcW w:w="1490" w:type="pct"/>
          </w:tcPr>
          <w:p>
            <w:pPr>
              <w:spacing w:before="60" w:after="60"/>
              <w:rPr>
                <w:rFonts w:eastAsia="Calibri"/>
                <w:noProof/>
                <w:sz w:val="22"/>
              </w:rPr>
            </w:pPr>
            <w:r>
              <w:rPr>
                <w:noProof/>
                <w:sz w:val="22"/>
              </w:rPr>
              <w:t>ANI</w:t>
            </w:r>
          </w:p>
        </w:tc>
        <w:tc>
          <w:tcPr>
            <w:tcW w:w="1846" w:type="pct"/>
          </w:tcPr>
          <w:p>
            <w:pPr>
              <w:spacing w:before="60" w:after="60"/>
              <w:rPr>
                <w:rFonts w:eastAsia="Calibri"/>
                <w:i/>
                <w:iCs/>
                <w:noProof/>
                <w:sz w:val="22"/>
              </w:rPr>
            </w:pPr>
            <w:r>
              <w:rPr>
                <w:i/>
                <w:noProof/>
                <w:sz w:val="22"/>
              </w:rPr>
              <w:t>Champsocephalus gunnari</w:t>
            </w:r>
          </w:p>
        </w:tc>
      </w:tr>
      <w:tr>
        <w:tc>
          <w:tcPr>
            <w:tcW w:w="1664" w:type="pct"/>
          </w:tcPr>
          <w:p>
            <w:pPr>
              <w:widowControl w:val="0"/>
              <w:spacing w:before="60" w:after="60"/>
              <w:rPr>
                <w:rFonts w:eastAsia="Calibri"/>
                <w:noProof/>
                <w:sz w:val="22"/>
              </w:rPr>
            </w:pPr>
            <w:r>
              <w:rPr>
                <w:noProof/>
                <w:sz w:val="22"/>
              </w:rPr>
              <w:t>Мраморна скална треска</w:t>
            </w:r>
          </w:p>
        </w:tc>
        <w:tc>
          <w:tcPr>
            <w:tcW w:w="1490" w:type="pct"/>
          </w:tcPr>
          <w:p>
            <w:pPr>
              <w:spacing w:before="60" w:after="60"/>
              <w:rPr>
                <w:rFonts w:eastAsia="Calibri"/>
                <w:noProof/>
                <w:sz w:val="22"/>
              </w:rPr>
            </w:pPr>
            <w:r>
              <w:rPr>
                <w:noProof/>
                <w:sz w:val="22"/>
              </w:rPr>
              <w:t>NOR</w:t>
            </w:r>
          </w:p>
        </w:tc>
        <w:tc>
          <w:tcPr>
            <w:tcW w:w="1846" w:type="pct"/>
          </w:tcPr>
          <w:p>
            <w:pPr>
              <w:spacing w:before="60" w:after="60"/>
              <w:rPr>
                <w:rFonts w:eastAsia="Calibri"/>
                <w:i/>
                <w:iCs/>
                <w:noProof/>
                <w:sz w:val="22"/>
              </w:rPr>
            </w:pPr>
            <w:r>
              <w:rPr>
                <w:i/>
                <w:noProof/>
                <w:sz w:val="22"/>
              </w:rPr>
              <w:t>Notothenia rossii</w:t>
            </w:r>
          </w:p>
        </w:tc>
      </w:tr>
      <w:tr>
        <w:tc>
          <w:tcPr>
            <w:tcW w:w="1664" w:type="pct"/>
          </w:tcPr>
          <w:p>
            <w:pPr>
              <w:spacing w:before="60" w:after="60"/>
              <w:rPr>
                <w:rFonts w:eastAsia="Calibri"/>
                <w:noProof/>
                <w:sz w:val="22"/>
              </w:rPr>
            </w:pPr>
            <w:r>
              <w:rPr>
                <w:noProof/>
                <w:sz w:val="22"/>
              </w:rPr>
              <w:t>Мегрим</w:t>
            </w:r>
          </w:p>
        </w:tc>
        <w:tc>
          <w:tcPr>
            <w:tcW w:w="1490" w:type="pct"/>
          </w:tcPr>
          <w:p>
            <w:pPr>
              <w:spacing w:before="60" w:after="60"/>
              <w:rPr>
                <w:rFonts w:eastAsia="Calibri"/>
                <w:noProof/>
                <w:sz w:val="22"/>
              </w:rPr>
            </w:pPr>
            <w:r>
              <w:rPr>
                <w:noProof/>
                <w:sz w:val="22"/>
              </w:rPr>
              <w:t>LEZ</w:t>
            </w:r>
          </w:p>
        </w:tc>
        <w:tc>
          <w:tcPr>
            <w:tcW w:w="1846" w:type="pct"/>
          </w:tcPr>
          <w:p>
            <w:pPr>
              <w:spacing w:before="60" w:after="60"/>
              <w:rPr>
                <w:rFonts w:eastAsia="Calibri"/>
                <w:i/>
                <w:iCs/>
                <w:noProof/>
                <w:sz w:val="22"/>
              </w:rPr>
            </w:pPr>
            <w:r>
              <w:rPr>
                <w:i/>
                <w:noProof/>
                <w:sz w:val="22"/>
              </w:rPr>
              <w:t>Lepidorhombus</w:t>
            </w:r>
            <w:r>
              <w:rPr>
                <w:noProof/>
                <w:sz w:val="22"/>
              </w:rPr>
              <w:t xml:space="preserve"> spp.</w:t>
            </w:r>
          </w:p>
        </w:tc>
      </w:tr>
      <w:tr>
        <w:tc>
          <w:tcPr>
            <w:tcW w:w="1664" w:type="pct"/>
          </w:tcPr>
          <w:p>
            <w:pPr>
              <w:spacing w:before="60" w:after="60"/>
              <w:rPr>
                <w:rFonts w:eastAsia="Calibri"/>
                <w:noProof/>
                <w:sz w:val="22"/>
              </w:rPr>
            </w:pPr>
            <w:r>
              <w:rPr>
                <w:noProof/>
                <w:sz w:val="22"/>
              </w:rPr>
              <w:t>Северна скарида</w:t>
            </w:r>
          </w:p>
        </w:tc>
        <w:tc>
          <w:tcPr>
            <w:tcW w:w="1490" w:type="pct"/>
          </w:tcPr>
          <w:p>
            <w:pPr>
              <w:spacing w:before="60" w:after="60"/>
              <w:rPr>
                <w:rFonts w:eastAsia="Calibri"/>
                <w:noProof/>
                <w:sz w:val="22"/>
              </w:rPr>
            </w:pPr>
            <w:r>
              <w:rPr>
                <w:noProof/>
                <w:sz w:val="22"/>
              </w:rPr>
              <w:t>PRA</w:t>
            </w:r>
          </w:p>
        </w:tc>
        <w:tc>
          <w:tcPr>
            <w:tcW w:w="1846" w:type="pct"/>
          </w:tcPr>
          <w:p>
            <w:pPr>
              <w:spacing w:before="60" w:after="60"/>
              <w:rPr>
                <w:rFonts w:eastAsia="Calibri"/>
                <w:i/>
                <w:iCs/>
                <w:noProof/>
                <w:sz w:val="22"/>
              </w:rPr>
            </w:pPr>
            <w:r>
              <w:rPr>
                <w:i/>
                <w:noProof/>
                <w:sz w:val="22"/>
              </w:rPr>
              <w:t>Pandalus borealis</w:t>
            </w:r>
          </w:p>
        </w:tc>
      </w:tr>
      <w:tr>
        <w:tc>
          <w:tcPr>
            <w:tcW w:w="1664" w:type="pct"/>
          </w:tcPr>
          <w:p>
            <w:pPr>
              <w:spacing w:before="60" w:after="60"/>
              <w:rPr>
                <w:rFonts w:eastAsia="Calibri"/>
                <w:noProof/>
                <w:sz w:val="22"/>
              </w:rPr>
            </w:pPr>
            <w:r>
              <w:rPr>
                <w:noProof/>
                <w:sz w:val="22"/>
              </w:rPr>
              <w:t>Норвежки омар</w:t>
            </w:r>
          </w:p>
        </w:tc>
        <w:tc>
          <w:tcPr>
            <w:tcW w:w="1490" w:type="pct"/>
          </w:tcPr>
          <w:p>
            <w:pPr>
              <w:spacing w:before="60" w:after="60"/>
              <w:rPr>
                <w:rFonts w:eastAsia="Calibri"/>
                <w:noProof/>
                <w:sz w:val="22"/>
              </w:rPr>
            </w:pPr>
            <w:r>
              <w:rPr>
                <w:noProof/>
                <w:sz w:val="22"/>
              </w:rPr>
              <w:t>NEP</w:t>
            </w:r>
          </w:p>
        </w:tc>
        <w:tc>
          <w:tcPr>
            <w:tcW w:w="1846" w:type="pct"/>
          </w:tcPr>
          <w:p>
            <w:pPr>
              <w:spacing w:before="60" w:after="60"/>
              <w:rPr>
                <w:rFonts w:eastAsia="Calibri"/>
                <w:i/>
                <w:iCs/>
                <w:noProof/>
                <w:sz w:val="22"/>
              </w:rPr>
            </w:pPr>
            <w:r>
              <w:rPr>
                <w:i/>
                <w:noProof/>
                <w:sz w:val="22"/>
              </w:rPr>
              <w:t>Nephrops norvegicus</w:t>
            </w:r>
          </w:p>
        </w:tc>
      </w:tr>
      <w:tr>
        <w:tc>
          <w:tcPr>
            <w:tcW w:w="1664" w:type="pct"/>
          </w:tcPr>
          <w:p>
            <w:pPr>
              <w:widowControl w:val="0"/>
              <w:spacing w:before="60" w:after="60"/>
              <w:rPr>
                <w:rFonts w:eastAsia="Calibri"/>
                <w:noProof/>
                <w:sz w:val="22"/>
              </w:rPr>
            </w:pPr>
            <w:r>
              <w:rPr>
                <w:noProof/>
                <w:sz w:val="22"/>
              </w:rPr>
              <w:t>Норвежки паут</w:t>
            </w:r>
          </w:p>
        </w:tc>
        <w:tc>
          <w:tcPr>
            <w:tcW w:w="1490" w:type="pct"/>
          </w:tcPr>
          <w:p>
            <w:pPr>
              <w:spacing w:before="60" w:after="60"/>
              <w:rPr>
                <w:rFonts w:eastAsia="Calibri"/>
                <w:noProof/>
                <w:sz w:val="22"/>
              </w:rPr>
            </w:pPr>
            <w:r>
              <w:rPr>
                <w:noProof/>
                <w:sz w:val="22"/>
              </w:rPr>
              <w:t>NOP</w:t>
            </w:r>
          </w:p>
        </w:tc>
        <w:tc>
          <w:tcPr>
            <w:tcW w:w="1846" w:type="pct"/>
          </w:tcPr>
          <w:p>
            <w:pPr>
              <w:spacing w:before="60" w:after="60"/>
              <w:rPr>
                <w:rFonts w:eastAsia="Calibri"/>
                <w:i/>
                <w:iCs/>
                <w:noProof/>
                <w:sz w:val="22"/>
              </w:rPr>
            </w:pPr>
            <w:r>
              <w:rPr>
                <w:i/>
                <w:noProof/>
                <w:sz w:val="22"/>
              </w:rPr>
              <w:t>Trisopterus esmarkii</w:t>
            </w:r>
          </w:p>
        </w:tc>
      </w:tr>
      <w:tr>
        <w:tc>
          <w:tcPr>
            <w:tcW w:w="1664" w:type="pct"/>
          </w:tcPr>
          <w:p>
            <w:pPr>
              <w:spacing w:before="60" w:after="60"/>
              <w:rPr>
                <w:rFonts w:eastAsia="Calibri"/>
                <w:noProof/>
                <w:sz w:val="22"/>
              </w:rPr>
            </w:pPr>
            <w:r>
              <w:rPr>
                <w:noProof/>
                <w:sz w:val="22"/>
              </w:rPr>
              <w:t>Норвежки скат</w:t>
            </w:r>
          </w:p>
        </w:tc>
        <w:tc>
          <w:tcPr>
            <w:tcW w:w="1490" w:type="pct"/>
          </w:tcPr>
          <w:p>
            <w:pPr>
              <w:spacing w:before="60" w:after="60"/>
              <w:rPr>
                <w:rFonts w:eastAsia="Calibri"/>
                <w:noProof/>
                <w:sz w:val="22"/>
              </w:rPr>
            </w:pPr>
            <w:r>
              <w:rPr>
                <w:noProof/>
                <w:sz w:val="22"/>
              </w:rPr>
              <w:t>JAD</w:t>
            </w:r>
          </w:p>
        </w:tc>
        <w:tc>
          <w:tcPr>
            <w:tcW w:w="1846" w:type="pct"/>
          </w:tcPr>
          <w:p>
            <w:pPr>
              <w:spacing w:before="60" w:after="60"/>
              <w:rPr>
                <w:rFonts w:eastAsia="Calibri"/>
                <w:i/>
                <w:iCs/>
                <w:noProof/>
                <w:sz w:val="22"/>
              </w:rPr>
            </w:pPr>
            <w:r>
              <w:rPr>
                <w:i/>
                <w:noProof/>
                <w:sz w:val="22"/>
              </w:rPr>
              <w:t>Raja (Dipturus) nidarosiensis</w:t>
            </w:r>
          </w:p>
        </w:tc>
      </w:tr>
      <w:tr>
        <w:tc>
          <w:tcPr>
            <w:tcW w:w="1664" w:type="pct"/>
          </w:tcPr>
          <w:p>
            <w:pPr>
              <w:spacing w:before="60" w:after="60"/>
              <w:rPr>
                <w:rFonts w:eastAsia="Calibri"/>
                <w:noProof/>
                <w:sz w:val="22"/>
              </w:rPr>
            </w:pPr>
            <w:r>
              <w:rPr>
                <w:noProof/>
                <w:sz w:val="22"/>
              </w:rPr>
              <w:t>Атлантически големоглав</w:t>
            </w:r>
          </w:p>
        </w:tc>
        <w:tc>
          <w:tcPr>
            <w:tcW w:w="1490" w:type="pct"/>
          </w:tcPr>
          <w:p>
            <w:pPr>
              <w:spacing w:before="60" w:after="60"/>
              <w:rPr>
                <w:rFonts w:eastAsia="Calibri"/>
                <w:noProof/>
                <w:sz w:val="22"/>
              </w:rPr>
            </w:pPr>
            <w:r>
              <w:rPr>
                <w:noProof/>
                <w:sz w:val="22"/>
              </w:rPr>
              <w:t>ORY</w:t>
            </w:r>
          </w:p>
        </w:tc>
        <w:tc>
          <w:tcPr>
            <w:tcW w:w="1846" w:type="pct"/>
          </w:tcPr>
          <w:p>
            <w:pPr>
              <w:spacing w:before="60" w:after="60"/>
              <w:rPr>
                <w:rFonts w:eastAsia="Calibri"/>
                <w:i/>
                <w:iCs/>
                <w:noProof/>
                <w:sz w:val="22"/>
              </w:rPr>
            </w:pPr>
            <w:r>
              <w:rPr>
                <w:i/>
                <w:noProof/>
                <w:sz w:val="22"/>
              </w:rPr>
              <w:t>Hoplostethus atlanticus</w:t>
            </w:r>
          </w:p>
        </w:tc>
      </w:tr>
      <w:tr>
        <w:tc>
          <w:tcPr>
            <w:tcW w:w="1664" w:type="pct"/>
          </w:tcPr>
          <w:p>
            <w:pPr>
              <w:spacing w:before="60" w:after="60"/>
              <w:rPr>
                <w:rFonts w:eastAsia="Calibri"/>
                <w:noProof/>
                <w:sz w:val="22"/>
              </w:rPr>
            </w:pPr>
            <w:r>
              <w:rPr>
                <w:noProof/>
                <w:sz w:val="22"/>
              </w:rPr>
              <w:t>Патагонски кликач</w:t>
            </w:r>
          </w:p>
        </w:tc>
        <w:tc>
          <w:tcPr>
            <w:tcW w:w="1490" w:type="pct"/>
          </w:tcPr>
          <w:p>
            <w:pPr>
              <w:spacing w:before="60" w:after="60"/>
              <w:rPr>
                <w:rFonts w:eastAsia="Calibri"/>
                <w:noProof/>
                <w:sz w:val="22"/>
              </w:rPr>
            </w:pPr>
            <w:r>
              <w:rPr>
                <w:noProof/>
                <w:sz w:val="22"/>
              </w:rPr>
              <w:t>TOP</w:t>
            </w:r>
          </w:p>
        </w:tc>
        <w:tc>
          <w:tcPr>
            <w:tcW w:w="1846" w:type="pct"/>
          </w:tcPr>
          <w:p>
            <w:pPr>
              <w:spacing w:before="60" w:after="60"/>
              <w:rPr>
                <w:rFonts w:eastAsia="Calibri"/>
                <w:i/>
                <w:iCs/>
                <w:noProof/>
                <w:sz w:val="22"/>
              </w:rPr>
            </w:pPr>
            <w:r>
              <w:rPr>
                <w:i/>
                <w:noProof/>
                <w:sz w:val="22"/>
              </w:rPr>
              <w:t>Dissostichus eleginoides</w:t>
            </w:r>
          </w:p>
        </w:tc>
      </w:tr>
      <w:tr>
        <w:tc>
          <w:tcPr>
            <w:tcW w:w="1664" w:type="pct"/>
          </w:tcPr>
          <w:p>
            <w:pPr>
              <w:spacing w:before="60" w:after="60"/>
              <w:rPr>
                <w:rFonts w:eastAsia="Calibri"/>
                <w:noProof/>
                <w:sz w:val="22"/>
              </w:rPr>
            </w:pPr>
            <w:r>
              <w:rPr>
                <w:noProof/>
                <w:sz w:val="22"/>
              </w:rPr>
              <w:t>Пелагична лъчеперка</w:t>
            </w:r>
          </w:p>
        </w:tc>
        <w:tc>
          <w:tcPr>
            <w:tcW w:w="1490" w:type="pct"/>
          </w:tcPr>
          <w:p>
            <w:pPr>
              <w:spacing w:before="60" w:after="60"/>
              <w:rPr>
                <w:rFonts w:eastAsia="Calibri"/>
                <w:noProof/>
                <w:sz w:val="22"/>
              </w:rPr>
            </w:pPr>
            <w:r>
              <w:rPr>
                <w:noProof/>
                <w:sz w:val="22"/>
              </w:rPr>
              <w:t>EDW</w:t>
            </w:r>
          </w:p>
        </w:tc>
        <w:tc>
          <w:tcPr>
            <w:tcW w:w="1846" w:type="pct"/>
          </w:tcPr>
          <w:p>
            <w:pPr>
              <w:spacing w:before="60" w:after="60"/>
              <w:rPr>
                <w:rFonts w:eastAsia="Calibri"/>
                <w:i/>
                <w:iCs/>
                <w:noProof/>
                <w:sz w:val="18"/>
                <w:szCs w:val="18"/>
              </w:rPr>
            </w:pPr>
            <w:r>
              <w:rPr>
                <w:i/>
                <w:noProof/>
                <w:sz w:val="22"/>
              </w:rPr>
              <w:t xml:space="preserve">Pseudopentaceros </w:t>
            </w:r>
            <w:r>
              <w:rPr>
                <w:noProof/>
                <w:sz w:val="22"/>
              </w:rPr>
              <w:t>spp.</w:t>
            </w:r>
          </w:p>
        </w:tc>
      </w:tr>
      <w:tr>
        <w:tc>
          <w:tcPr>
            <w:tcW w:w="1664" w:type="pct"/>
          </w:tcPr>
          <w:p>
            <w:pPr>
              <w:spacing w:before="60" w:after="60"/>
              <w:rPr>
                <w:rFonts w:eastAsia="Calibri"/>
                <w:noProof/>
                <w:sz w:val="22"/>
              </w:rPr>
            </w:pPr>
            <w:r>
              <w:rPr>
                <w:noProof/>
                <w:sz w:val="22"/>
              </w:rPr>
              <w:t>Скариди от рода Penaeus</w:t>
            </w:r>
          </w:p>
        </w:tc>
        <w:tc>
          <w:tcPr>
            <w:tcW w:w="1490" w:type="pct"/>
          </w:tcPr>
          <w:p>
            <w:pPr>
              <w:spacing w:before="60" w:after="60"/>
              <w:rPr>
                <w:rFonts w:eastAsia="Calibri"/>
                <w:noProof/>
                <w:sz w:val="22"/>
              </w:rPr>
            </w:pPr>
            <w:r>
              <w:rPr>
                <w:noProof/>
                <w:sz w:val="22"/>
              </w:rPr>
              <w:t>PEN</w:t>
            </w:r>
          </w:p>
        </w:tc>
        <w:tc>
          <w:tcPr>
            <w:tcW w:w="1846" w:type="pct"/>
          </w:tcPr>
          <w:p>
            <w:pPr>
              <w:spacing w:before="60" w:after="60"/>
              <w:rPr>
                <w:rFonts w:eastAsia="Calibri"/>
                <w:noProof/>
                <w:sz w:val="22"/>
              </w:rPr>
            </w:pPr>
            <w:r>
              <w:rPr>
                <w:i/>
                <w:noProof/>
                <w:sz w:val="22"/>
              </w:rPr>
              <w:t>Penaeus</w:t>
            </w:r>
            <w:r>
              <w:rPr>
                <w:noProof/>
                <w:sz w:val="22"/>
              </w:rPr>
              <w:t xml:space="preserve"> spp.</w:t>
            </w:r>
          </w:p>
        </w:tc>
      </w:tr>
      <w:tr>
        <w:tc>
          <w:tcPr>
            <w:tcW w:w="1664" w:type="pct"/>
          </w:tcPr>
          <w:p>
            <w:pPr>
              <w:spacing w:before="60" w:after="60"/>
              <w:rPr>
                <w:rFonts w:eastAsia="Calibri"/>
                <w:noProof/>
                <w:sz w:val="22"/>
              </w:rPr>
            </w:pPr>
            <w:r>
              <w:rPr>
                <w:noProof/>
                <w:sz w:val="22"/>
              </w:rPr>
              <w:t>Бодлива акула</w:t>
            </w:r>
          </w:p>
        </w:tc>
        <w:tc>
          <w:tcPr>
            <w:tcW w:w="1490" w:type="pct"/>
          </w:tcPr>
          <w:p>
            <w:pPr>
              <w:spacing w:before="60" w:after="60"/>
              <w:rPr>
                <w:rFonts w:eastAsia="Calibri"/>
                <w:noProof/>
                <w:sz w:val="22"/>
              </w:rPr>
            </w:pPr>
            <w:r>
              <w:rPr>
                <w:noProof/>
                <w:sz w:val="22"/>
              </w:rPr>
              <w:t>DGS</w:t>
            </w:r>
          </w:p>
        </w:tc>
        <w:tc>
          <w:tcPr>
            <w:tcW w:w="1846" w:type="pct"/>
          </w:tcPr>
          <w:p>
            <w:pPr>
              <w:spacing w:before="60" w:after="60"/>
              <w:rPr>
                <w:rFonts w:eastAsia="Calibri"/>
                <w:i/>
                <w:iCs/>
                <w:noProof/>
                <w:sz w:val="22"/>
              </w:rPr>
            </w:pPr>
            <w:r>
              <w:rPr>
                <w:i/>
                <w:noProof/>
                <w:sz w:val="22"/>
              </w:rPr>
              <w:t>Squalus acanthias</w:t>
            </w:r>
          </w:p>
        </w:tc>
      </w:tr>
      <w:tr>
        <w:tc>
          <w:tcPr>
            <w:tcW w:w="1664" w:type="pct"/>
          </w:tcPr>
          <w:p>
            <w:pPr>
              <w:spacing w:before="60" w:after="60"/>
              <w:rPr>
                <w:rFonts w:eastAsia="Calibri"/>
                <w:noProof/>
                <w:sz w:val="22"/>
              </w:rPr>
            </w:pPr>
            <w:r>
              <w:rPr>
                <w:noProof/>
                <w:sz w:val="22"/>
              </w:rPr>
              <w:t>Писия</w:t>
            </w:r>
          </w:p>
        </w:tc>
        <w:tc>
          <w:tcPr>
            <w:tcW w:w="1490" w:type="pct"/>
          </w:tcPr>
          <w:p>
            <w:pPr>
              <w:spacing w:before="60" w:after="60"/>
              <w:rPr>
                <w:rFonts w:eastAsia="Calibri"/>
                <w:noProof/>
                <w:sz w:val="22"/>
              </w:rPr>
            </w:pPr>
            <w:r>
              <w:rPr>
                <w:noProof/>
                <w:sz w:val="22"/>
              </w:rPr>
              <w:t>PLE</w:t>
            </w:r>
          </w:p>
        </w:tc>
        <w:tc>
          <w:tcPr>
            <w:tcW w:w="1846" w:type="pct"/>
          </w:tcPr>
          <w:p>
            <w:pPr>
              <w:spacing w:before="60" w:after="60"/>
              <w:rPr>
                <w:rFonts w:eastAsia="Calibri"/>
                <w:i/>
                <w:iCs/>
                <w:noProof/>
                <w:sz w:val="22"/>
              </w:rPr>
            </w:pPr>
            <w:r>
              <w:rPr>
                <w:i/>
                <w:noProof/>
                <w:sz w:val="22"/>
              </w:rPr>
              <w:t>Pleuronectes platessa</w:t>
            </w:r>
          </w:p>
        </w:tc>
      </w:tr>
      <w:tr>
        <w:tc>
          <w:tcPr>
            <w:tcW w:w="1664" w:type="pct"/>
          </w:tcPr>
          <w:p>
            <w:pPr>
              <w:spacing w:before="60" w:after="60"/>
              <w:rPr>
                <w:rFonts w:eastAsia="Calibri"/>
                <w:noProof/>
                <w:sz w:val="22"/>
              </w:rPr>
            </w:pPr>
            <w:r>
              <w:rPr>
                <w:noProof/>
                <w:sz w:val="22"/>
              </w:rPr>
              <w:t>Сребриста сайда</w:t>
            </w:r>
          </w:p>
        </w:tc>
        <w:tc>
          <w:tcPr>
            <w:tcW w:w="1490" w:type="pct"/>
          </w:tcPr>
          <w:p>
            <w:pPr>
              <w:spacing w:before="60" w:after="60"/>
              <w:rPr>
                <w:rFonts w:eastAsia="Calibri"/>
                <w:noProof/>
                <w:sz w:val="22"/>
              </w:rPr>
            </w:pPr>
            <w:r>
              <w:rPr>
                <w:noProof/>
                <w:sz w:val="22"/>
              </w:rPr>
              <w:t>POL</w:t>
            </w:r>
          </w:p>
        </w:tc>
        <w:tc>
          <w:tcPr>
            <w:tcW w:w="1846" w:type="pct"/>
          </w:tcPr>
          <w:p>
            <w:pPr>
              <w:spacing w:before="60" w:after="60"/>
              <w:rPr>
                <w:rFonts w:eastAsia="Calibri"/>
                <w:i/>
                <w:iCs/>
                <w:noProof/>
                <w:sz w:val="22"/>
              </w:rPr>
            </w:pPr>
            <w:r>
              <w:rPr>
                <w:i/>
                <w:noProof/>
                <w:sz w:val="22"/>
              </w:rPr>
              <w:t>Pollachius pollachius</w:t>
            </w:r>
          </w:p>
        </w:tc>
      </w:tr>
      <w:tr>
        <w:tc>
          <w:tcPr>
            <w:tcW w:w="1664" w:type="pct"/>
          </w:tcPr>
          <w:p>
            <w:pPr>
              <w:spacing w:before="60" w:after="60"/>
              <w:rPr>
                <w:rFonts w:eastAsia="Calibri"/>
                <w:noProof/>
                <w:sz w:val="22"/>
              </w:rPr>
            </w:pPr>
            <w:r>
              <w:rPr>
                <w:noProof/>
                <w:sz w:val="22"/>
              </w:rPr>
              <w:t>Селдова акула</w:t>
            </w:r>
          </w:p>
        </w:tc>
        <w:tc>
          <w:tcPr>
            <w:tcW w:w="1490" w:type="pct"/>
          </w:tcPr>
          <w:p>
            <w:pPr>
              <w:spacing w:before="60" w:after="60"/>
              <w:rPr>
                <w:rFonts w:eastAsia="Calibri"/>
                <w:noProof/>
                <w:sz w:val="22"/>
              </w:rPr>
            </w:pPr>
            <w:r>
              <w:rPr>
                <w:noProof/>
                <w:sz w:val="22"/>
              </w:rPr>
              <w:t>POR</w:t>
            </w:r>
          </w:p>
        </w:tc>
        <w:tc>
          <w:tcPr>
            <w:tcW w:w="1846" w:type="pct"/>
          </w:tcPr>
          <w:p>
            <w:pPr>
              <w:spacing w:before="60" w:after="60"/>
              <w:rPr>
                <w:rFonts w:eastAsia="Calibri"/>
                <w:i/>
                <w:iCs/>
                <w:noProof/>
                <w:sz w:val="22"/>
              </w:rPr>
            </w:pPr>
            <w:r>
              <w:rPr>
                <w:i/>
                <w:noProof/>
                <w:sz w:val="22"/>
              </w:rPr>
              <w:t>Lamna nasus</w:t>
            </w:r>
          </w:p>
        </w:tc>
      </w:tr>
      <w:tr>
        <w:tc>
          <w:tcPr>
            <w:tcW w:w="1664" w:type="pct"/>
          </w:tcPr>
          <w:p>
            <w:pPr>
              <w:spacing w:before="60" w:after="60"/>
              <w:rPr>
                <w:rFonts w:eastAsia="Calibri"/>
                <w:noProof/>
                <w:sz w:val="22"/>
              </w:rPr>
            </w:pPr>
            <w:r>
              <w:rPr>
                <w:noProof/>
                <w:sz w:val="22"/>
              </w:rPr>
              <w:t>Португалска котешка акула</w:t>
            </w:r>
          </w:p>
        </w:tc>
        <w:tc>
          <w:tcPr>
            <w:tcW w:w="1490" w:type="pct"/>
          </w:tcPr>
          <w:p>
            <w:pPr>
              <w:spacing w:before="60" w:after="60"/>
              <w:rPr>
                <w:rFonts w:eastAsia="Calibri"/>
                <w:noProof/>
                <w:sz w:val="22"/>
              </w:rPr>
            </w:pPr>
            <w:r>
              <w:rPr>
                <w:noProof/>
                <w:sz w:val="22"/>
              </w:rPr>
              <w:t>CYO</w:t>
            </w:r>
          </w:p>
        </w:tc>
        <w:tc>
          <w:tcPr>
            <w:tcW w:w="1846" w:type="pct"/>
          </w:tcPr>
          <w:p>
            <w:pPr>
              <w:spacing w:before="60" w:after="60"/>
              <w:rPr>
                <w:rFonts w:eastAsia="Calibri"/>
                <w:i/>
                <w:iCs/>
                <w:noProof/>
                <w:sz w:val="22"/>
              </w:rPr>
            </w:pPr>
            <w:r>
              <w:rPr>
                <w:i/>
                <w:noProof/>
                <w:sz w:val="22"/>
              </w:rPr>
              <w:t>Centroscymnus coelolepis</w:t>
            </w:r>
          </w:p>
        </w:tc>
      </w:tr>
      <w:tr>
        <w:tc>
          <w:tcPr>
            <w:tcW w:w="1664" w:type="pct"/>
          </w:tcPr>
          <w:p>
            <w:pPr>
              <w:spacing w:before="60" w:after="60"/>
              <w:rPr>
                <w:rFonts w:eastAsia="Calibri"/>
                <w:noProof/>
                <w:sz w:val="22"/>
              </w:rPr>
            </w:pPr>
            <w:r>
              <w:rPr>
                <w:noProof/>
                <w:sz w:val="22"/>
              </w:rPr>
              <w:t>Морски костур</w:t>
            </w:r>
          </w:p>
        </w:tc>
        <w:tc>
          <w:tcPr>
            <w:tcW w:w="1490" w:type="pct"/>
          </w:tcPr>
          <w:p>
            <w:pPr>
              <w:spacing w:before="60" w:after="60"/>
              <w:rPr>
                <w:rFonts w:eastAsia="Calibri"/>
                <w:noProof/>
                <w:sz w:val="22"/>
              </w:rPr>
            </w:pPr>
            <w:r>
              <w:rPr>
                <w:noProof/>
                <w:sz w:val="22"/>
              </w:rPr>
              <w:t>RED</w:t>
            </w:r>
          </w:p>
        </w:tc>
        <w:tc>
          <w:tcPr>
            <w:tcW w:w="1846" w:type="pct"/>
          </w:tcPr>
          <w:p>
            <w:pPr>
              <w:spacing w:before="60" w:after="60"/>
              <w:rPr>
                <w:rFonts w:eastAsia="Calibri"/>
                <w:noProof/>
                <w:sz w:val="22"/>
              </w:rPr>
            </w:pPr>
            <w:r>
              <w:rPr>
                <w:i/>
                <w:noProof/>
                <w:sz w:val="22"/>
              </w:rPr>
              <w:t>Sebastes</w:t>
            </w:r>
            <w:r>
              <w:rPr>
                <w:noProof/>
                <w:sz w:val="22"/>
              </w:rPr>
              <w:t xml:space="preserve"> spp.</w:t>
            </w:r>
          </w:p>
        </w:tc>
      </w:tr>
      <w:tr>
        <w:tc>
          <w:tcPr>
            <w:tcW w:w="1664" w:type="pct"/>
          </w:tcPr>
          <w:p>
            <w:pPr>
              <w:spacing w:before="60" w:after="60"/>
              <w:rPr>
                <w:rFonts w:eastAsia="Calibri"/>
                <w:noProof/>
                <w:sz w:val="22"/>
              </w:rPr>
            </w:pPr>
            <w:r>
              <w:rPr>
                <w:noProof/>
                <w:sz w:val="22"/>
              </w:rPr>
              <w:t>Гренадир</w:t>
            </w:r>
          </w:p>
        </w:tc>
        <w:tc>
          <w:tcPr>
            <w:tcW w:w="1490" w:type="pct"/>
          </w:tcPr>
          <w:p>
            <w:pPr>
              <w:spacing w:before="60" w:after="60"/>
              <w:rPr>
                <w:rFonts w:eastAsia="Calibri"/>
                <w:noProof/>
                <w:sz w:val="22"/>
              </w:rPr>
            </w:pPr>
            <w:r>
              <w:rPr>
                <w:noProof/>
                <w:sz w:val="22"/>
              </w:rPr>
              <w:t>RNG</w:t>
            </w:r>
          </w:p>
        </w:tc>
        <w:tc>
          <w:tcPr>
            <w:tcW w:w="1846" w:type="pct"/>
          </w:tcPr>
          <w:p>
            <w:pPr>
              <w:spacing w:before="60" w:after="60"/>
              <w:rPr>
                <w:rFonts w:eastAsia="Calibri"/>
                <w:i/>
                <w:iCs/>
                <w:noProof/>
                <w:sz w:val="22"/>
              </w:rPr>
            </w:pPr>
            <w:r>
              <w:rPr>
                <w:i/>
                <w:noProof/>
                <w:sz w:val="22"/>
              </w:rPr>
              <w:t>Coryphaenoides rupestris</w:t>
            </w:r>
          </w:p>
        </w:tc>
      </w:tr>
      <w:tr>
        <w:tc>
          <w:tcPr>
            <w:tcW w:w="1664" w:type="pct"/>
          </w:tcPr>
          <w:p>
            <w:pPr>
              <w:spacing w:before="60" w:after="60"/>
              <w:rPr>
                <w:rFonts w:eastAsia="Calibri"/>
                <w:noProof/>
                <w:sz w:val="22"/>
              </w:rPr>
            </w:pPr>
            <w:r>
              <w:rPr>
                <w:noProof/>
                <w:sz w:val="22"/>
              </w:rPr>
              <w:t>Сайда</w:t>
            </w:r>
          </w:p>
        </w:tc>
        <w:tc>
          <w:tcPr>
            <w:tcW w:w="1490" w:type="pct"/>
          </w:tcPr>
          <w:p>
            <w:pPr>
              <w:spacing w:before="60" w:after="60"/>
              <w:rPr>
                <w:rFonts w:eastAsia="Calibri"/>
                <w:noProof/>
                <w:sz w:val="22"/>
              </w:rPr>
            </w:pPr>
            <w:r>
              <w:rPr>
                <w:noProof/>
                <w:sz w:val="22"/>
              </w:rPr>
              <w:t>POK</w:t>
            </w:r>
          </w:p>
        </w:tc>
        <w:tc>
          <w:tcPr>
            <w:tcW w:w="1846" w:type="pct"/>
          </w:tcPr>
          <w:p>
            <w:pPr>
              <w:spacing w:before="60" w:after="60"/>
              <w:rPr>
                <w:rFonts w:eastAsia="Calibri"/>
                <w:i/>
                <w:iCs/>
                <w:noProof/>
                <w:sz w:val="22"/>
              </w:rPr>
            </w:pPr>
            <w:r>
              <w:rPr>
                <w:i/>
                <w:noProof/>
                <w:sz w:val="22"/>
              </w:rPr>
              <w:t>Pollachius virens</w:t>
            </w:r>
          </w:p>
        </w:tc>
      </w:tr>
      <w:tr>
        <w:tc>
          <w:tcPr>
            <w:tcW w:w="1664" w:type="pct"/>
          </w:tcPr>
          <w:p>
            <w:pPr>
              <w:spacing w:before="60" w:after="60"/>
              <w:rPr>
                <w:rFonts w:eastAsia="Calibri"/>
                <w:noProof/>
                <w:sz w:val="22"/>
              </w:rPr>
            </w:pPr>
            <w:r>
              <w:rPr>
                <w:noProof/>
                <w:sz w:val="22"/>
              </w:rPr>
              <w:t>Пясъчница</w:t>
            </w:r>
          </w:p>
        </w:tc>
        <w:tc>
          <w:tcPr>
            <w:tcW w:w="1490" w:type="pct"/>
          </w:tcPr>
          <w:p>
            <w:pPr>
              <w:spacing w:before="60" w:after="60"/>
              <w:rPr>
                <w:rFonts w:eastAsia="Calibri"/>
                <w:noProof/>
                <w:sz w:val="22"/>
              </w:rPr>
            </w:pPr>
            <w:r>
              <w:rPr>
                <w:noProof/>
                <w:sz w:val="22"/>
              </w:rPr>
              <w:t>SAN</w:t>
            </w:r>
          </w:p>
        </w:tc>
        <w:tc>
          <w:tcPr>
            <w:tcW w:w="1846" w:type="pct"/>
          </w:tcPr>
          <w:p>
            <w:pPr>
              <w:spacing w:before="60" w:after="60"/>
              <w:rPr>
                <w:rFonts w:eastAsia="Calibri"/>
                <w:iCs/>
                <w:noProof/>
                <w:sz w:val="22"/>
              </w:rPr>
            </w:pPr>
            <w:r>
              <w:rPr>
                <w:i/>
                <w:noProof/>
                <w:sz w:val="22"/>
              </w:rPr>
              <w:t>Ammodytes</w:t>
            </w:r>
            <w:r>
              <w:rPr>
                <w:noProof/>
                <w:sz w:val="22"/>
              </w:rPr>
              <w:t xml:space="preserve"> spp.</w:t>
            </w:r>
          </w:p>
        </w:tc>
      </w:tr>
      <w:tr>
        <w:tc>
          <w:tcPr>
            <w:tcW w:w="1664" w:type="pct"/>
          </w:tcPr>
          <w:p>
            <w:pPr>
              <w:spacing w:before="60" w:after="60"/>
              <w:rPr>
                <w:rFonts w:eastAsia="Calibri"/>
                <w:noProof/>
                <w:sz w:val="22"/>
              </w:rPr>
            </w:pPr>
            <w:r>
              <w:rPr>
                <w:noProof/>
                <w:sz w:val="22"/>
              </w:rPr>
              <w:t>Пясъчен скат</w:t>
            </w:r>
          </w:p>
        </w:tc>
        <w:tc>
          <w:tcPr>
            <w:tcW w:w="1490" w:type="pct"/>
          </w:tcPr>
          <w:p>
            <w:pPr>
              <w:spacing w:before="60" w:after="60"/>
              <w:rPr>
                <w:rFonts w:eastAsia="Calibri"/>
                <w:noProof/>
                <w:sz w:val="22"/>
              </w:rPr>
            </w:pPr>
            <w:r>
              <w:rPr>
                <w:noProof/>
                <w:sz w:val="22"/>
              </w:rPr>
              <w:t>RJI</w:t>
            </w:r>
          </w:p>
        </w:tc>
        <w:tc>
          <w:tcPr>
            <w:tcW w:w="1846" w:type="pct"/>
          </w:tcPr>
          <w:p>
            <w:pPr>
              <w:spacing w:before="60" w:after="60"/>
              <w:rPr>
                <w:rFonts w:eastAsia="Calibri"/>
                <w:i/>
                <w:iCs/>
                <w:noProof/>
                <w:sz w:val="22"/>
              </w:rPr>
            </w:pPr>
            <w:r>
              <w:rPr>
                <w:i/>
                <w:noProof/>
                <w:sz w:val="22"/>
              </w:rPr>
              <w:t>Raja circularis</w:t>
            </w:r>
          </w:p>
        </w:tc>
      </w:tr>
      <w:tr>
        <w:tc>
          <w:tcPr>
            <w:tcW w:w="1664" w:type="pct"/>
          </w:tcPr>
          <w:p>
            <w:pPr>
              <w:spacing w:before="60" w:after="60"/>
              <w:rPr>
                <w:rFonts w:eastAsia="Calibri"/>
                <w:noProof/>
                <w:sz w:val="22"/>
              </w:rPr>
            </w:pPr>
            <w:r>
              <w:rPr>
                <w:noProof/>
                <w:sz w:val="22"/>
              </w:rPr>
              <w:t>Сардина</w:t>
            </w:r>
          </w:p>
        </w:tc>
        <w:tc>
          <w:tcPr>
            <w:tcW w:w="1490" w:type="pct"/>
          </w:tcPr>
          <w:p>
            <w:pPr>
              <w:spacing w:before="60" w:after="60"/>
              <w:rPr>
                <w:rFonts w:eastAsia="Calibri"/>
                <w:noProof/>
                <w:sz w:val="22"/>
              </w:rPr>
            </w:pPr>
            <w:r>
              <w:rPr>
                <w:noProof/>
                <w:sz w:val="22"/>
              </w:rPr>
              <w:t>PIL</w:t>
            </w:r>
          </w:p>
        </w:tc>
        <w:tc>
          <w:tcPr>
            <w:tcW w:w="1846" w:type="pct"/>
          </w:tcPr>
          <w:p>
            <w:pPr>
              <w:spacing w:before="60" w:after="60"/>
              <w:rPr>
                <w:i/>
                <w:iCs/>
                <w:noProof/>
                <w:sz w:val="22"/>
              </w:rPr>
            </w:pPr>
            <w:r>
              <w:rPr>
                <w:i/>
                <w:noProof/>
                <w:sz w:val="22"/>
              </w:rPr>
              <w:t>Sardina pilchardus</w:t>
            </w:r>
          </w:p>
        </w:tc>
      </w:tr>
      <w:tr>
        <w:tc>
          <w:tcPr>
            <w:tcW w:w="1664" w:type="pct"/>
          </w:tcPr>
          <w:p>
            <w:pPr>
              <w:spacing w:before="60" w:after="60"/>
              <w:rPr>
                <w:rFonts w:eastAsia="Calibri"/>
                <w:noProof/>
                <w:sz w:val="22"/>
              </w:rPr>
            </w:pPr>
            <w:r>
              <w:rPr>
                <w:noProof/>
                <w:sz w:val="22"/>
              </w:rPr>
              <w:t>Лаврак</w:t>
            </w:r>
          </w:p>
        </w:tc>
        <w:tc>
          <w:tcPr>
            <w:tcW w:w="1490" w:type="pct"/>
          </w:tcPr>
          <w:p>
            <w:pPr>
              <w:spacing w:before="60" w:after="60"/>
              <w:rPr>
                <w:rFonts w:eastAsia="Calibri"/>
                <w:noProof/>
                <w:sz w:val="22"/>
              </w:rPr>
            </w:pPr>
            <w:r>
              <w:rPr>
                <w:noProof/>
                <w:sz w:val="22"/>
              </w:rPr>
              <w:t>BSS</w:t>
            </w:r>
          </w:p>
        </w:tc>
        <w:tc>
          <w:tcPr>
            <w:tcW w:w="1846" w:type="pct"/>
          </w:tcPr>
          <w:p>
            <w:pPr>
              <w:spacing w:before="60" w:after="60"/>
              <w:rPr>
                <w:rFonts w:eastAsia="Calibri"/>
                <w:i/>
                <w:iCs/>
                <w:noProof/>
                <w:sz w:val="22"/>
              </w:rPr>
            </w:pPr>
            <w:r>
              <w:rPr>
                <w:i/>
                <w:noProof/>
                <w:sz w:val="22"/>
              </w:rPr>
              <w:t>Dicentrarchus labrax</w:t>
            </w:r>
          </w:p>
        </w:tc>
      </w:tr>
      <w:tr>
        <w:tc>
          <w:tcPr>
            <w:tcW w:w="1664" w:type="pct"/>
          </w:tcPr>
          <w:p>
            <w:pPr>
              <w:spacing w:before="60" w:after="60"/>
              <w:rPr>
                <w:rFonts w:eastAsia="Calibri"/>
                <w:noProof/>
                <w:sz w:val="22"/>
              </w:rPr>
            </w:pPr>
            <w:r>
              <w:rPr>
                <w:noProof/>
                <w:sz w:val="22"/>
              </w:rPr>
              <w:t>Скат от вида Leucoraja fullonica</w:t>
            </w:r>
          </w:p>
        </w:tc>
        <w:tc>
          <w:tcPr>
            <w:tcW w:w="1490" w:type="pct"/>
          </w:tcPr>
          <w:p>
            <w:pPr>
              <w:spacing w:before="60" w:after="60"/>
              <w:rPr>
                <w:rFonts w:eastAsia="Calibri"/>
                <w:noProof/>
                <w:sz w:val="22"/>
              </w:rPr>
            </w:pPr>
            <w:r>
              <w:rPr>
                <w:noProof/>
                <w:sz w:val="22"/>
              </w:rPr>
              <w:t>RJF</w:t>
            </w:r>
          </w:p>
        </w:tc>
        <w:tc>
          <w:tcPr>
            <w:tcW w:w="1846" w:type="pct"/>
          </w:tcPr>
          <w:p>
            <w:pPr>
              <w:spacing w:before="60" w:after="60"/>
              <w:rPr>
                <w:rFonts w:eastAsia="Calibri"/>
                <w:i/>
                <w:iCs/>
                <w:noProof/>
                <w:sz w:val="22"/>
              </w:rPr>
            </w:pPr>
            <w:r>
              <w:rPr>
                <w:i/>
                <w:noProof/>
                <w:sz w:val="22"/>
              </w:rPr>
              <w:t>Raja fullonica</w:t>
            </w:r>
          </w:p>
        </w:tc>
      </w:tr>
      <w:tr>
        <w:tc>
          <w:tcPr>
            <w:tcW w:w="1664" w:type="pct"/>
          </w:tcPr>
          <w:p>
            <w:pPr>
              <w:spacing w:before="60" w:after="60"/>
              <w:rPr>
                <w:rFonts w:eastAsia="Calibri"/>
                <w:noProof/>
                <w:sz w:val="22"/>
              </w:rPr>
            </w:pPr>
            <w:r>
              <w:rPr>
                <w:noProof/>
                <w:sz w:val="22"/>
              </w:rPr>
              <w:t>Късоопашат калмар</w:t>
            </w:r>
          </w:p>
        </w:tc>
        <w:tc>
          <w:tcPr>
            <w:tcW w:w="1490" w:type="pct"/>
          </w:tcPr>
          <w:p>
            <w:pPr>
              <w:spacing w:before="60" w:after="60"/>
              <w:rPr>
                <w:rFonts w:eastAsia="Calibri"/>
                <w:noProof/>
                <w:sz w:val="22"/>
              </w:rPr>
            </w:pPr>
            <w:r>
              <w:rPr>
                <w:noProof/>
                <w:sz w:val="22"/>
              </w:rPr>
              <w:t>SQI</w:t>
            </w:r>
          </w:p>
        </w:tc>
        <w:tc>
          <w:tcPr>
            <w:tcW w:w="1846" w:type="pct"/>
          </w:tcPr>
          <w:p>
            <w:pPr>
              <w:spacing w:before="60" w:after="60"/>
              <w:rPr>
                <w:rFonts w:eastAsia="Calibri"/>
                <w:i/>
                <w:iCs/>
                <w:noProof/>
                <w:sz w:val="22"/>
              </w:rPr>
            </w:pPr>
            <w:r>
              <w:rPr>
                <w:i/>
                <w:noProof/>
                <w:sz w:val="22"/>
              </w:rPr>
              <w:t>Illex illecebrosus</w:t>
            </w:r>
          </w:p>
        </w:tc>
      </w:tr>
      <w:tr>
        <w:tc>
          <w:tcPr>
            <w:tcW w:w="1664" w:type="pct"/>
          </w:tcPr>
          <w:p>
            <w:pPr>
              <w:spacing w:before="60" w:after="60"/>
              <w:rPr>
                <w:rFonts w:eastAsia="Calibri"/>
                <w:noProof/>
                <w:sz w:val="22"/>
              </w:rPr>
            </w:pPr>
            <w:r>
              <w:rPr>
                <w:noProof/>
                <w:sz w:val="22"/>
              </w:rPr>
              <w:t>Скатоподобни</w:t>
            </w:r>
          </w:p>
        </w:tc>
        <w:tc>
          <w:tcPr>
            <w:tcW w:w="1490" w:type="pct"/>
          </w:tcPr>
          <w:p>
            <w:pPr>
              <w:spacing w:before="60" w:after="60"/>
              <w:rPr>
                <w:rFonts w:eastAsia="Calibri"/>
                <w:noProof/>
                <w:sz w:val="22"/>
              </w:rPr>
            </w:pPr>
            <w:r>
              <w:rPr>
                <w:noProof/>
                <w:sz w:val="22"/>
              </w:rPr>
              <w:t>SRX</w:t>
            </w:r>
          </w:p>
        </w:tc>
        <w:tc>
          <w:tcPr>
            <w:tcW w:w="1846" w:type="pct"/>
          </w:tcPr>
          <w:p>
            <w:pPr>
              <w:spacing w:before="60" w:after="60"/>
              <w:rPr>
                <w:rFonts w:eastAsia="Calibri"/>
                <w:i/>
                <w:iCs/>
                <w:noProof/>
                <w:sz w:val="22"/>
              </w:rPr>
            </w:pPr>
            <w:r>
              <w:rPr>
                <w:i/>
                <w:noProof/>
                <w:sz w:val="22"/>
              </w:rPr>
              <w:t>Rajiformes</w:t>
            </w:r>
          </w:p>
        </w:tc>
      </w:tr>
      <w:tr>
        <w:tc>
          <w:tcPr>
            <w:tcW w:w="1664" w:type="pct"/>
          </w:tcPr>
          <w:p>
            <w:pPr>
              <w:spacing w:before="60" w:after="60"/>
              <w:rPr>
                <w:rFonts w:eastAsia="Calibri"/>
                <w:noProof/>
                <w:sz w:val="22"/>
              </w:rPr>
            </w:pPr>
            <w:r>
              <w:rPr>
                <w:noProof/>
                <w:sz w:val="22"/>
              </w:rPr>
              <w:t>Дребноок скат</w:t>
            </w:r>
          </w:p>
        </w:tc>
        <w:tc>
          <w:tcPr>
            <w:tcW w:w="1490" w:type="pct"/>
          </w:tcPr>
          <w:p>
            <w:pPr>
              <w:spacing w:before="60" w:after="60"/>
              <w:rPr>
                <w:rFonts w:eastAsia="Calibri"/>
                <w:noProof/>
                <w:sz w:val="22"/>
              </w:rPr>
            </w:pPr>
            <w:r>
              <w:rPr>
                <w:noProof/>
                <w:sz w:val="22"/>
              </w:rPr>
              <w:t>RJE</w:t>
            </w:r>
          </w:p>
        </w:tc>
        <w:tc>
          <w:tcPr>
            <w:tcW w:w="1846" w:type="pct"/>
          </w:tcPr>
          <w:p>
            <w:pPr>
              <w:spacing w:before="60" w:after="60"/>
              <w:rPr>
                <w:rFonts w:eastAsia="Calibri"/>
                <w:i/>
                <w:iCs/>
                <w:noProof/>
                <w:sz w:val="22"/>
              </w:rPr>
            </w:pPr>
            <w:r>
              <w:rPr>
                <w:i/>
                <w:noProof/>
                <w:sz w:val="22"/>
              </w:rPr>
              <w:t>Raja microocellata</w:t>
            </w:r>
          </w:p>
        </w:tc>
      </w:tr>
      <w:tr>
        <w:tc>
          <w:tcPr>
            <w:tcW w:w="1664" w:type="pct"/>
          </w:tcPr>
          <w:p>
            <w:pPr>
              <w:spacing w:before="60" w:after="60"/>
              <w:rPr>
                <w:rFonts w:eastAsia="Calibri"/>
                <w:noProof/>
                <w:sz w:val="22"/>
              </w:rPr>
            </w:pPr>
            <w:r>
              <w:rPr>
                <w:noProof/>
                <w:sz w:val="22"/>
              </w:rPr>
              <w:t>Гладка светеща акула</w:t>
            </w:r>
          </w:p>
        </w:tc>
        <w:tc>
          <w:tcPr>
            <w:tcW w:w="1490" w:type="pct"/>
          </w:tcPr>
          <w:p>
            <w:pPr>
              <w:spacing w:before="60" w:after="60"/>
              <w:rPr>
                <w:rFonts w:eastAsia="Calibri"/>
                <w:noProof/>
                <w:sz w:val="22"/>
              </w:rPr>
            </w:pPr>
            <w:r>
              <w:rPr>
                <w:noProof/>
                <w:sz w:val="22"/>
              </w:rPr>
              <w:t>ETP</w:t>
            </w:r>
          </w:p>
        </w:tc>
        <w:tc>
          <w:tcPr>
            <w:tcW w:w="1846" w:type="pct"/>
          </w:tcPr>
          <w:p>
            <w:pPr>
              <w:spacing w:before="60" w:after="60"/>
              <w:rPr>
                <w:rFonts w:eastAsia="Calibri"/>
                <w:i/>
                <w:iCs/>
                <w:noProof/>
                <w:sz w:val="22"/>
              </w:rPr>
            </w:pPr>
            <w:r>
              <w:rPr>
                <w:i/>
                <w:noProof/>
                <w:sz w:val="22"/>
              </w:rPr>
              <w:t>Etmopterus pusillus</w:t>
            </w:r>
          </w:p>
        </w:tc>
      </w:tr>
      <w:tr>
        <w:tc>
          <w:tcPr>
            <w:tcW w:w="1664" w:type="pct"/>
          </w:tcPr>
          <w:p>
            <w:pPr>
              <w:spacing w:before="60" w:after="60"/>
              <w:rPr>
                <w:rFonts w:eastAsia="Calibri"/>
                <w:noProof/>
                <w:sz w:val="22"/>
              </w:rPr>
            </w:pPr>
            <w:r>
              <w:rPr>
                <w:noProof/>
                <w:sz w:val="22"/>
              </w:rPr>
              <w:t>Снежен краб</w:t>
            </w:r>
          </w:p>
        </w:tc>
        <w:tc>
          <w:tcPr>
            <w:tcW w:w="1490" w:type="pct"/>
          </w:tcPr>
          <w:p>
            <w:pPr>
              <w:spacing w:before="60" w:after="60"/>
              <w:rPr>
                <w:rFonts w:eastAsia="Calibri"/>
                <w:noProof/>
                <w:sz w:val="22"/>
              </w:rPr>
            </w:pPr>
            <w:r>
              <w:rPr>
                <w:noProof/>
                <w:sz w:val="22"/>
              </w:rPr>
              <w:t>PCR</w:t>
            </w:r>
          </w:p>
        </w:tc>
        <w:tc>
          <w:tcPr>
            <w:tcW w:w="1846" w:type="pct"/>
          </w:tcPr>
          <w:p>
            <w:pPr>
              <w:spacing w:before="60" w:after="60"/>
              <w:rPr>
                <w:rFonts w:eastAsia="Calibri"/>
                <w:noProof/>
                <w:sz w:val="22"/>
              </w:rPr>
            </w:pPr>
            <w:r>
              <w:rPr>
                <w:i/>
                <w:noProof/>
                <w:sz w:val="22"/>
              </w:rPr>
              <w:t>Chionoecetes</w:t>
            </w:r>
            <w:r>
              <w:rPr>
                <w:noProof/>
                <w:sz w:val="22"/>
              </w:rPr>
              <w:t xml:space="preserve"> spp.</w:t>
            </w:r>
          </w:p>
        </w:tc>
      </w:tr>
      <w:tr>
        <w:tc>
          <w:tcPr>
            <w:tcW w:w="1664" w:type="pct"/>
          </w:tcPr>
          <w:p>
            <w:pPr>
              <w:spacing w:before="60" w:after="60"/>
              <w:rPr>
                <w:rFonts w:eastAsia="Calibri"/>
                <w:noProof/>
                <w:sz w:val="22"/>
              </w:rPr>
            </w:pPr>
            <w:r>
              <w:rPr>
                <w:noProof/>
                <w:sz w:val="22"/>
              </w:rPr>
              <w:t>Морски език</w:t>
            </w:r>
          </w:p>
        </w:tc>
        <w:tc>
          <w:tcPr>
            <w:tcW w:w="1490" w:type="pct"/>
          </w:tcPr>
          <w:p>
            <w:pPr>
              <w:spacing w:before="60" w:after="60"/>
              <w:rPr>
                <w:rFonts w:eastAsia="Calibri"/>
                <w:noProof/>
                <w:sz w:val="22"/>
              </w:rPr>
            </w:pPr>
            <w:r>
              <w:rPr>
                <w:noProof/>
                <w:sz w:val="22"/>
              </w:rPr>
              <w:t>SOO</w:t>
            </w:r>
          </w:p>
        </w:tc>
        <w:tc>
          <w:tcPr>
            <w:tcW w:w="1846" w:type="pct"/>
          </w:tcPr>
          <w:p>
            <w:pPr>
              <w:spacing w:before="60" w:after="60"/>
              <w:rPr>
                <w:rFonts w:eastAsia="Calibri"/>
                <w:iCs/>
                <w:noProof/>
                <w:sz w:val="22"/>
              </w:rPr>
            </w:pPr>
            <w:r>
              <w:rPr>
                <w:i/>
                <w:noProof/>
                <w:sz w:val="22"/>
              </w:rPr>
              <w:t>Solea</w:t>
            </w:r>
            <w:r>
              <w:rPr>
                <w:noProof/>
                <w:sz w:val="22"/>
              </w:rPr>
              <w:t xml:space="preserve"> spp.</w:t>
            </w:r>
          </w:p>
        </w:tc>
      </w:tr>
      <w:tr>
        <w:tc>
          <w:tcPr>
            <w:tcW w:w="1664" w:type="pct"/>
          </w:tcPr>
          <w:p>
            <w:pPr>
              <w:spacing w:before="60" w:after="60"/>
              <w:rPr>
                <w:rFonts w:eastAsia="Calibri"/>
                <w:noProof/>
                <w:sz w:val="22"/>
              </w:rPr>
            </w:pPr>
            <w:r>
              <w:rPr>
                <w:noProof/>
                <w:sz w:val="22"/>
              </w:rPr>
              <w:t>Южна джорджианска ледена риба</w:t>
            </w:r>
          </w:p>
        </w:tc>
        <w:tc>
          <w:tcPr>
            <w:tcW w:w="1490" w:type="pct"/>
          </w:tcPr>
          <w:p>
            <w:pPr>
              <w:spacing w:before="60" w:after="60"/>
              <w:rPr>
                <w:rFonts w:eastAsia="Calibri"/>
                <w:noProof/>
                <w:sz w:val="22"/>
              </w:rPr>
            </w:pPr>
            <w:r>
              <w:rPr>
                <w:noProof/>
                <w:sz w:val="22"/>
              </w:rPr>
              <w:t>SGI</w:t>
            </w:r>
          </w:p>
        </w:tc>
        <w:tc>
          <w:tcPr>
            <w:tcW w:w="1846" w:type="pct"/>
          </w:tcPr>
          <w:p>
            <w:pPr>
              <w:spacing w:before="60" w:after="60"/>
              <w:rPr>
                <w:rFonts w:eastAsia="Calibri"/>
                <w:i/>
                <w:noProof/>
                <w:sz w:val="22"/>
              </w:rPr>
            </w:pPr>
            <w:r>
              <w:rPr>
                <w:i/>
                <w:noProof/>
                <w:sz w:val="22"/>
              </w:rPr>
              <w:t>Pseudochaenichthys georgianus</w:t>
            </w:r>
          </w:p>
        </w:tc>
      </w:tr>
      <w:tr>
        <w:tc>
          <w:tcPr>
            <w:tcW w:w="1664" w:type="pct"/>
          </w:tcPr>
          <w:p>
            <w:pPr>
              <w:widowControl w:val="0"/>
              <w:spacing w:before="60" w:after="60"/>
              <w:rPr>
                <w:rFonts w:eastAsia="Calibri"/>
                <w:noProof/>
                <w:sz w:val="22"/>
              </w:rPr>
            </w:pPr>
            <w:r>
              <w:rPr>
                <w:noProof/>
                <w:sz w:val="22"/>
              </w:rPr>
              <w:t>Южен червен тон</w:t>
            </w:r>
          </w:p>
        </w:tc>
        <w:tc>
          <w:tcPr>
            <w:tcW w:w="1490" w:type="pct"/>
          </w:tcPr>
          <w:p>
            <w:pPr>
              <w:spacing w:before="60" w:after="60"/>
              <w:rPr>
                <w:rFonts w:eastAsia="Calibri"/>
                <w:noProof/>
                <w:sz w:val="22"/>
              </w:rPr>
            </w:pPr>
            <w:r>
              <w:rPr>
                <w:noProof/>
                <w:sz w:val="22"/>
              </w:rPr>
              <w:t>SBF</w:t>
            </w:r>
          </w:p>
        </w:tc>
        <w:tc>
          <w:tcPr>
            <w:tcW w:w="1846" w:type="pct"/>
          </w:tcPr>
          <w:p>
            <w:pPr>
              <w:spacing w:before="60" w:after="60"/>
              <w:rPr>
                <w:rFonts w:eastAsia="Calibri"/>
                <w:i/>
                <w:noProof/>
                <w:sz w:val="22"/>
              </w:rPr>
            </w:pPr>
            <w:r>
              <w:rPr>
                <w:i/>
                <w:noProof/>
                <w:sz w:val="22"/>
              </w:rPr>
              <w:t>Thunnus maccoyii</w:t>
            </w:r>
          </w:p>
        </w:tc>
      </w:tr>
      <w:tr>
        <w:tc>
          <w:tcPr>
            <w:tcW w:w="1664" w:type="pct"/>
          </w:tcPr>
          <w:p>
            <w:pPr>
              <w:spacing w:before="60" w:after="60"/>
              <w:rPr>
                <w:rFonts w:eastAsia="Calibri"/>
                <w:noProof/>
                <w:sz w:val="22"/>
              </w:rPr>
            </w:pPr>
            <w:r>
              <w:rPr>
                <w:noProof/>
                <w:sz w:val="22"/>
              </w:rPr>
              <w:t>Петнист скат</w:t>
            </w:r>
          </w:p>
        </w:tc>
        <w:tc>
          <w:tcPr>
            <w:tcW w:w="1490" w:type="pct"/>
          </w:tcPr>
          <w:p>
            <w:pPr>
              <w:spacing w:before="60" w:after="60"/>
              <w:rPr>
                <w:rFonts w:eastAsia="Calibri"/>
                <w:noProof/>
                <w:sz w:val="22"/>
              </w:rPr>
            </w:pPr>
            <w:r>
              <w:rPr>
                <w:noProof/>
                <w:sz w:val="22"/>
              </w:rPr>
              <w:t>RJM</w:t>
            </w:r>
          </w:p>
        </w:tc>
        <w:tc>
          <w:tcPr>
            <w:tcW w:w="1846" w:type="pct"/>
          </w:tcPr>
          <w:p>
            <w:pPr>
              <w:spacing w:before="60" w:after="60"/>
              <w:rPr>
                <w:rFonts w:eastAsia="Calibri"/>
                <w:i/>
                <w:iCs/>
                <w:noProof/>
                <w:sz w:val="22"/>
              </w:rPr>
            </w:pPr>
            <w:r>
              <w:rPr>
                <w:i/>
                <w:noProof/>
                <w:sz w:val="22"/>
              </w:rPr>
              <w:t>Raja montagui</w:t>
            </w:r>
          </w:p>
        </w:tc>
      </w:tr>
      <w:tr>
        <w:tc>
          <w:tcPr>
            <w:tcW w:w="1664" w:type="pct"/>
          </w:tcPr>
          <w:p>
            <w:pPr>
              <w:spacing w:before="60" w:after="60"/>
              <w:rPr>
                <w:rFonts w:eastAsia="Calibri"/>
                <w:noProof/>
                <w:sz w:val="22"/>
              </w:rPr>
            </w:pPr>
            <w:r>
              <w:rPr>
                <w:noProof/>
                <w:sz w:val="22"/>
              </w:rPr>
              <w:t>Цаца</w:t>
            </w:r>
          </w:p>
        </w:tc>
        <w:tc>
          <w:tcPr>
            <w:tcW w:w="1490" w:type="pct"/>
          </w:tcPr>
          <w:p>
            <w:pPr>
              <w:spacing w:before="60" w:after="60"/>
              <w:rPr>
                <w:rFonts w:eastAsia="Calibri"/>
                <w:noProof/>
                <w:sz w:val="22"/>
              </w:rPr>
            </w:pPr>
            <w:r>
              <w:rPr>
                <w:noProof/>
                <w:sz w:val="22"/>
              </w:rPr>
              <w:t>SPR</w:t>
            </w:r>
          </w:p>
        </w:tc>
        <w:tc>
          <w:tcPr>
            <w:tcW w:w="1846" w:type="pct"/>
          </w:tcPr>
          <w:p>
            <w:pPr>
              <w:spacing w:before="60" w:after="60"/>
              <w:rPr>
                <w:rFonts w:eastAsia="Calibri"/>
                <w:i/>
                <w:iCs/>
                <w:noProof/>
                <w:sz w:val="22"/>
              </w:rPr>
            </w:pPr>
            <w:r>
              <w:rPr>
                <w:i/>
                <w:noProof/>
                <w:sz w:val="22"/>
              </w:rPr>
              <w:t>Sprattus sprattus</w:t>
            </w:r>
          </w:p>
        </w:tc>
      </w:tr>
      <w:tr>
        <w:tc>
          <w:tcPr>
            <w:tcW w:w="1664" w:type="pct"/>
          </w:tcPr>
          <w:p>
            <w:pPr>
              <w:spacing w:before="60" w:after="60"/>
              <w:rPr>
                <w:rFonts w:eastAsia="Calibri"/>
                <w:noProof/>
                <w:sz w:val="22"/>
              </w:rPr>
            </w:pPr>
            <w:r>
              <w:rPr>
                <w:noProof/>
                <w:sz w:val="22"/>
              </w:rPr>
              <w:t>Калмари</w:t>
            </w:r>
          </w:p>
        </w:tc>
        <w:tc>
          <w:tcPr>
            <w:tcW w:w="1490" w:type="pct"/>
          </w:tcPr>
          <w:p>
            <w:pPr>
              <w:spacing w:before="60" w:after="60"/>
              <w:rPr>
                <w:rFonts w:eastAsia="Calibri"/>
                <w:noProof/>
                <w:sz w:val="22"/>
              </w:rPr>
            </w:pPr>
            <w:r>
              <w:rPr>
                <w:noProof/>
                <w:sz w:val="22"/>
              </w:rPr>
              <w:t>SQS</w:t>
            </w:r>
          </w:p>
        </w:tc>
        <w:tc>
          <w:tcPr>
            <w:tcW w:w="1846" w:type="pct"/>
          </w:tcPr>
          <w:p>
            <w:pPr>
              <w:spacing w:before="60" w:after="60"/>
              <w:rPr>
                <w:rFonts w:eastAsia="Calibri"/>
                <w:i/>
                <w:iCs/>
                <w:noProof/>
                <w:sz w:val="22"/>
              </w:rPr>
            </w:pPr>
            <w:r>
              <w:rPr>
                <w:i/>
                <w:noProof/>
                <w:sz w:val="22"/>
              </w:rPr>
              <w:t>Martialia hyadesi</w:t>
            </w:r>
          </w:p>
        </w:tc>
      </w:tr>
      <w:tr>
        <w:tc>
          <w:tcPr>
            <w:tcW w:w="1664" w:type="pct"/>
          </w:tcPr>
          <w:p>
            <w:pPr>
              <w:spacing w:before="60" w:after="60"/>
              <w:rPr>
                <w:rFonts w:eastAsia="Calibri"/>
                <w:noProof/>
                <w:sz w:val="22"/>
              </w:rPr>
            </w:pPr>
            <w:r>
              <w:rPr>
                <w:noProof/>
                <w:sz w:val="22"/>
              </w:rPr>
              <w:t>Бодлив скат</w:t>
            </w:r>
          </w:p>
        </w:tc>
        <w:tc>
          <w:tcPr>
            <w:tcW w:w="1490" w:type="pct"/>
          </w:tcPr>
          <w:p>
            <w:pPr>
              <w:spacing w:before="60" w:after="60"/>
              <w:rPr>
                <w:rFonts w:eastAsia="Calibri"/>
                <w:noProof/>
                <w:sz w:val="22"/>
              </w:rPr>
            </w:pPr>
            <w:r>
              <w:rPr>
                <w:noProof/>
                <w:sz w:val="22"/>
              </w:rPr>
              <w:t>RJR</w:t>
            </w:r>
          </w:p>
        </w:tc>
        <w:tc>
          <w:tcPr>
            <w:tcW w:w="1846" w:type="pct"/>
          </w:tcPr>
          <w:p>
            <w:pPr>
              <w:spacing w:before="60" w:after="60"/>
              <w:rPr>
                <w:rFonts w:eastAsia="Calibri"/>
                <w:i/>
                <w:iCs/>
                <w:noProof/>
                <w:sz w:val="22"/>
              </w:rPr>
            </w:pPr>
            <w:r>
              <w:rPr>
                <w:i/>
                <w:noProof/>
                <w:sz w:val="22"/>
              </w:rPr>
              <w:t>Amblyraja radiata</w:t>
            </w:r>
          </w:p>
        </w:tc>
      </w:tr>
      <w:tr>
        <w:tc>
          <w:tcPr>
            <w:tcW w:w="1664" w:type="pct"/>
          </w:tcPr>
          <w:p>
            <w:pPr>
              <w:spacing w:before="60" w:after="60"/>
              <w:rPr>
                <w:rFonts w:eastAsia="Calibri"/>
                <w:noProof/>
                <w:sz w:val="22"/>
              </w:rPr>
            </w:pPr>
            <w:r>
              <w:rPr>
                <w:noProof/>
                <w:sz w:val="22"/>
              </w:rPr>
              <w:t>Риба меч</w:t>
            </w:r>
          </w:p>
        </w:tc>
        <w:tc>
          <w:tcPr>
            <w:tcW w:w="1490" w:type="pct"/>
          </w:tcPr>
          <w:p>
            <w:pPr>
              <w:spacing w:before="60" w:after="60"/>
              <w:rPr>
                <w:rFonts w:eastAsia="Calibri"/>
                <w:noProof/>
                <w:sz w:val="22"/>
              </w:rPr>
            </w:pPr>
            <w:r>
              <w:rPr>
                <w:noProof/>
                <w:sz w:val="22"/>
              </w:rPr>
              <w:t>SWO</w:t>
            </w:r>
          </w:p>
        </w:tc>
        <w:tc>
          <w:tcPr>
            <w:tcW w:w="1846" w:type="pct"/>
          </w:tcPr>
          <w:p>
            <w:pPr>
              <w:spacing w:before="60" w:after="60"/>
              <w:rPr>
                <w:rFonts w:eastAsia="Calibri"/>
                <w:i/>
                <w:iCs/>
                <w:noProof/>
                <w:sz w:val="22"/>
              </w:rPr>
            </w:pPr>
            <w:r>
              <w:rPr>
                <w:i/>
                <w:noProof/>
                <w:sz w:val="22"/>
              </w:rPr>
              <w:t>Xiphias gladius</w:t>
            </w:r>
          </w:p>
        </w:tc>
      </w:tr>
      <w:tr>
        <w:tc>
          <w:tcPr>
            <w:tcW w:w="1664" w:type="pct"/>
          </w:tcPr>
          <w:p>
            <w:pPr>
              <w:widowControl w:val="0"/>
              <w:spacing w:before="60" w:after="60"/>
              <w:rPr>
                <w:rFonts w:eastAsia="Calibri"/>
                <w:noProof/>
                <w:sz w:val="22"/>
              </w:rPr>
            </w:pPr>
            <w:r>
              <w:rPr>
                <w:noProof/>
                <w:sz w:val="22"/>
              </w:rPr>
              <w:t>Морска лисица</w:t>
            </w:r>
          </w:p>
        </w:tc>
        <w:tc>
          <w:tcPr>
            <w:tcW w:w="1490" w:type="pct"/>
          </w:tcPr>
          <w:p>
            <w:pPr>
              <w:spacing w:before="60" w:after="60"/>
              <w:rPr>
                <w:rFonts w:eastAsia="Calibri"/>
                <w:noProof/>
                <w:sz w:val="22"/>
              </w:rPr>
            </w:pPr>
            <w:r>
              <w:rPr>
                <w:noProof/>
                <w:sz w:val="22"/>
              </w:rPr>
              <w:t>RJC</w:t>
            </w:r>
          </w:p>
        </w:tc>
        <w:tc>
          <w:tcPr>
            <w:tcW w:w="1846" w:type="pct"/>
          </w:tcPr>
          <w:p>
            <w:pPr>
              <w:spacing w:before="60" w:after="60"/>
              <w:rPr>
                <w:rFonts w:eastAsia="Calibri"/>
                <w:i/>
                <w:iCs/>
                <w:noProof/>
                <w:sz w:val="22"/>
              </w:rPr>
            </w:pPr>
            <w:r>
              <w:rPr>
                <w:i/>
                <w:noProof/>
                <w:sz w:val="22"/>
              </w:rPr>
              <w:t>Raja clavata</w:t>
            </w:r>
          </w:p>
        </w:tc>
      </w:tr>
      <w:tr>
        <w:tc>
          <w:tcPr>
            <w:tcW w:w="1664" w:type="pct"/>
          </w:tcPr>
          <w:p>
            <w:pPr>
              <w:spacing w:before="60" w:after="60"/>
              <w:rPr>
                <w:rFonts w:eastAsia="Calibri"/>
                <w:noProof/>
                <w:sz w:val="22"/>
              </w:rPr>
            </w:pPr>
            <w:r>
              <w:rPr>
                <w:noProof/>
                <w:sz w:val="22"/>
              </w:rPr>
              <w:t>Кликач</w:t>
            </w:r>
          </w:p>
        </w:tc>
        <w:tc>
          <w:tcPr>
            <w:tcW w:w="1490" w:type="pct"/>
          </w:tcPr>
          <w:p>
            <w:pPr>
              <w:spacing w:before="60" w:after="60"/>
              <w:rPr>
                <w:rFonts w:eastAsia="Calibri"/>
                <w:noProof/>
                <w:sz w:val="22"/>
              </w:rPr>
            </w:pPr>
            <w:r>
              <w:rPr>
                <w:noProof/>
                <w:sz w:val="22"/>
              </w:rPr>
              <w:t>TOT</w:t>
            </w:r>
          </w:p>
        </w:tc>
        <w:tc>
          <w:tcPr>
            <w:tcW w:w="1846" w:type="pct"/>
          </w:tcPr>
          <w:p>
            <w:pPr>
              <w:spacing w:before="60" w:after="60"/>
              <w:rPr>
                <w:rFonts w:eastAsia="Calibri"/>
                <w:i/>
                <w:iCs/>
                <w:noProof/>
                <w:sz w:val="22"/>
              </w:rPr>
            </w:pPr>
            <w:r>
              <w:rPr>
                <w:i/>
                <w:noProof/>
                <w:sz w:val="22"/>
              </w:rPr>
              <w:t xml:space="preserve">Dissostichus </w:t>
            </w:r>
            <w:r>
              <w:rPr>
                <w:noProof/>
                <w:sz w:val="22"/>
              </w:rPr>
              <w:t>spp.</w:t>
            </w:r>
          </w:p>
        </w:tc>
      </w:tr>
      <w:tr>
        <w:tc>
          <w:tcPr>
            <w:tcW w:w="1664" w:type="pct"/>
          </w:tcPr>
          <w:p>
            <w:pPr>
              <w:spacing w:before="60" w:after="60"/>
              <w:rPr>
                <w:rFonts w:eastAsia="Calibri"/>
                <w:noProof/>
                <w:sz w:val="22"/>
              </w:rPr>
            </w:pPr>
            <w:r>
              <w:rPr>
                <w:noProof/>
                <w:sz w:val="22"/>
              </w:rPr>
              <w:t>Австралийска акула</w:t>
            </w:r>
          </w:p>
        </w:tc>
        <w:tc>
          <w:tcPr>
            <w:tcW w:w="1490" w:type="pct"/>
          </w:tcPr>
          <w:p>
            <w:pPr>
              <w:spacing w:before="60" w:after="60"/>
              <w:rPr>
                <w:rFonts w:eastAsia="Calibri"/>
                <w:noProof/>
                <w:sz w:val="22"/>
              </w:rPr>
            </w:pPr>
            <w:r>
              <w:rPr>
                <w:noProof/>
                <w:sz w:val="22"/>
              </w:rPr>
              <w:t>GAG</w:t>
            </w:r>
          </w:p>
        </w:tc>
        <w:tc>
          <w:tcPr>
            <w:tcW w:w="1846" w:type="pct"/>
          </w:tcPr>
          <w:p>
            <w:pPr>
              <w:spacing w:before="60" w:after="60"/>
              <w:rPr>
                <w:rFonts w:eastAsia="Calibri"/>
                <w:i/>
                <w:iCs/>
                <w:noProof/>
                <w:sz w:val="22"/>
              </w:rPr>
            </w:pPr>
            <w:r>
              <w:rPr>
                <w:i/>
                <w:noProof/>
                <w:sz w:val="22"/>
              </w:rPr>
              <w:t>Galeorhinus galeus</w:t>
            </w:r>
          </w:p>
        </w:tc>
      </w:tr>
      <w:tr>
        <w:tc>
          <w:tcPr>
            <w:tcW w:w="1664" w:type="pct"/>
          </w:tcPr>
          <w:p>
            <w:pPr>
              <w:spacing w:before="60" w:after="60"/>
              <w:rPr>
                <w:rFonts w:eastAsia="Calibri"/>
                <w:noProof/>
                <w:sz w:val="22"/>
              </w:rPr>
            </w:pPr>
            <w:r>
              <w:rPr>
                <w:noProof/>
                <w:sz w:val="22"/>
              </w:rPr>
              <w:t>Калкан</w:t>
            </w:r>
          </w:p>
        </w:tc>
        <w:tc>
          <w:tcPr>
            <w:tcW w:w="1490" w:type="pct"/>
          </w:tcPr>
          <w:p>
            <w:pPr>
              <w:spacing w:before="60" w:after="60"/>
              <w:rPr>
                <w:rFonts w:eastAsia="Calibri"/>
                <w:noProof/>
                <w:sz w:val="22"/>
              </w:rPr>
            </w:pPr>
            <w:r>
              <w:rPr>
                <w:noProof/>
                <w:sz w:val="22"/>
              </w:rPr>
              <w:t>TUR</w:t>
            </w:r>
          </w:p>
        </w:tc>
        <w:tc>
          <w:tcPr>
            <w:tcW w:w="1846" w:type="pct"/>
          </w:tcPr>
          <w:p>
            <w:pPr>
              <w:spacing w:before="60" w:after="60"/>
              <w:rPr>
                <w:rFonts w:eastAsia="Calibri"/>
                <w:i/>
                <w:iCs/>
                <w:noProof/>
                <w:sz w:val="22"/>
              </w:rPr>
            </w:pPr>
            <w:r>
              <w:rPr>
                <w:i/>
                <w:noProof/>
                <w:sz w:val="22"/>
              </w:rPr>
              <w:t>Psetta maxima</w:t>
            </w:r>
          </w:p>
        </w:tc>
      </w:tr>
      <w:tr>
        <w:tc>
          <w:tcPr>
            <w:tcW w:w="1664" w:type="pct"/>
          </w:tcPr>
          <w:p>
            <w:pPr>
              <w:spacing w:before="60" w:after="60"/>
              <w:rPr>
                <w:rFonts w:eastAsia="Calibri"/>
                <w:noProof/>
                <w:sz w:val="22"/>
              </w:rPr>
            </w:pPr>
            <w:r>
              <w:rPr>
                <w:noProof/>
                <w:sz w:val="22"/>
              </w:rPr>
              <w:t>Менек</w:t>
            </w:r>
          </w:p>
        </w:tc>
        <w:tc>
          <w:tcPr>
            <w:tcW w:w="1490" w:type="pct"/>
          </w:tcPr>
          <w:p>
            <w:pPr>
              <w:spacing w:before="60" w:after="60"/>
              <w:rPr>
                <w:rFonts w:eastAsia="Calibri"/>
                <w:noProof/>
                <w:sz w:val="22"/>
              </w:rPr>
            </w:pPr>
            <w:r>
              <w:rPr>
                <w:noProof/>
                <w:sz w:val="22"/>
              </w:rPr>
              <w:t>USK</w:t>
            </w:r>
          </w:p>
        </w:tc>
        <w:tc>
          <w:tcPr>
            <w:tcW w:w="1846" w:type="pct"/>
          </w:tcPr>
          <w:p>
            <w:pPr>
              <w:spacing w:before="60" w:after="60"/>
              <w:rPr>
                <w:rFonts w:eastAsia="Calibri"/>
                <w:i/>
                <w:iCs/>
                <w:noProof/>
                <w:sz w:val="22"/>
              </w:rPr>
            </w:pPr>
            <w:r>
              <w:rPr>
                <w:i/>
                <w:noProof/>
                <w:sz w:val="22"/>
              </w:rPr>
              <w:t>Brosme brosme</w:t>
            </w:r>
          </w:p>
        </w:tc>
      </w:tr>
      <w:tr>
        <w:tc>
          <w:tcPr>
            <w:tcW w:w="1664" w:type="pct"/>
          </w:tcPr>
          <w:p>
            <w:pPr>
              <w:spacing w:before="60" w:after="60"/>
              <w:rPr>
                <w:rFonts w:eastAsia="Calibri"/>
                <w:noProof/>
                <w:sz w:val="22"/>
              </w:rPr>
            </w:pPr>
            <w:r>
              <w:rPr>
                <w:noProof/>
                <w:sz w:val="22"/>
              </w:rPr>
              <w:t>Вълнист скат</w:t>
            </w:r>
          </w:p>
        </w:tc>
        <w:tc>
          <w:tcPr>
            <w:tcW w:w="1490" w:type="pct"/>
          </w:tcPr>
          <w:p>
            <w:pPr>
              <w:spacing w:before="60" w:after="60"/>
              <w:rPr>
                <w:rFonts w:eastAsia="Calibri"/>
                <w:noProof/>
                <w:sz w:val="22"/>
              </w:rPr>
            </w:pPr>
            <w:r>
              <w:rPr>
                <w:noProof/>
                <w:sz w:val="22"/>
              </w:rPr>
              <w:t>RJU</w:t>
            </w:r>
          </w:p>
        </w:tc>
        <w:tc>
          <w:tcPr>
            <w:tcW w:w="1846" w:type="pct"/>
          </w:tcPr>
          <w:p>
            <w:pPr>
              <w:spacing w:before="60" w:after="60"/>
              <w:rPr>
                <w:rFonts w:eastAsia="Calibri"/>
                <w:i/>
                <w:iCs/>
                <w:noProof/>
                <w:sz w:val="22"/>
              </w:rPr>
            </w:pPr>
            <w:r>
              <w:rPr>
                <w:i/>
                <w:noProof/>
                <w:sz w:val="22"/>
              </w:rPr>
              <w:t>Raja undulata</w:t>
            </w:r>
          </w:p>
        </w:tc>
      </w:tr>
      <w:tr>
        <w:tc>
          <w:tcPr>
            <w:tcW w:w="1664" w:type="pct"/>
          </w:tcPr>
          <w:p>
            <w:pPr>
              <w:spacing w:before="60" w:after="60"/>
              <w:rPr>
                <w:rFonts w:eastAsia="Calibri"/>
                <w:noProof/>
                <w:sz w:val="22"/>
              </w:rPr>
            </w:pPr>
            <w:r>
              <w:rPr>
                <w:noProof/>
                <w:sz w:val="22"/>
              </w:rPr>
              <w:t>Ледена риба еднорог</w:t>
            </w:r>
          </w:p>
        </w:tc>
        <w:tc>
          <w:tcPr>
            <w:tcW w:w="1490" w:type="pct"/>
          </w:tcPr>
          <w:p>
            <w:pPr>
              <w:spacing w:before="60" w:after="60"/>
              <w:rPr>
                <w:rFonts w:eastAsia="Calibri"/>
                <w:noProof/>
                <w:sz w:val="22"/>
              </w:rPr>
            </w:pPr>
            <w:r>
              <w:rPr>
                <w:noProof/>
                <w:sz w:val="22"/>
              </w:rPr>
              <w:t>LIC</w:t>
            </w:r>
          </w:p>
        </w:tc>
        <w:tc>
          <w:tcPr>
            <w:tcW w:w="1846" w:type="pct"/>
          </w:tcPr>
          <w:p>
            <w:pPr>
              <w:spacing w:before="60" w:after="60"/>
              <w:rPr>
                <w:rFonts w:eastAsia="Calibri"/>
                <w:i/>
                <w:iCs/>
                <w:noProof/>
                <w:sz w:val="22"/>
              </w:rPr>
            </w:pPr>
            <w:r>
              <w:rPr>
                <w:i/>
                <w:noProof/>
                <w:sz w:val="22"/>
              </w:rPr>
              <w:t>Channichthys rhinoceratus</w:t>
            </w:r>
          </w:p>
        </w:tc>
      </w:tr>
      <w:tr>
        <w:tc>
          <w:tcPr>
            <w:tcW w:w="1664" w:type="pct"/>
          </w:tcPr>
          <w:p>
            <w:pPr>
              <w:spacing w:before="60" w:after="60"/>
              <w:rPr>
                <w:rFonts w:eastAsia="Calibri"/>
                <w:noProof/>
                <w:sz w:val="22"/>
              </w:rPr>
            </w:pPr>
            <w:r>
              <w:rPr>
                <w:noProof/>
                <w:sz w:val="22"/>
              </w:rPr>
              <w:t>Бяла мерлуза</w:t>
            </w:r>
          </w:p>
        </w:tc>
        <w:tc>
          <w:tcPr>
            <w:tcW w:w="1490" w:type="pct"/>
          </w:tcPr>
          <w:p>
            <w:pPr>
              <w:spacing w:before="60" w:after="60"/>
              <w:rPr>
                <w:rFonts w:eastAsia="Calibri"/>
                <w:noProof/>
                <w:sz w:val="22"/>
              </w:rPr>
            </w:pPr>
            <w:r>
              <w:rPr>
                <w:noProof/>
                <w:sz w:val="22"/>
              </w:rPr>
              <w:t>HKW</w:t>
            </w:r>
          </w:p>
        </w:tc>
        <w:tc>
          <w:tcPr>
            <w:tcW w:w="1846" w:type="pct"/>
          </w:tcPr>
          <w:p>
            <w:pPr>
              <w:spacing w:before="60" w:after="60"/>
              <w:rPr>
                <w:rFonts w:eastAsia="Calibri"/>
                <w:i/>
                <w:iCs/>
                <w:noProof/>
                <w:sz w:val="22"/>
              </w:rPr>
            </w:pPr>
            <w:r>
              <w:rPr>
                <w:i/>
                <w:noProof/>
                <w:sz w:val="22"/>
              </w:rPr>
              <w:t>Urophycis tenuis</w:t>
            </w:r>
          </w:p>
        </w:tc>
      </w:tr>
      <w:tr>
        <w:tc>
          <w:tcPr>
            <w:tcW w:w="1664" w:type="pct"/>
          </w:tcPr>
          <w:p>
            <w:pPr>
              <w:spacing w:before="60" w:after="60"/>
              <w:rPr>
                <w:rFonts w:eastAsia="Calibri"/>
                <w:noProof/>
                <w:sz w:val="22"/>
              </w:rPr>
            </w:pPr>
            <w:r>
              <w:rPr>
                <w:noProof/>
                <w:sz w:val="22"/>
              </w:rPr>
              <w:t>Бял марлин</w:t>
            </w:r>
          </w:p>
        </w:tc>
        <w:tc>
          <w:tcPr>
            <w:tcW w:w="1490" w:type="pct"/>
          </w:tcPr>
          <w:p>
            <w:pPr>
              <w:spacing w:before="60" w:after="60"/>
              <w:rPr>
                <w:rFonts w:eastAsia="Calibri"/>
                <w:noProof/>
                <w:sz w:val="22"/>
              </w:rPr>
            </w:pPr>
            <w:r>
              <w:rPr>
                <w:noProof/>
                <w:sz w:val="22"/>
              </w:rPr>
              <w:t>WHM</w:t>
            </w:r>
          </w:p>
        </w:tc>
        <w:tc>
          <w:tcPr>
            <w:tcW w:w="1846" w:type="pct"/>
          </w:tcPr>
          <w:p>
            <w:pPr>
              <w:spacing w:before="60" w:after="60"/>
              <w:rPr>
                <w:rFonts w:eastAsia="Calibri"/>
                <w:i/>
                <w:iCs/>
                <w:noProof/>
                <w:sz w:val="22"/>
              </w:rPr>
            </w:pPr>
            <w:r>
              <w:rPr>
                <w:i/>
                <w:noProof/>
                <w:sz w:val="22"/>
              </w:rPr>
              <w:t>Tetrapturus albidus</w:t>
            </w:r>
          </w:p>
        </w:tc>
      </w:tr>
      <w:tr>
        <w:tc>
          <w:tcPr>
            <w:tcW w:w="1664" w:type="pct"/>
          </w:tcPr>
          <w:p>
            <w:pPr>
              <w:spacing w:before="60" w:after="60"/>
              <w:rPr>
                <w:rFonts w:eastAsia="Calibri"/>
                <w:noProof/>
                <w:sz w:val="22"/>
              </w:rPr>
            </w:pPr>
            <w:r>
              <w:rPr>
                <w:noProof/>
                <w:sz w:val="22"/>
              </w:rPr>
              <w:t>Бял скат</w:t>
            </w:r>
          </w:p>
        </w:tc>
        <w:tc>
          <w:tcPr>
            <w:tcW w:w="1490" w:type="pct"/>
          </w:tcPr>
          <w:p>
            <w:pPr>
              <w:spacing w:before="60" w:after="60"/>
              <w:rPr>
                <w:rFonts w:eastAsia="Calibri"/>
                <w:noProof/>
                <w:sz w:val="22"/>
              </w:rPr>
            </w:pPr>
            <w:r>
              <w:rPr>
                <w:noProof/>
                <w:sz w:val="22"/>
              </w:rPr>
              <w:t>RJA</w:t>
            </w:r>
          </w:p>
        </w:tc>
        <w:tc>
          <w:tcPr>
            <w:tcW w:w="1846" w:type="pct"/>
          </w:tcPr>
          <w:p>
            <w:pPr>
              <w:spacing w:before="60" w:after="60"/>
              <w:rPr>
                <w:rFonts w:eastAsia="Calibri"/>
                <w:i/>
                <w:iCs/>
                <w:noProof/>
                <w:sz w:val="22"/>
              </w:rPr>
            </w:pPr>
            <w:r>
              <w:rPr>
                <w:i/>
                <w:noProof/>
                <w:sz w:val="22"/>
              </w:rPr>
              <w:t>Raja alba</w:t>
            </w:r>
          </w:p>
        </w:tc>
      </w:tr>
      <w:tr>
        <w:tc>
          <w:tcPr>
            <w:tcW w:w="1664" w:type="pct"/>
          </w:tcPr>
          <w:p>
            <w:pPr>
              <w:spacing w:before="60" w:after="60"/>
              <w:rPr>
                <w:rFonts w:eastAsia="Calibri"/>
                <w:noProof/>
                <w:sz w:val="22"/>
              </w:rPr>
            </w:pPr>
            <w:r>
              <w:rPr>
                <w:noProof/>
                <w:sz w:val="22"/>
              </w:rPr>
              <w:t>Меджид</w:t>
            </w:r>
          </w:p>
        </w:tc>
        <w:tc>
          <w:tcPr>
            <w:tcW w:w="1490" w:type="pct"/>
          </w:tcPr>
          <w:p>
            <w:pPr>
              <w:spacing w:before="60" w:after="60"/>
              <w:rPr>
                <w:rFonts w:eastAsia="Calibri"/>
                <w:noProof/>
                <w:sz w:val="22"/>
              </w:rPr>
            </w:pPr>
            <w:r>
              <w:rPr>
                <w:noProof/>
                <w:sz w:val="22"/>
              </w:rPr>
              <w:t>WHG</w:t>
            </w:r>
          </w:p>
        </w:tc>
        <w:tc>
          <w:tcPr>
            <w:tcW w:w="1846" w:type="pct"/>
          </w:tcPr>
          <w:p>
            <w:pPr>
              <w:spacing w:before="60" w:after="60"/>
              <w:rPr>
                <w:rFonts w:eastAsia="Calibri"/>
                <w:i/>
                <w:iCs/>
                <w:noProof/>
                <w:sz w:val="22"/>
              </w:rPr>
            </w:pPr>
            <w:r>
              <w:rPr>
                <w:i/>
                <w:noProof/>
                <w:sz w:val="22"/>
              </w:rPr>
              <w:t>Merlangius merlangus</w:t>
            </w:r>
          </w:p>
        </w:tc>
      </w:tr>
      <w:tr>
        <w:tc>
          <w:tcPr>
            <w:tcW w:w="1664" w:type="pct"/>
          </w:tcPr>
          <w:p>
            <w:pPr>
              <w:spacing w:before="60" w:after="60"/>
              <w:rPr>
                <w:rFonts w:eastAsia="Calibri"/>
                <w:noProof/>
                <w:sz w:val="22"/>
              </w:rPr>
            </w:pPr>
            <w:r>
              <w:rPr>
                <w:noProof/>
                <w:sz w:val="22"/>
              </w:rPr>
              <w:t>Червена писия</w:t>
            </w:r>
          </w:p>
        </w:tc>
        <w:tc>
          <w:tcPr>
            <w:tcW w:w="1490" w:type="pct"/>
          </w:tcPr>
          <w:p>
            <w:pPr>
              <w:spacing w:before="60" w:after="60"/>
              <w:rPr>
                <w:rFonts w:eastAsia="Calibri"/>
                <w:noProof/>
                <w:sz w:val="22"/>
              </w:rPr>
            </w:pPr>
            <w:r>
              <w:rPr>
                <w:noProof/>
                <w:sz w:val="22"/>
              </w:rPr>
              <w:t>WIT</w:t>
            </w:r>
          </w:p>
        </w:tc>
        <w:tc>
          <w:tcPr>
            <w:tcW w:w="1846" w:type="pct"/>
          </w:tcPr>
          <w:p>
            <w:pPr>
              <w:spacing w:before="60" w:after="60"/>
              <w:rPr>
                <w:rFonts w:eastAsia="Calibri"/>
                <w:i/>
                <w:iCs/>
                <w:noProof/>
                <w:sz w:val="22"/>
              </w:rPr>
            </w:pPr>
            <w:r>
              <w:rPr>
                <w:i/>
                <w:noProof/>
                <w:sz w:val="22"/>
              </w:rPr>
              <w:t>Glyptocephalus cynoglossus</w:t>
            </w:r>
          </w:p>
        </w:tc>
      </w:tr>
      <w:tr>
        <w:tc>
          <w:tcPr>
            <w:tcW w:w="1664" w:type="pct"/>
          </w:tcPr>
          <w:p>
            <w:pPr>
              <w:spacing w:before="60" w:after="60"/>
              <w:rPr>
                <w:rFonts w:eastAsia="Calibri"/>
                <w:noProof/>
                <w:sz w:val="22"/>
              </w:rPr>
            </w:pPr>
            <w:r>
              <w:rPr>
                <w:noProof/>
                <w:sz w:val="22"/>
              </w:rPr>
              <w:t>Жълтоопашата лиманда</w:t>
            </w:r>
          </w:p>
        </w:tc>
        <w:tc>
          <w:tcPr>
            <w:tcW w:w="1490" w:type="pct"/>
          </w:tcPr>
          <w:p>
            <w:pPr>
              <w:spacing w:before="60" w:after="60"/>
              <w:rPr>
                <w:rFonts w:eastAsia="Calibri"/>
                <w:noProof/>
                <w:sz w:val="22"/>
              </w:rPr>
            </w:pPr>
            <w:r>
              <w:rPr>
                <w:noProof/>
                <w:sz w:val="22"/>
              </w:rPr>
              <w:t>YEL</w:t>
            </w:r>
          </w:p>
        </w:tc>
        <w:tc>
          <w:tcPr>
            <w:tcW w:w="1846" w:type="pct"/>
          </w:tcPr>
          <w:p>
            <w:pPr>
              <w:spacing w:before="60" w:after="60"/>
              <w:rPr>
                <w:rFonts w:eastAsia="Calibri"/>
                <w:i/>
                <w:iCs/>
                <w:noProof/>
                <w:sz w:val="22"/>
              </w:rPr>
            </w:pPr>
            <w:r>
              <w:rPr>
                <w:i/>
                <w:noProof/>
                <w:sz w:val="22"/>
              </w:rPr>
              <w:t>Limanda ferruginea</w:t>
            </w:r>
          </w:p>
        </w:tc>
      </w:tr>
    </w:tbl>
    <w:p>
      <w:pPr>
        <w:rPr>
          <w:noProof/>
        </w:rPr>
      </w:pPr>
    </w:p>
    <w:p>
      <w:pPr>
        <w:rPr>
          <w:noProof/>
        </w:rPr>
      </w:pPr>
      <w:r>
        <w:rPr>
          <w:noProof/>
        </w:rPr>
        <w:br w:type="page"/>
      </w:r>
    </w:p>
    <w:p>
      <w:pPr>
        <w:pStyle w:val="Annexetitre"/>
        <w:rPr>
          <w:noProof/>
        </w:rPr>
      </w:pPr>
      <w:r>
        <w:rPr>
          <w:noProof/>
        </w:rPr>
        <w:t>ПРИЛОЖЕНИЕ IA</w:t>
      </w:r>
    </w:p>
    <w:p>
      <w:pPr>
        <w:jc w:val="center"/>
        <w:rPr>
          <w:rFonts w:eastAsia="Calibri"/>
          <w:caps/>
          <w:noProof/>
          <w:szCs w:val="24"/>
        </w:rPr>
      </w:pPr>
      <w:r>
        <w:rPr>
          <w:caps/>
          <w:noProof/>
        </w:rPr>
        <w:t>Скагерак, Категат, подзони 1, 2, 3, 4, 5, 6, 7, 8, 9, 10, 12 и 14 на ICES, води на Съюза от CECAF, води на Френска Гвиана</w:t>
      </w:r>
    </w:p>
    <w:p>
      <w:pPr>
        <w:rPr>
          <w:noProof/>
        </w:rPr>
      </w:pPr>
    </w:p>
    <w:tbl>
      <w:tblPr>
        <w:tblW w:w="9220" w:type="dxa"/>
        <w:tblInd w:w="108" w:type="dxa"/>
        <w:tblLook w:val="04A0" w:firstRow="1" w:lastRow="0" w:firstColumn="1" w:lastColumn="0" w:noHBand="0" w:noVBand="1"/>
      </w:tblPr>
      <w:tblGrid>
        <w:gridCol w:w="1426"/>
        <w:gridCol w:w="1436"/>
        <w:gridCol w:w="205"/>
        <w:gridCol w:w="888"/>
        <w:gridCol w:w="112"/>
        <w:gridCol w:w="904"/>
        <w:gridCol w:w="94"/>
        <w:gridCol w:w="980"/>
        <w:gridCol w:w="142"/>
        <w:gridCol w:w="867"/>
        <w:gridCol w:w="839"/>
        <w:gridCol w:w="66"/>
        <w:gridCol w:w="104"/>
        <w:gridCol w:w="902"/>
        <w:gridCol w:w="276"/>
      </w:tblGrid>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Пясъчница и свързан с нея прилов</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2a, 3a и 4(1)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Ammodytes spp.</w:t>
            </w:r>
          </w:p>
        </w:tc>
        <w:tc>
          <w:tcPr>
            <w:tcW w:w="1016" w:type="dxa"/>
            <w:gridSpan w:val="2"/>
            <w:tcBorders>
              <w:top w:val="nil"/>
              <w:left w:val="nil"/>
              <w:bottom w:val="nil"/>
              <w:right w:val="nil"/>
            </w:tcBorders>
            <w:shd w:val="clear" w:color="auto" w:fill="auto"/>
            <w:noWrap/>
            <w:hideMark/>
          </w:tcPr>
          <w:p>
            <w:pPr>
              <w:spacing w:after="0"/>
              <w:rPr>
                <w:rFonts w:eastAsia="Times New Roman"/>
                <w:i/>
                <w:iCs/>
                <w:noProof/>
                <w:color w:val="000000"/>
                <w:sz w:val="18"/>
                <w:szCs w:val="18"/>
              </w:rPr>
            </w:pP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С изключение на водите в зоната в размер на 6 морски мили от изходните линии на Обединеното кралство при Shetland, Fair Isle и Foula.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Приловът на меджид и скумрия може да бъде до 2 % от квотата (OT1/*2A3A4). Сумата от прилова на меджид и скумрия, отчетен спрямо квотата в съответствие с настоящата разпоредба, и от прилова на видове, отчетен спрямо квотата в съответствие с член 15, параграф 8 от Регламент (ЕС) № 1380/2013, не може да надхвърля 9 % от квотата.</w:t>
            </w: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Специално условие: в рамките на горепосочените квоти, в следните зони за управление на запасите от пясъчница, определени в приложение IIГ, не може да се ловят повече от посочените по-долу количества:</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6446" w:type="dxa"/>
            <w:gridSpan w:val="10"/>
            <w:tcBorders>
              <w:top w:val="nil"/>
              <w:left w:val="nil"/>
              <w:bottom w:val="nil"/>
              <w:right w:val="nil"/>
            </w:tcBorders>
            <w:shd w:val="clear" w:color="auto" w:fill="auto"/>
            <w:noWrap/>
            <w:hideMark/>
          </w:tcPr>
          <w:p>
            <w:pPr>
              <w:spacing w:after="0"/>
              <w:rPr>
                <w:rFonts w:eastAsia="Times New Roman"/>
                <w:b/>
                <w:bCs/>
                <w:noProof/>
                <w:sz w:val="18"/>
                <w:szCs w:val="18"/>
              </w:rPr>
            </w:pPr>
            <w:r>
              <w:rPr>
                <w:b/>
                <w:noProof/>
                <w:sz w:val="18"/>
              </w:rPr>
              <w:t>Зона: Води на Съюза в зоните за управление на запасите от пясъчница</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color w:val="000000"/>
                <w:sz w:val="14"/>
              </w:rPr>
              <w:t> </w:t>
            </w:r>
          </w:p>
        </w:tc>
        <w:tc>
          <w:tcPr>
            <w:tcW w:w="1436" w:type="dxa"/>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sz w:val="14"/>
                <w:szCs w:val="14"/>
              </w:rPr>
            </w:pPr>
            <w:r>
              <w:rPr>
                <w:b/>
                <w:noProof/>
                <w:sz w:val="14"/>
              </w:rPr>
              <w:t>1r</w:t>
            </w:r>
          </w:p>
        </w:tc>
        <w:tc>
          <w:tcPr>
            <w:tcW w:w="1072" w:type="dxa"/>
            <w:gridSpan w:val="2"/>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rPr>
            </w:pPr>
            <w:r>
              <w:rPr>
                <w:b/>
                <w:noProof/>
                <w:color w:val="000000"/>
                <w:sz w:val="14"/>
              </w:rPr>
              <w:t>2r и 3r</w:t>
            </w:r>
          </w:p>
        </w:tc>
        <w:tc>
          <w:tcPr>
            <w:tcW w:w="1016" w:type="dxa"/>
            <w:gridSpan w:val="2"/>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rPr>
            </w:pPr>
            <w:r>
              <w:rPr>
                <w:b/>
                <w:noProof/>
                <w:color w:val="000000"/>
                <w:sz w:val="14"/>
              </w:rPr>
              <w:t>4</w:t>
            </w:r>
          </w:p>
        </w:tc>
        <w:tc>
          <w:tcPr>
            <w:tcW w:w="1216" w:type="dxa"/>
            <w:gridSpan w:val="3"/>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rPr>
            </w:pPr>
            <w:r>
              <w:rPr>
                <w:b/>
                <w:noProof/>
                <w:color w:val="000000"/>
                <w:sz w:val="14"/>
              </w:rPr>
              <w:t>5r</w:t>
            </w:r>
          </w:p>
        </w:tc>
        <w:tc>
          <w:tcPr>
            <w:tcW w:w="1706" w:type="dxa"/>
            <w:gridSpan w:val="2"/>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rPr>
            </w:pPr>
            <w:r>
              <w:rPr>
                <w:b/>
                <w:noProof/>
                <w:color w:val="000000"/>
                <w:sz w:val="14"/>
              </w:rPr>
              <w:t>6</w:t>
            </w:r>
          </w:p>
        </w:tc>
        <w:tc>
          <w:tcPr>
            <w:tcW w:w="1072" w:type="dxa"/>
            <w:gridSpan w:val="3"/>
            <w:tcBorders>
              <w:top w:val="single" w:sz="4" w:space="0" w:color="auto"/>
              <w:left w:val="nil"/>
              <w:bottom w:val="single" w:sz="4" w:space="0" w:color="auto"/>
              <w:right w:val="single" w:sz="4" w:space="0" w:color="auto"/>
            </w:tcBorders>
            <w:shd w:val="clear" w:color="auto" w:fill="auto"/>
            <w:noWrap/>
            <w:hideMark/>
          </w:tcPr>
          <w:p>
            <w:pPr>
              <w:spacing w:after="0"/>
              <w:jc w:val="center"/>
              <w:rPr>
                <w:rFonts w:eastAsia="Times New Roman"/>
                <w:b/>
                <w:bCs/>
                <w:noProof/>
                <w:color w:val="000000"/>
                <w:sz w:val="14"/>
                <w:szCs w:val="14"/>
              </w:rPr>
            </w:pPr>
            <w:r>
              <w:rPr>
                <w:b/>
                <w:noProof/>
                <w:color w:val="000000"/>
                <w:sz w:val="14"/>
              </w:rPr>
              <w:t>7r</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720"/>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rPr>
            </w:pPr>
            <w:r>
              <w:rPr>
                <w:noProof/>
                <w:color w:val="000000"/>
                <w:sz w:val="14"/>
              </w:rPr>
              <w:t> </w:t>
            </w:r>
          </w:p>
        </w:tc>
        <w:tc>
          <w:tcPr>
            <w:tcW w:w="1436" w:type="dxa"/>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sz w:val="14"/>
                <w:szCs w:val="14"/>
              </w:rPr>
            </w:pPr>
            <w:r>
              <w:rPr>
                <w:noProof/>
                <w:sz w:val="14"/>
              </w:rPr>
              <w:t>(SAN/234_1R)</w:t>
            </w:r>
          </w:p>
        </w:tc>
        <w:tc>
          <w:tcPr>
            <w:tcW w:w="1072" w:type="dxa"/>
            <w:gridSpan w:val="2"/>
            <w:tcBorders>
              <w:top w:val="nil"/>
              <w:left w:val="nil"/>
              <w:bottom w:val="single" w:sz="4" w:space="0" w:color="auto"/>
              <w:right w:val="single" w:sz="4" w:space="0" w:color="auto"/>
            </w:tcBorders>
            <w:shd w:val="clear" w:color="auto" w:fill="auto"/>
            <w:hideMark/>
          </w:tcPr>
          <w:p>
            <w:pPr>
              <w:spacing w:after="0"/>
              <w:jc w:val="center"/>
              <w:rPr>
                <w:rFonts w:eastAsia="Times New Roman"/>
                <w:noProof/>
                <w:color w:val="000000"/>
                <w:sz w:val="14"/>
                <w:szCs w:val="14"/>
              </w:rPr>
            </w:pPr>
            <w:r>
              <w:rPr>
                <w:noProof/>
                <w:color w:val="000000"/>
                <w:sz w:val="14"/>
              </w:rPr>
              <w:t>(SAN/234_2R) за 2r; (SAN/234_3R) за 3r</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rPr>
            </w:pPr>
            <w:r>
              <w:rPr>
                <w:noProof/>
                <w:color w:val="000000"/>
                <w:sz w:val="14"/>
              </w:rPr>
              <w:t xml:space="preserve">(SAN/234_4) </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rPr>
            </w:pPr>
            <w:r>
              <w:rPr>
                <w:noProof/>
                <w:color w:val="000000"/>
                <w:sz w:val="14"/>
              </w:rPr>
              <w:t xml:space="preserve">(SAN/234_5R) </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rPr>
            </w:pPr>
            <w:r>
              <w:rPr>
                <w:noProof/>
                <w:color w:val="000000"/>
                <w:sz w:val="14"/>
              </w:rPr>
              <w:t xml:space="preserve">(SAN/234_6) </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center"/>
              <w:rPr>
                <w:rFonts w:eastAsia="Times New Roman"/>
                <w:noProof/>
                <w:color w:val="000000"/>
                <w:sz w:val="14"/>
                <w:szCs w:val="14"/>
              </w:rPr>
            </w:pPr>
            <w:r>
              <w:rPr>
                <w:noProof/>
                <w:color w:val="000000"/>
                <w:sz w:val="14"/>
              </w:rPr>
              <w:t>(SAN/234_7R)</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color w:val="000000"/>
                <w:sz w:val="14"/>
              </w:rPr>
              <w:t>Дания</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rPr>
              <w:t xml:space="preserve"> 0</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color w:val="000000"/>
                <w:sz w:val="14"/>
              </w:rPr>
              <w:t>Обединено кралство</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rPr>
              <w:t xml:space="preserve"> 0</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color w:val="000000"/>
                <w:sz w:val="14"/>
              </w:rPr>
              <w:t>Германия</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rPr>
              <w:t xml:space="preserve"> 0</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color w:val="000000"/>
                <w:sz w:val="14"/>
              </w:rPr>
              <w:t>Швеция</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rPr>
              <w:t xml:space="preserve"> 0</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color w:val="000000"/>
                <w:sz w:val="14"/>
              </w:rPr>
              <w:t>Съюз</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rPr>
              <w:t xml:space="preserve"> 0</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color w:val="000000"/>
                <w:sz w:val="14"/>
              </w:rPr>
              <w:t> </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rPr>
              <w:t> </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color w:val="000000"/>
                <w:sz w:val="14"/>
              </w:rPr>
              <w:t> </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rPr>
              <w:t> </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4"/>
                <w:szCs w:val="14"/>
              </w:rPr>
            </w:pPr>
            <w:r>
              <w:rPr>
                <w:noProof/>
                <w:color w:val="000000"/>
                <w:sz w:val="14"/>
              </w:rPr>
              <w:t>Общо</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4"/>
                <w:szCs w:val="14"/>
              </w:rPr>
            </w:pPr>
            <w:r>
              <w:rPr>
                <w:noProof/>
                <w:sz w:val="14"/>
              </w:rPr>
              <w:t xml:space="preserve"> 0</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4"/>
                <w:szCs w:val="14"/>
              </w:rPr>
            </w:pPr>
            <w:r>
              <w:rPr>
                <w:noProof/>
                <w:color w:val="000000"/>
                <w:sz w:val="14"/>
              </w:rPr>
              <w:t xml:space="preserve"> 0</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Атлантическа аргентина</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и международни води от 1 и 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Argentina silus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(ARU/1/2.)</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90</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Атлантическа аргентина</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3 и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Argentina silus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(ARU/34-C)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1 093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51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1 234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1 234</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Атлантическа аргентина</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и международни води от 5, 6 и 7</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Argentina silus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(ARU/567.)</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355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329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3 710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260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4 661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4 661</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Менек</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и международни води от 1, 2 и 14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Brosme brosme</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(USK/1214EI)</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Други</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Изключително за прилов. Не е разрешен целеви риболов по тази квота.</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Менек</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3a; води на Съюза от подучастъци 22—32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Brosme brosme</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(USK/3A/BCD)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31</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Менек</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Brosme brosme</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(USK/04-C.)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102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Други</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251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251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Изключително за прилов. Не е разрешен целеви риболов по тази квота.</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Менек</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и международни води от 5, 6 и 7</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Brosme brosme</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(USK/567EI.)</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11, параграф 1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pm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Други</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(2)(3)(4)(5)</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4 130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Изключително за прилов. Не е разрешен целеви риболов по тази квота.</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Да се лови във водите на Съюза от 2a, 4, 5b, 6 и 7 (USK/*24X7C).</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Специално условие: от които във всеки момент в 5b, 6 и 7 е разрешен случаен улов на други видове от 25 % на кораб. Този процент обаче може да бъде превишен в първите 24 часа след началото на риболова на конкретно място. Общият случаен улов на други видове в 5b, 6 и 7 не може да надвишава следното количество в тонове (OTH/*5B67-):</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Включително молва. Следните квоти за Норвегия се ловят само с парагади в 5b, 6 и 7:</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rPr>
                <w:rFonts w:eastAsia="Times New Roman"/>
                <w:b/>
                <w:bCs/>
                <w:noProof/>
                <w:sz w:val="18"/>
                <w:szCs w:val="18"/>
              </w:rPr>
            </w:pPr>
            <w:r>
              <w:rPr>
                <w:b/>
                <w:noProof/>
                <w:sz w:val="18"/>
                <w:vertAlign w:val="superscript"/>
              </w:rPr>
              <w:t>Молва (LIN/*5B67-)</w:t>
            </w:r>
          </w:p>
        </w:tc>
        <w:tc>
          <w:tcPr>
            <w:tcW w:w="1072" w:type="dxa"/>
            <w:gridSpan w:val="2"/>
            <w:tcBorders>
              <w:top w:val="single" w:sz="4" w:space="0" w:color="auto"/>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sz w:val="18"/>
                <w:szCs w:val="18"/>
              </w:rPr>
            </w:pPr>
            <w:r>
              <w:rPr>
                <w:b/>
                <w:noProof/>
                <w:sz w:val="18"/>
                <w:vertAlign w:val="superscript"/>
              </w:rPr>
              <w:t>Менек (USK/*5B67-)</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(5)</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Квотите на Норвегия за молва и менек са взаимозаменяеми до следното количество в тонове:</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Менек</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Норвежки води от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Brosme brosme</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(USK/04-N.)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Не се прилага</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Капрова риба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и международни води от 6, 7 и 8</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Caproidae</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(BOR/678-)</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5 001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14 084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1 295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20 380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20 380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Херинга (1)</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3a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(HER/03A.)</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Фарьорски острови</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Улов на херинга при риболов с мрежи с размери на окото ≥ 32 mm.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Специално условие: до 50 % от това количество може да се лови във водите на Съюза от 4 (HER/*04-C.).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436" w:type="dxa"/>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vertAlign w:val="superscript"/>
              </w:rPr>
              <w:t>Може да се лови само в Скагерак (HER/*03AN.).</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Херинга (1)</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и норвежки води от 4 на север от 53° 30′ с. ш.</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(HER/4AB.)</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Фарьорски острови</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Улов на херинга при риболов с мрежи с размери на окото ≥ 32 mm.</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xml:space="preserve">Уловът в рамките на тази квота се приспада от дела на Норвегия в ОДУ. В рамките на тази квота не може да се лови повече от посоченото по-долу количество във водите на Съюза от 4a и 4b (HER/*4AB-C). </w:t>
            </w: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Специално условие: в рамките на горепосочените квоти не може да се ловят повече от посочените по-долу количества в следната зона:</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4950" w:type="dxa"/>
            <w:gridSpan w:val="6"/>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Норвежки води на юг от 62º с.ш. (HER/*04N-)(1)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Улов на херинга при риболов с мрежи с размери на окото ≥ 32 mm.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Херинга (1)</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Норвежки води на юг от 62° с.ш.</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(HER/04-N.)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Приловът на атлантическа треска, пикша, сребриста сайда, меджид и сайда се приспада от квотата за тези видове.</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Херинга (1)</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3a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(HER/03A-BC)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Изключително за улов на херинга, уловена като прилов при риболов с мрежи с размери на окото &lt; 32 mm.</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vertAlign w:val="superscript"/>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Херинга (1)</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4, 7d и води на Съюза от 2a</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(HER/2A47DX)</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Изключително за улов на херинга, уловена като прилов при риболов с мрежи с размери на окото &lt; 32 mm.</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Херинга (1)</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4c, 7d(2)</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(HER/4CXB7D)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Изключително за улов на херинга, уловена при риболов с мрежи с размери на окото ≥ 32 mm.</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С изключение на запаса край Blackwater: отнася се до запаса от херинга в морския район на устието на Темза в рамките на зона, ограничена от локсодромата, преминаваща право на юг от Landguard Point (51° 56' с.ш., 1° 19,1' и.д.) до 51° 33' с.ш. и оттам — право на запад до точка от брега на Обединеното кралство.</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Специално условие: до 50 % от тази квота може да се лови в 4b (HER/*04B.).</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Херинга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и международни води от 5b, 6b и 6aN(1)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(HER/5B6ANB)</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466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466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2 520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4 170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4 170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xml:space="preserve">Отнася се до запасите от херинга в частта от зона 6a на ICES, която се намира на изток от меридиан 7° з.д. и на север от паралел 55° с.ш., или на запад от меридиан 7° з.д. и на север от паралел 56° с.ш. с изключение на Clyde. </w:t>
            </w: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single" w:sz="8" w:space="0" w:color="auto"/>
              <w:right w:val="nil"/>
            </w:tcBorders>
            <w:shd w:val="clear" w:color="auto" w:fill="auto"/>
            <w:noWrap/>
            <w:vAlign w:val="bottom"/>
            <w:hideMark/>
          </w:tcPr>
          <w:p>
            <w:pPr>
              <w:spacing w:after="0"/>
              <w:rPr>
                <w:rFonts w:eastAsia="Times New Roman"/>
                <w:noProof/>
                <w:sz w:val="18"/>
                <w:szCs w:val="18"/>
              </w:rPr>
            </w:pPr>
            <w:r>
              <w:rPr>
                <w:noProof/>
                <w:sz w:val="18"/>
                <w:vertAlign w:val="superscript"/>
              </w:rPr>
              <w:t>Забранява се целевият улов на херинга в частта от зоните на ICES, за която се прилага определеният ОДУ и която се намира между 56° и 57° 30′ с. ш., с изключение на зоната от 6 морски мили, измерена от изходната линия на териториалните води на Обединеното кралство.</w:t>
            </w: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Херинга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6aS(1), 7b, 7c</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(HER/6AS7BC)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1 482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148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1 630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1 630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vertAlign w:val="superscript"/>
              </w:rPr>
              <w:t>Отнася се до запаса от херинга в 6a на юг от 56º 00' с.ш. и на запад от 07º 00' з.д.</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Херинга</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6 Clyde(1)</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(HER/06ACL.)</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2862"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Подлежи на определяне</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Подлежи на определяне</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6,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Подлежи на определяне</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Запас в Clyde: отнася се до запаса от херинга в морския регион, разположен североизточно от линия, очертана между:</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xml:space="preserve">— нос Kintyre (55°17,9′ с.ш., 05°47,8′ з.д.); </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точка с координати (55°04′ с.ш., 05°23′ з.д.); и</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Corsewall Point (55°00,5′ с.ш., 05°09,4′ з.д.).D265</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Определено на същото количество като квотата на Обединеното кралство.</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Херинга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7a(1)</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(HER/07A/MM)</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1 826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5 190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7 016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7 016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Тази зона се намалява с района, ограничен от следните географски координати:</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на север от 52° 30′ с.ш.,</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на юг от 52° 00′ с.ш.,</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на запад от бреговете на Ирландия,</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на изток от бреговете на Обединеното кралство.</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Херинга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7e и 7f</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(HER/7EF.)</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465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465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Херинга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7g(1), 7h(1), 7j(1) и 7k(1)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Clupea harengus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(HER/7G-K.)</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336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4 706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336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5 445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5 445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Тази зона се увеличава с района, ограничен от следните географски координати:</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на север от 52° 30′ с.ш.,</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на юг от 52° 00′ с.ш.,</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на запад от бреговете на Ирландия,</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3524"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 на изток от бреговете на Обединеното кралство.</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Хамсия</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8</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Engraulis encrasicolus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(ANE/08.)</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vAlign w:val="bottom"/>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vAlign w:val="bottom"/>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vAlign w:val="bottom"/>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vAlign w:val="bottom"/>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vAlign w:val="bottom"/>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Хамсия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9 и 10; води на Съюза от CECAF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Engraulis encrasicolus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(ANE/9/3411)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line="276" w:lineRule="auto"/>
              <w:rPr>
                <w:noProof/>
                <w:sz w:val="22"/>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Атлантическа треска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Скагерак</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Gadus morhua</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(COD/03AN.)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Атлантическа треска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Категат</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Gadus morhua</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(COD/03AS.)</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324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194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525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525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Изключително за прилов. Не е разрешен целеви риболов по тази квота.</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Атлантическа треска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4; води на Съюза от 2а; частта от 3а, която не попада в Скагерак и Категат</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Gadus morhua</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(COD/2A3AX4)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Може да се лови във водите на Съюза. Уловът в рамките на тази квота се приспада от дела на Норвегия в ОДУ.</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Специално условие: в рамките на горепосочените квоти не може да се ловят повече от посочените по-долу количества в следната зона:</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376"/>
        </w:trPr>
        <w:tc>
          <w:tcPr>
            <w:tcW w:w="4950" w:type="dxa"/>
            <w:gridSpan w:val="6"/>
            <w:tcBorders>
              <w:top w:val="nil"/>
              <w:left w:val="nil"/>
              <w:bottom w:val="single" w:sz="4" w:space="0" w:color="auto"/>
              <w:right w:val="nil"/>
            </w:tcBorders>
            <w:shd w:val="clear" w:color="auto" w:fill="auto"/>
            <w:hideMark/>
          </w:tcPr>
          <w:p>
            <w:pPr>
              <w:spacing w:after="0"/>
              <w:rPr>
                <w:rFonts w:ascii="Calibri" w:eastAsia="Times New Roman" w:hAnsi="Calibri" w:cs="Arial"/>
                <w:noProof/>
                <w:color w:val="000000"/>
                <w:sz w:val="18"/>
                <w:szCs w:val="18"/>
              </w:rPr>
            </w:pPr>
            <w:r>
              <w:rPr>
                <w:noProof/>
                <w:color w:val="000000"/>
                <w:sz w:val="18"/>
              </w:rPr>
              <w:t>Норвежки води от 4 (COD/*04N-)</w:t>
            </w:r>
            <w:r>
              <w:rPr>
                <w:rFonts w:ascii="Calibri" w:hAnsi="Calibri"/>
                <w:noProof/>
                <w:color w:val="000000"/>
                <w:sz w:val="18"/>
              </w:rPr>
              <w:t> </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Атлантическа треска</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Норвежки води на юг от 62° с.ш.</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Gadus morhua</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(COD/04-N.)</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Не се прилага</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Приловът на пикша, сребриста сайда, меджид и сайда се приспада от квотата за тези видове.</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Атлантическа треска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6b; води на Съюза и международни води от 5b на запад от 12° 00′ з.д. и от 12 и 14</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Gadus morhua</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(COD/5W6-14)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Атлантическа треска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6 a; води на Съюза и международни води от 5b на изток от 12º 00′ з.д.</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Gadus morhua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(COD/5BE6A)</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xml:space="preserve">Приловът на атлантическатреска в зоната, в която се прилага този ОДУ, може да бъде разтоварван, при условие че не представлява повече от 1,5 % от живото тегло на общия улов, задържан на борда по време на риболовния рейс. Тази разпоредба не се прилага за улов, подлежащ на задължението за разтоварване. </w:t>
            </w: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Атлантическа треска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Gadus morhua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(COD/07A.)</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136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125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292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292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Изключително за прилов. Не е разрешен целеви риболов по тази квота.</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Атлантическа треска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7b, 7c, 7e—k, 8, 9 и 10; води на Съюза</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Gadus morhua</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от CECAF 34.1.1</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(COD/7XAD34)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11, параграф 1 от настоящия регламент.</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line="276" w:lineRule="auto"/>
              <w:rPr>
                <w:noProof/>
                <w:sz w:val="22"/>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Атлантическа треска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7d</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Gadus morhua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(COD/07D.)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right w:val="nil"/>
            </w:tcBorders>
            <w:shd w:val="clear" w:color="auto" w:fill="auto"/>
            <w:noWrap/>
            <w:hideMark/>
          </w:tcPr>
          <w:p>
            <w:pPr>
              <w:spacing w:after="0"/>
              <w:rPr>
                <w:rFonts w:eastAsia="Times New Roman"/>
                <w:noProof/>
                <w:sz w:val="18"/>
                <w:szCs w:val="18"/>
              </w:rPr>
            </w:pPr>
            <w:r>
              <w:rPr>
                <w:noProof/>
                <w:sz w:val="18"/>
              </w:rPr>
              <w:t>Мегрим</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2а и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Lepidorhombus spp.</w:t>
            </w:r>
            <w:r>
              <w:rPr>
                <w:i/>
                <w:noProof/>
                <w:color w:val="000000"/>
                <w:sz w:val="18"/>
              </w:rPr>
              <w:t> </w:t>
            </w:r>
          </w:p>
        </w:tc>
        <w:tc>
          <w:tcPr>
            <w:tcW w:w="1216" w:type="dxa"/>
            <w:gridSpan w:val="3"/>
            <w:tcBorders>
              <w:top w:val="nil"/>
              <w:left w:val="single" w:sz="8" w:space="0" w:color="000000"/>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(LEZ/2AC4-C)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2 430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2 526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2 526</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Мегрим</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и международни води от 5b; 6;</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Lepidorhombus spp.</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054"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международни води от 12 и 14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(LEZ/56-14)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533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2 079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608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1 471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4 691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4 691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right w:val="nil"/>
            </w:tcBorders>
            <w:shd w:val="clear" w:color="auto" w:fill="auto"/>
            <w:noWrap/>
            <w:hideMark/>
          </w:tcPr>
          <w:p>
            <w:pPr>
              <w:spacing w:after="0"/>
              <w:rPr>
                <w:rFonts w:eastAsia="Times New Roman"/>
                <w:noProof/>
                <w:sz w:val="18"/>
                <w:szCs w:val="18"/>
              </w:rPr>
            </w:pPr>
            <w:r>
              <w:rPr>
                <w:noProof/>
                <w:sz w:val="18"/>
              </w:rPr>
              <w:t>Мегрим</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Lepidorhombus spp.</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(LEZ/07.)</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333</w:t>
            </w:r>
          </w:p>
        </w:tc>
        <w:tc>
          <w:tcPr>
            <w:tcW w:w="1016"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3 693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4 481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11, параграф 1 от настоящия регламент.</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2 038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1 765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12 310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12 310</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5 % от тази квота могат да бъдат използвани в зони 8a, 8b, 8d и 8e (LEZ/*8ABDE) за прилов при целеви риболов на морски език.</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5 % от тази квота могат да се ловят в 8a, 8b, 8d и 8e (LEZ/*8ABDE).</w:t>
            </w: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right w:val="nil"/>
            </w:tcBorders>
            <w:shd w:val="clear" w:color="auto" w:fill="auto"/>
            <w:noWrap/>
            <w:hideMark/>
          </w:tcPr>
          <w:p>
            <w:pPr>
              <w:spacing w:after="0"/>
              <w:rPr>
                <w:rFonts w:eastAsia="Times New Roman"/>
                <w:noProof/>
                <w:sz w:val="18"/>
                <w:szCs w:val="18"/>
              </w:rPr>
            </w:pPr>
            <w:r>
              <w:rPr>
                <w:noProof/>
                <w:sz w:val="18"/>
              </w:rPr>
              <w:t>Мегрим</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8a, 8b, 8d и 8e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Lepidorhombus spp.</w:t>
            </w: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(LEZ/8ABDE.)</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674</w:t>
            </w:r>
          </w:p>
        </w:tc>
        <w:tc>
          <w:tcPr>
            <w:tcW w:w="1016"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544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1 218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1 218</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right w:val="nil"/>
            </w:tcBorders>
            <w:shd w:val="clear" w:color="auto" w:fill="auto"/>
            <w:noWrap/>
            <w:hideMark/>
          </w:tcPr>
          <w:p>
            <w:pPr>
              <w:spacing w:after="0"/>
              <w:rPr>
                <w:rFonts w:eastAsia="Times New Roman"/>
                <w:noProof/>
                <w:sz w:val="18"/>
                <w:szCs w:val="18"/>
              </w:rPr>
            </w:pPr>
            <w:r>
              <w:rPr>
                <w:noProof/>
                <w:sz w:val="18"/>
              </w:rPr>
              <w:t>Мегрим</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8c, 9 и 10; води на Съюза от CECAF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Lepidorhombus spp.</w:t>
            </w: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(LEZ/8C3411)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1 280</w:t>
            </w:r>
          </w:p>
        </w:tc>
        <w:tc>
          <w:tcPr>
            <w:tcW w:w="1016"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1 387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1 387</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Морски дявол</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2а и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Lophiidae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(ANF/2AC4-C)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Специално условие: от които до 10 % могат да се ловят в: 6; води на Съюза и международни води от 5b; международни води от 12 и 14 (ANF/*56-14).</w:t>
            </w:r>
          </w:p>
        </w:tc>
      </w:tr>
      <w:tr>
        <w:trPr>
          <w:trHeight w:val="28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2"/>
            <w:tcBorders>
              <w:top w:val="nil"/>
              <w:left w:val="nil"/>
              <w:bottom w:val="nil"/>
              <w:right w:val="nil"/>
            </w:tcBorders>
            <w:shd w:val="clear" w:color="auto" w:fill="auto"/>
            <w:noWrap/>
            <w:hideMark/>
          </w:tcPr>
          <w:p>
            <w:pPr>
              <w:spacing w:after="0"/>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Морски дявол</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Норвежки води от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Lophiidae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(ANF/04-N.)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Не се прилага</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Морски дявол</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6; води на Съюза и международни води от 5b; международни води от 12 и 14</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Lophiidae</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(ANF/56-14)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Морски дявол</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Lophiidae</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(ANF/07.)</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2 729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304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11, параграф 1 от настоящия регламент.</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1 084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17 515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2 238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5 311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29 534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29 534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Специално условие: от които до 10 % може да се ловят в 8a, 8b, 8d и 8e (ANF/*8ABDE).</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Морски дявол</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8a, 8b, 8d и 8e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Lophiidae</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(ANF/8ABDE.)</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1 206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6 708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7 914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7 914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Морски дявол</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8c, 9 и 10; води на Съюза от CECAF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Lophiidae</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(ANF/8C3411)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3 233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643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3 879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3 879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Пикша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3а, води на Съюза от подучастъци 22—32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Melanogrammus aeglefinus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sz w:val="18"/>
                <w:szCs w:val="18"/>
              </w:rPr>
            </w:pPr>
            <w:r>
              <w:rPr>
                <w:i/>
                <w:noProof/>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(HAD/3A/BCD)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Пикша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4; води на Съюза от 2а</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Melanogrammus aeglefinus</w:t>
            </w:r>
          </w:p>
        </w:tc>
        <w:tc>
          <w:tcPr>
            <w:tcW w:w="1016" w:type="dxa"/>
            <w:gridSpan w:val="2"/>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(HAD/2AC4.)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xml:space="preserve">Швеция </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Специално условие: в рамките на горепосочените квоти не може да се ловят повече от посочените по-долу количества в следните зони:</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3934" w:type="dxa"/>
            <w:gridSpan w:val="4"/>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Норвежки води от 4 (HAD/*04N-)</w:t>
            </w:r>
          </w:p>
        </w:tc>
        <w:tc>
          <w:tcPr>
            <w:tcW w:w="1016" w:type="dxa"/>
            <w:gridSpan w:val="2"/>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Пикша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Норвежки води на юг от 62° с.ш.</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Melanogrammus aeglefinus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(HAD/04-N.)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Не се прилага</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Приловът на атлантическа треска, сребриста сайда, меджид и сайда се приспада от квотата за тези видове.</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right w:val="nil"/>
            </w:tcBorders>
            <w:shd w:val="clear" w:color="auto" w:fill="auto"/>
            <w:noWrap/>
            <w:hideMark/>
          </w:tcPr>
          <w:p>
            <w:pPr>
              <w:spacing w:after="0"/>
              <w:rPr>
                <w:rFonts w:eastAsia="Times New Roman"/>
                <w:noProof/>
                <w:sz w:val="18"/>
                <w:szCs w:val="18"/>
              </w:rPr>
            </w:pPr>
            <w:r>
              <w:rPr>
                <w:noProof/>
                <w:sz w:val="18"/>
              </w:rPr>
              <w:t>Пикша</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и международни води от 6b, 12 и 14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Melanogrammus aeglefinus</w:t>
            </w: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(HAD/6B1214)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w:t>
            </w:r>
          </w:p>
        </w:tc>
        <w:tc>
          <w:tcPr>
            <w:tcW w:w="1016"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464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331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3 387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4 202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4 202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right w:val="nil"/>
            </w:tcBorders>
            <w:shd w:val="clear" w:color="auto" w:fill="auto"/>
            <w:noWrap/>
            <w:hideMark/>
          </w:tcPr>
          <w:p>
            <w:pPr>
              <w:spacing w:after="0"/>
              <w:rPr>
                <w:rFonts w:eastAsia="Times New Roman"/>
                <w:noProof/>
                <w:sz w:val="18"/>
                <w:szCs w:val="18"/>
              </w:rPr>
            </w:pPr>
            <w:r>
              <w:rPr>
                <w:noProof/>
                <w:sz w:val="18"/>
              </w:rPr>
              <w:t>Пикша</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и международни води от 5b и 6a</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Melanogrammus aeglefinus</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(HAD/5BC6A.)</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Не повече от 10 % от тази квота могат да се ловят в 4; води на Съюза от 2а (HAD/*2AC4.).</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right w:val="nil"/>
            </w:tcBorders>
            <w:shd w:val="clear" w:color="auto" w:fill="auto"/>
            <w:noWrap/>
            <w:hideMark/>
          </w:tcPr>
          <w:p>
            <w:pPr>
              <w:spacing w:after="0"/>
              <w:rPr>
                <w:rFonts w:eastAsia="Times New Roman"/>
                <w:noProof/>
                <w:sz w:val="18"/>
                <w:szCs w:val="18"/>
              </w:rPr>
            </w:pPr>
            <w:r>
              <w:rPr>
                <w:noProof/>
                <w:sz w:val="18"/>
              </w:rPr>
              <w:t>Пикша</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7b—k, 8, 9 и 10; води на Съюза от CECAF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Melanogrammus aeglefinus</w:t>
            </w: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(HAD/7X7A34)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11, параграф 1 от настоящия регламент.</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line="276" w:lineRule="auto"/>
              <w:rPr>
                <w:noProof/>
                <w:sz w:val="22"/>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Пикша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Melanogrammus aeglefinus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(HAD/07A.)</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202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1 211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1 339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2 796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2 796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Меджид</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3a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Merlangius merlangus</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(WHG/03A.)</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Меджид</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4; води на Съюза от 2а</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Merlangius merlangus</w:t>
            </w:r>
          </w:p>
        </w:tc>
        <w:tc>
          <w:tcPr>
            <w:tcW w:w="1016" w:type="dxa"/>
            <w:gridSpan w:val="2"/>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(WHG/2AC4.)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xml:space="preserve">Швеция </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Може да се лови във водите на Съюза. Уловът в рамките на тази квота се приспада от дела на Норвегия в ОДУ.</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Специално условие: в рамките на горепосочените квоти не може да се ловят повече от посочените по-долу количества в следните зони:</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3934" w:type="dxa"/>
            <w:gridSpan w:val="4"/>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Норвежки води от 4 (WHG/*04N-)</w:t>
            </w:r>
          </w:p>
        </w:tc>
        <w:tc>
          <w:tcPr>
            <w:tcW w:w="1016" w:type="dxa"/>
            <w:gridSpan w:val="2"/>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right w:val="nil"/>
            </w:tcBorders>
            <w:shd w:val="clear" w:color="auto" w:fill="auto"/>
            <w:noWrap/>
            <w:hideMark/>
          </w:tcPr>
          <w:p>
            <w:pPr>
              <w:spacing w:after="0"/>
              <w:rPr>
                <w:rFonts w:eastAsia="Times New Roman"/>
                <w:noProof/>
                <w:sz w:val="18"/>
                <w:szCs w:val="18"/>
              </w:rPr>
            </w:pPr>
            <w:r>
              <w:rPr>
                <w:noProof/>
                <w:sz w:val="18"/>
              </w:rPr>
              <w:t>Меджид</w:t>
            </w:r>
          </w:p>
        </w:tc>
        <w:tc>
          <w:tcPr>
            <w:tcW w:w="1072" w:type="dxa"/>
            <w:gridSpan w:val="2"/>
            <w:tcBorders>
              <w:top w:val="single" w:sz="8" w:space="0" w:color="000000"/>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6; води на Съюза и международни води от 5b; международни води от 12 и 14</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i/>
                <w:noProof/>
                <w:sz w:val="18"/>
              </w:rPr>
              <w:t>Merlangius merlangus</w:t>
            </w:r>
            <w:r>
              <w:rPr>
                <w:noProof/>
                <w:color w:val="000000"/>
                <w:sz w:val="18"/>
              </w:rPr>
              <w:t> </w:t>
            </w:r>
          </w:p>
        </w:tc>
        <w:tc>
          <w:tcPr>
            <w:tcW w:w="1016" w:type="dxa"/>
            <w:gridSpan w:val="2"/>
            <w:tcBorders>
              <w:top w:val="nil"/>
              <w:left w:val="nil"/>
              <w:bottom w:val="single" w:sz="8" w:space="0" w:color="auto"/>
              <w:right w:val="single" w:sz="8" w:space="0" w:color="000000"/>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(WHG/56-14)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Изключително за прилов. Не е разрешен целеви риболов по тази квота.</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right w:val="nil"/>
            </w:tcBorders>
            <w:shd w:val="clear" w:color="auto" w:fill="auto"/>
            <w:noWrap/>
            <w:hideMark/>
          </w:tcPr>
          <w:p>
            <w:pPr>
              <w:spacing w:after="0"/>
              <w:rPr>
                <w:rFonts w:eastAsia="Times New Roman"/>
                <w:noProof/>
                <w:sz w:val="18"/>
                <w:szCs w:val="18"/>
              </w:rPr>
            </w:pPr>
            <w:r>
              <w:rPr>
                <w:noProof/>
                <w:sz w:val="18"/>
              </w:rPr>
              <w:t>Меджид</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Merlangius merlangus</w:t>
            </w: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(WHG/07 A.)</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right w:val="nil"/>
            </w:tcBorders>
            <w:shd w:val="clear" w:color="auto" w:fill="auto"/>
            <w:noWrap/>
            <w:hideMark/>
          </w:tcPr>
          <w:p>
            <w:pPr>
              <w:spacing w:after="0"/>
              <w:rPr>
                <w:rFonts w:eastAsia="Times New Roman"/>
                <w:noProof/>
                <w:sz w:val="18"/>
                <w:szCs w:val="18"/>
              </w:rPr>
            </w:pPr>
            <w:r>
              <w:rPr>
                <w:noProof/>
                <w:sz w:val="18"/>
              </w:rPr>
              <w:t>Меджид</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7b, 7c, 7d, 7e, 7f, 7g, 7h, 7j и 7k</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Merlangius merlangus</w:t>
            </w: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(WHG/7X7A-C)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11, параграф 1 от настоящия регламент.</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line="276" w:lineRule="auto"/>
              <w:rPr>
                <w:noProof/>
                <w:sz w:val="22"/>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9220" w:type="dxa"/>
            <w:gridSpan w:val="15"/>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right w:val="nil"/>
            </w:tcBorders>
            <w:shd w:val="clear" w:color="auto" w:fill="auto"/>
            <w:noWrap/>
            <w:hideMark/>
          </w:tcPr>
          <w:p>
            <w:pPr>
              <w:spacing w:after="0"/>
              <w:rPr>
                <w:rFonts w:eastAsia="Times New Roman"/>
                <w:noProof/>
                <w:sz w:val="18"/>
                <w:szCs w:val="18"/>
              </w:rPr>
            </w:pPr>
            <w:r>
              <w:rPr>
                <w:noProof/>
                <w:sz w:val="18"/>
              </w:rPr>
              <w:t>Меджид</w:t>
            </w:r>
          </w:p>
        </w:tc>
        <w:tc>
          <w:tcPr>
            <w:tcW w:w="1072" w:type="dxa"/>
            <w:gridSpan w:val="2"/>
            <w:tcBorders>
              <w:top w:val="nil"/>
              <w:left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8</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Merlangius merlangus</w:t>
            </w: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(WHG/08.)</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1 016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1 524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2 540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2 540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Меджид и сребриста сайда</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Норвежки води на юг от 62° с.ш.</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524" w:type="dxa"/>
            <w:gridSpan w:val="5"/>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 xml:space="preserve">Merlangius merlangus </w:t>
            </w:r>
            <w:r>
              <w:rPr>
                <w:noProof/>
                <w:sz w:val="18"/>
              </w:rPr>
              <w:t>и</w:t>
            </w:r>
          </w:p>
        </w:tc>
        <w:tc>
          <w:tcPr>
            <w:tcW w:w="1216" w:type="dxa"/>
            <w:gridSpan w:val="3"/>
            <w:tcBorders>
              <w:top w:val="nil"/>
              <w:left w:val="single" w:sz="8" w:space="0" w:color="000000"/>
              <w:bottom w:val="nil"/>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(W/P/04-N.)</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Pollachius pollachius</w:t>
            </w: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Не се прилага</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Приловът на атлантическа треска, пикша и сайда се приспада от квотата за тези видове.</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noWrap/>
            <w:hideMark/>
          </w:tcPr>
          <w:p>
            <w:pPr>
              <w:spacing w:after="0"/>
              <w:rPr>
                <w:rFonts w:eastAsia="Times New Roman"/>
                <w:noProof/>
                <w:sz w:val="18"/>
                <w:szCs w:val="18"/>
              </w:rPr>
            </w:pPr>
            <w:r>
              <w:rPr>
                <w:noProof/>
                <w:sz w:val="18"/>
              </w:rPr>
              <w:t>Мерлуза</w:t>
            </w:r>
          </w:p>
        </w:tc>
        <w:tc>
          <w:tcPr>
            <w:tcW w:w="1072" w:type="dxa"/>
            <w:gridSpan w:val="2"/>
            <w:tcBorders>
              <w:top w:val="single" w:sz="8" w:space="0" w:color="000000"/>
              <w:left w:val="nil"/>
              <w:bottom w:val="nil"/>
              <w:right w:val="nil"/>
            </w:tcBorders>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3a; води на Съюза от подучастъци 22—32</w:t>
            </w:r>
          </w:p>
        </w:tc>
      </w:tr>
      <w:tr>
        <w:trPr>
          <w:trHeight w:val="270"/>
        </w:trPr>
        <w:tc>
          <w:tcPr>
            <w:tcW w:w="1426"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436" w:type="dxa"/>
            <w:noWrap/>
            <w:hideMark/>
          </w:tcPr>
          <w:p>
            <w:pPr>
              <w:spacing w:after="0"/>
              <w:rPr>
                <w:rFonts w:eastAsia="Times New Roman"/>
                <w:i/>
                <w:iCs/>
                <w:noProof/>
                <w:sz w:val="18"/>
                <w:szCs w:val="18"/>
              </w:rPr>
            </w:pPr>
            <w:r>
              <w:rPr>
                <w:i/>
                <w:noProof/>
                <w:sz w:val="18"/>
              </w:rPr>
              <w:t>Merluccius merluccius</w:t>
            </w:r>
          </w:p>
        </w:tc>
        <w:tc>
          <w:tcPr>
            <w:tcW w:w="1072" w:type="dxa"/>
            <w:gridSpan w:val="2"/>
            <w:tcBorders>
              <w:top w:val="nil"/>
              <w:left w:val="nil"/>
              <w:bottom w:val="single" w:sz="8" w:space="0" w:color="000000"/>
              <w:right w:val="nil"/>
            </w:tcBorders>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772" w:type="dxa"/>
            <w:gridSpan w:val="3"/>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(HKE/3A/BCD)</w:t>
            </w:r>
          </w:p>
        </w:tc>
        <w:tc>
          <w:tcPr>
            <w:tcW w:w="1282" w:type="dxa"/>
            <w:gridSpan w:val="3"/>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noWrap/>
            <w:hideMark/>
          </w:tcPr>
          <w:p>
            <w:pPr>
              <w:spacing w:after="0"/>
              <w:rPr>
                <w:rFonts w:eastAsia="Times New Roman"/>
                <w:noProof/>
                <w:color w:val="000000"/>
                <w:sz w:val="18"/>
                <w:szCs w:val="18"/>
              </w:rPr>
            </w:pPr>
            <w:r>
              <w:rPr>
                <w:noProof/>
                <w:color w:val="000000"/>
                <w:sz w:val="18"/>
              </w:rPr>
              <w:t>Дания</w:t>
            </w:r>
          </w:p>
        </w:tc>
        <w:tc>
          <w:tcPr>
            <w:tcW w:w="1436" w:type="dxa"/>
            <w:tcBorders>
              <w:top w:val="single" w:sz="8" w:space="0" w:color="000000"/>
              <w:left w:val="nil"/>
              <w:bottom w:val="nil"/>
              <w:right w:val="nil"/>
            </w:tcBorders>
            <w:noWrap/>
            <w:hideMark/>
          </w:tcPr>
          <w:p>
            <w:pPr>
              <w:spacing w:after="0"/>
              <w:rPr>
                <w:rFonts w:eastAsia="Times New Roman"/>
                <w:noProof/>
                <w:sz w:val="18"/>
                <w:szCs w:val="18"/>
              </w:rPr>
            </w:pPr>
            <w:r>
              <w:rPr>
                <w:noProof/>
                <w:sz w:val="18"/>
              </w:rPr>
              <w:t> </w:t>
            </w:r>
          </w:p>
        </w:tc>
        <w:tc>
          <w:tcPr>
            <w:tcW w:w="1072" w:type="dxa"/>
            <w:gridSpan w:val="2"/>
            <w:noWrap/>
            <w:hideMark/>
          </w:tcPr>
          <w:p>
            <w:pPr>
              <w:spacing w:after="0"/>
              <w:jc w:val="right"/>
              <w:rPr>
                <w:rFonts w:eastAsia="Times New Roman"/>
                <w:noProof/>
                <w:color w:val="000000"/>
                <w:sz w:val="18"/>
                <w:szCs w:val="18"/>
              </w:rPr>
            </w:pPr>
            <w:r>
              <w:rPr>
                <w:noProof/>
                <w:color w:val="000000"/>
                <w:sz w:val="18"/>
              </w:rPr>
              <w:t>2 710</w:t>
            </w:r>
          </w:p>
        </w:tc>
        <w:tc>
          <w:tcPr>
            <w:tcW w:w="1016"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2083" w:type="dxa"/>
            <w:gridSpan w:val="4"/>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Аналитичен ОДУ</w:t>
            </w:r>
          </w:p>
        </w:tc>
        <w:tc>
          <w:tcPr>
            <w:tcW w:w="905" w:type="dxa"/>
            <w:gridSpan w:val="2"/>
            <w:noWrap/>
            <w:hideMark/>
          </w:tcPr>
          <w:p>
            <w:pPr>
              <w:spacing w:after="0"/>
              <w:rPr>
                <w:rFonts w:eastAsia="Times New Roman"/>
                <w:noProof/>
                <w:color w:val="000000"/>
                <w:sz w:val="18"/>
                <w:szCs w:val="18"/>
              </w:rPr>
            </w:pPr>
            <w:r>
              <w:rPr>
                <w:noProof/>
                <w:color w:val="000000"/>
                <w:sz w:val="18"/>
              </w:rPr>
              <w:t> </w:t>
            </w:r>
          </w:p>
        </w:tc>
        <w:tc>
          <w:tcPr>
            <w:tcW w:w="1282" w:type="dxa"/>
            <w:gridSpan w:val="3"/>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noWrap/>
            <w:hideMark/>
          </w:tcPr>
          <w:p>
            <w:pPr>
              <w:spacing w:after="0"/>
              <w:rPr>
                <w:rFonts w:eastAsia="Times New Roman"/>
                <w:noProof/>
                <w:color w:val="000000"/>
                <w:sz w:val="18"/>
                <w:szCs w:val="18"/>
              </w:rPr>
            </w:pPr>
            <w:r>
              <w:rPr>
                <w:noProof/>
                <w:color w:val="000000"/>
                <w:sz w:val="18"/>
              </w:rPr>
              <w:t>Швеция</w:t>
            </w:r>
          </w:p>
        </w:tc>
        <w:tc>
          <w:tcPr>
            <w:tcW w:w="1436" w:type="dxa"/>
            <w:noWrap/>
            <w:hideMark/>
          </w:tcPr>
          <w:p>
            <w:pPr>
              <w:spacing w:after="0" w:line="276" w:lineRule="auto"/>
              <w:rPr>
                <w:noProof/>
                <w:sz w:val="22"/>
              </w:rPr>
            </w:pPr>
          </w:p>
        </w:tc>
        <w:tc>
          <w:tcPr>
            <w:tcW w:w="1072" w:type="dxa"/>
            <w:gridSpan w:val="2"/>
            <w:noWrap/>
            <w:hideMark/>
          </w:tcPr>
          <w:p>
            <w:pPr>
              <w:spacing w:after="0"/>
              <w:jc w:val="right"/>
              <w:rPr>
                <w:rFonts w:eastAsia="Times New Roman"/>
                <w:noProof/>
                <w:color w:val="000000"/>
                <w:sz w:val="18"/>
                <w:szCs w:val="18"/>
              </w:rPr>
            </w:pPr>
            <w:r>
              <w:rPr>
                <w:noProof/>
                <w:color w:val="000000"/>
                <w:sz w:val="18"/>
              </w:rPr>
              <w:t xml:space="preserve"> 231</w:t>
            </w:r>
          </w:p>
        </w:tc>
        <w:tc>
          <w:tcPr>
            <w:tcW w:w="1016"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2988" w:type="dxa"/>
            <w:gridSpan w:val="6"/>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1282" w:type="dxa"/>
            <w:gridSpan w:val="3"/>
            <w:noWrap/>
            <w:hideMark/>
          </w:tcPr>
          <w:p>
            <w:pPr>
              <w:spacing w:after="0" w:line="276" w:lineRule="auto"/>
              <w:rPr>
                <w:noProof/>
                <w:sz w:val="22"/>
              </w:rPr>
            </w:pPr>
          </w:p>
        </w:tc>
      </w:tr>
      <w:tr>
        <w:trPr>
          <w:trHeight w:val="255"/>
        </w:trPr>
        <w:tc>
          <w:tcPr>
            <w:tcW w:w="1426" w:type="dxa"/>
            <w:noWrap/>
            <w:hideMark/>
          </w:tcPr>
          <w:p>
            <w:pPr>
              <w:spacing w:after="0"/>
              <w:rPr>
                <w:rFonts w:eastAsia="Times New Roman"/>
                <w:noProof/>
                <w:color w:val="000000"/>
                <w:sz w:val="18"/>
                <w:szCs w:val="18"/>
              </w:rPr>
            </w:pPr>
            <w:r>
              <w:rPr>
                <w:noProof/>
                <w:color w:val="000000"/>
                <w:sz w:val="18"/>
              </w:rPr>
              <w:t>Съюз</w:t>
            </w:r>
          </w:p>
        </w:tc>
        <w:tc>
          <w:tcPr>
            <w:tcW w:w="1436" w:type="dxa"/>
            <w:noWrap/>
            <w:hideMark/>
          </w:tcPr>
          <w:p>
            <w:pPr>
              <w:spacing w:after="0" w:line="276" w:lineRule="auto"/>
              <w:rPr>
                <w:noProof/>
                <w:sz w:val="22"/>
              </w:rPr>
            </w:pPr>
          </w:p>
        </w:tc>
        <w:tc>
          <w:tcPr>
            <w:tcW w:w="1072" w:type="dxa"/>
            <w:gridSpan w:val="2"/>
            <w:noWrap/>
            <w:hideMark/>
          </w:tcPr>
          <w:p>
            <w:pPr>
              <w:spacing w:after="0"/>
              <w:jc w:val="right"/>
              <w:rPr>
                <w:rFonts w:eastAsia="Times New Roman"/>
                <w:noProof/>
                <w:color w:val="000000"/>
                <w:sz w:val="18"/>
                <w:szCs w:val="18"/>
              </w:rPr>
            </w:pPr>
            <w:r>
              <w:rPr>
                <w:noProof/>
                <w:color w:val="000000"/>
                <w:sz w:val="18"/>
              </w:rPr>
              <w:t>2 941</w:t>
            </w:r>
          </w:p>
        </w:tc>
        <w:tc>
          <w:tcPr>
            <w:tcW w:w="1016" w:type="dxa"/>
            <w:gridSpan w:val="2"/>
            <w:noWrap/>
            <w:hideMark/>
          </w:tcPr>
          <w:p>
            <w:pPr>
              <w:spacing w:after="0" w:line="276" w:lineRule="auto"/>
              <w:rPr>
                <w:noProof/>
                <w:sz w:val="22"/>
              </w:rPr>
            </w:pPr>
          </w:p>
        </w:tc>
        <w:tc>
          <w:tcPr>
            <w:tcW w:w="1074" w:type="dxa"/>
            <w:gridSpan w:val="2"/>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55"/>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072" w:type="dxa"/>
            <w:gridSpan w:val="2"/>
            <w:noWrap/>
            <w:hideMark/>
          </w:tcPr>
          <w:p>
            <w:pPr>
              <w:spacing w:after="0" w:line="276" w:lineRule="auto"/>
              <w:rPr>
                <w:noProof/>
                <w:sz w:val="22"/>
              </w:rPr>
            </w:pPr>
          </w:p>
        </w:tc>
        <w:tc>
          <w:tcPr>
            <w:tcW w:w="1016" w:type="dxa"/>
            <w:gridSpan w:val="2"/>
            <w:noWrap/>
            <w:hideMark/>
          </w:tcPr>
          <w:p>
            <w:pPr>
              <w:spacing w:after="0" w:line="276" w:lineRule="auto"/>
              <w:rPr>
                <w:noProof/>
                <w:sz w:val="22"/>
              </w:rPr>
            </w:pPr>
          </w:p>
        </w:tc>
        <w:tc>
          <w:tcPr>
            <w:tcW w:w="1074" w:type="dxa"/>
            <w:gridSpan w:val="2"/>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ОДУ</w:t>
            </w:r>
          </w:p>
        </w:tc>
        <w:tc>
          <w:tcPr>
            <w:tcW w:w="1436" w:type="dxa"/>
            <w:noWrap/>
            <w:hideMark/>
          </w:tcPr>
          <w:p>
            <w:pPr>
              <w:spacing w:after="0" w:line="276" w:lineRule="auto"/>
              <w:rPr>
                <w:noProof/>
                <w:sz w:val="22"/>
              </w:rPr>
            </w:pPr>
          </w:p>
        </w:tc>
        <w:tc>
          <w:tcPr>
            <w:tcW w:w="1072" w:type="dxa"/>
            <w:gridSpan w:val="2"/>
            <w:noWrap/>
            <w:hideMark/>
          </w:tcPr>
          <w:p>
            <w:pPr>
              <w:spacing w:after="0"/>
              <w:jc w:val="right"/>
              <w:rPr>
                <w:rFonts w:eastAsia="Times New Roman"/>
                <w:noProof/>
                <w:color w:val="000000"/>
                <w:sz w:val="18"/>
                <w:szCs w:val="18"/>
              </w:rPr>
            </w:pPr>
            <w:r>
              <w:rPr>
                <w:noProof/>
                <w:color w:val="000000"/>
                <w:sz w:val="18"/>
              </w:rPr>
              <w:t>2 941</w:t>
            </w:r>
          </w:p>
        </w:tc>
        <w:tc>
          <w:tcPr>
            <w:tcW w:w="1016" w:type="dxa"/>
            <w:gridSpan w:val="2"/>
            <w:noWrap/>
            <w:hideMark/>
          </w:tcPr>
          <w:p>
            <w:pPr>
              <w:spacing w:after="0"/>
              <w:rPr>
                <w:rFonts w:eastAsia="Times New Roman"/>
                <w:noProof/>
                <w:color w:val="000000"/>
                <w:sz w:val="18"/>
                <w:szCs w:val="18"/>
              </w:rPr>
            </w:pPr>
            <w:r>
              <w:rPr>
                <w:noProof/>
                <w:color w:val="000000"/>
                <w:sz w:val="18"/>
                <w:vertAlign w:val="superscript"/>
              </w:rPr>
              <w:t>(2)</w:t>
            </w:r>
          </w:p>
        </w:tc>
        <w:tc>
          <w:tcPr>
            <w:tcW w:w="1074" w:type="dxa"/>
            <w:gridSpan w:val="2"/>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noWrap/>
            <w:hideMark/>
          </w:tcPr>
          <w:p>
            <w:pPr>
              <w:spacing w:after="0"/>
              <w:rPr>
                <w:rFonts w:eastAsia="Times New Roman"/>
                <w:noProof/>
                <w:sz w:val="18"/>
                <w:szCs w:val="18"/>
              </w:rPr>
            </w:pPr>
            <w:r>
              <w:rPr>
                <w:noProof/>
                <w:sz w:val="18"/>
                <w:vertAlign w:val="superscript"/>
              </w:rPr>
              <w:t>От тази квота могат да се правят прехвърляния към водите на Съюза от 2a и 4. За тези прехвърляния обаче се изпраща предварително уведомление до Комисията.</w:t>
            </w:r>
          </w:p>
        </w:tc>
      </w:tr>
      <w:tr>
        <w:trPr>
          <w:trHeight w:val="270"/>
        </w:trPr>
        <w:tc>
          <w:tcPr>
            <w:tcW w:w="1426" w:type="dxa"/>
            <w:noWrap/>
            <w:hideMark/>
          </w:tcPr>
          <w:p>
            <w:pPr>
              <w:spacing w:after="0"/>
              <w:rPr>
                <w:rFonts w:eastAsia="Times New Roman"/>
                <w:noProof/>
                <w:color w:val="000000"/>
                <w:sz w:val="18"/>
                <w:szCs w:val="18"/>
              </w:rPr>
            </w:pPr>
            <w:r>
              <w:rPr>
                <w:noProof/>
                <w:color w:val="000000"/>
                <w:sz w:val="18"/>
                <w:vertAlign w:val="superscript"/>
              </w:rPr>
              <w:t>(2)</w:t>
            </w:r>
          </w:p>
        </w:tc>
        <w:tc>
          <w:tcPr>
            <w:tcW w:w="4598" w:type="dxa"/>
            <w:gridSpan w:val="7"/>
            <w:noWrap/>
            <w:hideMark/>
          </w:tcPr>
          <w:p>
            <w:pPr>
              <w:spacing w:after="0"/>
              <w:rPr>
                <w:rFonts w:eastAsia="Times New Roman"/>
                <w:noProof/>
                <w:sz w:val="18"/>
                <w:szCs w:val="18"/>
              </w:rPr>
            </w:pPr>
            <w:r>
              <w:rPr>
                <w:noProof/>
                <w:sz w:val="18"/>
                <w:vertAlign w:val="superscript"/>
              </w:rPr>
              <w:t>В рамките на следния общ ОДУ за северния запас от мерлуза:</w:t>
            </w: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85"/>
        </w:trPr>
        <w:tc>
          <w:tcPr>
            <w:tcW w:w="1426"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noWrap/>
            <w:hideMark/>
          </w:tcPr>
          <w:p>
            <w:pPr>
              <w:spacing w:after="0"/>
              <w:rPr>
                <w:rFonts w:eastAsia="Times New Roman"/>
                <w:noProof/>
                <w:sz w:val="18"/>
                <w:szCs w:val="18"/>
              </w:rPr>
            </w:pPr>
            <w:r>
              <w:rPr>
                <w:noProof/>
                <w:sz w:val="18"/>
                <w:vertAlign w:val="superscript"/>
              </w:rPr>
              <w:t> </w:t>
            </w:r>
          </w:p>
        </w:tc>
        <w:tc>
          <w:tcPr>
            <w:tcW w:w="1184" w:type="dxa"/>
            <w:gridSpan w:val="3"/>
            <w:tcBorders>
              <w:top w:val="nil"/>
              <w:left w:val="nil"/>
              <w:bottom w:val="single" w:sz="8" w:space="0" w:color="auto"/>
              <w:right w:val="nil"/>
            </w:tcBorders>
            <w:noWrap/>
            <w:hideMark/>
          </w:tcPr>
          <w:p>
            <w:pPr>
              <w:spacing w:after="0"/>
              <w:jc w:val="right"/>
              <w:rPr>
                <w:rFonts w:eastAsia="Times New Roman"/>
                <w:noProof/>
                <w:color w:val="000000"/>
                <w:sz w:val="18"/>
                <w:szCs w:val="18"/>
              </w:rPr>
            </w:pPr>
            <w:r>
              <w:rPr>
                <w:noProof/>
                <w:color w:val="000000"/>
                <w:sz w:val="18"/>
                <w:vertAlign w:val="superscript"/>
              </w:rPr>
              <w:t>97 580</w:t>
            </w:r>
          </w:p>
        </w:tc>
        <w:tc>
          <w:tcPr>
            <w:tcW w:w="998" w:type="dxa"/>
            <w:gridSpan w:val="2"/>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rPr>
              <w:t> </w:t>
            </w:r>
          </w:p>
        </w:tc>
        <w:tc>
          <w:tcPr>
            <w:tcW w:w="98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rPr>
              <w:t> </w:t>
            </w:r>
          </w:p>
        </w:tc>
        <w:tc>
          <w:tcPr>
            <w:tcW w:w="1009" w:type="dxa"/>
            <w:gridSpan w:val="2"/>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rPr>
              <w:t> </w:t>
            </w:r>
          </w:p>
        </w:tc>
        <w:tc>
          <w:tcPr>
            <w:tcW w:w="905" w:type="dxa"/>
            <w:gridSpan w:val="2"/>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rPr>
              <w:t> </w:t>
            </w:r>
          </w:p>
        </w:tc>
        <w:tc>
          <w:tcPr>
            <w:tcW w:w="1282" w:type="dxa"/>
            <w:gridSpan w:val="3"/>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rPr>
              <w:t> </w:t>
            </w:r>
          </w:p>
        </w:tc>
      </w:tr>
      <w:tr>
        <w:trPr>
          <w:trHeight w:val="285"/>
        </w:trPr>
        <w:tc>
          <w:tcPr>
            <w:tcW w:w="1426"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000000"/>
              <w:right w:val="nil"/>
            </w:tcBorders>
            <w:noWrap/>
            <w:hideMark/>
          </w:tcPr>
          <w:p>
            <w:pPr>
              <w:spacing w:after="0"/>
              <w:rPr>
                <w:rFonts w:eastAsia="Times New Roman"/>
                <w:noProof/>
                <w:sz w:val="18"/>
                <w:szCs w:val="18"/>
              </w:rPr>
            </w:pPr>
            <w:r>
              <w:rPr>
                <w:noProof/>
                <w:sz w:val="18"/>
                <w:vertAlign w:val="superscript"/>
              </w:rPr>
              <w:t> </w:t>
            </w:r>
          </w:p>
        </w:tc>
        <w:tc>
          <w:tcPr>
            <w:tcW w:w="1184" w:type="dxa"/>
            <w:gridSpan w:val="3"/>
            <w:tcBorders>
              <w:top w:val="nil"/>
              <w:left w:val="nil"/>
              <w:bottom w:val="single" w:sz="8" w:space="0" w:color="000000"/>
              <w:right w:val="nil"/>
            </w:tcBorders>
            <w:noWrap/>
            <w:hideMark/>
          </w:tcPr>
          <w:p>
            <w:pPr>
              <w:spacing w:after="0"/>
              <w:jc w:val="right"/>
              <w:rPr>
                <w:rFonts w:eastAsia="Times New Roman"/>
                <w:noProof/>
                <w:color w:val="000000"/>
                <w:sz w:val="18"/>
                <w:szCs w:val="18"/>
              </w:rPr>
            </w:pPr>
            <w:r>
              <w:rPr>
                <w:noProof/>
                <w:color w:val="000000"/>
                <w:sz w:val="18"/>
              </w:rPr>
              <w:t> </w:t>
            </w:r>
          </w:p>
        </w:tc>
        <w:tc>
          <w:tcPr>
            <w:tcW w:w="998" w:type="dxa"/>
            <w:gridSpan w:val="2"/>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980"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009" w:type="dxa"/>
            <w:gridSpan w:val="2"/>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905" w:type="dxa"/>
            <w:gridSpan w:val="2"/>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282" w:type="dxa"/>
            <w:gridSpan w:val="3"/>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noWrap/>
            <w:hideMark/>
          </w:tcPr>
          <w:p>
            <w:pPr>
              <w:spacing w:after="0"/>
              <w:rPr>
                <w:rFonts w:eastAsia="Times New Roman"/>
                <w:noProof/>
                <w:color w:val="000000"/>
                <w:sz w:val="18"/>
                <w:szCs w:val="18"/>
              </w:rPr>
            </w:pPr>
            <w:r>
              <w:rPr>
                <w:noProof/>
                <w:color w:val="000000"/>
                <w:sz w:val="18"/>
              </w:rPr>
              <w:t>Вид:</w:t>
            </w:r>
          </w:p>
        </w:tc>
        <w:tc>
          <w:tcPr>
            <w:tcW w:w="1436" w:type="dxa"/>
            <w:noWrap/>
            <w:hideMark/>
          </w:tcPr>
          <w:p>
            <w:pPr>
              <w:spacing w:after="0"/>
              <w:rPr>
                <w:rFonts w:eastAsia="Times New Roman"/>
                <w:noProof/>
                <w:sz w:val="18"/>
                <w:szCs w:val="18"/>
              </w:rPr>
            </w:pPr>
            <w:r>
              <w:rPr>
                <w:noProof/>
                <w:sz w:val="18"/>
              </w:rPr>
              <w:t>Мерлуза</w:t>
            </w:r>
          </w:p>
        </w:tc>
        <w:tc>
          <w:tcPr>
            <w:tcW w:w="1184" w:type="dxa"/>
            <w:gridSpan w:val="3"/>
            <w:noWrap/>
            <w:hideMark/>
          </w:tcPr>
          <w:p>
            <w:pPr>
              <w:spacing w:after="0"/>
              <w:jc w:val="right"/>
              <w:rPr>
                <w:rFonts w:eastAsia="Times New Roman"/>
                <w:noProof/>
                <w:color w:val="000000"/>
                <w:sz w:val="18"/>
                <w:szCs w:val="18"/>
              </w:rPr>
            </w:pPr>
            <w:r>
              <w:rPr>
                <w:noProof/>
                <w:color w:val="000000"/>
                <w:sz w:val="18"/>
              </w:rPr>
              <w:t> </w:t>
            </w:r>
          </w:p>
        </w:tc>
        <w:tc>
          <w:tcPr>
            <w:tcW w:w="998" w:type="dxa"/>
            <w:gridSpan w:val="2"/>
            <w:noWrap/>
            <w:hideMark/>
          </w:tcPr>
          <w:p>
            <w:pPr>
              <w:spacing w:after="0"/>
              <w:rPr>
                <w:rFonts w:eastAsia="Times New Roman"/>
                <w:noProof/>
                <w:color w:val="000000"/>
                <w:sz w:val="18"/>
                <w:szCs w:val="18"/>
              </w:rPr>
            </w:pPr>
            <w:r>
              <w:rPr>
                <w:noProof/>
                <w:color w:val="000000"/>
                <w:sz w:val="18"/>
              </w:rPr>
              <w:t> </w:t>
            </w:r>
          </w:p>
        </w:tc>
        <w:tc>
          <w:tcPr>
            <w:tcW w:w="980" w:type="dxa"/>
            <w:tcBorders>
              <w:top w:val="nil"/>
              <w:left w:val="single" w:sz="8" w:space="0" w:color="000000"/>
              <w:bottom w:val="nil"/>
              <w:right w:val="nil"/>
            </w:tcBorders>
            <w:noWrap/>
            <w:hideMark/>
          </w:tcPr>
          <w:p>
            <w:pPr>
              <w:spacing w:after="0"/>
              <w:rPr>
                <w:rFonts w:eastAsia="Times New Roman"/>
                <w:noProof/>
                <w:color w:val="000000"/>
                <w:sz w:val="18"/>
                <w:szCs w:val="18"/>
              </w:rPr>
            </w:pPr>
            <w:r>
              <w:rPr>
                <w:noProof/>
                <w:color w:val="000000"/>
                <w:sz w:val="18"/>
              </w:rPr>
              <w:t>Зона:</w:t>
            </w:r>
          </w:p>
        </w:tc>
        <w:tc>
          <w:tcPr>
            <w:tcW w:w="1914" w:type="dxa"/>
            <w:gridSpan w:val="4"/>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Води на Съюза от 2а и 4</w:t>
            </w:r>
          </w:p>
        </w:tc>
        <w:tc>
          <w:tcPr>
            <w:tcW w:w="1282" w:type="dxa"/>
            <w:gridSpan w:val="3"/>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436" w:type="dxa"/>
            <w:noWrap/>
            <w:hideMark/>
          </w:tcPr>
          <w:p>
            <w:pPr>
              <w:spacing w:after="0"/>
              <w:rPr>
                <w:rFonts w:eastAsia="Times New Roman"/>
                <w:i/>
                <w:iCs/>
                <w:noProof/>
                <w:sz w:val="18"/>
                <w:szCs w:val="18"/>
              </w:rPr>
            </w:pPr>
            <w:r>
              <w:rPr>
                <w:i/>
                <w:noProof/>
                <w:sz w:val="18"/>
              </w:rPr>
              <w:t>Merluccius merluccius</w:t>
            </w:r>
          </w:p>
        </w:tc>
        <w:tc>
          <w:tcPr>
            <w:tcW w:w="1184" w:type="dxa"/>
            <w:gridSpan w:val="3"/>
            <w:tcBorders>
              <w:top w:val="nil"/>
              <w:left w:val="nil"/>
              <w:bottom w:val="single" w:sz="8" w:space="0" w:color="000000"/>
              <w:right w:val="nil"/>
            </w:tcBorders>
            <w:noWrap/>
            <w:hideMark/>
          </w:tcPr>
          <w:p>
            <w:pPr>
              <w:spacing w:after="0"/>
              <w:jc w:val="right"/>
              <w:rPr>
                <w:rFonts w:eastAsia="Times New Roman"/>
                <w:i/>
                <w:iCs/>
                <w:noProof/>
                <w:color w:val="000000"/>
                <w:sz w:val="18"/>
                <w:szCs w:val="18"/>
              </w:rPr>
            </w:pPr>
            <w:r>
              <w:rPr>
                <w:i/>
                <w:noProof/>
                <w:color w:val="000000"/>
                <w:sz w:val="18"/>
              </w:rPr>
              <w:t> </w:t>
            </w:r>
          </w:p>
        </w:tc>
        <w:tc>
          <w:tcPr>
            <w:tcW w:w="998" w:type="dxa"/>
            <w:gridSpan w:val="2"/>
            <w:tcBorders>
              <w:top w:val="nil"/>
              <w:left w:val="nil"/>
              <w:bottom w:val="single" w:sz="8" w:space="0" w:color="000000"/>
              <w:right w:val="nil"/>
            </w:tcBorders>
            <w:noWrap/>
            <w:hideMark/>
          </w:tcPr>
          <w:p>
            <w:pPr>
              <w:spacing w:after="0"/>
              <w:rPr>
                <w:rFonts w:eastAsia="Times New Roman"/>
                <w:i/>
                <w:iCs/>
                <w:noProof/>
                <w:color w:val="000000"/>
                <w:sz w:val="18"/>
                <w:szCs w:val="18"/>
              </w:rPr>
            </w:pPr>
            <w:r>
              <w:rPr>
                <w:i/>
                <w:noProof/>
                <w:color w:val="000000"/>
                <w:sz w:val="18"/>
              </w:rPr>
              <w:t> </w:t>
            </w:r>
          </w:p>
        </w:tc>
        <w:tc>
          <w:tcPr>
            <w:tcW w:w="980"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914" w:type="dxa"/>
            <w:gridSpan w:val="4"/>
            <w:noWrap/>
            <w:hideMark/>
          </w:tcPr>
          <w:p>
            <w:pPr>
              <w:spacing w:after="0"/>
              <w:rPr>
                <w:rFonts w:eastAsia="Times New Roman"/>
                <w:noProof/>
                <w:color w:val="000000"/>
                <w:sz w:val="18"/>
                <w:szCs w:val="18"/>
              </w:rPr>
            </w:pPr>
            <w:r>
              <w:rPr>
                <w:noProof/>
                <w:color w:val="000000"/>
                <w:sz w:val="18"/>
              </w:rPr>
              <w:t>(HKE/2AC4-C)</w:t>
            </w: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noWrap/>
            <w:hideMark/>
          </w:tcPr>
          <w:p>
            <w:pPr>
              <w:spacing w:after="0"/>
              <w:rPr>
                <w:rFonts w:eastAsia="Times New Roman"/>
                <w:noProof/>
                <w:sz w:val="18"/>
                <w:szCs w:val="18"/>
              </w:rPr>
            </w:pPr>
            <w:r>
              <w:rPr>
                <w:noProof/>
                <w:sz w:val="18"/>
              </w:rPr>
              <w:t> </w:t>
            </w:r>
          </w:p>
        </w:tc>
        <w:tc>
          <w:tcPr>
            <w:tcW w:w="1184" w:type="dxa"/>
            <w:gridSpan w:val="3"/>
            <w:noWrap/>
            <w:hideMark/>
          </w:tcPr>
          <w:p>
            <w:pPr>
              <w:spacing w:after="0"/>
              <w:jc w:val="right"/>
              <w:rPr>
                <w:rFonts w:eastAsia="Times New Roman"/>
                <w:noProof/>
                <w:color w:val="000000"/>
                <w:sz w:val="18"/>
                <w:szCs w:val="18"/>
              </w:rPr>
            </w:pPr>
            <w:r>
              <w:rPr>
                <w:noProof/>
                <w:color w:val="000000"/>
                <w:sz w:val="18"/>
              </w:rPr>
              <w:t xml:space="preserve"> 49</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1989" w:type="dxa"/>
            <w:gridSpan w:val="3"/>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Аналитичен ОДУ</w:t>
            </w:r>
          </w:p>
        </w:tc>
        <w:tc>
          <w:tcPr>
            <w:tcW w:w="905" w:type="dxa"/>
            <w:gridSpan w:val="2"/>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 </w:t>
            </w:r>
          </w:p>
        </w:tc>
        <w:tc>
          <w:tcPr>
            <w:tcW w:w="1282" w:type="dxa"/>
            <w:gridSpan w:val="3"/>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noWrap/>
            <w:hideMark/>
          </w:tcPr>
          <w:p>
            <w:pPr>
              <w:spacing w:after="0"/>
              <w:rPr>
                <w:rFonts w:eastAsia="Times New Roman"/>
                <w:noProof/>
                <w:color w:val="000000"/>
                <w:sz w:val="18"/>
                <w:szCs w:val="18"/>
              </w:rPr>
            </w:pPr>
            <w:r>
              <w:rPr>
                <w:noProof/>
                <w:color w:val="000000"/>
                <w:sz w:val="18"/>
              </w:rPr>
              <w:t>Дания</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1 981</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2894" w:type="dxa"/>
            <w:gridSpan w:val="5"/>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Германия</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 xml:space="preserve"> 227</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Франция</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 xml:space="preserve"> 438</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2862" w:type="dxa"/>
            <w:gridSpan w:val="2"/>
            <w:noWrap/>
            <w:hideMark/>
          </w:tcPr>
          <w:p>
            <w:pPr>
              <w:spacing w:after="0"/>
              <w:rPr>
                <w:rFonts w:eastAsia="Times New Roman"/>
                <w:noProof/>
                <w:color w:val="000000"/>
                <w:sz w:val="18"/>
                <w:szCs w:val="18"/>
              </w:rPr>
            </w:pPr>
            <w:r>
              <w:rPr>
                <w:noProof/>
                <w:color w:val="000000"/>
                <w:sz w:val="18"/>
              </w:rPr>
              <w:t>Нидерландия</w:t>
            </w:r>
          </w:p>
        </w:tc>
        <w:tc>
          <w:tcPr>
            <w:tcW w:w="1184" w:type="dxa"/>
            <w:gridSpan w:val="3"/>
            <w:noWrap/>
            <w:hideMark/>
          </w:tcPr>
          <w:p>
            <w:pPr>
              <w:spacing w:after="0"/>
              <w:jc w:val="right"/>
              <w:rPr>
                <w:rFonts w:eastAsia="Times New Roman"/>
                <w:noProof/>
                <w:color w:val="000000"/>
                <w:sz w:val="18"/>
                <w:szCs w:val="18"/>
              </w:rPr>
            </w:pPr>
            <w:r>
              <w:rPr>
                <w:noProof/>
                <w:color w:val="000000"/>
                <w:sz w:val="18"/>
              </w:rPr>
              <w:t xml:space="preserve"> 114</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2862" w:type="dxa"/>
            <w:gridSpan w:val="2"/>
            <w:noWrap/>
            <w:hideMark/>
          </w:tcPr>
          <w:p>
            <w:pPr>
              <w:spacing w:after="0"/>
              <w:rPr>
                <w:rFonts w:eastAsia="Times New Roman"/>
                <w:noProof/>
                <w:color w:val="000000"/>
                <w:sz w:val="18"/>
                <w:szCs w:val="18"/>
              </w:rPr>
            </w:pPr>
            <w:r>
              <w:rPr>
                <w:noProof/>
                <w:color w:val="000000"/>
                <w:sz w:val="18"/>
              </w:rPr>
              <w:t>Обединено кралство</w:t>
            </w:r>
          </w:p>
        </w:tc>
        <w:tc>
          <w:tcPr>
            <w:tcW w:w="1184" w:type="dxa"/>
            <w:gridSpan w:val="3"/>
            <w:noWrap/>
            <w:hideMark/>
          </w:tcPr>
          <w:p>
            <w:pPr>
              <w:spacing w:after="0"/>
              <w:jc w:val="right"/>
              <w:rPr>
                <w:rFonts w:eastAsia="Times New Roman"/>
                <w:noProof/>
                <w:color w:val="000000"/>
                <w:sz w:val="18"/>
                <w:szCs w:val="18"/>
              </w:rPr>
            </w:pPr>
            <w:r>
              <w:rPr>
                <w:noProof/>
                <w:color w:val="000000"/>
                <w:sz w:val="18"/>
              </w:rPr>
              <w:t xml:space="preserve"> 617</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Съюз</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3 426</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55"/>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ОДУ</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3 426</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(2)</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vertAlign w:val="superscript"/>
              </w:rPr>
              <w:t>(1)</w:t>
            </w:r>
          </w:p>
        </w:tc>
        <w:tc>
          <w:tcPr>
            <w:tcW w:w="5607" w:type="dxa"/>
            <w:gridSpan w:val="9"/>
            <w:noWrap/>
            <w:hideMark/>
          </w:tcPr>
          <w:p>
            <w:pPr>
              <w:spacing w:after="0"/>
              <w:rPr>
                <w:rFonts w:eastAsia="Times New Roman"/>
                <w:noProof/>
                <w:color w:val="000000"/>
                <w:sz w:val="18"/>
                <w:szCs w:val="18"/>
              </w:rPr>
            </w:pPr>
            <w:r>
              <w:rPr>
                <w:noProof/>
                <w:color w:val="000000"/>
                <w:sz w:val="18"/>
                <w:vertAlign w:val="superscript"/>
              </w:rPr>
              <w:t>Не повече от 10 % от тази квота може да бъде използвана за прилов в 3a (HKE/*03A.).</w:t>
            </w: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vertAlign w:val="superscript"/>
              </w:rPr>
              <w:t>(2)</w:t>
            </w:r>
          </w:p>
        </w:tc>
        <w:tc>
          <w:tcPr>
            <w:tcW w:w="4598" w:type="dxa"/>
            <w:gridSpan w:val="7"/>
            <w:noWrap/>
            <w:hideMark/>
          </w:tcPr>
          <w:p>
            <w:pPr>
              <w:spacing w:after="0"/>
              <w:rPr>
                <w:rFonts w:eastAsia="Times New Roman"/>
                <w:noProof/>
                <w:sz w:val="18"/>
                <w:szCs w:val="18"/>
              </w:rPr>
            </w:pPr>
            <w:r>
              <w:rPr>
                <w:noProof/>
                <w:sz w:val="18"/>
                <w:vertAlign w:val="superscript"/>
              </w:rPr>
              <w:t>В рамките на следния общ ОДУ за северния запас от мерлуза:</w:t>
            </w: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rPr>
                <w:rFonts w:eastAsia="Times New Roman"/>
                <w:noProof/>
                <w:color w:val="000000"/>
                <w:sz w:val="18"/>
                <w:szCs w:val="18"/>
              </w:rPr>
            </w:pPr>
            <w:r>
              <w:rPr>
                <w:noProof/>
                <w:color w:val="000000"/>
                <w:sz w:val="18"/>
              </w:rPr>
              <w:t xml:space="preserve">` </w:t>
            </w:r>
          </w:p>
        </w:tc>
      </w:tr>
      <w:tr>
        <w:trPr>
          <w:trHeight w:val="285"/>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vertAlign w:val="superscript"/>
              </w:rPr>
              <w:t>97 580</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905" w:type="dxa"/>
            <w:gridSpan w:val="2"/>
            <w:noWrap/>
            <w:hideMark/>
          </w:tcPr>
          <w:p>
            <w:pPr>
              <w:spacing w:after="0" w:line="276" w:lineRule="auto"/>
              <w:rPr>
                <w:noProof/>
                <w:sz w:val="22"/>
              </w:rPr>
            </w:pPr>
          </w:p>
        </w:tc>
        <w:tc>
          <w:tcPr>
            <w:tcW w:w="1282" w:type="dxa"/>
            <w:gridSpan w:val="3"/>
            <w:noWrap/>
            <w:hideMark/>
          </w:tcPr>
          <w:p>
            <w:pPr>
              <w:spacing w:after="0" w:line="276" w:lineRule="auto"/>
              <w:rPr>
                <w:noProof/>
                <w:sz w:val="22"/>
              </w:rPr>
            </w:pPr>
          </w:p>
        </w:tc>
      </w:tr>
      <w:tr>
        <w:trPr>
          <w:trHeight w:val="270"/>
        </w:trPr>
        <w:tc>
          <w:tcPr>
            <w:tcW w:w="1426"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sz w:val="18"/>
                <w:szCs w:val="18"/>
              </w:rPr>
            </w:pPr>
            <w:r>
              <w:rPr>
                <w:rFonts w:ascii="Calibri" w:hAnsi="Calibri"/>
                <w:noProof/>
                <w:sz w:val="18"/>
              </w:rPr>
              <w:t> </w:t>
            </w:r>
          </w:p>
        </w:tc>
        <w:tc>
          <w:tcPr>
            <w:tcW w:w="1184" w:type="dxa"/>
            <w:gridSpan w:val="3"/>
            <w:tcBorders>
              <w:top w:val="single" w:sz="8" w:space="0" w:color="000000"/>
              <w:left w:val="nil"/>
              <w:bottom w:val="single" w:sz="8" w:space="0" w:color="000000"/>
              <w:right w:val="nil"/>
            </w:tcBorders>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998"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980"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09"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905"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82" w:type="dxa"/>
            <w:gridSpan w:val="3"/>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noWrap/>
            <w:hideMark/>
          </w:tcPr>
          <w:p>
            <w:pPr>
              <w:spacing w:after="0"/>
              <w:rPr>
                <w:rFonts w:eastAsia="Times New Roman"/>
                <w:noProof/>
                <w:color w:val="000000"/>
                <w:sz w:val="18"/>
                <w:szCs w:val="18"/>
              </w:rPr>
            </w:pPr>
            <w:r>
              <w:rPr>
                <w:noProof/>
                <w:color w:val="000000"/>
                <w:sz w:val="18"/>
              </w:rPr>
              <w:t>Вид:</w:t>
            </w:r>
          </w:p>
        </w:tc>
        <w:tc>
          <w:tcPr>
            <w:tcW w:w="1436" w:type="dxa"/>
            <w:noWrap/>
            <w:hideMark/>
          </w:tcPr>
          <w:p>
            <w:pPr>
              <w:spacing w:after="0"/>
              <w:rPr>
                <w:rFonts w:eastAsia="Times New Roman"/>
                <w:noProof/>
                <w:sz w:val="18"/>
                <w:szCs w:val="18"/>
              </w:rPr>
            </w:pPr>
            <w:r>
              <w:rPr>
                <w:noProof/>
                <w:sz w:val="18"/>
              </w:rPr>
              <w:t>Мерлуза</w:t>
            </w:r>
          </w:p>
        </w:tc>
        <w:tc>
          <w:tcPr>
            <w:tcW w:w="1184" w:type="dxa"/>
            <w:gridSpan w:val="3"/>
            <w:noWrap/>
            <w:hideMark/>
          </w:tcPr>
          <w:p>
            <w:pPr>
              <w:spacing w:after="0"/>
              <w:jc w:val="right"/>
              <w:rPr>
                <w:rFonts w:eastAsia="Times New Roman"/>
                <w:noProof/>
                <w:color w:val="000000"/>
                <w:sz w:val="18"/>
                <w:szCs w:val="18"/>
              </w:rPr>
            </w:pPr>
            <w:r>
              <w:rPr>
                <w:noProof/>
                <w:color w:val="000000"/>
                <w:sz w:val="18"/>
              </w:rPr>
              <w:t> </w:t>
            </w:r>
          </w:p>
        </w:tc>
        <w:tc>
          <w:tcPr>
            <w:tcW w:w="998" w:type="dxa"/>
            <w:gridSpan w:val="2"/>
            <w:noWrap/>
            <w:hideMark/>
          </w:tcPr>
          <w:p>
            <w:pPr>
              <w:spacing w:after="0"/>
              <w:rPr>
                <w:rFonts w:eastAsia="Times New Roman"/>
                <w:noProof/>
                <w:color w:val="000000"/>
                <w:sz w:val="18"/>
                <w:szCs w:val="18"/>
              </w:rPr>
            </w:pPr>
            <w:r>
              <w:rPr>
                <w:noProof/>
                <w:color w:val="000000"/>
                <w:sz w:val="18"/>
              </w:rPr>
              <w:t> </w:t>
            </w:r>
          </w:p>
        </w:tc>
        <w:tc>
          <w:tcPr>
            <w:tcW w:w="980" w:type="dxa"/>
            <w:tcBorders>
              <w:top w:val="nil"/>
              <w:left w:val="single" w:sz="8" w:space="0" w:color="000000"/>
              <w:bottom w:val="nil"/>
              <w:right w:val="nil"/>
            </w:tcBorders>
            <w:noWrap/>
            <w:hideMark/>
          </w:tcPr>
          <w:p>
            <w:pPr>
              <w:spacing w:after="0"/>
              <w:rPr>
                <w:rFonts w:eastAsia="Times New Roman"/>
                <w:noProof/>
                <w:color w:val="000000"/>
                <w:sz w:val="18"/>
                <w:szCs w:val="18"/>
              </w:rPr>
            </w:pPr>
            <w:r>
              <w:rPr>
                <w:noProof/>
                <w:color w:val="000000"/>
                <w:sz w:val="18"/>
              </w:rPr>
              <w:t>Зона:</w:t>
            </w:r>
          </w:p>
        </w:tc>
        <w:tc>
          <w:tcPr>
            <w:tcW w:w="3196" w:type="dxa"/>
            <w:gridSpan w:val="7"/>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6 и 7; води на Съюза и международни води от 5b;</w:t>
            </w:r>
          </w:p>
        </w:tc>
      </w:tr>
      <w:tr>
        <w:trPr>
          <w:trHeight w:val="255"/>
        </w:trPr>
        <w:tc>
          <w:tcPr>
            <w:tcW w:w="1426" w:type="dxa"/>
            <w:noWrap/>
            <w:hideMark/>
          </w:tcPr>
          <w:p>
            <w:pPr>
              <w:spacing w:after="0" w:line="276" w:lineRule="auto"/>
              <w:rPr>
                <w:noProof/>
                <w:sz w:val="22"/>
              </w:rPr>
            </w:pPr>
          </w:p>
        </w:tc>
        <w:tc>
          <w:tcPr>
            <w:tcW w:w="2620" w:type="dxa"/>
            <w:gridSpan w:val="4"/>
            <w:noWrap/>
            <w:hideMark/>
          </w:tcPr>
          <w:p>
            <w:pPr>
              <w:spacing w:after="0"/>
              <w:rPr>
                <w:rFonts w:eastAsia="Times New Roman"/>
                <w:i/>
                <w:iCs/>
                <w:noProof/>
                <w:sz w:val="18"/>
                <w:szCs w:val="18"/>
              </w:rPr>
            </w:pPr>
            <w:r>
              <w:rPr>
                <w:i/>
                <w:noProof/>
                <w:sz w:val="18"/>
              </w:rPr>
              <w:t>Merluccius merluccius</w:t>
            </w:r>
          </w:p>
        </w:tc>
        <w:tc>
          <w:tcPr>
            <w:tcW w:w="998" w:type="dxa"/>
            <w:gridSpan w:val="2"/>
            <w:noWrap/>
            <w:hideMark/>
          </w:tcPr>
          <w:p>
            <w:pPr>
              <w:spacing w:after="0" w:line="276" w:lineRule="auto"/>
              <w:rPr>
                <w:noProof/>
                <w:sz w:val="22"/>
              </w:rPr>
            </w:pPr>
          </w:p>
        </w:tc>
        <w:tc>
          <w:tcPr>
            <w:tcW w:w="980" w:type="dxa"/>
            <w:tcBorders>
              <w:top w:val="nil"/>
              <w:left w:val="single" w:sz="8" w:space="0" w:color="000000"/>
              <w:bottom w:val="nil"/>
              <w:right w:val="nil"/>
            </w:tcBorders>
            <w:noWrap/>
            <w:hideMark/>
          </w:tcPr>
          <w:p>
            <w:pPr>
              <w:spacing w:after="0"/>
              <w:rPr>
                <w:rFonts w:eastAsia="Times New Roman"/>
                <w:noProof/>
                <w:color w:val="000000"/>
                <w:sz w:val="18"/>
                <w:szCs w:val="18"/>
              </w:rPr>
            </w:pPr>
            <w:r>
              <w:rPr>
                <w:noProof/>
                <w:color w:val="000000"/>
                <w:sz w:val="18"/>
              </w:rPr>
              <w:t> </w:t>
            </w:r>
          </w:p>
        </w:tc>
        <w:tc>
          <w:tcPr>
            <w:tcW w:w="3196" w:type="dxa"/>
            <w:gridSpan w:val="7"/>
            <w:noWrap/>
            <w:hideMark/>
          </w:tcPr>
          <w:p>
            <w:pPr>
              <w:spacing w:after="0"/>
              <w:rPr>
                <w:rFonts w:eastAsia="Times New Roman"/>
                <w:noProof/>
                <w:color w:val="000000"/>
                <w:sz w:val="18"/>
                <w:szCs w:val="18"/>
              </w:rPr>
            </w:pPr>
            <w:r>
              <w:rPr>
                <w:noProof/>
                <w:color w:val="000000"/>
                <w:sz w:val="18"/>
              </w:rPr>
              <w:t>международни води от 12 и 14</w:t>
            </w:r>
          </w:p>
        </w:tc>
      </w:tr>
      <w:tr>
        <w:trPr>
          <w:trHeight w:val="270"/>
        </w:trPr>
        <w:tc>
          <w:tcPr>
            <w:tcW w:w="1426"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436" w:type="dxa"/>
            <w:noWrap/>
            <w:hideMark/>
          </w:tcPr>
          <w:p>
            <w:pPr>
              <w:spacing w:after="0" w:line="276" w:lineRule="auto"/>
              <w:rPr>
                <w:noProof/>
                <w:sz w:val="22"/>
              </w:rPr>
            </w:pPr>
          </w:p>
        </w:tc>
        <w:tc>
          <w:tcPr>
            <w:tcW w:w="1184" w:type="dxa"/>
            <w:gridSpan w:val="3"/>
            <w:tcBorders>
              <w:top w:val="nil"/>
              <w:left w:val="nil"/>
              <w:bottom w:val="single" w:sz="8" w:space="0" w:color="000000"/>
              <w:right w:val="nil"/>
            </w:tcBorders>
            <w:noWrap/>
            <w:hideMark/>
          </w:tcPr>
          <w:p>
            <w:pPr>
              <w:spacing w:after="0"/>
              <w:jc w:val="right"/>
              <w:rPr>
                <w:rFonts w:eastAsia="Times New Roman"/>
                <w:i/>
                <w:iCs/>
                <w:noProof/>
                <w:color w:val="000000"/>
                <w:sz w:val="18"/>
                <w:szCs w:val="18"/>
              </w:rPr>
            </w:pPr>
            <w:r>
              <w:rPr>
                <w:i/>
                <w:noProof/>
                <w:color w:val="000000"/>
                <w:sz w:val="18"/>
              </w:rPr>
              <w:t> </w:t>
            </w:r>
          </w:p>
        </w:tc>
        <w:tc>
          <w:tcPr>
            <w:tcW w:w="998" w:type="dxa"/>
            <w:gridSpan w:val="2"/>
            <w:tcBorders>
              <w:top w:val="nil"/>
              <w:left w:val="nil"/>
              <w:bottom w:val="single" w:sz="8" w:space="0" w:color="000000"/>
              <w:right w:val="nil"/>
            </w:tcBorders>
            <w:noWrap/>
            <w:hideMark/>
          </w:tcPr>
          <w:p>
            <w:pPr>
              <w:spacing w:after="0"/>
              <w:rPr>
                <w:rFonts w:eastAsia="Times New Roman"/>
                <w:i/>
                <w:iCs/>
                <w:noProof/>
                <w:color w:val="000000"/>
                <w:sz w:val="18"/>
                <w:szCs w:val="18"/>
              </w:rPr>
            </w:pPr>
            <w:r>
              <w:rPr>
                <w:i/>
                <w:noProof/>
                <w:color w:val="000000"/>
                <w:sz w:val="18"/>
              </w:rPr>
              <w:t> </w:t>
            </w:r>
          </w:p>
        </w:tc>
        <w:tc>
          <w:tcPr>
            <w:tcW w:w="980"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2018" w:type="dxa"/>
            <w:gridSpan w:val="5"/>
            <w:noWrap/>
            <w:hideMark/>
          </w:tcPr>
          <w:p>
            <w:pPr>
              <w:spacing w:after="0"/>
              <w:rPr>
                <w:rFonts w:eastAsia="Times New Roman"/>
                <w:noProof/>
                <w:color w:val="000000"/>
                <w:sz w:val="18"/>
                <w:szCs w:val="18"/>
              </w:rPr>
            </w:pPr>
            <w:r>
              <w:rPr>
                <w:noProof/>
                <w:color w:val="000000"/>
                <w:sz w:val="18"/>
              </w:rPr>
              <w:t>(HKE/571214)</w:t>
            </w: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noWrap/>
            <w:hideMark/>
          </w:tcPr>
          <w:p>
            <w:pPr>
              <w:spacing w:after="0"/>
              <w:rPr>
                <w:rFonts w:eastAsia="Times New Roman"/>
                <w:noProof/>
                <w:sz w:val="18"/>
                <w:szCs w:val="18"/>
              </w:rPr>
            </w:pPr>
            <w:r>
              <w:rPr>
                <w:noProof/>
                <w:sz w:val="18"/>
              </w:rPr>
              <w:t> </w:t>
            </w:r>
          </w:p>
        </w:tc>
        <w:tc>
          <w:tcPr>
            <w:tcW w:w="1184" w:type="dxa"/>
            <w:gridSpan w:val="3"/>
            <w:noWrap/>
            <w:hideMark/>
          </w:tcPr>
          <w:p>
            <w:pPr>
              <w:spacing w:after="0"/>
              <w:jc w:val="right"/>
              <w:rPr>
                <w:rFonts w:eastAsia="Times New Roman"/>
                <w:noProof/>
                <w:color w:val="000000"/>
                <w:sz w:val="18"/>
                <w:szCs w:val="18"/>
              </w:rPr>
            </w:pPr>
            <w:r>
              <w:rPr>
                <w:noProof/>
                <w:color w:val="000000"/>
                <w:sz w:val="18"/>
              </w:rPr>
              <w:t xml:space="preserve"> 503</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1989" w:type="dxa"/>
            <w:gridSpan w:val="3"/>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Аналитичен ОДУ</w:t>
            </w:r>
          </w:p>
        </w:tc>
        <w:tc>
          <w:tcPr>
            <w:tcW w:w="1009" w:type="dxa"/>
            <w:gridSpan w:val="3"/>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 </w:t>
            </w:r>
          </w:p>
        </w:tc>
        <w:tc>
          <w:tcPr>
            <w:tcW w:w="1178" w:type="dxa"/>
            <w:gridSpan w:val="2"/>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noWrap/>
            <w:hideMark/>
          </w:tcPr>
          <w:p>
            <w:pPr>
              <w:spacing w:after="0"/>
              <w:rPr>
                <w:rFonts w:eastAsia="Times New Roman"/>
                <w:noProof/>
                <w:color w:val="000000"/>
                <w:sz w:val="18"/>
                <w:szCs w:val="18"/>
              </w:rPr>
            </w:pPr>
            <w:r>
              <w:rPr>
                <w:noProof/>
                <w:color w:val="000000"/>
                <w:sz w:val="18"/>
              </w:rPr>
              <w:t>Испания</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16 130</w:t>
            </w:r>
          </w:p>
        </w:tc>
        <w:tc>
          <w:tcPr>
            <w:tcW w:w="998" w:type="dxa"/>
            <w:gridSpan w:val="2"/>
            <w:noWrap/>
            <w:hideMark/>
          </w:tcPr>
          <w:p>
            <w:pPr>
              <w:spacing w:after="0" w:line="276" w:lineRule="auto"/>
              <w:rPr>
                <w:noProof/>
                <w:sz w:val="22"/>
              </w:rPr>
            </w:pPr>
          </w:p>
        </w:tc>
        <w:tc>
          <w:tcPr>
            <w:tcW w:w="2998" w:type="dxa"/>
            <w:gridSpan w:val="6"/>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Франция</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24 909</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4176" w:type="dxa"/>
            <w:gridSpan w:val="8"/>
            <w:noWrap/>
            <w:hideMark/>
          </w:tcPr>
          <w:p>
            <w:pPr>
              <w:spacing w:after="0"/>
              <w:rPr>
                <w:rFonts w:eastAsia="Times New Roman"/>
                <w:noProof/>
                <w:color w:val="000000"/>
                <w:sz w:val="18"/>
                <w:szCs w:val="18"/>
              </w:rPr>
            </w:pPr>
            <w:r>
              <w:rPr>
                <w:noProof/>
                <w:color w:val="000000"/>
                <w:sz w:val="18"/>
              </w:rPr>
              <w:t>Прилага се член 11, параграф 1 от настоящия регламент.</w:t>
            </w:r>
          </w:p>
        </w:tc>
      </w:tr>
      <w:tr>
        <w:trPr>
          <w:trHeight w:val="270"/>
        </w:trPr>
        <w:tc>
          <w:tcPr>
            <w:tcW w:w="1426" w:type="dxa"/>
            <w:noWrap/>
            <w:hideMark/>
          </w:tcPr>
          <w:p>
            <w:pPr>
              <w:spacing w:after="0"/>
              <w:rPr>
                <w:rFonts w:eastAsia="Times New Roman"/>
                <w:noProof/>
                <w:color w:val="000000"/>
                <w:sz w:val="18"/>
                <w:szCs w:val="18"/>
              </w:rPr>
            </w:pPr>
            <w:r>
              <w:rPr>
                <w:noProof/>
                <w:color w:val="000000"/>
                <w:sz w:val="18"/>
              </w:rPr>
              <w:t>Ирландия</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3 018</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2862" w:type="dxa"/>
            <w:gridSpan w:val="2"/>
            <w:noWrap/>
            <w:hideMark/>
          </w:tcPr>
          <w:p>
            <w:pPr>
              <w:spacing w:after="0"/>
              <w:rPr>
                <w:rFonts w:eastAsia="Times New Roman"/>
                <w:noProof/>
                <w:color w:val="000000"/>
                <w:sz w:val="18"/>
                <w:szCs w:val="18"/>
              </w:rPr>
            </w:pPr>
            <w:r>
              <w:rPr>
                <w:noProof/>
                <w:color w:val="000000"/>
                <w:sz w:val="18"/>
              </w:rPr>
              <w:t>Нидерландия</w:t>
            </w:r>
          </w:p>
        </w:tc>
        <w:tc>
          <w:tcPr>
            <w:tcW w:w="1184" w:type="dxa"/>
            <w:gridSpan w:val="3"/>
            <w:noWrap/>
            <w:hideMark/>
          </w:tcPr>
          <w:p>
            <w:pPr>
              <w:spacing w:after="0"/>
              <w:jc w:val="right"/>
              <w:rPr>
                <w:rFonts w:eastAsia="Times New Roman"/>
                <w:noProof/>
                <w:color w:val="000000"/>
                <w:sz w:val="18"/>
                <w:szCs w:val="18"/>
              </w:rPr>
            </w:pPr>
            <w:r>
              <w:rPr>
                <w:noProof/>
                <w:color w:val="000000"/>
                <w:sz w:val="18"/>
              </w:rPr>
              <w:t xml:space="preserve"> 325</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2862" w:type="dxa"/>
            <w:gridSpan w:val="2"/>
            <w:noWrap/>
            <w:hideMark/>
          </w:tcPr>
          <w:p>
            <w:pPr>
              <w:spacing w:after="0"/>
              <w:rPr>
                <w:rFonts w:eastAsia="Times New Roman"/>
                <w:noProof/>
                <w:color w:val="000000"/>
                <w:sz w:val="18"/>
                <w:szCs w:val="18"/>
              </w:rPr>
            </w:pPr>
            <w:r>
              <w:rPr>
                <w:noProof/>
                <w:color w:val="000000"/>
                <w:sz w:val="18"/>
              </w:rPr>
              <w:t>Обединено кралство</w:t>
            </w:r>
          </w:p>
        </w:tc>
        <w:tc>
          <w:tcPr>
            <w:tcW w:w="1184" w:type="dxa"/>
            <w:gridSpan w:val="3"/>
            <w:noWrap/>
            <w:hideMark/>
          </w:tcPr>
          <w:p>
            <w:pPr>
              <w:spacing w:after="0"/>
              <w:jc w:val="right"/>
              <w:rPr>
                <w:rFonts w:eastAsia="Times New Roman"/>
                <w:noProof/>
                <w:color w:val="000000"/>
                <w:sz w:val="18"/>
                <w:szCs w:val="18"/>
              </w:rPr>
            </w:pPr>
            <w:r>
              <w:rPr>
                <w:noProof/>
                <w:color w:val="000000"/>
                <w:sz w:val="18"/>
              </w:rPr>
              <w:t>9 834</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1426" w:type="dxa"/>
            <w:noWrap/>
            <w:hideMark/>
          </w:tcPr>
          <w:p>
            <w:pPr>
              <w:spacing w:after="0"/>
              <w:rPr>
                <w:rFonts w:eastAsia="Times New Roman"/>
                <w:noProof/>
                <w:color w:val="000000"/>
                <w:sz w:val="18"/>
                <w:szCs w:val="18"/>
              </w:rPr>
            </w:pPr>
            <w:r>
              <w:rPr>
                <w:noProof/>
                <w:color w:val="000000"/>
                <w:sz w:val="18"/>
              </w:rPr>
              <w:t>Съюз</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54 719</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ОДУ</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54 719</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(2)</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noWrap/>
            <w:hideMark/>
          </w:tcPr>
          <w:p>
            <w:pPr>
              <w:spacing w:after="0"/>
              <w:rPr>
                <w:rFonts w:eastAsia="Times New Roman"/>
                <w:noProof/>
                <w:sz w:val="18"/>
                <w:szCs w:val="18"/>
              </w:rPr>
            </w:pPr>
            <w:r>
              <w:rPr>
                <w:noProof/>
                <w:sz w:val="18"/>
                <w:vertAlign w:val="superscript"/>
              </w:rPr>
              <w:t>От тази квота могат да се правят прехвърляния към водите на Съюза от 2a и 4. За тези прехвърляния обаче се изпраща предварително уведомление до Комисията.</w:t>
            </w:r>
          </w:p>
        </w:tc>
      </w:tr>
      <w:tr>
        <w:trPr>
          <w:trHeight w:val="270"/>
        </w:trPr>
        <w:tc>
          <w:tcPr>
            <w:tcW w:w="1426" w:type="dxa"/>
            <w:noWrap/>
            <w:hideMark/>
          </w:tcPr>
          <w:p>
            <w:pPr>
              <w:spacing w:after="0"/>
              <w:rPr>
                <w:rFonts w:eastAsia="Times New Roman"/>
                <w:noProof/>
                <w:color w:val="000000"/>
                <w:sz w:val="18"/>
                <w:szCs w:val="18"/>
              </w:rPr>
            </w:pPr>
            <w:r>
              <w:rPr>
                <w:noProof/>
                <w:color w:val="000000"/>
                <w:sz w:val="18"/>
                <w:vertAlign w:val="superscript"/>
              </w:rPr>
              <w:t>(2)</w:t>
            </w:r>
          </w:p>
        </w:tc>
        <w:tc>
          <w:tcPr>
            <w:tcW w:w="4598" w:type="dxa"/>
            <w:gridSpan w:val="7"/>
            <w:noWrap/>
            <w:hideMark/>
          </w:tcPr>
          <w:p>
            <w:pPr>
              <w:spacing w:after="0"/>
              <w:rPr>
                <w:rFonts w:eastAsia="Times New Roman"/>
                <w:noProof/>
                <w:sz w:val="18"/>
                <w:szCs w:val="18"/>
              </w:rPr>
            </w:pPr>
            <w:r>
              <w:rPr>
                <w:noProof/>
                <w:sz w:val="18"/>
                <w:vertAlign w:val="superscript"/>
              </w:rPr>
              <w:t>В рамките на следния общ ОДУ за северния запас от мерлуза:</w:t>
            </w: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vertAlign w:val="superscript"/>
              </w:rPr>
              <w:t>97 580</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9220" w:type="dxa"/>
            <w:gridSpan w:val="15"/>
            <w:tcBorders>
              <w:top w:val="single" w:sz="4" w:space="0" w:color="auto"/>
              <w:left w:val="nil"/>
              <w:bottom w:val="nil"/>
              <w:right w:val="nil"/>
            </w:tcBorders>
            <w:noWrap/>
            <w:hideMark/>
          </w:tcPr>
          <w:p>
            <w:pPr>
              <w:spacing w:after="0"/>
              <w:rPr>
                <w:rFonts w:eastAsia="Times New Roman"/>
                <w:noProof/>
                <w:color w:val="000000"/>
                <w:sz w:val="18"/>
                <w:szCs w:val="18"/>
              </w:rPr>
            </w:pPr>
            <w:r>
              <w:rPr>
                <w:noProof/>
                <w:color w:val="000000"/>
                <w:sz w:val="18"/>
              </w:rPr>
              <w:t>Специално условие: в рамките на горепосочените квоти не може да се ловят повече от посочените по-долу количества в следните зони:</w:t>
            </w:r>
          </w:p>
        </w:tc>
      </w:tr>
      <w:tr>
        <w:trPr>
          <w:trHeight w:val="255"/>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c>
          <w:tcPr>
            <w:tcW w:w="9220" w:type="dxa"/>
            <w:gridSpan w:val="15"/>
            <w:tcBorders>
              <w:top w:val="nil"/>
              <w:left w:val="nil"/>
              <w:bottom w:val="single" w:sz="4" w:space="0" w:color="auto"/>
            </w:tcBorders>
            <w:hideMark/>
          </w:tcPr>
          <w:p>
            <w:pPr>
              <w:spacing w:after="0" w:line="276" w:lineRule="auto"/>
              <w:rPr>
                <w:rFonts w:eastAsia="Times New Roman"/>
                <w:noProof/>
                <w:color w:val="000000"/>
                <w:sz w:val="18"/>
                <w:szCs w:val="18"/>
              </w:rPr>
            </w:pPr>
            <w:r>
              <w:rPr>
                <w:noProof/>
                <w:color w:val="000000"/>
                <w:sz w:val="18"/>
              </w:rPr>
              <w:t xml:space="preserve">8a, 8b, 8d и 8e </w:t>
            </w:r>
          </w:p>
          <w:p>
            <w:pPr>
              <w:spacing w:after="0" w:line="276" w:lineRule="auto"/>
              <w:rPr>
                <w:noProof/>
                <w:sz w:val="22"/>
              </w:rPr>
            </w:pPr>
            <w:r>
              <w:rPr>
                <w:noProof/>
                <w:color w:val="000000"/>
                <w:sz w:val="18"/>
              </w:rPr>
              <w:t>(HKE/*8ABDE)</w:t>
            </w: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Белгия</w:t>
            </w:r>
          </w:p>
        </w:tc>
        <w:tc>
          <w:tcPr>
            <w:tcW w:w="983" w:type="dxa"/>
            <w:gridSpan w:val="2"/>
            <w:noWrap/>
            <w:hideMark/>
          </w:tcPr>
          <w:p>
            <w:pPr>
              <w:spacing w:after="0"/>
              <w:jc w:val="right"/>
              <w:rPr>
                <w:rFonts w:eastAsia="Times New Roman"/>
                <w:noProof/>
                <w:color w:val="000000"/>
                <w:sz w:val="18"/>
                <w:szCs w:val="18"/>
              </w:rPr>
            </w:pPr>
            <w:r>
              <w:rPr>
                <w:noProof/>
                <w:color w:val="000000"/>
                <w:sz w:val="18"/>
              </w:rPr>
              <w:t xml:space="preserve"> 65</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Испания</w:t>
            </w:r>
          </w:p>
        </w:tc>
        <w:tc>
          <w:tcPr>
            <w:tcW w:w="983" w:type="dxa"/>
            <w:gridSpan w:val="2"/>
            <w:noWrap/>
            <w:hideMark/>
          </w:tcPr>
          <w:p>
            <w:pPr>
              <w:spacing w:after="0"/>
              <w:jc w:val="right"/>
              <w:rPr>
                <w:rFonts w:eastAsia="Times New Roman"/>
                <w:noProof/>
                <w:color w:val="000000"/>
                <w:sz w:val="18"/>
                <w:szCs w:val="18"/>
              </w:rPr>
            </w:pPr>
            <w:r>
              <w:rPr>
                <w:noProof/>
                <w:color w:val="000000"/>
                <w:sz w:val="18"/>
              </w:rPr>
              <w:t>2 602</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Франция</w:t>
            </w:r>
          </w:p>
        </w:tc>
        <w:tc>
          <w:tcPr>
            <w:tcW w:w="983" w:type="dxa"/>
            <w:gridSpan w:val="2"/>
            <w:noWrap/>
            <w:hideMark/>
          </w:tcPr>
          <w:p>
            <w:pPr>
              <w:spacing w:after="0"/>
              <w:jc w:val="right"/>
              <w:rPr>
                <w:rFonts w:eastAsia="Times New Roman"/>
                <w:noProof/>
                <w:color w:val="000000"/>
                <w:sz w:val="18"/>
                <w:szCs w:val="18"/>
              </w:rPr>
            </w:pPr>
            <w:r>
              <w:rPr>
                <w:noProof/>
                <w:color w:val="000000"/>
                <w:sz w:val="18"/>
              </w:rPr>
              <w:t>2 602</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Ирландия</w:t>
            </w:r>
          </w:p>
        </w:tc>
        <w:tc>
          <w:tcPr>
            <w:tcW w:w="983" w:type="dxa"/>
            <w:gridSpan w:val="2"/>
            <w:noWrap/>
            <w:hideMark/>
          </w:tcPr>
          <w:p>
            <w:pPr>
              <w:spacing w:after="0"/>
              <w:jc w:val="right"/>
              <w:rPr>
                <w:rFonts w:eastAsia="Times New Roman"/>
                <w:noProof/>
                <w:color w:val="000000"/>
                <w:sz w:val="18"/>
                <w:szCs w:val="18"/>
              </w:rPr>
            </w:pPr>
            <w:r>
              <w:rPr>
                <w:noProof/>
                <w:color w:val="000000"/>
                <w:sz w:val="18"/>
              </w:rPr>
              <w:t xml:space="preserve"> 325</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Нидерландия</w:t>
            </w:r>
          </w:p>
        </w:tc>
        <w:tc>
          <w:tcPr>
            <w:tcW w:w="983" w:type="dxa"/>
            <w:gridSpan w:val="2"/>
            <w:noWrap/>
            <w:hideMark/>
          </w:tcPr>
          <w:p>
            <w:pPr>
              <w:spacing w:after="0"/>
              <w:jc w:val="right"/>
              <w:rPr>
                <w:rFonts w:eastAsia="Times New Roman"/>
                <w:noProof/>
                <w:color w:val="000000"/>
                <w:sz w:val="18"/>
                <w:szCs w:val="18"/>
              </w:rPr>
            </w:pPr>
            <w:r>
              <w:rPr>
                <w:noProof/>
                <w:color w:val="000000"/>
                <w:sz w:val="18"/>
              </w:rPr>
              <w:t xml:space="preserve"> 33</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Обединено кралство</w:t>
            </w:r>
          </w:p>
        </w:tc>
        <w:tc>
          <w:tcPr>
            <w:tcW w:w="983" w:type="dxa"/>
            <w:gridSpan w:val="2"/>
            <w:noWrap/>
            <w:hideMark/>
          </w:tcPr>
          <w:p>
            <w:pPr>
              <w:spacing w:after="0"/>
              <w:jc w:val="right"/>
              <w:rPr>
                <w:rFonts w:eastAsia="Times New Roman"/>
                <w:noProof/>
                <w:color w:val="000000"/>
                <w:sz w:val="18"/>
                <w:szCs w:val="18"/>
              </w:rPr>
            </w:pPr>
            <w:r>
              <w:rPr>
                <w:noProof/>
                <w:color w:val="000000"/>
                <w:sz w:val="18"/>
              </w:rPr>
              <w:t>1 464</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85"/>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Съюз</w:t>
            </w:r>
          </w:p>
        </w:tc>
        <w:tc>
          <w:tcPr>
            <w:tcW w:w="983" w:type="dxa"/>
            <w:gridSpan w:val="2"/>
            <w:noWrap/>
            <w:hideMark/>
          </w:tcPr>
          <w:p>
            <w:pPr>
              <w:spacing w:after="0"/>
              <w:jc w:val="right"/>
              <w:rPr>
                <w:rFonts w:eastAsia="Times New Roman"/>
                <w:noProof/>
                <w:color w:val="000000"/>
                <w:sz w:val="18"/>
                <w:szCs w:val="18"/>
              </w:rPr>
            </w:pPr>
            <w:r>
              <w:rPr>
                <w:noProof/>
                <w:color w:val="000000"/>
                <w:sz w:val="18"/>
              </w:rPr>
              <w:t>7 091</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sz w:val="18"/>
                <w:szCs w:val="18"/>
              </w:rPr>
            </w:pPr>
            <w:r>
              <w:rPr>
                <w:rFonts w:ascii="Calibri" w:hAnsi="Calibri"/>
                <w:noProof/>
                <w:sz w:val="18"/>
              </w:rPr>
              <w:t> </w:t>
            </w:r>
          </w:p>
        </w:tc>
        <w:tc>
          <w:tcPr>
            <w:tcW w:w="1184" w:type="dxa"/>
            <w:gridSpan w:val="3"/>
            <w:tcBorders>
              <w:top w:val="single" w:sz="8" w:space="0" w:color="000000"/>
              <w:left w:val="nil"/>
              <w:bottom w:val="single" w:sz="8" w:space="0" w:color="000000"/>
              <w:right w:val="nil"/>
            </w:tcBorders>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998"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980"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09"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09" w:type="dxa"/>
            <w:gridSpan w:val="3"/>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178"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noWrap/>
            <w:hideMark/>
          </w:tcPr>
          <w:p>
            <w:pPr>
              <w:spacing w:after="0"/>
              <w:rPr>
                <w:rFonts w:eastAsia="Times New Roman"/>
                <w:noProof/>
                <w:color w:val="000000"/>
                <w:sz w:val="18"/>
                <w:szCs w:val="18"/>
              </w:rPr>
            </w:pPr>
            <w:r>
              <w:rPr>
                <w:noProof/>
                <w:color w:val="000000"/>
                <w:sz w:val="18"/>
              </w:rPr>
              <w:t>Вид:</w:t>
            </w:r>
          </w:p>
        </w:tc>
        <w:tc>
          <w:tcPr>
            <w:tcW w:w="1436" w:type="dxa"/>
            <w:noWrap/>
            <w:hideMark/>
          </w:tcPr>
          <w:p>
            <w:pPr>
              <w:spacing w:after="0"/>
              <w:rPr>
                <w:rFonts w:eastAsia="Times New Roman"/>
                <w:noProof/>
                <w:sz w:val="18"/>
                <w:szCs w:val="18"/>
              </w:rPr>
            </w:pPr>
            <w:r>
              <w:rPr>
                <w:noProof/>
                <w:sz w:val="18"/>
              </w:rPr>
              <w:t>Мерлуза</w:t>
            </w:r>
          </w:p>
        </w:tc>
        <w:tc>
          <w:tcPr>
            <w:tcW w:w="1184" w:type="dxa"/>
            <w:gridSpan w:val="3"/>
            <w:noWrap/>
            <w:hideMark/>
          </w:tcPr>
          <w:p>
            <w:pPr>
              <w:spacing w:after="0"/>
              <w:jc w:val="right"/>
              <w:rPr>
                <w:rFonts w:eastAsia="Times New Roman"/>
                <w:noProof/>
                <w:color w:val="000000"/>
                <w:sz w:val="18"/>
                <w:szCs w:val="18"/>
              </w:rPr>
            </w:pPr>
            <w:r>
              <w:rPr>
                <w:noProof/>
                <w:color w:val="000000"/>
                <w:sz w:val="18"/>
              </w:rPr>
              <w:t> </w:t>
            </w:r>
          </w:p>
        </w:tc>
        <w:tc>
          <w:tcPr>
            <w:tcW w:w="998" w:type="dxa"/>
            <w:gridSpan w:val="2"/>
            <w:noWrap/>
            <w:hideMark/>
          </w:tcPr>
          <w:p>
            <w:pPr>
              <w:spacing w:after="0"/>
              <w:rPr>
                <w:rFonts w:eastAsia="Times New Roman"/>
                <w:noProof/>
                <w:color w:val="000000"/>
                <w:sz w:val="18"/>
                <w:szCs w:val="18"/>
              </w:rPr>
            </w:pPr>
            <w:r>
              <w:rPr>
                <w:noProof/>
                <w:color w:val="000000"/>
                <w:sz w:val="18"/>
              </w:rPr>
              <w:t> </w:t>
            </w:r>
          </w:p>
        </w:tc>
        <w:tc>
          <w:tcPr>
            <w:tcW w:w="980" w:type="dxa"/>
            <w:tcBorders>
              <w:top w:val="nil"/>
              <w:left w:val="single" w:sz="8" w:space="0" w:color="000000"/>
              <w:bottom w:val="nil"/>
              <w:right w:val="nil"/>
            </w:tcBorders>
            <w:noWrap/>
            <w:hideMark/>
          </w:tcPr>
          <w:p>
            <w:pPr>
              <w:spacing w:after="0"/>
              <w:rPr>
                <w:rFonts w:eastAsia="Times New Roman"/>
                <w:noProof/>
                <w:color w:val="000000"/>
                <w:sz w:val="18"/>
                <w:szCs w:val="18"/>
              </w:rPr>
            </w:pPr>
            <w:r>
              <w:rPr>
                <w:noProof/>
                <w:color w:val="000000"/>
                <w:sz w:val="18"/>
              </w:rPr>
              <w:t>Зона:</w:t>
            </w:r>
          </w:p>
        </w:tc>
        <w:tc>
          <w:tcPr>
            <w:tcW w:w="2018" w:type="dxa"/>
            <w:gridSpan w:val="5"/>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8a, 8b, 8d и 8e</w:t>
            </w:r>
          </w:p>
        </w:tc>
        <w:tc>
          <w:tcPr>
            <w:tcW w:w="1178" w:type="dxa"/>
            <w:gridSpan w:val="2"/>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1436" w:type="dxa"/>
            <w:noWrap/>
            <w:hideMark/>
          </w:tcPr>
          <w:p>
            <w:pPr>
              <w:spacing w:after="0"/>
              <w:rPr>
                <w:rFonts w:eastAsia="Times New Roman"/>
                <w:i/>
                <w:iCs/>
                <w:noProof/>
                <w:sz w:val="18"/>
                <w:szCs w:val="18"/>
              </w:rPr>
            </w:pPr>
            <w:r>
              <w:rPr>
                <w:i/>
                <w:noProof/>
                <w:sz w:val="18"/>
              </w:rPr>
              <w:t>Merluccius merluccius</w:t>
            </w:r>
          </w:p>
        </w:tc>
        <w:tc>
          <w:tcPr>
            <w:tcW w:w="1184" w:type="dxa"/>
            <w:gridSpan w:val="3"/>
            <w:tcBorders>
              <w:top w:val="nil"/>
              <w:left w:val="nil"/>
              <w:bottom w:val="single" w:sz="8" w:space="0" w:color="000000"/>
              <w:right w:val="nil"/>
            </w:tcBorders>
            <w:noWrap/>
            <w:hideMark/>
          </w:tcPr>
          <w:p>
            <w:pPr>
              <w:spacing w:after="0"/>
              <w:jc w:val="right"/>
              <w:rPr>
                <w:rFonts w:eastAsia="Times New Roman"/>
                <w:i/>
                <w:iCs/>
                <w:noProof/>
                <w:color w:val="000000"/>
                <w:sz w:val="18"/>
                <w:szCs w:val="18"/>
              </w:rPr>
            </w:pPr>
            <w:r>
              <w:rPr>
                <w:i/>
                <w:noProof/>
                <w:color w:val="000000"/>
                <w:sz w:val="18"/>
              </w:rPr>
              <w:t> </w:t>
            </w:r>
          </w:p>
        </w:tc>
        <w:tc>
          <w:tcPr>
            <w:tcW w:w="998" w:type="dxa"/>
            <w:gridSpan w:val="2"/>
            <w:tcBorders>
              <w:top w:val="nil"/>
              <w:left w:val="nil"/>
              <w:bottom w:val="single" w:sz="8" w:space="0" w:color="000000"/>
              <w:right w:val="nil"/>
            </w:tcBorders>
            <w:noWrap/>
            <w:hideMark/>
          </w:tcPr>
          <w:p>
            <w:pPr>
              <w:spacing w:after="0"/>
              <w:rPr>
                <w:rFonts w:eastAsia="Times New Roman"/>
                <w:i/>
                <w:iCs/>
                <w:noProof/>
                <w:color w:val="000000"/>
                <w:sz w:val="18"/>
                <w:szCs w:val="18"/>
              </w:rPr>
            </w:pPr>
            <w:r>
              <w:rPr>
                <w:i/>
                <w:noProof/>
                <w:color w:val="000000"/>
                <w:sz w:val="18"/>
              </w:rPr>
              <w:t> </w:t>
            </w:r>
          </w:p>
        </w:tc>
        <w:tc>
          <w:tcPr>
            <w:tcW w:w="980" w:type="dxa"/>
            <w:tcBorders>
              <w:top w:val="nil"/>
              <w:left w:val="single" w:sz="8" w:space="0" w:color="000000"/>
              <w:bottom w:val="single" w:sz="8" w:space="0" w:color="000000"/>
              <w:right w:val="nil"/>
            </w:tcBorders>
            <w:noWrap/>
            <w:hideMark/>
          </w:tcPr>
          <w:p>
            <w:pPr>
              <w:spacing w:after="0"/>
              <w:rPr>
                <w:rFonts w:eastAsia="Times New Roman"/>
                <w:noProof/>
                <w:color w:val="000000"/>
                <w:sz w:val="18"/>
                <w:szCs w:val="18"/>
              </w:rPr>
            </w:pPr>
            <w:r>
              <w:rPr>
                <w:noProof/>
                <w:color w:val="000000"/>
                <w:sz w:val="18"/>
              </w:rPr>
              <w:t> </w:t>
            </w:r>
          </w:p>
        </w:tc>
        <w:tc>
          <w:tcPr>
            <w:tcW w:w="2018" w:type="dxa"/>
            <w:gridSpan w:val="5"/>
            <w:noWrap/>
            <w:hideMark/>
          </w:tcPr>
          <w:p>
            <w:pPr>
              <w:spacing w:after="0"/>
              <w:rPr>
                <w:rFonts w:eastAsia="Times New Roman"/>
                <w:noProof/>
                <w:color w:val="000000"/>
                <w:sz w:val="18"/>
                <w:szCs w:val="18"/>
              </w:rPr>
            </w:pPr>
            <w:r>
              <w:rPr>
                <w:noProof/>
                <w:color w:val="000000"/>
                <w:sz w:val="18"/>
              </w:rPr>
              <w:t>(HKE/8ABDE.)</w:t>
            </w: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noWrap/>
            <w:hideMark/>
          </w:tcPr>
          <w:p>
            <w:pPr>
              <w:spacing w:after="0"/>
              <w:rPr>
                <w:rFonts w:eastAsia="Times New Roman"/>
                <w:noProof/>
                <w:sz w:val="18"/>
                <w:szCs w:val="18"/>
              </w:rPr>
            </w:pPr>
            <w:r>
              <w:rPr>
                <w:noProof/>
                <w:sz w:val="18"/>
              </w:rPr>
              <w:t> </w:t>
            </w:r>
          </w:p>
        </w:tc>
        <w:tc>
          <w:tcPr>
            <w:tcW w:w="1184" w:type="dxa"/>
            <w:gridSpan w:val="3"/>
            <w:noWrap/>
            <w:hideMark/>
          </w:tcPr>
          <w:p>
            <w:pPr>
              <w:spacing w:after="0"/>
              <w:jc w:val="right"/>
              <w:rPr>
                <w:rFonts w:eastAsia="Times New Roman"/>
                <w:noProof/>
                <w:color w:val="000000"/>
                <w:sz w:val="18"/>
                <w:szCs w:val="18"/>
              </w:rPr>
            </w:pPr>
            <w:r>
              <w:rPr>
                <w:noProof/>
                <w:color w:val="000000"/>
                <w:sz w:val="18"/>
              </w:rPr>
              <w:t xml:space="preserve"> 16</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1989" w:type="dxa"/>
            <w:gridSpan w:val="3"/>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Аналитичен ОДУ</w:t>
            </w:r>
          </w:p>
        </w:tc>
        <w:tc>
          <w:tcPr>
            <w:tcW w:w="1009" w:type="dxa"/>
            <w:gridSpan w:val="3"/>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 </w:t>
            </w:r>
          </w:p>
        </w:tc>
        <w:tc>
          <w:tcPr>
            <w:tcW w:w="1178" w:type="dxa"/>
            <w:gridSpan w:val="2"/>
            <w:tcBorders>
              <w:top w:val="single" w:sz="8" w:space="0" w:color="000000"/>
              <w:left w:val="nil"/>
              <w:bottom w:val="nil"/>
              <w:right w:val="nil"/>
            </w:tcBorders>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noWrap/>
            <w:hideMark/>
          </w:tcPr>
          <w:p>
            <w:pPr>
              <w:spacing w:after="0"/>
              <w:rPr>
                <w:rFonts w:eastAsia="Times New Roman"/>
                <w:noProof/>
                <w:color w:val="000000"/>
                <w:sz w:val="18"/>
                <w:szCs w:val="18"/>
              </w:rPr>
            </w:pPr>
            <w:r>
              <w:rPr>
                <w:noProof/>
                <w:color w:val="000000"/>
                <w:sz w:val="18"/>
              </w:rPr>
              <w:t>Испания</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11 229</w:t>
            </w:r>
          </w:p>
        </w:tc>
        <w:tc>
          <w:tcPr>
            <w:tcW w:w="998" w:type="dxa"/>
            <w:gridSpan w:val="2"/>
            <w:noWrap/>
            <w:hideMark/>
          </w:tcPr>
          <w:p>
            <w:pPr>
              <w:spacing w:after="0" w:line="276" w:lineRule="auto"/>
              <w:rPr>
                <w:noProof/>
                <w:sz w:val="22"/>
              </w:rPr>
            </w:pPr>
          </w:p>
        </w:tc>
        <w:tc>
          <w:tcPr>
            <w:tcW w:w="2998" w:type="dxa"/>
            <w:gridSpan w:val="6"/>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Франция</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25 218</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2862" w:type="dxa"/>
            <w:gridSpan w:val="2"/>
            <w:noWrap/>
            <w:hideMark/>
          </w:tcPr>
          <w:p>
            <w:pPr>
              <w:spacing w:after="0"/>
              <w:rPr>
                <w:rFonts w:eastAsia="Times New Roman"/>
                <w:noProof/>
                <w:color w:val="000000"/>
                <w:sz w:val="18"/>
                <w:szCs w:val="18"/>
              </w:rPr>
            </w:pPr>
            <w:r>
              <w:rPr>
                <w:noProof/>
                <w:color w:val="000000"/>
                <w:sz w:val="18"/>
              </w:rPr>
              <w:t>Нидерландия</w:t>
            </w:r>
          </w:p>
        </w:tc>
        <w:tc>
          <w:tcPr>
            <w:tcW w:w="1184" w:type="dxa"/>
            <w:gridSpan w:val="3"/>
            <w:noWrap/>
            <w:hideMark/>
          </w:tcPr>
          <w:p>
            <w:pPr>
              <w:spacing w:after="0"/>
              <w:jc w:val="right"/>
              <w:rPr>
                <w:rFonts w:eastAsia="Times New Roman"/>
                <w:noProof/>
                <w:color w:val="000000"/>
                <w:sz w:val="18"/>
                <w:szCs w:val="18"/>
              </w:rPr>
            </w:pPr>
            <w:r>
              <w:rPr>
                <w:noProof/>
                <w:color w:val="000000"/>
                <w:sz w:val="18"/>
              </w:rPr>
              <w:t xml:space="preserve"> 32</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(1)</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1426" w:type="dxa"/>
            <w:noWrap/>
            <w:hideMark/>
          </w:tcPr>
          <w:p>
            <w:pPr>
              <w:spacing w:after="0"/>
              <w:rPr>
                <w:rFonts w:eastAsia="Times New Roman"/>
                <w:noProof/>
                <w:color w:val="000000"/>
                <w:sz w:val="18"/>
                <w:szCs w:val="18"/>
              </w:rPr>
            </w:pPr>
            <w:r>
              <w:rPr>
                <w:noProof/>
                <w:color w:val="000000"/>
                <w:sz w:val="18"/>
              </w:rPr>
              <w:t>Съюз</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36 495</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rPr>
              <w:t>ОДУ</w:t>
            </w: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rPr>
              <w:t>36 495</w:t>
            </w:r>
          </w:p>
        </w:tc>
        <w:tc>
          <w:tcPr>
            <w:tcW w:w="998" w:type="dxa"/>
            <w:gridSpan w:val="2"/>
            <w:noWrap/>
            <w:hideMark/>
          </w:tcPr>
          <w:p>
            <w:pPr>
              <w:spacing w:after="0"/>
              <w:rPr>
                <w:rFonts w:eastAsia="Times New Roman"/>
                <w:noProof/>
                <w:color w:val="000000"/>
                <w:sz w:val="18"/>
                <w:szCs w:val="18"/>
              </w:rPr>
            </w:pPr>
            <w:r>
              <w:rPr>
                <w:noProof/>
                <w:color w:val="000000"/>
                <w:sz w:val="18"/>
                <w:vertAlign w:val="superscript"/>
              </w:rPr>
              <w:t>(2)</w:t>
            </w: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noWrap/>
            <w:hideMark/>
          </w:tcPr>
          <w:p>
            <w:pPr>
              <w:spacing w:after="0"/>
              <w:rPr>
                <w:rFonts w:eastAsia="Times New Roman"/>
                <w:noProof/>
                <w:sz w:val="18"/>
                <w:szCs w:val="18"/>
              </w:rPr>
            </w:pPr>
            <w:r>
              <w:rPr>
                <w:noProof/>
                <w:sz w:val="18"/>
                <w:vertAlign w:val="superscript"/>
              </w:rPr>
              <w:t>От тази квота могат да се правят прехвърляния към 4 и водите на Съюза от 2a. За тези прехвърляния обаче се изпраща предварително уведомление до Комисията.</w:t>
            </w:r>
          </w:p>
        </w:tc>
      </w:tr>
      <w:tr>
        <w:trPr>
          <w:trHeight w:val="270"/>
        </w:trPr>
        <w:tc>
          <w:tcPr>
            <w:tcW w:w="1426" w:type="dxa"/>
            <w:noWrap/>
            <w:hideMark/>
          </w:tcPr>
          <w:p>
            <w:pPr>
              <w:spacing w:after="0"/>
              <w:rPr>
                <w:rFonts w:eastAsia="Times New Roman"/>
                <w:noProof/>
                <w:color w:val="000000"/>
                <w:sz w:val="18"/>
                <w:szCs w:val="18"/>
              </w:rPr>
            </w:pPr>
            <w:r>
              <w:rPr>
                <w:noProof/>
                <w:color w:val="000000"/>
                <w:sz w:val="18"/>
                <w:vertAlign w:val="superscript"/>
              </w:rPr>
              <w:t>(2)</w:t>
            </w:r>
          </w:p>
        </w:tc>
        <w:tc>
          <w:tcPr>
            <w:tcW w:w="4598" w:type="dxa"/>
            <w:gridSpan w:val="7"/>
            <w:noWrap/>
            <w:hideMark/>
          </w:tcPr>
          <w:p>
            <w:pPr>
              <w:spacing w:after="0"/>
              <w:rPr>
                <w:rFonts w:eastAsia="Times New Roman"/>
                <w:noProof/>
                <w:sz w:val="18"/>
                <w:szCs w:val="18"/>
              </w:rPr>
            </w:pPr>
            <w:r>
              <w:rPr>
                <w:noProof/>
                <w:sz w:val="18"/>
                <w:vertAlign w:val="superscript"/>
              </w:rPr>
              <w:t>В рамките на следния общ ОДУ за северния запас от мерлуза:</w:t>
            </w: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jc w:val="right"/>
              <w:rPr>
                <w:rFonts w:eastAsia="Times New Roman"/>
                <w:noProof/>
                <w:color w:val="000000"/>
                <w:sz w:val="18"/>
                <w:szCs w:val="18"/>
              </w:rPr>
            </w:pPr>
            <w:r>
              <w:rPr>
                <w:noProof/>
                <w:color w:val="000000"/>
                <w:sz w:val="18"/>
                <w:vertAlign w:val="superscript"/>
              </w:rPr>
              <w:t>97 580</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436" w:type="dxa"/>
            <w:noWrap/>
            <w:hideMark/>
          </w:tcPr>
          <w:p>
            <w:pPr>
              <w:spacing w:after="0" w:line="276" w:lineRule="auto"/>
              <w:rPr>
                <w:noProof/>
                <w:sz w:val="22"/>
              </w:rPr>
            </w:pPr>
          </w:p>
        </w:tc>
        <w:tc>
          <w:tcPr>
            <w:tcW w:w="1184" w:type="dxa"/>
            <w:gridSpan w:val="3"/>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9220" w:type="dxa"/>
            <w:gridSpan w:val="15"/>
            <w:tcBorders>
              <w:top w:val="single" w:sz="4" w:space="0" w:color="auto"/>
              <w:left w:val="nil"/>
              <w:bottom w:val="nil"/>
              <w:right w:val="nil"/>
            </w:tcBorders>
            <w:noWrap/>
            <w:hideMark/>
          </w:tcPr>
          <w:p>
            <w:pPr>
              <w:spacing w:after="0"/>
              <w:rPr>
                <w:rFonts w:eastAsia="Times New Roman"/>
                <w:noProof/>
                <w:color w:val="000000"/>
                <w:sz w:val="18"/>
                <w:szCs w:val="18"/>
              </w:rPr>
            </w:pPr>
            <w:r>
              <w:rPr>
                <w:noProof/>
                <w:color w:val="000000"/>
                <w:sz w:val="18"/>
              </w:rPr>
              <w:t>Специално условие: в рамките на горепосочените квоти не може да се ловят повече от посочените по-долу количества в следните зони:</w:t>
            </w:r>
          </w:p>
        </w:tc>
      </w:tr>
      <w:tr>
        <w:trPr>
          <w:trHeight w:val="255"/>
        </w:trPr>
        <w:tc>
          <w:tcPr>
            <w:tcW w:w="1426" w:type="dxa"/>
            <w:noWrap/>
            <w:hideMark/>
          </w:tcPr>
          <w:p>
            <w:pPr>
              <w:spacing w:after="0" w:line="276" w:lineRule="auto"/>
              <w:rPr>
                <w:noProof/>
                <w:sz w:val="22"/>
              </w:rPr>
            </w:pPr>
          </w:p>
        </w:tc>
        <w:tc>
          <w:tcPr>
            <w:tcW w:w="1637" w:type="dxa"/>
            <w:gridSpan w:val="2"/>
            <w:noWrap/>
            <w:hideMark/>
          </w:tcPr>
          <w:p>
            <w:pPr>
              <w:spacing w:after="0" w:line="276" w:lineRule="auto"/>
              <w:rPr>
                <w:noProof/>
                <w:sz w:val="22"/>
              </w:rPr>
            </w:pPr>
          </w:p>
        </w:tc>
        <w:tc>
          <w:tcPr>
            <w:tcW w:w="983" w:type="dxa"/>
            <w:gridSpan w:val="2"/>
            <w:noWrap/>
            <w:hideMark/>
          </w:tcPr>
          <w:p>
            <w:pPr>
              <w:spacing w:after="0" w:line="276" w:lineRule="auto"/>
              <w:rPr>
                <w:noProof/>
                <w:sz w:val="22"/>
              </w:rPr>
            </w:pP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55"/>
        </w:trPr>
        <w:tc>
          <w:tcPr>
            <w:tcW w:w="9220" w:type="dxa"/>
            <w:gridSpan w:val="15"/>
            <w:tcBorders>
              <w:top w:val="nil"/>
              <w:left w:val="nil"/>
              <w:bottom w:val="single" w:sz="4" w:space="0" w:color="auto"/>
              <w:right w:val="nil"/>
            </w:tcBorders>
            <w:noWrap/>
            <w:hideMark/>
          </w:tcPr>
          <w:p>
            <w:pPr>
              <w:spacing w:after="0"/>
              <w:rPr>
                <w:rFonts w:eastAsia="Times New Roman"/>
                <w:noProof/>
                <w:color w:val="000000"/>
                <w:sz w:val="18"/>
                <w:szCs w:val="18"/>
              </w:rPr>
            </w:pPr>
            <w:r>
              <w:rPr>
                <w:noProof/>
                <w:color w:val="000000"/>
                <w:sz w:val="18"/>
              </w:rPr>
              <w:t>6 и 7; води на Съюза и международни води от 5b; международни води от 12 и 14 (HKE/*57-14).</w:t>
            </w: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Белгия</w:t>
            </w:r>
          </w:p>
        </w:tc>
        <w:tc>
          <w:tcPr>
            <w:tcW w:w="983" w:type="dxa"/>
            <w:gridSpan w:val="2"/>
            <w:noWrap/>
            <w:hideMark/>
          </w:tcPr>
          <w:p>
            <w:pPr>
              <w:spacing w:after="0"/>
              <w:jc w:val="right"/>
              <w:rPr>
                <w:rFonts w:eastAsia="Times New Roman"/>
                <w:noProof/>
                <w:color w:val="000000"/>
                <w:sz w:val="18"/>
                <w:szCs w:val="18"/>
              </w:rPr>
            </w:pPr>
            <w:r>
              <w:rPr>
                <w:noProof/>
                <w:color w:val="000000"/>
                <w:sz w:val="18"/>
              </w:rPr>
              <w:t xml:space="preserve"> 3</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Испания</w:t>
            </w:r>
          </w:p>
        </w:tc>
        <w:tc>
          <w:tcPr>
            <w:tcW w:w="983" w:type="dxa"/>
            <w:gridSpan w:val="2"/>
            <w:noWrap/>
            <w:hideMark/>
          </w:tcPr>
          <w:p>
            <w:pPr>
              <w:spacing w:after="0"/>
              <w:jc w:val="right"/>
              <w:rPr>
                <w:rFonts w:eastAsia="Times New Roman"/>
                <w:noProof/>
                <w:color w:val="000000"/>
                <w:sz w:val="18"/>
                <w:szCs w:val="18"/>
              </w:rPr>
            </w:pPr>
            <w:r>
              <w:rPr>
                <w:noProof/>
                <w:color w:val="000000"/>
                <w:sz w:val="18"/>
              </w:rPr>
              <w:t>3 253</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Франция</w:t>
            </w:r>
          </w:p>
        </w:tc>
        <w:tc>
          <w:tcPr>
            <w:tcW w:w="983" w:type="dxa"/>
            <w:gridSpan w:val="2"/>
            <w:noWrap/>
            <w:hideMark/>
          </w:tcPr>
          <w:p>
            <w:pPr>
              <w:spacing w:after="0"/>
              <w:jc w:val="right"/>
              <w:rPr>
                <w:rFonts w:eastAsia="Times New Roman"/>
                <w:noProof/>
                <w:color w:val="000000"/>
                <w:sz w:val="18"/>
                <w:szCs w:val="18"/>
              </w:rPr>
            </w:pPr>
            <w:r>
              <w:rPr>
                <w:noProof/>
                <w:color w:val="000000"/>
                <w:sz w:val="18"/>
              </w:rPr>
              <w:t>5 854</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Нидерландия</w:t>
            </w:r>
          </w:p>
        </w:tc>
        <w:tc>
          <w:tcPr>
            <w:tcW w:w="983" w:type="dxa"/>
            <w:gridSpan w:val="2"/>
            <w:noWrap/>
            <w:hideMark/>
          </w:tcPr>
          <w:p>
            <w:pPr>
              <w:spacing w:after="0"/>
              <w:jc w:val="right"/>
              <w:rPr>
                <w:rFonts w:eastAsia="Times New Roman"/>
                <w:noProof/>
                <w:color w:val="000000"/>
                <w:sz w:val="18"/>
                <w:szCs w:val="18"/>
              </w:rPr>
            </w:pPr>
            <w:r>
              <w:rPr>
                <w:noProof/>
                <w:color w:val="000000"/>
                <w:sz w:val="18"/>
              </w:rPr>
              <w:t xml:space="preserve"> 10</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85"/>
        </w:trPr>
        <w:tc>
          <w:tcPr>
            <w:tcW w:w="1426" w:type="dxa"/>
            <w:noWrap/>
            <w:hideMark/>
          </w:tcPr>
          <w:p>
            <w:pPr>
              <w:spacing w:after="0" w:line="276" w:lineRule="auto"/>
              <w:rPr>
                <w:noProof/>
                <w:sz w:val="22"/>
              </w:rPr>
            </w:pPr>
          </w:p>
        </w:tc>
        <w:tc>
          <w:tcPr>
            <w:tcW w:w="1637" w:type="dxa"/>
            <w:gridSpan w:val="2"/>
            <w:noWrap/>
            <w:hideMark/>
          </w:tcPr>
          <w:p>
            <w:pPr>
              <w:spacing w:after="0"/>
              <w:rPr>
                <w:rFonts w:eastAsia="Times New Roman"/>
                <w:noProof/>
                <w:color w:val="000000"/>
                <w:sz w:val="18"/>
                <w:szCs w:val="18"/>
              </w:rPr>
            </w:pPr>
            <w:r>
              <w:rPr>
                <w:noProof/>
                <w:color w:val="000000"/>
                <w:sz w:val="18"/>
              </w:rPr>
              <w:t>Съюз</w:t>
            </w:r>
          </w:p>
        </w:tc>
        <w:tc>
          <w:tcPr>
            <w:tcW w:w="983" w:type="dxa"/>
            <w:gridSpan w:val="2"/>
            <w:noWrap/>
            <w:hideMark/>
          </w:tcPr>
          <w:p>
            <w:pPr>
              <w:spacing w:after="0"/>
              <w:jc w:val="right"/>
              <w:rPr>
                <w:rFonts w:eastAsia="Times New Roman"/>
                <w:noProof/>
                <w:color w:val="000000"/>
                <w:sz w:val="18"/>
                <w:szCs w:val="18"/>
              </w:rPr>
            </w:pPr>
            <w:r>
              <w:rPr>
                <w:noProof/>
                <w:color w:val="000000"/>
                <w:sz w:val="18"/>
              </w:rPr>
              <w:t>9 120</w:t>
            </w:r>
          </w:p>
        </w:tc>
        <w:tc>
          <w:tcPr>
            <w:tcW w:w="998" w:type="dxa"/>
            <w:gridSpan w:val="2"/>
            <w:noWrap/>
            <w:hideMark/>
          </w:tcPr>
          <w:p>
            <w:pPr>
              <w:spacing w:after="0" w:line="276" w:lineRule="auto"/>
              <w:rPr>
                <w:noProof/>
                <w:sz w:val="22"/>
              </w:rPr>
            </w:pPr>
          </w:p>
        </w:tc>
        <w:tc>
          <w:tcPr>
            <w:tcW w:w="980" w:type="dxa"/>
            <w:noWrap/>
            <w:hideMark/>
          </w:tcPr>
          <w:p>
            <w:pPr>
              <w:spacing w:after="0" w:line="276" w:lineRule="auto"/>
              <w:rPr>
                <w:noProof/>
                <w:sz w:val="22"/>
              </w:rPr>
            </w:pPr>
          </w:p>
        </w:tc>
        <w:tc>
          <w:tcPr>
            <w:tcW w:w="1009" w:type="dxa"/>
            <w:gridSpan w:val="2"/>
            <w:noWrap/>
            <w:hideMark/>
          </w:tcPr>
          <w:p>
            <w:pPr>
              <w:spacing w:after="0" w:line="276" w:lineRule="auto"/>
              <w:rPr>
                <w:noProof/>
                <w:sz w:val="22"/>
              </w:rPr>
            </w:pPr>
          </w:p>
        </w:tc>
        <w:tc>
          <w:tcPr>
            <w:tcW w:w="1009" w:type="dxa"/>
            <w:gridSpan w:val="3"/>
            <w:noWrap/>
            <w:hideMark/>
          </w:tcPr>
          <w:p>
            <w:pPr>
              <w:spacing w:after="0" w:line="276" w:lineRule="auto"/>
              <w:rPr>
                <w:noProof/>
                <w:sz w:val="22"/>
              </w:rPr>
            </w:pPr>
          </w:p>
        </w:tc>
        <w:tc>
          <w:tcPr>
            <w:tcW w:w="1178" w:type="dxa"/>
            <w:gridSpan w:val="2"/>
            <w:noWrap/>
            <w:hideMark/>
          </w:tcPr>
          <w:p>
            <w:pPr>
              <w:spacing w:after="0" w:line="276" w:lineRule="auto"/>
              <w:rPr>
                <w:noProof/>
                <w:sz w:val="22"/>
              </w:rPr>
            </w:pPr>
          </w:p>
        </w:tc>
      </w:tr>
      <w:tr>
        <w:trPr>
          <w:trHeight w:val="270"/>
        </w:trPr>
        <w:tc>
          <w:tcPr>
            <w:tcW w:w="1426"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637"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sz w:val="18"/>
                <w:szCs w:val="18"/>
              </w:rPr>
            </w:pPr>
            <w:r>
              <w:rPr>
                <w:rFonts w:ascii="Calibri" w:hAnsi="Calibri"/>
                <w:noProof/>
                <w:sz w:val="18"/>
              </w:rPr>
              <w:t> </w:t>
            </w:r>
          </w:p>
        </w:tc>
        <w:tc>
          <w:tcPr>
            <w:tcW w:w="983" w:type="dxa"/>
            <w:gridSpan w:val="2"/>
            <w:tcBorders>
              <w:top w:val="single" w:sz="8" w:space="0" w:color="000000"/>
              <w:left w:val="nil"/>
              <w:bottom w:val="single" w:sz="8" w:space="0" w:color="000000"/>
              <w:right w:val="nil"/>
            </w:tcBorders>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998"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980" w:type="dxa"/>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09"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09" w:type="dxa"/>
            <w:gridSpan w:val="3"/>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178" w:type="dxa"/>
            <w:gridSpan w:val="2"/>
            <w:tcBorders>
              <w:top w:val="single" w:sz="8" w:space="0" w:color="000000"/>
              <w:left w:val="nil"/>
              <w:bottom w:val="single" w:sz="8" w:space="0" w:color="000000"/>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Мерлуза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8c, 9 и 10; води на Съюза от CECAF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Merluccius merluccius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(HKE/8C3411)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4 713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2 200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7 366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7 366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right w:val="nil"/>
            </w:tcBorders>
            <w:shd w:val="clear" w:color="auto" w:fill="auto"/>
            <w:noWrap/>
            <w:hideMark/>
          </w:tcPr>
          <w:p>
            <w:pPr>
              <w:spacing w:after="0"/>
              <w:rPr>
                <w:rFonts w:eastAsia="Times New Roman"/>
                <w:noProof/>
                <w:sz w:val="18"/>
                <w:szCs w:val="18"/>
              </w:rPr>
            </w:pPr>
            <w:r>
              <w:rPr>
                <w:noProof/>
                <w:sz w:val="18"/>
              </w:rPr>
              <w:t>Син меджид</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Норвежки води от 2 и 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Micromesistius poutassou</w:t>
            </w: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(WHB/24-N.)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Не се прилага</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 </w:t>
            </w: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Син меджид</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xml:space="preserve">Води на Съюза и международни води от 1, 2, 3, 4, 5, 6, 7, 8a, 8b, 8d, 8e, 12 и 14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Micromesistius poutassou</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(WHB/1X14)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Фарьорски острови</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Не се прилага</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30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Специално условие: в рамките на общото количество за достъп от 21 500 тона за Съюза, държавите членки могат да извършват улов до следните проценти от съответните им квоти във фарьорски води (WHB/*05-F.): 9,2 %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От тази квота могат да се правят прехвърляния към 8c, 9 и 10; води на Съюза от CECAF 34.1.1. За тези прехвърляния обаче се изпраща предварително уведомление до Комисията.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Специално условие: води на Съюза и международни води от 1, 2, 3, 4, 5, 6, 7, 8a, 8b, 8d, 8e, 12 и 14 (WHB/*NZJM1), както и в 8c, 9 и 10; води на Съюза от CECAF 34.1.1 (WHB/*NZJM2), следното количество може да се лови в норвежката икономическа зона или в риболовната зона около остров Ян Майен:</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Син меджид</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8c, 9 и 10; води на Съюза от CECAF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Micromesistius poutassou</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(WHB/8C3411)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Не се прилага</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Специално условие: води на Съюза и международни води от 1, 2, 3, 4, 5, 6, 7, 8a, 8b, 8d, 8e, 12 и 14 (WHB/*NZJM1), както и в 8c, 9 и 10; води на Съюза от CECAF 34.1.1 (WHB/*NZJM2), следното количество може да се лови в норвежката икономическа зона или в риболовната зона около остров Ян Майен:</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Син меджид</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2, 4a, 5, 6 на север от 56° 30′ с.ш. и 7 на запад от 12° з.д.</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Micromesistius poutassou</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(WHB/24A567)</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Фарьорски острови</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 (4)</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Не се прилага</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Приспадат се от ограниченията на улова за Норвегия, определени по спогодбата на крайбрежните държави.</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Специално условие: уловът в 4a не може да надвишава следното количество (WHB/*04A-C):</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Това ограничение на улова в 4а възлиза на следния процент от квотата за достъп на Норвегия:</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25 %</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4740" w:type="dxa"/>
            <w:gridSpan w:val="8"/>
            <w:tcBorders>
              <w:top w:val="nil"/>
              <w:left w:val="nil"/>
              <w:bottom w:val="nil"/>
              <w:right w:val="nil"/>
            </w:tcBorders>
            <w:shd w:val="clear" w:color="auto" w:fill="auto"/>
            <w:noWrap/>
            <w:vAlign w:val="bottom"/>
            <w:hideMark/>
          </w:tcPr>
          <w:p>
            <w:pPr>
              <w:spacing w:after="0"/>
              <w:rPr>
                <w:rFonts w:eastAsia="Times New Roman"/>
                <w:noProof/>
                <w:color w:val="000000"/>
                <w:sz w:val="18"/>
                <w:szCs w:val="18"/>
              </w:rPr>
            </w:pPr>
            <w:r>
              <w:rPr>
                <w:noProof/>
                <w:color w:val="000000"/>
                <w:sz w:val="18"/>
                <w:vertAlign w:val="superscript"/>
              </w:rPr>
              <w:t>Приспада се от ограниченията на улова за Фарьорските острови.</w:t>
            </w: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(4)</w:t>
            </w:r>
          </w:p>
        </w:tc>
        <w:tc>
          <w:tcPr>
            <w:tcW w:w="7794" w:type="dxa"/>
            <w:gridSpan w:val="14"/>
            <w:tcBorders>
              <w:top w:val="nil"/>
              <w:left w:val="nil"/>
              <w:bottom w:val="nil"/>
              <w:right w:val="nil"/>
            </w:tcBorders>
            <w:shd w:val="clear" w:color="auto" w:fill="auto"/>
            <w:noWrap/>
            <w:vAlign w:val="bottom"/>
            <w:hideMark/>
          </w:tcPr>
          <w:p>
            <w:pPr>
              <w:spacing w:after="0"/>
              <w:rPr>
                <w:rFonts w:eastAsia="Times New Roman"/>
                <w:noProof/>
                <w:sz w:val="18"/>
                <w:szCs w:val="18"/>
              </w:rPr>
            </w:pPr>
            <w:r>
              <w:rPr>
                <w:noProof/>
                <w:sz w:val="18"/>
                <w:vertAlign w:val="superscript"/>
              </w:rPr>
              <w:t>Специални условия: може да се лови също в 6b (WHB/*06B-C). Уловът в 4a не може да надвишава следното количество (WHB/*04A-C):</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FF0000"/>
                <w:sz w:val="18"/>
                <w:szCs w:val="18"/>
              </w:rPr>
            </w:pPr>
          </w:p>
        </w:tc>
        <w:tc>
          <w:tcPr>
            <w:tcW w:w="1436" w:type="dxa"/>
            <w:tcBorders>
              <w:top w:val="nil"/>
              <w:left w:val="nil"/>
              <w:bottom w:val="nil"/>
              <w:right w:val="nil"/>
            </w:tcBorders>
            <w:shd w:val="clear" w:color="auto" w:fill="auto"/>
            <w:noWrap/>
            <w:vAlign w:val="bottom"/>
            <w:hideMark/>
          </w:tcPr>
          <w:p>
            <w:pPr>
              <w:spacing w:after="0"/>
              <w:rPr>
                <w:rFonts w:eastAsia="Times New Roman"/>
                <w:noProof/>
                <w:color w:val="FF0000"/>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Малоуста писия и червена писия</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2а и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524" w:type="dxa"/>
            <w:gridSpan w:val="5"/>
            <w:tcBorders>
              <w:top w:val="nil"/>
              <w:left w:val="nil"/>
              <w:right w:val="nil"/>
            </w:tcBorders>
            <w:shd w:val="clear" w:color="auto" w:fill="auto"/>
            <w:noWrap/>
            <w:hideMark/>
          </w:tcPr>
          <w:p>
            <w:pPr>
              <w:spacing w:after="0"/>
              <w:rPr>
                <w:rFonts w:eastAsia="Times New Roman"/>
                <w:noProof/>
                <w:color w:val="000000"/>
                <w:sz w:val="18"/>
                <w:szCs w:val="18"/>
              </w:rPr>
            </w:pPr>
            <w:r>
              <w:rPr>
                <w:i/>
                <w:noProof/>
                <w:sz w:val="18"/>
              </w:rPr>
              <w:t xml:space="preserve">Microstomus kitt </w:t>
            </w:r>
            <w:r>
              <w:rPr>
                <w:noProof/>
                <w:sz w:val="18"/>
              </w:rPr>
              <w:t>и</w:t>
            </w:r>
          </w:p>
        </w:tc>
        <w:tc>
          <w:tcPr>
            <w:tcW w:w="1216" w:type="dxa"/>
            <w:gridSpan w:val="3"/>
            <w:tcBorders>
              <w:top w:val="nil"/>
              <w:left w:val="single" w:sz="8" w:space="0" w:color="000000"/>
              <w:bottom w:val="nil"/>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(L/W/2AC4-C)</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524" w:type="dxa"/>
            <w:gridSpan w:val="5"/>
            <w:tcBorders>
              <w:top w:val="nil"/>
              <w:left w:val="nil"/>
              <w:bottom w:val="single" w:sz="4" w:space="0" w:color="auto"/>
              <w:right w:val="nil"/>
            </w:tcBorders>
            <w:shd w:val="clear" w:color="auto" w:fill="auto"/>
            <w:noWrap/>
            <w:hideMark/>
          </w:tcPr>
          <w:p>
            <w:pPr>
              <w:spacing w:after="0"/>
              <w:rPr>
                <w:rFonts w:eastAsia="Times New Roman"/>
                <w:i/>
                <w:iCs/>
                <w:noProof/>
                <w:color w:val="000000"/>
                <w:sz w:val="18"/>
                <w:szCs w:val="18"/>
              </w:rPr>
            </w:pPr>
            <w:r>
              <w:rPr>
                <w:i/>
                <w:noProof/>
                <w:sz w:val="18"/>
              </w:rPr>
              <w:t>Glyptocephalus cynoglossus</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4" w:space="0" w:color="auto"/>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346</w:t>
            </w:r>
          </w:p>
        </w:tc>
        <w:tc>
          <w:tcPr>
            <w:tcW w:w="1016" w:type="dxa"/>
            <w:gridSpan w:val="2"/>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122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261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794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3 904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6 391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6 391</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Синя молва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и международни води от 5b, 6 и 7</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Molva dypterygia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(BLI/5B67-)</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Естония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11, параграф 1 от настоящия регламент.</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Литва</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Полша</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Други</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Норвегия</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Фарьорски острови</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10 763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Изключително за прилов. Не е разрешен целеви риболов по тази квота.</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Да се лови във водите на Съюза от 2a, 4, 5b, 6 и 7 (BLI/*24X7C).</w:t>
            </w: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Приловът на гренадир и афанопус се приспада от настоящата квота. Да се лови във водите на ЕС от 6a на север от 56° 30′ с. ш. и 6b. Тази разпоредба не се прилага за улов, подлежащ на задължението за разтоварване.</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Синя молва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Международни води от 12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Molva dypterygia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(BLI/12INT-)</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Естония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273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Литва</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Други</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286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286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Изключително за прилов. Не е разрешен целеви риболов по тази квота.</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Синя молва</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и международни води от 2 и 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Molva dypterygia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(BLI/24-)</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14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Други</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Изключително за прилов. Не е разрешен целеви риболов по тази квота.</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Синя молва</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и международни води от 3</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Molva dypterygia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(BLI/03-)</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rPr>
              <w:t xml:space="preserve"> 8</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Молва</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и международни води от 1 и 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Molva molva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(LIN/1/2.)</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Други</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36</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Изключително за прилов. Не е разрешен целеви риболов по тази квота.</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Молва</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3a; води на Съюза от 3bcd</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Molva molva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(LIN/3A/BCD)</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50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87</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740"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Улов по тази квота може да се извършва само във водите на Съюза от 3а и във водите на Съюза от 3bcd.</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Молва</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Molva molva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(LIN/04-C.)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350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195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2 689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3 494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3 494</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Молва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и международни води от 5</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Molva molva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(LIN/05EI.)</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33</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Молва</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и международни води от 6, 7, 8, 9, 10, 12 и 14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Molva molva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(LIN/6X14.)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11, параграф 1 от настоящия регламент.</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Фарьорски острови</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(4)(5)</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20 396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Специално условие: от които във всеки момент в 5b, 6 и 7 е разрешен случаен улов на други видове от 25 % на кораб. Този процент обаче може да бъде превишен в първите 24 часа след началото на риболова на конкретно място. Общият случаен улов на други видове в 5b, 6 и 7 не може да надвишава следното количество в тонове (OTH/*6X14.):</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3 000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Включително менек. Квотите за Норвегия се ловят само с парагади в 5b, 6 и 7 и възлизат на:</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eastAsia="Times New Roman"/>
                <w:noProof/>
                <w:sz w:val="18"/>
                <w:szCs w:val="18"/>
              </w:rPr>
            </w:pPr>
            <w:r>
              <w:rPr>
                <w:noProof/>
                <w:sz w:val="18"/>
                <w:vertAlign w:val="superscript"/>
              </w:rPr>
              <w:t>Молва (LIN/*5B67-)</w:t>
            </w:r>
          </w:p>
        </w:tc>
        <w:tc>
          <w:tcPr>
            <w:tcW w:w="1072" w:type="dxa"/>
            <w:gridSpan w:val="2"/>
            <w:tcBorders>
              <w:top w:val="single" w:sz="4" w:space="0" w:color="auto"/>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single" w:sz="4" w:space="0" w:color="auto"/>
              <w:bottom w:val="single" w:sz="4" w:space="0" w:color="auto"/>
              <w:right w:val="single" w:sz="4" w:space="0" w:color="auto"/>
            </w:tcBorders>
            <w:shd w:val="clear" w:color="auto" w:fill="auto"/>
            <w:noWrap/>
            <w:vAlign w:val="center"/>
            <w:hideMark/>
          </w:tcPr>
          <w:p>
            <w:pPr>
              <w:spacing w:after="0"/>
              <w:rPr>
                <w:rFonts w:eastAsia="Times New Roman"/>
                <w:noProof/>
                <w:sz w:val="18"/>
                <w:szCs w:val="18"/>
              </w:rPr>
            </w:pPr>
            <w:r>
              <w:rPr>
                <w:noProof/>
                <w:sz w:val="18"/>
                <w:vertAlign w:val="superscript"/>
              </w:rPr>
              <w:t>Менек (USK/*5B67-)</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Квотите на Норвегия за молва и менек са взаимозаменяеми до следното количество в тонове:</w:t>
            </w: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(4)</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Включително менек. Да се лови в 6b и 6a на север от 56° 30′ с.ш. (LIN/*6BAN.).</w:t>
            </w: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(5)</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Специално условие: от които по всяко време в 6а и 6b е разрешен случаен улов на други видове от 20 % на кораб. Този процент обаче може да бъде превишен в първите 24 часа след началото на риболова на конкретно място. Общият случаен улов на други видове в 6a и 6b не може да надвишава следното количество в тонове (OTH/*6AB.):</w:t>
            </w: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vertAlign w:val="superscript"/>
              </w:rPr>
              <w:t>pm</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Молва</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Норвежки води от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Molva molva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(LIN/04-N.)</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Не се прилага</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Норвежки омар</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3a; води на Съюза от подучастъци 22—32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(NEP/3A/BCD)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xml:space="preserve">Дания </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8 626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3 087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11 738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11 738</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Норвежки омар</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2а и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(NEP/2AC4-C)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1 091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1 091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561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18 060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20 851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4"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4"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20 851</w:t>
            </w:r>
          </w:p>
        </w:tc>
        <w:tc>
          <w:tcPr>
            <w:tcW w:w="1016" w:type="dxa"/>
            <w:gridSpan w:val="2"/>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9220" w:type="dxa"/>
            <w:gridSpan w:val="1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Специално условие: в рамките на горепосочените квоти не може да се ловят повече от посочените по-долу количества в следната зона: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4950" w:type="dxa"/>
            <w:gridSpan w:val="6"/>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2а и 4 извън функционална единица 7(NEP/,,,):</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 xml:space="preserve"> 397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 xml:space="preserve"> 397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 xml:space="preserve"> 12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Нидерландия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 xml:space="preserve"> 204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Обединено кралство</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6 572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Съюз</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7 587</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Норвежки омар</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Норвежки води от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(NEP/04-N.)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Не се прилага</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Норвежки омар</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6; води на Съюза и международни води от 5b</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(NEP/5BC6.)</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Норвежки омар</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(NEP/07.)</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11, параграф 1 от настоящия регламент.</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Специално условие: в рамките на горепосочените квоти не може да се ловят повече от посочените по-долу количества в следната зона:</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4950" w:type="dxa"/>
            <w:gridSpan w:val="6"/>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Функционална единица 16 от подзона 7 на ICES (NEP/*07U16):</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Обединено кралство</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center"/>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Норвежки омар</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8a, 8b, 8d и 8e</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(NEP/8ABDE.)</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Норвежки омар</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8c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(NEP/08C.)</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Норвежки омар</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9 и 10; води на Съюза от CECAF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Nephrops norvegicus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(NEP/9/3411)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От които не повече от 6 % могат да бъдат уловени във функционални единици 26 и 27 от участък 9a на ICES (NEP/*9U267).</w:t>
            </w: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Северна скарида</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3a</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Pandalus borealis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(PRA/03A.)</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Северна скарида</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2а и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Pandalus borealis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(PRA/2AC4-C)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Северна скарида</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Норвежки води на юг от 62° с.ш.</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Pandalus borealis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(PRA/04-N.)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Не се прилага</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Приловът на атлантическа треска, пикша, сребриста сайда, меджид и сайда се приспада от квотата за тези видове.</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Скариди от рода Penaeus</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Френска Гвиана</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Penaeus spp.</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(PEN/FGU.)</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Подлежи на определяне</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Подлежи на определяне</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6,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Подлежи на определяне</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Уловът на скариди Penaeus subtilis и Penaeus brasiliensis е забранен във води с дълбочина, по-малка от 30 m.</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3524"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Определено на същото количество като квотата на Франция.</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Писия</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Скагерак</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Pleuronectes platessa</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(PLE/03AN.)</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 </w:t>
            </w:r>
          </w:p>
        </w:tc>
        <w:tc>
          <w:tcPr>
            <w:tcW w:w="1072"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Писия</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Категат</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Pleuronectes platessa</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(PLE/03AS.)</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1 305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147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1 467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1 467</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Писия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4; води на Съюза от 2а; частта от 3а, която не попада в Скагерак и Категат</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Pleuronectes platessa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(PLE/2A3AX4)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6"/>
                <w:szCs w:val="16"/>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Специално условие: в рамките на горепосочените квоти не може да се ловят повече от посочените по-долу количества в следната зона:</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3934" w:type="dxa"/>
            <w:gridSpan w:val="4"/>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Норвежки води от 4 (PLE/*04N-)</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Писия</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6; води на Съюза и международни води от 5b;</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Pleuronectes platessa</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054"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международни води от 12 и 14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(PLE/56-14)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240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400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658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658</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Писия</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7a</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Pleuronectes platessa</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(PLE/07A.)</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717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1 793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1 793</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Писия</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7b и 7c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Pleuronectes platessa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(PLE/7BC.)</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59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11, параграф 1 от настоящия регламент.</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74</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Писия</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7d и 7e</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Pleuronectes platessa</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(PLE/7DE.)</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1 695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5 651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3 014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10 360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10 360</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 </w:t>
            </w:r>
          </w:p>
        </w:tc>
        <w:tc>
          <w:tcPr>
            <w:tcW w:w="1072"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Писия</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7f и 7g</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Pleuronectes platessa</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(PLE/7FG.)</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127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229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120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511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511</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Писия</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7h, 7j и 7k</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Pleuronectes platessa</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(PLE/7HJK.)</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11, параграф 1 от настоящия регламент.</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0</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Писия</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8, 9 и 10; води на Съюза от CECAF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Pleuronectes platessa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(PLE/8/3411)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 </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263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395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395</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Сребриста сайда</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6; води на Съюза и международни води от 5b; международни води от 12 и 14</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Pollachius pollachius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(POL/56-14)</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190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56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145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397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397</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Сребриста сайда</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Pollachius pollachius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(POL/07.)</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378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11, параграф 1 от настоящия регламент.</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8 696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927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2 117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12 141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12 141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Специално условие: от които до 2 % могат да се ловят в: 8a, 8b, 8d и 8e (POL/*8ABDE).</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Сребриста сайда</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8a, 8b, 8d и 8e</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Pollachius pollachius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(POL/8ABDE.)</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252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1 230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1 482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1 482</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Сребриста сайда</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8c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Pollachius pollachius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(POL/08C.)</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208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231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231</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Сребриста сайда</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xml:space="preserve">9 и 10; води на Съюза от CECAF 34.1.1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Pollachius pollachius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(POL/9/3411)</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273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282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282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Специално условие: от които до 5 % може да се ловят във водите на Съюза от 8c (POL/*08C.).</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518" w:type="dxa"/>
            <w:gridSpan w:val="1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В допълнение към този ОДУ Португалия може да извършва улов на сребриста сайда в количества, непревишаващи 98 тона (POL/93411P).</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Сайда</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3а и 4; води на Съюза от 2а</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Pollachius virens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(POK/2C3A4)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Може да се лови единствено във води на Съюза от 4 и в 3a (POK/*3A4-C). Уловът в рамките на тази квота се приспада от дела на Норвегия в ОДУ.</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Сайда</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6; води на Съюза и международни води от 5b, 12 и 14</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Pollachius virens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(POK/56-14)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Да се лови на север от 56º 30′ с. ш. (POK/*5614N).</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6"/>
                <w:szCs w:val="16"/>
              </w:rPr>
            </w:pPr>
            <w:r>
              <w:rPr>
                <w:rFonts w:ascii="Calibri" w:hAnsi="Calibri"/>
                <w:noProof/>
                <w:sz w:val="16"/>
              </w:rPr>
              <w:t> </w:t>
            </w:r>
          </w:p>
        </w:tc>
        <w:tc>
          <w:tcPr>
            <w:tcW w:w="1072"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Сайда</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Норвежки води на юг от 62° с.ш.</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Pollachius virens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(POK/04-N.)</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Не се прилага</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Приловът на атлантическа треска, пикша, сребриста сайда и меджид се приспада от квотата за тези видове.</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 </w:t>
            </w:r>
          </w:p>
        </w:tc>
        <w:tc>
          <w:tcPr>
            <w:tcW w:w="1072"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Сайда</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xml:space="preserve">7, 8, 9 и 10; води на Съюза от CECAF 34.1.1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Pollachius virens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(POK/7/3411)</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1 787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11, параграф 1 от настоящия регламент.</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894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487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3 176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rPr>
              <w:t>3 176</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Калкан и средиземноморски калкан</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2а и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i/>
                <w:iCs/>
                <w:noProof/>
                <w:sz w:val="18"/>
                <w:szCs w:val="18"/>
              </w:rPr>
            </w:pPr>
            <w:r>
              <w:rPr>
                <w:i/>
                <w:noProof/>
                <w:sz w:val="18"/>
              </w:rPr>
              <w:t>Psetta maxima и</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(T/B/2AC4-C)</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Scopthalmus rhombus</w:t>
            </w:r>
          </w:p>
        </w:tc>
        <w:tc>
          <w:tcPr>
            <w:tcW w:w="1016" w:type="dxa"/>
            <w:gridSpan w:val="2"/>
            <w:tcBorders>
              <w:top w:val="nil"/>
              <w:left w:val="nil"/>
              <w:bottom w:val="single" w:sz="8" w:space="0" w:color="auto"/>
              <w:right w:val="single" w:sz="8" w:space="0" w:color="000000"/>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Скатоподобни</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2а и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Rajiformes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(SRX/2AC4-C)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Уловът на късоопашат скат (Raja brachyura) във водите на Съюза от 4 (RJH/04-C.), кукувичев скат (Leucoraja naevus) (RJN/2AC4-C), морска лисица (Raja clavata) (RJC/2AC4-C) и петнист скат (Raja montagui) (RJM/2AC4-C) се отчита отделно.</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Квота за прилов. Тези видове не могат да съставляват повече от 25 % от живото тегло на улова, задържан на борда, на риболовен рейс. Това условие се прилага само за кораби с обща дължина над 15 m. Тази разпоредба не се прилага за улов, подлежащ на задължението за разтоварване, както е определено в член 15, параграф 1 от Регламент (ЕС) № 1380/2013.</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Не се прилага за късоопашат скат (Raja brachyura) във водите на Съюза от 2a и за дребноок скат (Raja microocellata) във водите на Съюза от 2a и 4. Когато бъдат уловени случайно, тези видове не се нараняват. Екземплярите незабавно се пускат обратно в морето. Рибарите се насърчават да разработват и използват техники и съоръжения, които способстват за бързото и безопасно освобождаване на екземплярите от тези видове.</w:t>
            </w: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Скатоподобни</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3а</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Rajiformes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(SRX/03A-C.)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Уловът на кукувичев скат (Leucoraja naevus) (RJN/03A-C.), късоопашат скат (Raja brachyura) (RJH/03A-C.) и петнист скат (Raja montagui) (RJM/03A-C.) се отчита отделно.</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Скатоподобни</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6a, 6b, 7a—c и 7e—k</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Rajiformes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(SRX/67AKXD)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(3)(4)</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Естония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(3)(4)</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11, параграф 1 от настоящия регламент.</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Литва</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Уловът на кукувичев скат (Leucoraja naevus) (RJN/67AKXD), морска лисица (Raja clavata) (RJC/67AKXD), късоопашат скат (Raja brachyura) (RJH/67AKXD), петнист скат (Raja montagui) (RJM/67AKXD), пясъчен скат (Raja circularis) (RJI/67AKXD) и скат от вида Leucoraja fullonica (Raja fullonica) (RJF/67AKXD) се отчита отделно.</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Специално условие: от които до 5 % могат да се ловят във водите на Съюза от 7d (SRX/*07D.), без да се засягат забраните по членове 13 и 41 от настоящия регламент за посочените в тях зони. Уловът на кукувичев скат (Leucoraja naevus) (RJN/*07D.), морска лисица (Raja clavata) (RJC/*07D.), късоопашат скат (Raja brachyura) (RJH/*07D.), петнист скат (Raja montagui) (RJM/*07D.), пясъчен скат (Raja circularis) (RJI/*07D.) и скат от вида Leucoraja fullonica (Raja fullonica) (RJF/*07D.) се отчита отделно. Това специално условие не се прилага за дребноок скат (Raja microocellata) и вълнист скат (Raja undulata).</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Не се прилага за дребноок скат (Raja microocellata), освен във водите на Съюза от 7f и 7g. Когато бъде уловен случайно, този вид не се наранява. Екземплярите незабавно се пускат обратно в морето. Рибарите се насърчават да разработват и използват техники и съоръжения, които способстват за бързото и безопасно освобождаване на екземплярите от тези видове. В рамките на горепосочените квоти не могат да се ловят повече от посочените по-долу количества дребноок скат във водите на Съюза от 7f и 7g (RJE/7FG.):</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088" w:type="dxa"/>
            <w:gridSpan w:val="4"/>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Дребноок скат</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7f и 7g</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088" w:type="dxa"/>
            <w:gridSpan w:val="4"/>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Raja microocellata</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(RJE/7FG.)</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Естония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Литва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color w:val="000000"/>
                <w:sz w:val="16"/>
                <w:szCs w:val="16"/>
              </w:rPr>
            </w:pPr>
            <w:r>
              <w:rPr>
                <w:noProof/>
                <w:color w:val="000000"/>
                <w:sz w:val="16"/>
              </w:rPr>
              <w:t>Специално условие: от които до 5 % може да се ловят във водите на Съюза от 7d и се отчитат със следния код: (RJE/*07D.). Това специално условие не засяга забраните, предвидени в членове 13 и 41 от настоящия регламент, за посочените в тях зони.</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Не се прилага за вълнист скат (Raja undulata). Посоченият вид не представлява целеви улов в зоните, в които се прилага този ОДУ. В случаите, в които не подлежи на задължението за разтоварване, приловът на вълнист скат в зона 7e може да се разтоварва само цял или изчистен. Уловът остава в рамките на квотите, показани в таблицата по-долу. Предходните разпоредби не засягат забраните, предвидени в членове 13 и 41 от настоящия регламент, за посочените в тях зони. Приловът на вълнист скат се отчита отделно със следния код: (RJU/67AKXD). В рамките на горепосочените квоти не могат да се ловят повече от посочените по-долу количества вълнист скат:</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088" w:type="dxa"/>
            <w:gridSpan w:val="4"/>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Вълнист скат</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7e</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088" w:type="dxa"/>
            <w:gridSpan w:val="4"/>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Raja undulata</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(RJU/67AKXD)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Естония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Литва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color w:val="000000"/>
                <w:sz w:val="16"/>
                <w:szCs w:val="16"/>
              </w:rPr>
            </w:pPr>
            <w:r>
              <w:rPr>
                <w:noProof/>
                <w:color w:val="000000"/>
                <w:sz w:val="16"/>
              </w:rPr>
              <w:t>Специално условие: от които до 5 % може да се ловят във водите на Съюза от 7d и се отчитат със следния код: (RJU/*07D.). Това специално условие не засяга забраните, предвидени в членове 13 и 41 от настоящия регламент, за посочените в тях зони.</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Скатоподобни</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7d</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Rajiformes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(SRX/07D.)</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Уловът на кукувичев скат (Leucoraja naevus) (RJN/07D.), морска лисица (Raja clavata) (RJC/07D.), късоопашат скат (Raja brachyura) (RJH/07D.), петнист скат (Raja montagui) (RJM/07D.) и дребноок скат (Raja microocellata) (RJE/07D.) се отчита отделно.</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Специално условие: от които до 5 % могат да се ловят във води на Съюза от участъци 6a, 6b, 7a—c и 7e—k (SRX/*67AKD). Уловът на кукувичев скат (Leucoraja naevus) (RJN/*67AKD), морска лисица (Raja clavata) (RJC/*67AKD), късоопашат скат (Raja brachyura) (RJH/*67AKD) и петнист скат (Raja montagui) (RJM/*67AKD) се отчита отделно. Това специално условие не се прилага за дребноок скат (Raja microocellata) и за вълнист скат (Raja undulata).</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Не се прилага за вълнист скат (Raja undulata). Посоченият вид не представлява целеви улов в зоните, в които се прилага този ОДУ. В случаите, в които не подлежи на задължението за разтоварване, приловът на вълнист скат в зоната, обхваната от този ОДУ, може да се разтоварва само цял или изчистен. Уловът остава в рамките на квотите, показани в таблицата по-долу. Предходните разпоредби не засягат забраните, предвидени в членове 13 и 41 от настоящия регламент, за посочените в тях зони. Приловът на вълнист скат се отчита отделно със следния код: (RJU/07D.). В рамките на горепосочените квоти не могат да се ловят повече от посочените по-долу количества вълнист скат:</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088" w:type="dxa"/>
            <w:gridSpan w:val="4"/>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Вълнист скат</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7d</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088" w:type="dxa"/>
            <w:gridSpan w:val="4"/>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Raja undulata</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(RJU/07D.)</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color w:val="000000"/>
                <w:sz w:val="16"/>
                <w:szCs w:val="16"/>
              </w:rPr>
            </w:pPr>
            <w:r>
              <w:rPr>
                <w:noProof/>
                <w:color w:val="000000"/>
                <w:sz w:val="16"/>
              </w:rPr>
              <w:t>Специално условие: от които до 5 % може да се ловят във водите на Съюза от 7e и се отчитат със следния код: (RJU/*67AKD). Това специално условие не засяга забраните, предвидени в членове 13 и 41 от настоящия регламент, за посочените в тях зони.</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Скатоподобни</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8 и 9</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Rajiformes</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(SRX/89-C.)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Уловът на кукувичев скат (Leucoraja naevus) (RJN/89-C.), късоопашат скат (Raja brachyura) (RJH/89-C.) и морска лисица (Raja clavata) (RJC/89-C.) се отчита отделно.</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Не се прилага за вълнист скат (Raja undulata). Посоченият вид не представлява целеви улов в зоните, в които се прилага този ОДУ. В случаите, в които не подлежи на задължението за разтоварване, приловът на вълнист скат в подзони 8 и 9 може да се разтоварва само цял или изчистен. Уловът остава в рамките на квотите, показани в таблицата по-долу. Горните разпоредби не засягат забраните, предвидени в членове 13 и 41 от настоящия регламент, за посочените в тях зони. Приловът на вълнист скат се отчита отделно с кодовете, посочени в таблиците по-долу. В рамките на горепосочените квоти не могат да се ловят повече от посочените по-долу количества вълнист скат:</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088" w:type="dxa"/>
            <w:gridSpan w:val="4"/>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Вълнист скат</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8</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088" w:type="dxa"/>
            <w:gridSpan w:val="4"/>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Raja undulata</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(RJU/8-C.)</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088" w:type="dxa"/>
            <w:gridSpan w:val="4"/>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Вълнист скат</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9</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088" w:type="dxa"/>
            <w:gridSpan w:val="4"/>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Raja undulata</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(RJU/9-C.)</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508"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16" w:type="dxa"/>
            <w:gridSpan w:val="2"/>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vAlign w:val="center"/>
            <w:hideMark/>
          </w:tcPr>
          <w:p>
            <w:pPr>
              <w:spacing w:after="0"/>
              <w:jc w:val="right"/>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single" w:sz="8" w:space="0" w:color="auto"/>
              <w:right w:val="nil"/>
            </w:tcBorders>
            <w:shd w:val="clear" w:color="auto" w:fill="auto"/>
            <w:noWrap/>
            <w:vAlign w:val="center"/>
            <w:hideMark/>
          </w:tcPr>
          <w:p>
            <w:pPr>
              <w:spacing w:after="0"/>
              <w:jc w:val="right"/>
              <w:rPr>
                <w:rFonts w:eastAsia="Times New Roman"/>
                <w:noProof/>
                <w:color w:val="000000"/>
                <w:sz w:val="18"/>
                <w:szCs w:val="18"/>
              </w:rPr>
            </w:pPr>
            <w:r>
              <w:rPr>
                <w:noProof/>
                <w:color w:val="000000"/>
                <w:sz w:val="18"/>
              </w:rPr>
              <w:t>pm</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Черна писия</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2а и 4; води на Съюза и международни води от 5b и 6</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3524" w:type="dxa"/>
            <w:gridSpan w:val="5"/>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Reinhardtius hippoglossoides</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(GHL/2A-C46)</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Естония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Литва</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Полша</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2 500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Да се лови във водите на Съюза от 2a и 6. В 6 това количество може да се лови само с парагади (GHL/*2A6-C).</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Скумрия</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3а и 4; води на Съюза от 2a, 3b, 3c и подучастъци 22—32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Scomber scombrus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(MAC/2A34.)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 xml:space="preserve">В рамките на горепосочените квоти не могат да се ловят също така повече от посочените по-долу количества в следните две зони: </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single" w:sz="4" w:space="0" w:color="auto"/>
              <w:right w:val="nil"/>
            </w:tcBorders>
            <w:shd w:val="clear" w:color="auto" w:fill="auto"/>
            <w:noWrap/>
            <w:hideMark/>
          </w:tcPr>
          <w:p>
            <w:pPr>
              <w:spacing w:after="0"/>
              <w:rPr>
                <w:rFonts w:ascii="Calibri" w:eastAsia="Times New Roman" w:hAnsi="Calibri" w:cs="Arial"/>
                <w:noProof/>
                <w:sz w:val="16"/>
                <w:szCs w:val="16"/>
              </w:rPr>
            </w:pPr>
            <w:r>
              <w:rPr>
                <w:rFonts w:ascii="Calibri" w:hAnsi="Calibri"/>
                <w:noProof/>
                <w:sz w:val="16"/>
              </w:rPr>
              <w:t> </w:t>
            </w:r>
          </w:p>
        </w:tc>
        <w:tc>
          <w:tcPr>
            <w:tcW w:w="1072" w:type="dxa"/>
            <w:gridSpan w:val="2"/>
            <w:tcBorders>
              <w:top w:val="nil"/>
              <w:left w:val="nil"/>
              <w:bottom w:val="single" w:sz="4" w:space="0" w:color="auto"/>
              <w:right w:val="nil"/>
            </w:tcBorders>
            <w:shd w:val="clear" w:color="auto" w:fill="auto"/>
            <w:noWrap/>
            <w:hideMark/>
          </w:tcPr>
          <w:p>
            <w:pPr>
              <w:spacing w:after="0"/>
              <w:jc w:val="center"/>
              <w:rPr>
                <w:rFonts w:eastAsia="Times New Roman"/>
                <w:b/>
                <w:bCs/>
                <w:noProof/>
                <w:sz w:val="18"/>
                <w:szCs w:val="18"/>
              </w:rPr>
            </w:pPr>
            <w:r>
              <w:rPr>
                <w:b/>
                <w:noProof/>
                <w:sz w:val="18"/>
                <w:vertAlign w:val="superscript"/>
              </w:rPr>
              <w:t>Норвежки води от 2a (MAC/*02AN-)</w:t>
            </w:r>
          </w:p>
        </w:tc>
        <w:tc>
          <w:tcPr>
            <w:tcW w:w="1016" w:type="dxa"/>
            <w:gridSpan w:val="2"/>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4" w:space="0" w:color="auto"/>
              <w:right w:val="nil"/>
            </w:tcBorders>
            <w:shd w:val="clear" w:color="auto" w:fill="auto"/>
            <w:noWrap/>
            <w:hideMark/>
          </w:tcPr>
          <w:p>
            <w:pPr>
              <w:spacing w:after="0"/>
              <w:rPr>
                <w:rFonts w:eastAsia="Times New Roman"/>
                <w:b/>
                <w:bCs/>
                <w:noProof/>
                <w:sz w:val="18"/>
                <w:szCs w:val="18"/>
              </w:rPr>
            </w:pPr>
            <w:r>
              <w:rPr>
                <w:b/>
                <w:noProof/>
                <w:sz w:val="18"/>
                <w:vertAlign w:val="superscript"/>
              </w:rPr>
              <w:t>Фарьорски води (MAC/*FRO1)</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Белгия</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Дания</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Германия</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Франция</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Нидерландия</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Швеция</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Обединено кралство</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Съюз</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sz w:val="18"/>
              </w:rPr>
              <w:t>pm</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Може да се лови също в норвежки води от 4a (MAC/*4AN.).</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Специално условие: в това число следното количество в тонове, което да се лови в норвежки води от 2a и 4a (MAC/*2A4AN):</w:t>
            </w: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FF0000"/>
                <w:sz w:val="16"/>
                <w:szCs w:val="16"/>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FF0000"/>
                <w:sz w:val="16"/>
                <w:szCs w:val="16"/>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Когато се извършва риболов по това специално условие, приловът на атлантическа треска, пикша, сребриста сайда, меджид и сайда се приспада от квотите за тези видове.</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Да се приспадне от дела на Норвегия в ОДУ (квота за достъп). Това количество включва следния дял на Норвегия в ОДУ за Северно море:</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Улов по тази квота може да се извършва само в 4a (MAC/*04A.), освен за следното количество (в тонове), което може да се лови в 3a (MAC/*03A.):</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Специално условие: в рамките на горепосочените квоти не може да се ловят повече от посочените по-долу количества</w:t>
            </w:r>
          </w:p>
        </w:tc>
      </w:tr>
      <w:tr>
        <w:trPr>
          <w:trHeight w:val="255"/>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 следните зони:</w:t>
            </w: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4" w:space="0" w:color="auto"/>
              <w:left w:val="single" w:sz="4" w:space="0" w:color="auto"/>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 </w:t>
            </w:r>
          </w:p>
        </w:tc>
        <w:tc>
          <w:tcPr>
            <w:tcW w:w="1436" w:type="dxa"/>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b/>
                <w:bCs/>
                <w:noProof/>
                <w:sz w:val="12"/>
                <w:szCs w:val="12"/>
              </w:rPr>
            </w:pPr>
            <w:r>
              <w:rPr>
                <w:b/>
                <w:noProof/>
                <w:sz w:val="12"/>
              </w:rPr>
              <w:t>3a</w:t>
            </w:r>
          </w:p>
        </w:tc>
        <w:tc>
          <w:tcPr>
            <w:tcW w:w="1072" w:type="dxa"/>
            <w:gridSpan w:val="2"/>
            <w:tcBorders>
              <w:top w:val="single" w:sz="4" w:space="0" w:color="auto"/>
              <w:left w:val="nil"/>
              <w:bottom w:val="single" w:sz="4" w:space="0" w:color="auto"/>
              <w:right w:val="single" w:sz="4" w:space="0" w:color="auto"/>
            </w:tcBorders>
            <w:shd w:val="clear" w:color="auto" w:fill="auto"/>
            <w:noWrap/>
            <w:hideMark/>
          </w:tcPr>
          <w:p>
            <w:pPr>
              <w:spacing w:after="0"/>
              <w:rPr>
                <w:rFonts w:ascii="Calibri" w:eastAsia="Times New Roman" w:hAnsi="Calibri" w:cs="Arial"/>
                <w:b/>
                <w:bCs/>
                <w:noProof/>
                <w:color w:val="000000"/>
                <w:sz w:val="12"/>
                <w:szCs w:val="12"/>
              </w:rPr>
            </w:pPr>
            <w:r>
              <w:rPr>
                <w:rFonts w:ascii="Calibri" w:hAnsi="Calibri"/>
                <w:b/>
                <w:noProof/>
                <w:color w:val="000000"/>
                <w:sz w:val="12"/>
              </w:rPr>
              <w:t xml:space="preserve">3a и 4bc </w:t>
            </w:r>
          </w:p>
        </w:tc>
        <w:tc>
          <w:tcPr>
            <w:tcW w:w="1016" w:type="dxa"/>
            <w:gridSpan w:val="2"/>
            <w:tcBorders>
              <w:top w:val="single" w:sz="4" w:space="0" w:color="auto"/>
              <w:left w:val="nil"/>
              <w:bottom w:val="single" w:sz="4" w:space="0" w:color="auto"/>
              <w:right w:val="single" w:sz="4" w:space="0" w:color="auto"/>
            </w:tcBorders>
            <w:shd w:val="clear" w:color="auto" w:fill="auto"/>
            <w:noWrap/>
            <w:hideMark/>
          </w:tcPr>
          <w:p>
            <w:pPr>
              <w:spacing w:after="0"/>
              <w:rPr>
                <w:rFonts w:ascii="Calibri" w:eastAsia="Times New Roman" w:hAnsi="Calibri" w:cs="Arial"/>
                <w:b/>
                <w:bCs/>
                <w:noProof/>
                <w:color w:val="000000"/>
                <w:sz w:val="12"/>
                <w:szCs w:val="12"/>
              </w:rPr>
            </w:pPr>
            <w:r>
              <w:rPr>
                <w:rFonts w:ascii="Calibri" w:hAnsi="Calibri"/>
                <w:b/>
                <w:noProof/>
                <w:color w:val="000000"/>
                <w:sz w:val="12"/>
              </w:rPr>
              <w:t xml:space="preserve">4b </w:t>
            </w:r>
          </w:p>
        </w:tc>
        <w:tc>
          <w:tcPr>
            <w:tcW w:w="1216" w:type="dxa"/>
            <w:gridSpan w:val="3"/>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noProof/>
                <w:color w:val="000000"/>
                <w:sz w:val="12"/>
              </w:rPr>
              <w:t>4c</w:t>
            </w:r>
          </w:p>
        </w:tc>
        <w:tc>
          <w:tcPr>
            <w:tcW w:w="1706" w:type="dxa"/>
            <w:gridSpan w:val="2"/>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noProof/>
                <w:color w:val="000000"/>
                <w:sz w:val="12"/>
              </w:rPr>
              <w:t>6, международни води от 2а, от 1 януари до 15 февруари 2018 г. и от 1 септември до 31 декември 2018 г.</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jc w:val="center"/>
              <w:rPr>
                <w:rFonts w:eastAsia="Times New Roman"/>
                <w:noProof/>
                <w:color w:val="000000"/>
                <w:sz w:val="12"/>
                <w:szCs w:val="12"/>
              </w:rPr>
            </w:pPr>
            <w:r>
              <w:rPr>
                <w:noProof/>
                <w:color w:val="000000"/>
                <w:sz w:val="12"/>
              </w:rPr>
              <w:t> </w:t>
            </w:r>
          </w:p>
        </w:tc>
        <w:tc>
          <w:tcPr>
            <w:tcW w:w="1436" w:type="dxa"/>
            <w:tcBorders>
              <w:top w:val="nil"/>
              <w:left w:val="nil"/>
              <w:bottom w:val="single" w:sz="4" w:space="0" w:color="auto"/>
              <w:right w:val="single" w:sz="4" w:space="0" w:color="auto"/>
            </w:tcBorders>
            <w:shd w:val="clear" w:color="auto" w:fill="auto"/>
            <w:noWrap/>
            <w:hideMark/>
          </w:tcPr>
          <w:p>
            <w:pPr>
              <w:spacing w:after="0"/>
              <w:rPr>
                <w:rFonts w:eastAsia="Times New Roman"/>
                <w:noProof/>
                <w:sz w:val="12"/>
                <w:szCs w:val="12"/>
              </w:rPr>
            </w:pPr>
            <w:r>
              <w:rPr>
                <w:noProof/>
                <w:sz w:val="12"/>
              </w:rPr>
              <w:t>(MAC/*03A.)</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(MAC/*3A4BC)</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(MAC/*04B.)</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(MAC/*04C.)</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(MAC/*2A6.)</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noProof/>
                <w:color w:val="000000"/>
                <w:sz w:val="12"/>
              </w:rPr>
              <w:t>Дания</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Arial"/>
                <w:noProof/>
                <w:sz w:val="12"/>
                <w:szCs w:val="12"/>
              </w:rPr>
            </w:pPr>
            <w:r>
              <w:rPr>
                <w:rFonts w:ascii="Calibri" w:hAnsi="Calibri"/>
                <w:noProof/>
                <w:sz w:val="12"/>
              </w:rPr>
              <w:t>pm</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ascii="Calibri" w:eastAsia="Times New Roman" w:hAnsi="Calibri" w:cs="Arial"/>
                <w:noProof/>
                <w:color w:val="000000"/>
                <w:sz w:val="12"/>
                <w:szCs w:val="12"/>
              </w:rPr>
            </w:pPr>
            <w:r>
              <w:rPr>
                <w:rFonts w:ascii="Calibri" w:hAnsi="Calibri"/>
                <w:noProof/>
                <w:sz w:val="12"/>
              </w:rPr>
              <w:t>pm</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noProof/>
                <w:color w:val="000000"/>
                <w:sz w:val="12"/>
              </w:rPr>
              <w:t>Франция</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2"/>
                <w:szCs w:val="12"/>
              </w:rPr>
            </w:pPr>
            <w:r>
              <w:rPr>
                <w:rFonts w:ascii="Calibri" w:hAnsi="Calibri"/>
                <w:noProof/>
                <w:sz w:val="12"/>
              </w:rPr>
              <w:t>pm</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noProof/>
                <w:color w:val="000000"/>
                <w:sz w:val="12"/>
              </w:rPr>
              <w:t>Нидерландия</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2"/>
                <w:szCs w:val="12"/>
              </w:rPr>
            </w:pPr>
            <w:r>
              <w:rPr>
                <w:rFonts w:ascii="Calibri" w:hAnsi="Calibri"/>
                <w:noProof/>
                <w:sz w:val="12"/>
              </w:rPr>
              <w:t>pm</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noProof/>
                <w:color w:val="000000"/>
                <w:sz w:val="12"/>
              </w:rPr>
              <w:t>Швеция</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2"/>
                <w:szCs w:val="12"/>
              </w:rPr>
            </w:pPr>
            <w:r>
              <w:rPr>
                <w:rFonts w:ascii="Calibri" w:hAnsi="Calibri"/>
                <w:noProof/>
                <w:sz w:val="12"/>
              </w:rPr>
              <w:t>pm</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noProof/>
                <w:color w:val="000000"/>
                <w:sz w:val="12"/>
              </w:rPr>
              <w:t>Обединено кралство</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2"/>
                <w:szCs w:val="12"/>
              </w:rPr>
            </w:pPr>
            <w:r>
              <w:rPr>
                <w:rFonts w:ascii="Calibri" w:hAnsi="Calibri"/>
                <w:noProof/>
                <w:sz w:val="12"/>
              </w:rPr>
              <w:t>pm</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rPr>
            </w:pPr>
          </w:p>
        </w:tc>
      </w:tr>
      <w:tr>
        <w:trPr>
          <w:trHeight w:val="255"/>
        </w:trPr>
        <w:tc>
          <w:tcPr>
            <w:tcW w:w="1426" w:type="dxa"/>
            <w:tcBorders>
              <w:top w:val="nil"/>
              <w:left w:val="single" w:sz="4" w:space="0" w:color="auto"/>
              <w:bottom w:val="single" w:sz="4" w:space="0" w:color="auto"/>
              <w:right w:val="single" w:sz="4" w:space="0" w:color="auto"/>
            </w:tcBorders>
            <w:shd w:val="clear" w:color="auto" w:fill="auto"/>
            <w:noWrap/>
            <w:hideMark/>
          </w:tcPr>
          <w:p>
            <w:pPr>
              <w:spacing w:after="0"/>
              <w:rPr>
                <w:rFonts w:eastAsia="Times New Roman"/>
                <w:b/>
                <w:bCs/>
                <w:noProof/>
                <w:color w:val="000000"/>
                <w:sz w:val="12"/>
                <w:szCs w:val="12"/>
              </w:rPr>
            </w:pPr>
            <w:r>
              <w:rPr>
                <w:b/>
                <w:noProof/>
                <w:color w:val="000000"/>
                <w:sz w:val="12"/>
              </w:rPr>
              <w:t>Норвегия</w:t>
            </w:r>
          </w:p>
        </w:tc>
        <w:tc>
          <w:tcPr>
            <w:tcW w:w="1436" w:type="dxa"/>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sz w:val="12"/>
                <w:szCs w:val="12"/>
              </w:rPr>
            </w:pPr>
            <w:r>
              <w:rPr>
                <w:rFonts w:ascii="Calibri" w:hAnsi="Calibri"/>
                <w:noProof/>
                <w:sz w:val="12"/>
              </w:rPr>
              <w:t>pm</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01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706" w:type="dxa"/>
            <w:gridSpan w:val="2"/>
            <w:tcBorders>
              <w:top w:val="nil"/>
              <w:left w:val="nil"/>
              <w:bottom w:val="single" w:sz="4" w:space="0" w:color="auto"/>
              <w:right w:val="single" w:sz="4" w:space="0" w:color="auto"/>
            </w:tcBorders>
            <w:shd w:val="clear" w:color="auto" w:fill="auto"/>
            <w:noWrap/>
            <w:hideMark/>
          </w:tcPr>
          <w:p>
            <w:pPr>
              <w:spacing w:after="0"/>
              <w:jc w:val="right"/>
              <w:rPr>
                <w:rFonts w:eastAsia="Times New Roman"/>
                <w:noProof/>
                <w:color w:val="000000"/>
                <w:sz w:val="12"/>
                <w:szCs w:val="12"/>
              </w:rPr>
            </w:pPr>
            <w:r>
              <w:rPr>
                <w:rFonts w:ascii="Calibri" w:hAnsi="Calibri"/>
                <w:noProof/>
                <w:sz w:val="12"/>
              </w:rPr>
              <w:t>pm</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2"/>
                <w:szCs w:val="12"/>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2"/>
                <w:szCs w:val="12"/>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2"/>
                <w:szCs w:val="12"/>
              </w:rPr>
            </w:pPr>
            <w:r>
              <w:rPr>
                <w:noProof/>
                <w:color w:val="000000"/>
                <w:sz w:val="12"/>
              </w:rPr>
              <w:t> </w:t>
            </w:r>
          </w:p>
        </w:tc>
        <w:tc>
          <w:tcPr>
            <w:tcW w:w="1436" w:type="dxa"/>
            <w:tcBorders>
              <w:top w:val="nil"/>
              <w:left w:val="nil"/>
              <w:bottom w:val="single" w:sz="8" w:space="0" w:color="auto"/>
              <w:right w:val="nil"/>
            </w:tcBorders>
            <w:shd w:val="clear" w:color="auto" w:fill="auto"/>
            <w:noWrap/>
            <w:hideMark/>
          </w:tcPr>
          <w:p>
            <w:pPr>
              <w:spacing w:after="0"/>
              <w:jc w:val="right"/>
              <w:rPr>
                <w:rFonts w:eastAsia="Times New Roman"/>
                <w:noProof/>
                <w:sz w:val="12"/>
                <w:szCs w:val="12"/>
              </w:rPr>
            </w:pPr>
            <w:r>
              <w:rPr>
                <w:noProof/>
                <w:sz w:val="12"/>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rPr>
            </w:pPr>
            <w:r>
              <w:rPr>
                <w:noProof/>
                <w:color w:val="000000"/>
                <w:sz w:val="12"/>
              </w:rPr>
              <w:t> </w:t>
            </w:r>
          </w:p>
        </w:tc>
        <w:tc>
          <w:tcPr>
            <w:tcW w:w="1016"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rPr>
            </w:pPr>
            <w:r>
              <w:rPr>
                <w:noProof/>
                <w:color w:val="000000"/>
                <w:sz w:val="12"/>
              </w:rPr>
              <w:t> </w:t>
            </w:r>
          </w:p>
        </w:tc>
        <w:tc>
          <w:tcPr>
            <w:tcW w:w="1216" w:type="dxa"/>
            <w:gridSpan w:val="3"/>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rPr>
            </w:pPr>
            <w:r>
              <w:rPr>
                <w:noProof/>
                <w:color w:val="000000"/>
                <w:sz w:val="12"/>
              </w:rPr>
              <w:t> </w:t>
            </w:r>
          </w:p>
        </w:tc>
        <w:tc>
          <w:tcPr>
            <w:tcW w:w="1706"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2"/>
                <w:szCs w:val="12"/>
              </w:rPr>
            </w:pPr>
            <w:r>
              <w:rPr>
                <w:noProof/>
                <w:color w:val="000000"/>
                <w:sz w:val="12"/>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2"/>
                <w:szCs w:val="12"/>
              </w:rPr>
            </w:pPr>
            <w:r>
              <w:rPr>
                <w:noProof/>
                <w:color w:val="000000"/>
                <w:sz w:val="12"/>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2"/>
                <w:szCs w:val="12"/>
              </w:rPr>
            </w:pPr>
            <w:r>
              <w:rPr>
                <w:noProof/>
                <w:color w:val="000000"/>
                <w:sz w:val="12"/>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Скумрия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6, 7, 8a, 8b, 8d и 8e; води на Съюза и международни води от 5b; международни води от 2a, 12 и 14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Scomber scombrus</w:t>
            </w:r>
          </w:p>
        </w:tc>
        <w:tc>
          <w:tcPr>
            <w:tcW w:w="1016" w:type="dxa"/>
            <w:gridSpan w:val="2"/>
            <w:tcBorders>
              <w:top w:val="nil"/>
              <w:left w:val="nil"/>
              <w:bottom w:val="nil"/>
              <w:right w:val="nil"/>
            </w:tcBorders>
            <w:shd w:val="clear" w:color="auto" w:fill="auto"/>
            <w:noWrap/>
            <w:hideMark/>
          </w:tcPr>
          <w:p>
            <w:pPr>
              <w:spacing w:after="0"/>
              <w:rPr>
                <w:rFonts w:eastAsia="Times New Roman"/>
                <w:i/>
                <w:iCs/>
                <w:noProof/>
                <w:color w:val="000000"/>
                <w:sz w:val="18"/>
                <w:szCs w:val="18"/>
              </w:rPr>
            </w:pP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(MAC/2CX14-)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Естония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Латвия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Литва</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Полша</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Фарьорски острови</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Може да се лови в 2a, 6a на север от 56° 30′ с.ш., 4a, 7d, 7e, 7f и 7h (MAC/*AX7H).</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Норвегия може да извършва улов на следното допълнително количество (в тонове) от квотата за достъп на север от 56° 30′ с.ш., което се приспада от нейното ограничение на улова (MAC/*N5630):</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Това количество се приспада от ограничението на улова (квотата за достъп) на Фарьорските острови. Може да се лови само в 6a на север от 56° 30′ с.ш. (MAC/*6AN56). Въпреки това от 1 януари до 15 февруари и от 1 октомври до 31 декември може да се извършва улов по тази квота и в 2a, 4a на север от 59° (зона на ЕС) (MAC/*24N 59).</w:t>
            </w: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Специално условие: в рамките на горепосочените квоти не може да се ловят повече от посочените по-долу количества в следните зони и периоди:</w:t>
            </w:r>
          </w:p>
        </w:tc>
      </w:tr>
      <w:tr>
        <w:trPr>
          <w:trHeight w:val="1207"/>
        </w:trPr>
        <w:tc>
          <w:tcPr>
            <w:tcW w:w="1426" w:type="dxa"/>
            <w:tcBorders>
              <w:top w:val="nil"/>
              <w:left w:val="nil"/>
              <w:bottom w:val="nil"/>
              <w:right w:val="nil"/>
            </w:tcBorders>
            <w:shd w:val="clear" w:color="auto" w:fill="auto"/>
            <w:noWrap/>
            <w:hideMark/>
          </w:tcPr>
          <w:p>
            <w:pPr>
              <w:spacing w:after="0"/>
              <w:rPr>
                <w:rFonts w:eastAsia="Times New Roman"/>
                <w:noProof/>
                <w:color w:val="000000"/>
                <w:sz w:val="12"/>
                <w:szCs w:val="12"/>
              </w:rPr>
            </w:pPr>
          </w:p>
        </w:tc>
        <w:tc>
          <w:tcPr>
            <w:tcW w:w="2508" w:type="dxa"/>
            <w:gridSpan w:val="3"/>
            <w:tcBorders>
              <w:top w:val="nil"/>
              <w:left w:val="nil"/>
              <w:bottom w:val="nil"/>
              <w:right w:val="single" w:sz="4" w:space="0" w:color="auto"/>
            </w:tcBorders>
            <w:shd w:val="clear" w:color="auto" w:fill="auto"/>
            <w:hideMark/>
          </w:tcPr>
          <w:p>
            <w:pPr>
              <w:spacing w:after="0"/>
              <w:rPr>
                <w:rFonts w:ascii="Calibri" w:eastAsia="Times New Roman" w:hAnsi="Calibri" w:cs="Arial"/>
                <w:b/>
                <w:bCs/>
                <w:noProof/>
                <w:color w:val="000000"/>
                <w:sz w:val="12"/>
                <w:szCs w:val="12"/>
              </w:rPr>
            </w:pPr>
            <w:r>
              <w:rPr>
                <w:rFonts w:ascii="Calibri" w:hAnsi="Calibri"/>
                <w:b/>
                <w:noProof/>
                <w:sz w:val="12"/>
              </w:rPr>
              <w:t>Води на Съюза от 2а; води на Съюза и норвежки води от 4a. През периодите от 1 януари до 15 февруари 2018 г. и от 1 септември до 31 декември 2018 г.</w:t>
            </w:r>
          </w:p>
        </w:tc>
        <w:tc>
          <w:tcPr>
            <w:tcW w:w="2232" w:type="dxa"/>
            <w:gridSpan w:val="5"/>
            <w:tcBorders>
              <w:top w:val="nil"/>
              <w:left w:val="single" w:sz="4" w:space="0" w:color="auto"/>
              <w:bottom w:val="nil"/>
              <w:right w:val="single" w:sz="4" w:space="0" w:color="000000"/>
            </w:tcBorders>
            <w:shd w:val="clear" w:color="auto" w:fill="auto"/>
            <w:noWrap/>
            <w:hideMark/>
          </w:tcPr>
          <w:p>
            <w:pPr>
              <w:spacing w:after="0"/>
              <w:rPr>
                <w:rFonts w:ascii="Calibri" w:eastAsia="Times New Roman" w:hAnsi="Calibri" w:cs="Arial"/>
                <w:b/>
                <w:bCs/>
                <w:noProof/>
                <w:color w:val="000000"/>
                <w:sz w:val="12"/>
                <w:szCs w:val="12"/>
              </w:rPr>
            </w:pPr>
            <w:r>
              <w:rPr>
                <w:rFonts w:ascii="Calibri" w:hAnsi="Calibri"/>
                <w:b/>
                <w:noProof/>
                <w:color w:val="000000"/>
                <w:sz w:val="12"/>
              </w:rPr>
              <w:t>Норвежки води от 2а</w:t>
            </w:r>
          </w:p>
        </w:tc>
        <w:tc>
          <w:tcPr>
            <w:tcW w:w="2778" w:type="dxa"/>
            <w:gridSpan w:val="5"/>
            <w:tcBorders>
              <w:top w:val="nil"/>
              <w:left w:val="nil"/>
              <w:bottom w:val="nil"/>
              <w:right w:val="single" w:sz="4" w:space="0" w:color="000000"/>
            </w:tcBorders>
            <w:shd w:val="clear" w:color="auto" w:fill="auto"/>
            <w:noWrap/>
            <w:hideMark/>
          </w:tcPr>
          <w:p>
            <w:pPr>
              <w:spacing w:after="0"/>
              <w:rPr>
                <w:rFonts w:eastAsia="Times New Roman"/>
                <w:b/>
                <w:bCs/>
                <w:noProof/>
                <w:color w:val="000000"/>
                <w:sz w:val="12"/>
                <w:szCs w:val="12"/>
              </w:rPr>
            </w:pPr>
            <w:r>
              <w:rPr>
                <w:b/>
                <w:noProof/>
                <w:color w:val="000000"/>
                <w:sz w:val="12"/>
              </w:rPr>
              <w:t>Фарьорски води</w:t>
            </w:r>
          </w:p>
        </w:tc>
        <w:tc>
          <w:tcPr>
            <w:tcW w:w="27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p>
        </w:tc>
      </w:tr>
      <w:tr>
        <w:trPr>
          <w:trHeight w:val="255"/>
        </w:trPr>
        <w:tc>
          <w:tcPr>
            <w:tcW w:w="1426" w:type="dxa"/>
            <w:tcBorders>
              <w:top w:val="nil"/>
              <w:left w:val="nil"/>
              <w:bottom w:val="nil"/>
              <w:right w:val="nil"/>
            </w:tcBorders>
            <w:shd w:val="clear" w:color="auto" w:fill="auto"/>
            <w:noWrap/>
            <w:hideMark/>
          </w:tcPr>
          <w:p>
            <w:pPr>
              <w:spacing w:after="0"/>
              <w:jc w:val="center"/>
              <w:rPr>
                <w:rFonts w:eastAsia="Times New Roman"/>
                <w:noProof/>
                <w:color w:val="000000"/>
                <w:sz w:val="12"/>
                <w:szCs w:val="12"/>
              </w:rPr>
            </w:pPr>
          </w:p>
        </w:tc>
        <w:tc>
          <w:tcPr>
            <w:tcW w:w="1436" w:type="dxa"/>
            <w:tcBorders>
              <w:top w:val="single" w:sz="4" w:space="0" w:color="auto"/>
              <w:left w:val="single" w:sz="4" w:space="0" w:color="auto"/>
              <w:bottom w:val="single" w:sz="4" w:space="0" w:color="auto"/>
              <w:right w:val="nil"/>
            </w:tcBorders>
            <w:shd w:val="clear" w:color="auto" w:fill="auto"/>
            <w:noWrap/>
            <w:hideMark/>
          </w:tcPr>
          <w:p>
            <w:pPr>
              <w:spacing w:after="0"/>
              <w:rPr>
                <w:rFonts w:eastAsia="Times New Roman"/>
                <w:noProof/>
                <w:sz w:val="12"/>
                <w:szCs w:val="12"/>
              </w:rPr>
            </w:pPr>
            <w:r>
              <w:rPr>
                <w:noProof/>
                <w:sz w:val="12"/>
              </w:rPr>
              <w:t>(MAC/*4A-EN)</w:t>
            </w:r>
          </w:p>
        </w:tc>
        <w:tc>
          <w:tcPr>
            <w:tcW w:w="1072" w:type="dxa"/>
            <w:gridSpan w:val="2"/>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 </w:t>
            </w:r>
          </w:p>
        </w:tc>
        <w:tc>
          <w:tcPr>
            <w:tcW w:w="1016" w:type="dxa"/>
            <w:gridSpan w:val="2"/>
            <w:tcBorders>
              <w:top w:val="single" w:sz="4" w:space="0" w:color="auto"/>
              <w:left w:val="nil"/>
              <w:bottom w:val="single" w:sz="4" w:space="0" w:color="auto"/>
              <w:right w:val="nil"/>
            </w:tcBorders>
            <w:shd w:val="clear" w:color="auto" w:fill="auto"/>
            <w:noWrap/>
            <w:hideMark/>
          </w:tcPr>
          <w:p>
            <w:pPr>
              <w:spacing w:after="0"/>
              <w:rPr>
                <w:rFonts w:eastAsia="Times New Roman"/>
                <w:noProof/>
                <w:color w:val="000000"/>
                <w:sz w:val="12"/>
                <w:szCs w:val="12"/>
              </w:rPr>
            </w:pPr>
            <w:r>
              <w:rPr>
                <w:noProof/>
                <w:color w:val="000000"/>
                <w:sz w:val="12"/>
              </w:rPr>
              <w:t>(MAC/*2AN-)</w:t>
            </w:r>
          </w:p>
        </w:tc>
        <w:tc>
          <w:tcPr>
            <w:tcW w:w="1216" w:type="dxa"/>
            <w:gridSpan w:val="3"/>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 </w:t>
            </w:r>
          </w:p>
        </w:tc>
        <w:tc>
          <w:tcPr>
            <w:tcW w:w="1706" w:type="dxa"/>
            <w:gridSpan w:val="2"/>
            <w:tcBorders>
              <w:top w:val="single" w:sz="4" w:space="0" w:color="auto"/>
              <w:left w:val="nil"/>
              <w:bottom w:val="single" w:sz="4" w:space="0" w:color="auto"/>
              <w:right w:val="nil"/>
            </w:tcBorders>
            <w:shd w:val="clear" w:color="auto" w:fill="auto"/>
            <w:noWrap/>
            <w:hideMark/>
          </w:tcPr>
          <w:p>
            <w:pPr>
              <w:spacing w:after="0"/>
              <w:jc w:val="center"/>
              <w:rPr>
                <w:rFonts w:eastAsia="Times New Roman"/>
                <w:noProof/>
                <w:color w:val="000000"/>
                <w:sz w:val="12"/>
                <w:szCs w:val="12"/>
              </w:rPr>
            </w:pPr>
            <w:r>
              <w:rPr>
                <w:noProof/>
                <w:color w:val="000000"/>
                <w:sz w:val="12"/>
              </w:rPr>
              <w:t>(MAC/*FRO2)</w:t>
            </w:r>
          </w:p>
        </w:tc>
        <w:tc>
          <w:tcPr>
            <w:tcW w:w="1072" w:type="dxa"/>
            <w:gridSpan w:val="3"/>
            <w:tcBorders>
              <w:top w:val="single" w:sz="4" w:space="0" w:color="auto"/>
              <w:left w:val="nil"/>
              <w:bottom w:val="single" w:sz="4" w:space="0" w:color="auto"/>
              <w:right w:val="single" w:sz="4" w:space="0" w:color="auto"/>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noProof/>
                <w:color w:val="000000"/>
                <w:sz w:val="12"/>
              </w:rPr>
              <w:t>Германия</w:t>
            </w:r>
          </w:p>
        </w:tc>
        <w:tc>
          <w:tcPr>
            <w:tcW w:w="1436" w:type="dxa"/>
            <w:tcBorders>
              <w:top w:val="nil"/>
              <w:left w:val="nil"/>
              <w:bottom w:val="nil"/>
              <w:right w:val="nil"/>
            </w:tcBorders>
            <w:shd w:val="clear" w:color="auto" w:fill="auto"/>
            <w:noWrap/>
            <w:hideMark/>
          </w:tcPr>
          <w:p>
            <w:pPr>
              <w:spacing w:after="0"/>
              <w:jc w:val="right"/>
              <w:rPr>
                <w:rFonts w:eastAsia="Times New Roman"/>
                <w:noProof/>
                <w:color w:val="000000"/>
                <w:sz w:val="12"/>
                <w:szCs w:val="12"/>
              </w:rPr>
            </w:pPr>
            <w:r>
              <w:rPr>
                <w:noProof/>
                <w:color w:val="000000"/>
                <w:sz w:val="12"/>
              </w:rPr>
              <w:t>pm</w:t>
            </w:r>
          </w:p>
        </w:tc>
        <w:tc>
          <w:tcPr>
            <w:tcW w:w="1072" w:type="dxa"/>
            <w:gridSpan w:val="2"/>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1016" w:type="dxa"/>
            <w:gridSpan w:val="2"/>
            <w:tcBorders>
              <w:top w:val="single" w:sz="4" w:space="0" w:color="auto"/>
              <w:left w:val="nil"/>
              <w:bottom w:val="nil"/>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216" w:type="dxa"/>
            <w:gridSpan w:val="3"/>
            <w:tcBorders>
              <w:top w:val="nil"/>
              <w:left w:val="nil"/>
              <w:bottom w:val="nil"/>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 </w:t>
            </w:r>
          </w:p>
        </w:tc>
        <w:tc>
          <w:tcPr>
            <w:tcW w:w="1706" w:type="dxa"/>
            <w:gridSpan w:val="2"/>
            <w:tcBorders>
              <w:top w:val="nil"/>
              <w:left w:val="nil"/>
              <w:bottom w:val="nil"/>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072" w:type="dxa"/>
            <w:gridSpan w:val="3"/>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noProof/>
                <w:color w:val="000000"/>
                <w:sz w:val="12"/>
              </w:rPr>
              <w:t>Франция</w:t>
            </w:r>
          </w:p>
        </w:tc>
        <w:tc>
          <w:tcPr>
            <w:tcW w:w="1436" w:type="dxa"/>
            <w:tcBorders>
              <w:top w:val="nil"/>
              <w:left w:val="nil"/>
              <w:bottom w:val="nil"/>
              <w:right w:val="nil"/>
            </w:tcBorders>
            <w:shd w:val="clear" w:color="auto" w:fill="auto"/>
            <w:noWrap/>
            <w:hideMark/>
          </w:tcPr>
          <w:p>
            <w:pPr>
              <w:spacing w:after="0"/>
              <w:jc w:val="right"/>
              <w:rPr>
                <w:rFonts w:eastAsia="Times New Roman"/>
                <w:noProof/>
                <w:color w:val="000000"/>
                <w:sz w:val="12"/>
                <w:szCs w:val="12"/>
              </w:rPr>
            </w:pPr>
            <w:r>
              <w:rPr>
                <w:noProof/>
                <w:color w:val="000000"/>
                <w:sz w:val="12"/>
              </w:rPr>
              <w:t>pm</w:t>
            </w:r>
          </w:p>
        </w:tc>
        <w:tc>
          <w:tcPr>
            <w:tcW w:w="1072" w:type="dxa"/>
            <w:gridSpan w:val="2"/>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216" w:type="dxa"/>
            <w:gridSpan w:val="3"/>
            <w:tcBorders>
              <w:top w:val="nil"/>
              <w:left w:val="nil"/>
              <w:bottom w:val="nil"/>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 </w:t>
            </w:r>
          </w:p>
        </w:tc>
        <w:tc>
          <w:tcPr>
            <w:tcW w:w="1706" w:type="dxa"/>
            <w:gridSpan w:val="2"/>
            <w:tcBorders>
              <w:top w:val="nil"/>
              <w:left w:val="single" w:sz="4" w:space="0" w:color="auto"/>
              <w:bottom w:val="nil"/>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072" w:type="dxa"/>
            <w:gridSpan w:val="3"/>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noProof/>
                <w:color w:val="000000"/>
                <w:sz w:val="12"/>
              </w:rPr>
              <w:t>Ирландия</w:t>
            </w:r>
          </w:p>
        </w:tc>
        <w:tc>
          <w:tcPr>
            <w:tcW w:w="1436" w:type="dxa"/>
            <w:tcBorders>
              <w:top w:val="nil"/>
              <w:left w:val="nil"/>
              <w:bottom w:val="nil"/>
              <w:right w:val="nil"/>
            </w:tcBorders>
            <w:shd w:val="clear" w:color="auto" w:fill="auto"/>
            <w:noWrap/>
            <w:hideMark/>
          </w:tcPr>
          <w:p>
            <w:pPr>
              <w:spacing w:after="0"/>
              <w:jc w:val="right"/>
              <w:rPr>
                <w:rFonts w:eastAsia="Times New Roman"/>
                <w:noProof/>
                <w:color w:val="000000"/>
                <w:sz w:val="12"/>
                <w:szCs w:val="12"/>
              </w:rPr>
            </w:pPr>
            <w:r>
              <w:rPr>
                <w:noProof/>
                <w:color w:val="000000"/>
                <w:sz w:val="12"/>
              </w:rPr>
              <w:t>pm</w:t>
            </w:r>
          </w:p>
        </w:tc>
        <w:tc>
          <w:tcPr>
            <w:tcW w:w="1072" w:type="dxa"/>
            <w:gridSpan w:val="2"/>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216" w:type="dxa"/>
            <w:gridSpan w:val="3"/>
            <w:tcBorders>
              <w:top w:val="nil"/>
              <w:left w:val="nil"/>
              <w:bottom w:val="nil"/>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 </w:t>
            </w:r>
          </w:p>
        </w:tc>
        <w:tc>
          <w:tcPr>
            <w:tcW w:w="1706" w:type="dxa"/>
            <w:gridSpan w:val="2"/>
            <w:tcBorders>
              <w:top w:val="nil"/>
              <w:left w:val="single" w:sz="4" w:space="0" w:color="auto"/>
              <w:bottom w:val="nil"/>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072" w:type="dxa"/>
            <w:gridSpan w:val="3"/>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noProof/>
                <w:color w:val="000000"/>
                <w:sz w:val="12"/>
              </w:rPr>
              <w:t>Нидерландия</w:t>
            </w:r>
          </w:p>
        </w:tc>
        <w:tc>
          <w:tcPr>
            <w:tcW w:w="1436" w:type="dxa"/>
            <w:tcBorders>
              <w:top w:val="nil"/>
              <w:left w:val="nil"/>
              <w:bottom w:val="nil"/>
              <w:right w:val="nil"/>
            </w:tcBorders>
            <w:shd w:val="clear" w:color="auto" w:fill="auto"/>
            <w:noWrap/>
            <w:hideMark/>
          </w:tcPr>
          <w:p>
            <w:pPr>
              <w:spacing w:after="0"/>
              <w:jc w:val="right"/>
              <w:rPr>
                <w:rFonts w:eastAsia="Times New Roman"/>
                <w:noProof/>
                <w:color w:val="000000"/>
                <w:sz w:val="12"/>
                <w:szCs w:val="12"/>
              </w:rPr>
            </w:pPr>
            <w:r>
              <w:rPr>
                <w:noProof/>
                <w:color w:val="000000"/>
                <w:sz w:val="12"/>
              </w:rPr>
              <w:t>pm</w:t>
            </w:r>
          </w:p>
        </w:tc>
        <w:tc>
          <w:tcPr>
            <w:tcW w:w="1072" w:type="dxa"/>
            <w:gridSpan w:val="2"/>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216" w:type="dxa"/>
            <w:gridSpan w:val="3"/>
            <w:tcBorders>
              <w:top w:val="nil"/>
              <w:left w:val="nil"/>
              <w:bottom w:val="nil"/>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 </w:t>
            </w:r>
          </w:p>
        </w:tc>
        <w:tc>
          <w:tcPr>
            <w:tcW w:w="1706" w:type="dxa"/>
            <w:gridSpan w:val="2"/>
            <w:tcBorders>
              <w:top w:val="nil"/>
              <w:left w:val="single" w:sz="4" w:space="0" w:color="auto"/>
              <w:bottom w:val="nil"/>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072" w:type="dxa"/>
            <w:gridSpan w:val="3"/>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noProof/>
                <w:color w:val="000000"/>
                <w:sz w:val="12"/>
              </w:rPr>
              <w:t>Обединено кралство</w:t>
            </w:r>
          </w:p>
        </w:tc>
        <w:tc>
          <w:tcPr>
            <w:tcW w:w="1436" w:type="dxa"/>
            <w:tcBorders>
              <w:top w:val="nil"/>
              <w:left w:val="nil"/>
              <w:bottom w:val="nil"/>
              <w:right w:val="nil"/>
            </w:tcBorders>
            <w:shd w:val="clear" w:color="auto" w:fill="auto"/>
            <w:noWrap/>
            <w:hideMark/>
          </w:tcPr>
          <w:p>
            <w:pPr>
              <w:spacing w:after="0"/>
              <w:jc w:val="right"/>
              <w:rPr>
                <w:rFonts w:eastAsia="Times New Roman"/>
                <w:noProof/>
                <w:color w:val="000000"/>
                <w:sz w:val="12"/>
                <w:szCs w:val="12"/>
              </w:rPr>
            </w:pPr>
            <w:r>
              <w:rPr>
                <w:noProof/>
                <w:color w:val="000000"/>
                <w:sz w:val="12"/>
              </w:rPr>
              <w:t>pm</w:t>
            </w:r>
          </w:p>
        </w:tc>
        <w:tc>
          <w:tcPr>
            <w:tcW w:w="1072" w:type="dxa"/>
            <w:gridSpan w:val="2"/>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1016" w:type="dxa"/>
            <w:gridSpan w:val="2"/>
            <w:tcBorders>
              <w:top w:val="nil"/>
              <w:left w:val="nil"/>
              <w:bottom w:val="nil"/>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216" w:type="dxa"/>
            <w:gridSpan w:val="3"/>
            <w:tcBorders>
              <w:top w:val="nil"/>
              <w:left w:val="nil"/>
              <w:bottom w:val="nil"/>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 </w:t>
            </w:r>
          </w:p>
        </w:tc>
        <w:tc>
          <w:tcPr>
            <w:tcW w:w="1706" w:type="dxa"/>
            <w:gridSpan w:val="2"/>
            <w:tcBorders>
              <w:top w:val="nil"/>
              <w:left w:val="single" w:sz="4" w:space="0" w:color="auto"/>
              <w:bottom w:val="nil"/>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072" w:type="dxa"/>
            <w:gridSpan w:val="3"/>
            <w:tcBorders>
              <w:top w:val="nil"/>
              <w:left w:val="nil"/>
              <w:bottom w:val="nil"/>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b/>
                <w:bCs/>
                <w:noProof/>
                <w:color w:val="000000"/>
                <w:sz w:val="12"/>
                <w:szCs w:val="12"/>
              </w:rPr>
            </w:pPr>
            <w:r>
              <w:rPr>
                <w:b/>
                <w:noProof/>
                <w:color w:val="000000"/>
                <w:sz w:val="12"/>
              </w:rPr>
              <w:t>Съюз</w:t>
            </w:r>
          </w:p>
        </w:tc>
        <w:tc>
          <w:tcPr>
            <w:tcW w:w="1436" w:type="dxa"/>
            <w:tcBorders>
              <w:top w:val="nil"/>
              <w:left w:val="nil"/>
              <w:bottom w:val="single" w:sz="4" w:space="0" w:color="auto"/>
              <w:right w:val="nil"/>
            </w:tcBorders>
            <w:shd w:val="clear" w:color="auto" w:fill="auto"/>
            <w:noWrap/>
            <w:hideMark/>
          </w:tcPr>
          <w:p>
            <w:pPr>
              <w:spacing w:after="0"/>
              <w:jc w:val="right"/>
              <w:rPr>
                <w:rFonts w:eastAsia="Times New Roman"/>
                <w:noProof/>
                <w:color w:val="000000"/>
                <w:sz w:val="12"/>
                <w:szCs w:val="12"/>
              </w:rPr>
            </w:pPr>
            <w:r>
              <w:rPr>
                <w:noProof/>
                <w:color w:val="000000"/>
                <w:sz w:val="12"/>
              </w:rPr>
              <w:t>pm</w:t>
            </w:r>
          </w:p>
        </w:tc>
        <w:tc>
          <w:tcPr>
            <w:tcW w:w="1072" w:type="dxa"/>
            <w:gridSpan w:val="2"/>
            <w:tcBorders>
              <w:top w:val="nil"/>
              <w:left w:val="nil"/>
              <w:bottom w:val="single" w:sz="4" w:space="0" w:color="auto"/>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1016" w:type="dxa"/>
            <w:gridSpan w:val="2"/>
            <w:tcBorders>
              <w:top w:val="nil"/>
              <w:left w:val="nil"/>
              <w:bottom w:val="single" w:sz="4" w:space="0" w:color="auto"/>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216" w:type="dxa"/>
            <w:gridSpan w:val="3"/>
            <w:tcBorders>
              <w:top w:val="nil"/>
              <w:left w:val="nil"/>
              <w:bottom w:val="single" w:sz="4" w:space="0" w:color="auto"/>
              <w:right w:val="single" w:sz="4" w:space="0" w:color="auto"/>
            </w:tcBorders>
            <w:shd w:val="clear" w:color="auto" w:fill="auto"/>
            <w:noWrap/>
            <w:hideMark/>
          </w:tcPr>
          <w:p>
            <w:pPr>
              <w:spacing w:after="0"/>
              <w:rPr>
                <w:rFonts w:eastAsia="Times New Roman"/>
                <w:noProof/>
                <w:color w:val="000000"/>
                <w:sz w:val="12"/>
                <w:szCs w:val="12"/>
              </w:rPr>
            </w:pPr>
            <w:r>
              <w:rPr>
                <w:noProof/>
                <w:color w:val="000000"/>
                <w:sz w:val="12"/>
              </w:rPr>
              <w:t> </w:t>
            </w:r>
          </w:p>
        </w:tc>
        <w:tc>
          <w:tcPr>
            <w:tcW w:w="1706" w:type="dxa"/>
            <w:gridSpan w:val="2"/>
            <w:tcBorders>
              <w:top w:val="nil"/>
              <w:left w:val="single" w:sz="4" w:space="0" w:color="auto"/>
              <w:bottom w:val="single" w:sz="4" w:space="0" w:color="auto"/>
              <w:right w:val="nil"/>
            </w:tcBorders>
            <w:shd w:val="clear" w:color="auto" w:fill="auto"/>
            <w:noWrap/>
            <w:hideMark/>
          </w:tcPr>
          <w:p>
            <w:pPr>
              <w:spacing w:after="0"/>
              <w:jc w:val="right"/>
              <w:rPr>
                <w:rFonts w:eastAsia="Times New Roman"/>
                <w:noProof/>
                <w:sz w:val="12"/>
                <w:szCs w:val="12"/>
              </w:rPr>
            </w:pPr>
            <w:r>
              <w:rPr>
                <w:noProof/>
                <w:color w:val="000000"/>
                <w:sz w:val="12"/>
              </w:rPr>
              <w:t>pm</w:t>
            </w:r>
          </w:p>
        </w:tc>
        <w:tc>
          <w:tcPr>
            <w:tcW w:w="1072" w:type="dxa"/>
            <w:gridSpan w:val="3"/>
            <w:tcBorders>
              <w:top w:val="nil"/>
              <w:left w:val="nil"/>
              <w:bottom w:val="single" w:sz="4" w:space="0" w:color="auto"/>
              <w:right w:val="single" w:sz="4" w:space="0" w:color="auto"/>
            </w:tcBorders>
            <w:shd w:val="clear" w:color="auto" w:fill="auto"/>
            <w:noWrap/>
            <w:hideMark/>
          </w:tcPr>
          <w:p>
            <w:pPr>
              <w:spacing w:after="0"/>
              <w:rPr>
                <w:rFonts w:ascii="Calibri" w:eastAsia="Times New Roman" w:hAnsi="Calibri" w:cs="Arial"/>
                <w:noProof/>
                <w:color w:val="000000"/>
                <w:sz w:val="12"/>
                <w:szCs w:val="12"/>
              </w:rPr>
            </w:pPr>
            <w:r>
              <w:rPr>
                <w:rFonts w:ascii="Calibri" w:hAnsi="Calibri"/>
                <w:noProof/>
                <w:color w:val="000000"/>
                <w:sz w:val="12"/>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single" w:sz="8" w:space="0" w:color="000000"/>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Скумрия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8c, 9 и 10; води на Съюза от CECAF 34.1.1</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Scomber scombrus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(MAC/8C3411)</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Специално условие: количествата, които се разменят с други държави членки, може да се ловят в 8a, 8b и 8d (MAC/*8ABD.). Въпреки това количествата, осигурени от Испания, Португалия или Франция за целите на размяната и уловени в 8a, 8b и 8d, не могат да надвишават 25 % от квотите на прехвърлящата държава членка.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9220" w:type="dxa"/>
            <w:gridSpan w:val="15"/>
            <w:tcBorders>
              <w:top w:val="single" w:sz="4" w:space="0" w:color="auto"/>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Специално условие: в рамките на горепосочените квоти не може да се ловят повече от посочените по-долу количества в следната зона:</w:t>
            </w:r>
          </w:p>
        </w:tc>
      </w:tr>
      <w:tr>
        <w:trPr>
          <w:trHeight w:val="255"/>
        </w:trPr>
        <w:tc>
          <w:tcPr>
            <w:tcW w:w="2862" w:type="dxa"/>
            <w:gridSpan w:val="2"/>
            <w:tcBorders>
              <w:top w:val="nil"/>
              <w:left w:val="nil"/>
              <w:bottom w:val="single" w:sz="4"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8b (MAC/*08B.)</w:t>
            </w:r>
          </w:p>
        </w:tc>
        <w:tc>
          <w:tcPr>
            <w:tcW w:w="1072" w:type="dxa"/>
            <w:gridSpan w:val="2"/>
            <w:tcBorders>
              <w:top w:val="nil"/>
              <w:left w:val="nil"/>
              <w:bottom w:val="single" w:sz="4" w:space="0" w:color="auto"/>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4"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xml:space="preserve"> pm</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single" w:sz="8" w:space="0" w:color="000000"/>
              <w:left w:val="nil"/>
              <w:bottom w:val="single" w:sz="8" w:space="0" w:color="000000"/>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Скумрия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Норвежки води от 2а и 4а</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Scomber scombrus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(MAC/2A4A-N)</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color w:val="000000"/>
                <w:sz w:val="18"/>
                <w:szCs w:val="18"/>
              </w:rPr>
            </w:pPr>
            <w:r>
              <w:rPr>
                <w:noProof/>
                <w:color w:val="000000"/>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Не се прилага</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Обикновен морски език</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3a; води на Съюза от подучастъци 22—32</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(SOL/3A/BCD)</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282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336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336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740"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Улов по тази квота може да се извършва само във водите на Съюза от 3a, подучастъци 22—32.</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Обикновен морски език</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2а и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(SOL/24-C.)</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14 027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3524"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Може да се лови само във водите на Съюза от 4 (SOL/*04-C.).</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Обикновен морски език</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6; води на Съюза и международни води от 5b; международни води от 12 и 14</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(SOL/56-14)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11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57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rPr>
              <w:t xml:space="preserve"> 57</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Обикновен морски език</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7a</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(SOL/07A.)</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Изключително за прилов. Не е разрешен целеви риболов по тази квота.</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Обикновен морски език</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7b и 7c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(SOL/7BC.)</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35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11, параграф 1 от настоящия регламент.</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rPr>
              <w:t xml:space="preserve"> 42</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Обикновен морски език</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7d</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(SOL/07D.)</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790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1 579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564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2 933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rPr>
              <w:t>2 933</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Обикновен морски език</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7e</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(SOL/07E.)</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707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1 202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rPr>
              <w:t>1 202</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Обикновен морски език</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7f и 7g</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(SOL/7FG.)</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564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56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901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rPr>
              <w:t xml:space="preserve"> 901</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Обикновен морски език</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7h, 7j и 7k</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(SOL/7HJK.)</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32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64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171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11, параграф 1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51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64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382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rPr>
              <w:t xml:space="preserve"> 382</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Обикновен морски език</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8a и 8b</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Solea solea</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(SOL/8AB.)</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3 319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249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3 621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rPr>
              <w:t>3 621</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Морски език</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xml:space="preserve">8c, 8d, 8e, 9 и 10; води на Съюза от CECAF 34.1.1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Solea spp.</w:t>
            </w:r>
          </w:p>
        </w:tc>
        <w:tc>
          <w:tcPr>
            <w:tcW w:w="1072" w:type="dxa"/>
            <w:gridSpan w:val="2"/>
            <w:tcBorders>
              <w:top w:val="nil"/>
              <w:left w:val="nil"/>
              <w:bottom w:val="single" w:sz="8" w:space="0" w:color="000000"/>
              <w:right w:val="nil"/>
            </w:tcBorders>
            <w:shd w:val="clear" w:color="auto" w:fill="auto"/>
            <w:noWrap/>
            <w:hideMark/>
          </w:tcPr>
          <w:p>
            <w:pPr>
              <w:spacing w:after="0"/>
              <w:jc w:val="right"/>
              <w:rPr>
                <w:rFonts w:eastAsia="Times New Roman"/>
                <w:i/>
                <w:iCs/>
                <w:noProof/>
                <w:color w:val="000000"/>
                <w:sz w:val="18"/>
                <w:szCs w:val="18"/>
              </w:rPr>
            </w:pPr>
            <w:r>
              <w:rPr>
                <w:i/>
                <w:noProof/>
                <w:color w:val="000000"/>
                <w:sz w:val="18"/>
              </w:rPr>
              <w:t> </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(SOO/8CDE34)</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403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669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1 072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rPr>
              <w:t>1 072</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Цаца и свързан с нея прилов</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3a</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Sprattus sprattus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(SPR/03A.)</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Приловът на меджид и пикша може да бъде до 5 % от квотата (OTH/*03A.). Сумата от прилова на меджид и пикша, отчетен спрямо квотата в съответствие с настоящата разпоредба, и от прилова на видове, отчетен спрямо квотата в съответствие с член 15, параграф 8 от Регламент (ЕС) № 1380/2013, не може да надхвърля 9 % от квотата.</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Цаца и свързан с нея прилов</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2а и 4</w:t>
            </w:r>
          </w:p>
        </w:tc>
        <w:tc>
          <w:tcPr>
            <w:tcW w:w="276" w:type="dxa"/>
            <w:tcBorders>
              <w:top w:val="single" w:sz="8" w:space="0" w:color="auto"/>
              <w:left w:val="nil"/>
              <w:bottom w:val="nil"/>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r>
      <w:tr>
        <w:trPr>
          <w:trHeight w:val="406"/>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Sprattus sprattus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c>
          <w:tcPr>
            <w:tcW w:w="1706" w:type="dxa"/>
            <w:gridSpan w:val="2"/>
            <w:tcBorders>
              <w:top w:val="nil"/>
              <w:left w:val="nil"/>
              <w:bottom w:val="single" w:sz="8" w:space="0" w:color="auto"/>
              <w:right w:val="nil"/>
            </w:tcBorders>
            <w:shd w:val="clear" w:color="auto" w:fill="auto"/>
            <w:hideMark/>
          </w:tcPr>
          <w:p>
            <w:pPr>
              <w:spacing w:after="0"/>
              <w:jc w:val="center"/>
              <w:rPr>
                <w:rFonts w:eastAsia="Times New Roman"/>
                <w:noProof/>
                <w:sz w:val="18"/>
                <w:szCs w:val="18"/>
              </w:rPr>
            </w:pPr>
            <w:r>
              <w:rPr>
                <w:noProof/>
                <w:sz w:val="18"/>
              </w:rPr>
              <w:t xml:space="preserve"> (SPR/2AC4-C)</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6"/>
                <w:szCs w:val="16"/>
              </w:rPr>
            </w:pPr>
            <w:r>
              <w:rPr>
                <w:rFonts w:ascii="Calibri" w:hAnsi="Calibri"/>
                <w:noProof/>
                <w:color w:val="000000"/>
                <w:sz w:val="16"/>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(2)(3)</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(1)(2)</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Норвегия</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Фарьорски острови</w:t>
            </w: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(1)(4)</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72" w:type="dxa"/>
            <w:gridSpan w:val="2"/>
            <w:tcBorders>
              <w:top w:val="nil"/>
              <w:left w:val="nil"/>
              <w:bottom w:val="nil"/>
              <w:right w:val="nil"/>
            </w:tcBorders>
            <w:shd w:val="clear" w:color="auto" w:fill="auto"/>
            <w:noWrap/>
          </w:tcPr>
          <w:p>
            <w:pPr>
              <w:spacing w:after="0"/>
              <w:jc w:val="right"/>
              <w:rPr>
                <w:rFonts w:eastAsia="Times New Roman"/>
                <w:noProof/>
                <w:sz w:val="18"/>
                <w:szCs w:val="18"/>
              </w:rPr>
            </w:pPr>
            <w:r>
              <w:rPr>
                <w:noProof/>
                <w:sz w:val="18"/>
              </w:rPr>
              <w:t>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Улов по тази квота може да се извършва само от 1 юли 2018 г. до 30 юни 2019 г.</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Приловът на меджид може да бъде до 2 % от квотата (OTH/ *2AC4C). Сумата от прилова на меджид, отчетен спрямо квотата в съответствие с настоящата разпоредба, и от прилова на видове, отчетен спрямо квотата в съответствие с член 15, параграф 8 от Регламент (ЕС) № 1380/2013, не може да надхвърля 9 % от квотата.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Включително пясъчница.</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w:t>
            </w:r>
          </w:p>
        </w:tc>
        <w:tc>
          <w:tcPr>
            <w:tcW w:w="3524"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Може да съдържа до 4 % прилов на херинга.</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1436" w:type="dxa"/>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Цаца</w:t>
            </w:r>
          </w:p>
        </w:tc>
        <w:tc>
          <w:tcPr>
            <w:tcW w:w="1072" w:type="dxa"/>
            <w:gridSpan w:val="2"/>
            <w:tcBorders>
              <w:top w:val="single" w:sz="8" w:space="0" w:color="000000"/>
              <w:left w:val="nil"/>
              <w:bottom w:val="nil"/>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7d и 7e</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000000"/>
              <w:right w:val="nil"/>
            </w:tcBorders>
            <w:shd w:val="clear" w:color="auto" w:fill="auto"/>
            <w:noWrap/>
            <w:hideMark/>
          </w:tcPr>
          <w:p>
            <w:pPr>
              <w:spacing w:after="0"/>
              <w:rPr>
                <w:rFonts w:eastAsia="Times New Roman"/>
                <w:i/>
                <w:iCs/>
                <w:noProof/>
                <w:sz w:val="18"/>
                <w:szCs w:val="18"/>
              </w:rPr>
            </w:pPr>
            <w:r>
              <w:rPr>
                <w:i/>
                <w:noProof/>
                <w:sz w:val="18"/>
              </w:rPr>
              <w:t>Sprattus sprattus</w:t>
            </w:r>
          </w:p>
        </w:tc>
        <w:tc>
          <w:tcPr>
            <w:tcW w:w="1016" w:type="dxa"/>
            <w:gridSpan w:val="2"/>
            <w:tcBorders>
              <w:top w:val="nil"/>
              <w:left w:val="nil"/>
              <w:bottom w:val="single" w:sz="8" w:space="0" w:color="000000"/>
              <w:right w:val="nil"/>
            </w:tcBorders>
            <w:shd w:val="clear" w:color="auto" w:fill="auto"/>
            <w:noWrap/>
            <w:hideMark/>
          </w:tcPr>
          <w:p>
            <w:pPr>
              <w:spacing w:after="0"/>
              <w:rPr>
                <w:rFonts w:eastAsia="Times New Roman"/>
                <w:i/>
                <w:iCs/>
                <w:noProof/>
                <w:color w:val="000000"/>
                <w:sz w:val="18"/>
                <w:szCs w:val="18"/>
              </w:rPr>
            </w:pPr>
            <w:r>
              <w:rPr>
                <w:i/>
                <w:noProof/>
                <w:color w:val="000000"/>
                <w:sz w:val="18"/>
              </w:rPr>
              <w:t> </w:t>
            </w:r>
          </w:p>
        </w:tc>
        <w:tc>
          <w:tcPr>
            <w:tcW w:w="1216" w:type="dxa"/>
            <w:gridSpan w:val="3"/>
            <w:tcBorders>
              <w:top w:val="nil"/>
              <w:left w:val="single" w:sz="8" w:space="0" w:color="000000"/>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(SPR/7DE.)</w:t>
            </w:r>
          </w:p>
        </w:tc>
        <w:tc>
          <w:tcPr>
            <w:tcW w:w="1072" w:type="dxa"/>
            <w:gridSpan w:val="3"/>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000000"/>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1 071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16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231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231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1 731</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3 296</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rPr>
              <w:t>3 296</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Бодлива акула</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и международни води от 1, 5, 6, 7, 8, 12 и 14</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Squalus acanthias</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(DGS/15X14)</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4</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10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83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11, параграф 1 от настоящия регламент.</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53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100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270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270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Бодливата акула не представлява целеви улов в зоните, в които се прилага този ОДУ. Когато бъдат уловени случайно при риболов, при който бодливата акула не е предмет на задължението за разтоварване, екземплярите не се нараняват и се освобождават незабавно съгласно изискванията по членове 12 и 41 от настоящия регламент. Посредством дерогация от член 12 корабите, участващи в получила положителна оценка от НТИКР програма за избягване на прилова, могат да разтоварват месечно не повече от 2 тона бодливи акули, които са мъртви към момента на изтегляне на риболовния уред на борда. Държавите членки, участващи в програмата за избягване на прилова, гарантират, че общото годишно количество на разтоварванията на бодлива акула съгласно тази дерогация не надвишава посочените по-горе количества. Преди да дадат разрешение за разтоварване, те изпращат на Комисията списък на участващите кораби. Държавите членки обменят информация относно зоните за избягване.</w:t>
            </w:r>
          </w:p>
        </w:tc>
      </w:tr>
      <w:tr>
        <w:trPr>
          <w:trHeight w:val="28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436" w:type="dxa"/>
            <w:tcBorders>
              <w:top w:val="nil"/>
              <w:left w:val="nil"/>
              <w:bottom w:val="nil"/>
              <w:right w:val="nil"/>
            </w:tcBorders>
            <w:shd w:val="clear" w:color="auto" w:fill="auto"/>
            <w:noWrap/>
            <w:vAlign w:val="bottom"/>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Сафрид и свързан с него прилов</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4b, 4c и 7d</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Trachurus spp.</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(JAX/4BC7D)</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15 179</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Приловът на капрова риба, пикша, меджид и скумрия може да бъде до 5 % от квотата (OTH/*4BC7D). Сумата от прилова на капрова риба, пикша, меджид и скумрия, отчетен спрямо квотата в съответствие с настоящата разпоредба, и от прилова на видове, отчетен спрямо квотата в съответствие с член 15, параграф 8 от Регламент (ЕС) № 1380/2013, не може да надхвърля 9 % от квотата.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Специално условие: до 5 % от тази квота, уловени в участък 7d, може да се отчетат като уловени по квотата, отнасяща се за следната зона: Води на Съюза от 2a, 4a, 6, 7a—c,7e—k, 8a, 8b, 8d и 8e; води на Съюза и международни води от 5b; международни води от 12 и 14 (JAX/*2A-14).</w:t>
            </w: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6446" w:type="dxa"/>
            <w:gridSpan w:val="10"/>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Може да се лови във водите на Съюза от 4a, но не може да се лови във водите на Съюза от 7d (JAX/*04-C.).</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Сафрид и свързан с него прилов</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xml:space="preserve">Води на Съюза от 2a, 4a, 6, 7a—c, 7e—k, 8a, 8b, 8d и 8e; води на Съюза и международни води от 5b; международни води от 12 и 14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Trachurus spp.</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(JAX/2A-14)</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(3)</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 (5)</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 (5)</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Ирландия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 (5)</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Фарьорски острови</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101 070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Специално условие: до 5 % от тази квота, уловени във водите на Съюза от 2a или 4a преди 30 юни 2018 г., може да се отчетат като уловени по квотата, отнасяща се за зоната на водите на Съюза от 4b, 4c и 7d (JAX/*4BC7D).</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Специално условие: до 5 % от тази квота може да се ловят в 7d (JAX/*07D.). Съгласно това специално условие и в съответствие с бележка под линия 3 приловът на капрови риби и меджид се отчита отделно със следния код: (OTH/*07D.).</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Приловът на капрова риба, пикша, меджид и скумрия може да бъде до 5 % от квотата (OTH/*2A-14). Сумата от прилова на капрова риба, пикша, меджид и скумрия, отчетен спрямо квотата в съответствие с настоящата разпоредба, и от прилова на видове, отчетен спрямо квотата в съответствие с член 15, параграф 8 от Регламент (ЕС) № 1380/2013, не може да надхвърля 9 % от квотата.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w:t>
            </w: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Ограничено до 4a, 6a (само на север от 56° 30′ с.ш.), 7e, f, h.</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(5)</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Специално условие: до 50 % от тази квота може да се ловят в 8c (JAX/*08C2). Съгласно това специално условие и в съответствие с бележка под линия 3 приловът на капрови риби и меджид се отчита отделно със следния код: (OTH/*08C2).</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Сафрид</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8c</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Trachurus spp.</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(JAX/08C.)</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14 335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248</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6"/>
                <w:szCs w:val="16"/>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1 417</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16 000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line="276" w:lineRule="auto"/>
              <w:rPr>
                <w:noProof/>
                <w:sz w:val="22"/>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16 000</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740"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Специално условие: до 5 % от тази квота може да се ловят в 9 (JAX/*09.).</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Сафрид</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170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9</w:t>
            </w:r>
          </w:p>
        </w:tc>
        <w:tc>
          <w:tcPr>
            <w:tcW w:w="1072" w:type="dxa"/>
            <w:gridSpan w:val="3"/>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Trachurus spp.</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(JAX/09.)</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14 373</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41 182</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7,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55 555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55 555</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4740"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Специално условие: до 5 % от тази квота може да се ловят в 8c (JAX/*08C).</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Сафрид</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xml:space="preserve">10; води на Съюза от CECAF(1)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Trachurus spp.</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(JAX/X34PRT)</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Подлежи на определяне</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Подлежи на определяне</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6,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Подлежи на определяне</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Водите около Азорските острови.</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3524"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Определено на същото количество като квотата на Португалия.</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Сафрид</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xml:space="preserve">Води на Съюза от CECAF(1)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Trachurus spp.</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(JAX/341PRT)</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Португалия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Подлежи на определяне</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Подлежи на определяне</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6,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Подлежи на определяне</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Водите около островите Мадейра.</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3524"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Определено на същото количество като квотата на Португалия.</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Сафрид</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xml:space="preserve">Води на Съюза от CECAF(1)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Trachurus spp.</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(JAX/341SPN)</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Испания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Подлежи на определяне</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Подлежи на определяне</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3994" w:type="dxa"/>
            <w:gridSpan w:val="8"/>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Прилага се член 6, параграф 2 от настоящия регламент.</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Подлежи на определяне</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3524" w:type="dxa"/>
            <w:gridSpan w:val="5"/>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Водите около Канарските острови.</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3524" w:type="dxa"/>
            <w:gridSpan w:val="5"/>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Определено на същото количество като квотата на Испания.</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Норвежки паут и свързан с него прилов</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3a; води на Съюза от 2а и 4</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Trisopterus esmarki</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(NOP/2A3A4.)</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Фарьорски острови</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(5)</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794" w:type="dxa"/>
            <w:gridSpan w:val="14"/>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Приловът на пикша и меджид може да бъде до 5 % от квотата (OT2/*2A3A4). Сумата от прилова на пикша и меджид, отчетен спрямо квотата в съответствие с настоящата разпоредба, и от прилова на видове, отчетен спрямо квотата в съответствие с член 15, параграф 8 от Регламент (ЕС) № 1380/2013, не може да надхвърля 9 % от квотата.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4740" w:type="dxa"/>
            <w:gridSpan w:val="8"/>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Улов по тази квота може да се извършва само във водите на Съюза от 2a, 3a и 4 на ICES.</w:t>
            </w: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Улов по квотата на Съюза може да се извършва само от 1 ноември 2017 г. до 31 октомври 2018 г.</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(4)</w:t>
            </w: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Използват се сортиращи решетки.</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(5)</w:t>
            </w:r>
          </w:p>
        </w:tc>
        <w:tc>
          <w:tcPr>
            <w:tcW w:w="7794" w:type="dxa"/>
            <w:gridSpan w:val="14"/>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Използват се сортиращи решетки. Включва максимум 15 % неизбежен прилов (NOP/*2A3A4), който се приспада от тази квота.</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3524" w:type="dxa"/>
            <w:gridSpan w:val="5"/>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Норвежки паут и свързан с него прилов</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Норвежки води от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Trisopterus esmarki</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(NOP/04-N.)</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Аналитичен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4270" w:type="dxa"/>
            <w:gridSpan w:val="9"/>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sz w:val="18"/>
                <w:szCs w:val="18"/>
              </w:rPr>
            </w:pPr>
            <w:r>
              <w:rPr>
                <w:noProof/>
                <w:sz w:val="18"/>
              </w:rPr>
              <w:t>Не се прилага</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Риба от стопански риболов</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Норвежки води от 4</w:t>
            </w:r>
          </w:p>
        </w:tc>
        <w:tc>
          <w:tcPr>
            <w:tcW w:w="27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(I/F/04-N.)</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 xml:space="preserve"> 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Не се прилага</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Приловът на атлантическа треска, пикша, сребриста сайда, меджид и сайда се приспада от квотите за тези видове.</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Специално условие: от които не повече от следното количество сафрид (JAX/*04-N.):</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vertAlign w:val="superscript"/>
              </w:rPr>
              <w:t>0</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Други видове</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5b, 6 и 7</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(OTH/5B67-C)</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Не се прилага</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Не се прилага</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508"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Уловени само с парагади.</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 </w:t>
            </w:r>
          </w:p>
        </w:tc>
        <w:tc>
          <w:tcPr>
            <w:tcW w:w="1216"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43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sz w:val="18"/>
                <w:szCs w:val="18"/>
              </w:rPr>
            </w:pPr>
            <w:r>
              <w:rPr>
                <w:rFonts w:ascii="Calibri" w:hAnsi="Calibr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216"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706" w:type="dxa"/>
            <w:gridSpan w:val="2"/>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276" w:type="dxa"/>
            <w:tcBorders>
              <w:top w:val="nil"/>
              <w:left w:val="nil"/>
              <w:bottom w:val="single" w:sz="8" w:space="0" w:color="auto"/>
              <w:right w:val="nil"/>
            </w:tcBorders>
            <w:shd w:val="clear" w:color="auto" w:fill="auto"/>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55"/>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rPr>
              <w:t>Други видове</w:t>
            </w:r>
          </w:p>
        </w:tc>
        <w:tc>
          <w:tcPr>
            <w:tcW w:w="1016" w:type="dxa"/>
            <w:gridSpan w:val="2"/>
            <w:tcBorders>
              <w:top w:val="nil"/>
              <w:left w:val="nil"/>
              <w:bottom w:val="nil"/>
              <w:right w:val="single" w:sz="8" w:space="0" w:color="auto"/>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2778"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Норвежки води от 4</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(OTH/04-N.)</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Белгия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Дания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Германия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Франция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Нидерландия</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Швеция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Не се прилага</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Обединено кралство</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Не се прилага</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6446" w:type="dxa"/>
            <w:gridSpan w:val="10"/>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Квота, разпределена от Норвегия на Швеция за „други видове“ на обичайно равнище.</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518" w:type="dxa"/>
            <w:gridSpan w:val="1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Включително риболов, който не е посочен изрично. При необходимост и след консултации могат да бъдат въведени изключения.</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436" w:type="dxa"/>
            <w:tcBorders>
              <w:top w:val="nil"/>
              <w:left w:val="nil"/>
              <w:bottom w:val="nil"/>
              <w:right w:val="nil"/>
            </w:tcBorders>
            <w:shd w:val="clear" w:color="auto" w:fill="auto"/>
            <w:noWrap/>
            <w:hideMark/>
          </w:tcPr>
          <w:p>
            <w:pPr>
              <w:spacing w:after="0"/>
              <w:rPr>
                <w:rFonts w:ascii="Calibri" w:eastAsia="Times New Roman" w:hAnsi="Calibri" w:cs="Arial"/>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ascii="Calibri" w:eastAsia="Times New Roman" w:hAnsi="Calibri" w:cs="Arial"/>
                <w:noProof/>
                <w:color w:val="000000"/>
                <w:sz w:val="18"/>
                <w:szCs w:val="18"/>
              </w:rPr>
            </w:pPr>
          </w:p>
        </w:tc>
        <w:tc>
          <w:tcPr>
            <w:tcW w:w="101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c>
          <w:tcPr>
            <w:tcW w:w="276" w:type="dxa"/>
            <w:tcBorders>
              <w:top w:val="nil"/>
              <w:left w:val="nil"/>
              <w:bottom w:val="nil"/>
              <w:right w:val="nil"/>
            </w:tcBorders>
            <w:shd w:val="clear" w:color="auto" w:fill="auto"/>
            <w:noWrap/>
            <w:hideMark/>
          </w:tcPr>
          <w:p>
            <w:pPr>
              <w:spacing w:after="0"/>
              <w:rPr>
                <w:rFonts w:ascii="Calibri" w:eastAsia="Times New Roman" w:hAnsi="Calibri" w:cs="Arial"/>
                <w:noProof/>
                <w:color w:val="000000"/>
                <w:sz w:val="18"/>
                <w:szCs w:val="18"/>
              </w:rPr>
            </w:pPr>
          </w:p>
        </w:tc>
      </w:tr>
      <w:tr>
        <w:trPr>
          <w:trHeight w:val="255"/>
        </w:trPr>
        <w:tc>
          <w:tcPr>
            <w:tcW w:w="1426" w:type="dxa"/>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Вид:</w:t>
            </w:r>
          </w:p>
        </w:tc>
        <w:tc>
          <w:tcPr>
            <w:tcW w:w="2508" w:type="dxa"/>
            <w:gridSpan w:val="3"/>
            <w:tcBorders>
              <w:top w:val="single" w:sz="8" w:space="0" w:color="000000"/>
              <w:left w:val="nil"/>
              <w:bottom w:val="nil"/>
              <w:right w:val="nil"/>
            </w:tcBorders>
            <w:shd w:val="clear" w:color="auto" w:fill="auto"/>
            <w:noWrap/>
            <w:hideMark/>
          </w:tcPr>
          <w:p>
            <w:pPr>
              <w:spacing w:after="0"/>
              <w:rPr>
                <w:rFonts w:eastAsia="Times New Roman"/>
                <w:noProof/>
                <w:sz w:val="18"/>
                <w:szCs w:val="18"/>
              </w:rPr>
            </w:pPr>
            <w:r>
              <w:rPr>
                <w:noProof/>
                <w:sz w:val="18"/>
              </w:rPr>
              <w:t>Други видове</w:t>
            </w:r>
          </w:p>
        </w:tc>
        <w:tc>
          <w:tcPr>
            <w:tcW w:w="1016" w:type="dxa"/>
            <w:gridSpan w:val="2"/>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single" w:sz="8" w:space="0" w:color="000000"/>
              <w:left w:val="single" w:sz="8" w:space="0" w:color="000000"/>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Зона:</w:t>
            </w:r>
          </w:p>
        </w:tc>
        <w:tc>
          <w:tcPr>
            <w:tcW w:w="3054" w:type="dxa"/>
            <w:gridSpan w:val="6"/>
            <w:tcBorders>
              <w:top w:val="single" w:sz="8" w:space="0" w:color="000000"/>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Води на Съюза от 2a, 4 и 6a на север от 56° 30′ с.ш.</w:t>
            </w:r>
          </w:p>
        </w:tc>
      </w:tr>
      <w:tr>
        <w:trPr>
          <w:trHeight w:val="270"/>
        </w:trPr>
        <w:tc>
          <w:tcPr>
            <w:tcW w:w="142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436" w:type="dxa"/>
            <w:tcBorders>
              <w:top w:val="nil"/>
              <w:left w:val="nil"/>
              <w:bottom w:val="single" w:sz="8" w:space="0" w:color="auto"/>
              <w:right w:val="nil"/>
            </w:tcBorders>
            <w:shd w:val="clear" w:color="auto" w:fill="auto"/>
            <w:noWrap/>
            <w:hideMark/>
          </w:tcPr>
          <w:p>
            <w:pPr>
              <w:spacing w:after="0"/>
              <w:rPr>
                <w:rFonts w:eastAsia="Times New Roman"/>
                <w:i/>
                <w:iCs/>
                <w:noProof/>
                <w:sz w:val="18"/>
                <w:szCs w:val="18"/>
              </w:rPr>
            </w:pPr>
            <w:r>
              <w:rPr>
                <w:i/>
                <w:noProof/>
                <w:sz w:val="18"/>
              </w:rPr>
              <w:t> </w:t>
            </w:r>
          </w:p>
        </w:tc>
        <w:tc>
          <w:tcPr>
            <w:tcW w:w="1072" w:type="dxa"/>
            <w:gridSpan w:val="2"/>
            <w:tcBorders>
              <w:top w:val="nil"/>
              <w:left w:val="nil"/>
              <w:bottom w:val="single" w:sz="8" w:space="0" w:color="auto"/>
              <w:right w:val="nil"/>
            </w:tcBorders>
            <w:shd w:val="clear" w:color="auto" w:fill="auto"/>
            <w:noWrap/>
            <w:hideMark/>
          </w:tcPr>
          <w:p>
            <w:pPr>
              <w:spacing w:after="0"/>
              <w:jc w:val="right"/>
              <w:rPr>
                <w:rFonts w:eastAsia="Times New Roman"/>
                <w:noProof/>
                <w:color w:val="000000"/>
                <w:sz w:val="18"/>
                <w:szCs w:val="18"/>
              </w:rPr>
            </w:pPr>
            <w:r>
              <w:rPr>
                <w:noProof/>
                <w:color w:val="000000"/>
                <w:sz w:val="18"/>
              </w:rPr>
              <w:t> </w:t>
            </w:r>
          </w:p>
        </w:tc>
        <w:tc>
          <w:tcPr>
            <w:tcW w:w="1016" w:type="dxa"/>
            <w:gridSpan w:val="2"/>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1216" w:type="dxa"/>
            <w:gridSpan w:val="3"/>
            <w:tcBorders>
              <w:top w:val="nil"/>
              <w:left w:val="single" w:sz="8" w:space="0" w:color="000000"/>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c>
          <w:tcPr>
            <w:tcW w:w="2778" w:type="dxa"/>
            <w:gridSpan w:val="5"/>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(OTH/2A46AN)</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color w:val="000000"/>
                <w:sz w:val="18"/>
                <w:szCs w:val="18"/>
              </w:rPr>
            </w:pPr>
            <w:r>
              <w:rPr>
                <w:noProof/>
                <w:color w:val="000000"/>
                <w:sz w:val="18"/>
              </w:rPr>
              <w:t> </w:t>
            </w: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Съюз</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Не се прилага</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922" w:type="dxa"/>
            <w:gridSpan w:val="5"/>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Предпазен ОДУ</w:t>
            </w: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Норвегия</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 (2)</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2862"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Фарьорски острови</w:t>
            </w: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pm</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(3)</w:t>
            </w: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ascii="Calibri" w:eastAsia="Times New Roman" w:hAnsi="Calibri" w:cs="Arial"/>
                <w:noProof/>
                <w:color w:val="FF0000"/>
                <w:sz w:val="18"/>
                <w:szCs w:val="18"/>
              </w:rPr>
            </w:pP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rPr>
              <w:t>ОДУ</w:t>
            </w:r>
          </w:p>
        </w:tc>
        <w:tc>
          <w:tcPr>
            <w:tcW w:w="1436" w:type="dxa"/>
            <w:tcBorders>
              <w:top w:val="nil"/>
              <w:left w:val="nil"/>
              <w:bottom w:val="nil"/>
              <w:right w:val="nil"/>
            </w:tcBorders>
            <w:shd w:val="clear" w:color="auto" w:fill="auto"/>
            <w:noWrap/>
            <w:hideMark/>
          </w:tcPr>
          <w:p>
            <w:pPr>
              <w:spacing w:after="0"/>
              <w:rPr>
                <w:rFonts w:eastAsia="Times New Roman"/>
                <w:noProof/>
                <w:sz w:val="18"/>
                <w:szCs w:val="18"/>
              </w:rPr>
            </w:pPr>
          </w:p>
        </w:tc>
        <w:tc>
          <w:tcPr>
            <w:tcW w:w="1072" w:type="dxa"/>
            <w:gridSpan w:val="2"/>
            <w:tcBorders>
              <w:top w:val="nil"/>
              <w:left w:val="nil"/>
              <w:bottom w:val="nil"/>
              <w:right w:val="nil"/>
            </w:tcBorders>
            <w:shd w:val="clear" w:color="auto" w:fill="auto"/>
            <w:noWrap/>
            <w:hideMark/>
          </w:tcPr>
          <w:p>
            <w:pPr>
              <w:spacing w:after="0"/>
              <w:jc w:val="right"/>
              <w:rPr>
                <w:rFonts w:eastAsia="Times New Roman"/>
                <w:noProof/>
                <w:sz w:val="18"/>
                <w:szCs w:val="18"/>
              </w:rPr>
            </w:pPr>
            <w:r>
              <w:rPr>
                <w:noProof/>
                <w:sz w:val="18"/>
              </w:rPr>
              <w:t>Не се прилага</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(1)</w:t>
            </w:r>
          </w:p>
        </w:tc>
        <w:tc>
          <w:tcPr>
            <w:tcW w:w="2508" w:type="dxa"/>
            <w:gridSpan w:val="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Ограничено до 2a и 4 (OTH/*2A4-C).</w:t>
            </w:r>
          </w:p>
        </w:tc>
        <w:tc>
          <w:tcPr>
            <w:tcW w:w="101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216"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706" w:type="dxa"/>
            <w:gridSpan w:val="2"/>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1072" w:type="dxa"/>
            <w:gridSpan w:val="3"/>
            <w:tcBorders>
              <w:top w:val="nil"/>
              <w:left w:val="nil"/>
              <w:bottom w:val="nil"/>
              <w:right w:val="nil"/>
            </w:tcBorders>
            <w:shd w:val="clear" w:color="auto" w:fill="auto"/>
            <w:noWrap/>
            <w:hideMark/>
          </w:tcPr>
          <w:p>
            <w:pPr>
              <w:spacing w:after="0"/>
              <w:rPr>
                <w:rFonts w:eastAsia="Times New Roman"/>
                <w:noProof/>
                <w:color w:val="000000"/>
                <w:sz w:val="18"/>
                <w:szCs w:val="18"/>
              </w:rPr>
            </w:pP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70"/>
        </w:trPr>
        <w:tc>
          <w:tcPr>
            <w:tcW w:w="1426" w:type="dxa"/>
            <w:tcBorders>
              <w:top w:val="nil"/>
              <w:left w:val="nil"/>
              <w:bottom w:val="nil"/>
              <w:right w:val="nil"/>
            </w:tcBorders>
            <w:shd w:val="clear" w:color="auto" w:fill="auto"/>
            <w:noWrap/>
            <w:hideMark/>
          </w:tcPr>
          <w:p>
            <w:pPr>
              <w:spacing w:after="0"/>
              <w:rPr>
                <w:rFonts w:eastAsia="Times New Roman"/>
                <w:noProof/>
                <w:color w:val="000000"/>
                <w:sz w:val="18"/>
                <w:szCs w:val="18"/>
              </w:rPr>
            </w:pPr>
            <w:r>
              <w:rPr>
                <w:noProof/>
                <w:color w:val="000000"/>
                <w:sz w:val="18"/>
                <w:vertAlign w:val="superscript"/>
              </w:rPr>
              <w:t>(2)</w:t>
            </w:r>
          </w:p>
        </w:tc>
        <w:tc>
          <w:tcPr>
            <w:tcW w:w="7518" w:type="dxa"/>
            <w:gridSpan w:val="13"/>
            <w:tcBorders>
              <w:top w:val="nil"/>
              <w:left w:val="nil"/>
              <w:bottom w:val="nil"/>
              <w:right w:val="nil"/>
            </w:tcBorders>
            <w:shd w:val="clear" w:color="auto" w:fill="auto"/>
            <w:noWrap/>
            <w:hideMark/>
          </w:tcPr>
          <w:p>
            <w:pPr>
              <w:spacing w:after="0"/>
              <w:rPr>
                <w:rFonts w:eastAsia="Times New Roman"/>
                <w:noProof/>
                <w:sz w:val="18"/>
                <w:szCs w:val="18"/>
              </w:rPr>
            </w:pPr>
            <w:r>
              <w:rPr>
                <w:noProof/>
                <w:sz w:val="18"/>
                <w:vertAlign w:val="superscript"/>
              </w:rPr>
              <w:t>Включително риболов, който не е посочен изрично. При необходимост и след консултации могат да бъдат въведени изключения.</w:t>
            </w:r>
          </w:p>
        </w:tc>
        <w:tc>
          <w:tcPr>
            <w:tcW w:w="276" w:type="dxa"/>
            <w:tcBorders>
              <w:top w:val="nil"/>
              <w:left w:val="nil"/>
              <w:bottom w:val="nil"/>
              <w:right w:val="nil"/>
            </w:tcBorders>
            <w:shd w:val="clear" w:color="auto" w:fill="auto"/>
            <w:noWrap/>
            <w:hideMark/>
          </w:tcPr>
          <w:p>
            <w:pPr>
              <w:spacing w:after="0"/>
              <w:rPr>
                <w:rFonts w:eastAsia="Times New Roman"/>
                <w:noProof/>
                <w:color w:val="000000"/>
                <w:sz w:val="18"/>
                <w:szCs w:val="18"/>
              </w:rPr>
            </w:pPr>
          </w:p>
        </w:tc>
      </w:tr>
      <w:tr>
        <w:trPr>
          <w:trHeight w:val="285"/>
        </w:trPr>
        <w:tc>
          <w:tcPr>
            <w:tcW w:w="142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(3)</w:t>
            </w:r>
          </w:p>
        </w:tc>
        <w:tc>
          <w:tcPr>
            <w:tcW w:w="4740" w:type="dxa"/>
            <w:gridSpan w:val="8"/>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vertAlign w:val="superscript"/>
              </w:rPr>
              <w:t>Да се лови в 4 и 6a на север от 56° 30′ с.ш. (OTH/*46AN).</w:t>
            </w:r>
          </w:p>
        </w:tc>
        <w:tc>
          <w:tcPr>
            <w:tcW w:w="1706" w:type="dxa"/>
            <w:gridSpan w:val="2"/>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1072" w:type="dxa"/>
            <w:gridSpan w:val="3"/>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c>
          <w:tcPr>
            <w:tcW w:w="276" w:type="dxa"/>
            <w:tcBorders>
              <w:top w:val="nil"/>
              <w:left w:val="nil"/>
              <w:bottom w:val="single" w:sz="8" w:space="0" w:color="auto"/>
              <w:right w:val="nil"/>
            </w:tcBorders>
            <w:shd w:val="clear" w:color="auto" w:fill="auto"/>
            <w:noWrap/>
            <w:hideMark/>
          </w:tcPr>
          <w:p>
            <w:pPr>
              <w:spacing w:after="0"/>
              <w:rPr>
                <w:rFonts w:eastAsia="Times New Roman"/>
                <w:noProof/>
                <w:sz w:val="18"/>
                <w:szCs w:val="18"/>
              </w:rPr>
            </w:pPr>
            <w:r>
              <w:rPr>
                <w:noProof/>
                <w:sz w:val="18"/>
              </w:rPr>
              <w:t> </w:t>
            </w:r>
          </w:p>
        </w:tc>
      </w:tr>
    </w:tbl>
    <w:p>
      <w:pPr>
        <w:jc w:val="center"/>
        <w:rPr>
          <w:b/>
          <w:caps/>
          <w:noProof/>
          <w:u w:val="single"/>
        </w:rPr>
      </w:pPr>
    </w:p>
    <w:p>
      <w:pPr>
        <w:pBdr>
          <w:bottom w:val="single" w:sz="4" w:space="0" w:color="000000"/>
        </w:pBdr>
        <w:spacing w:before="360" w:line="360" w:lineRule="auto"/>
        <w:ind w:left="3400" w:right="3400"/>
        <w:jc w:val="center"/>
        <w:rPr>
          <w:rFonts w:eastAsia="Calibri"/>
          <w:b/>
          <w:noProof/>
        </w:rPr>
      </w:pPr>
    </w:p>
    <w:p>
      <w:pPr>
        <w:jc w:val="center"/>
        <w:rPr>
          <w:rFonts w:eastAsia="Calibri"/>
          <w:b/>
          <w:noProof/>
          <w:u w:val="single"/>
        </w:rPr>
        <w:sectPr>
          <w:pgSz w:w="11907" w:h="16840" w:code="9"/>
          <w:pgMar w:top="1134" w:right="1134" w:bottom="1134" w:left="1134" w:header="567" w:footer="567" w:gutter="0"/>
          <w:cols w:space="708"/>
          <w:docGrid w:linePitch="360"/>
        </w:sectPr>
      </w:pPr>
    </w:p>
    <w:p>
      <w:pPr>
        <w:rPr>
          <w:b/>
          <w:caps/>
          <w:noProof/>
          <w:u w:val="single"/>
        </w:rPr>
      </w:pPr>
      <w:r>
        <w:rPr>
          <w:noProof/>
        </w:rPr>
        <w:br w:type="page"/>
      </w:r>
    </w:p>
    <w:p>
      <w:pPr>
        <w:jc w:val="center"/>
        <w:rPr>
          <w:b/>
          <w:caps/>
          <w:noProof/>
          <w:u w:val="single"/>
        </w:rPr>
      </w:pPr>
      <w:r>
        <w:rPr>
          <w:b/>
          <w:caps/>
          <w:noProof/>
          <w:u w:val="single"/>
        </w:rPr>
        <w:t>Приложение IБ</w:t>
      </w:r>
    </w:p>
    <w:p>
      <w:pPr>
        <w:jc w:val="center"/>
        <w:rPr>
          <w:caps/>
          <w:noProof/>
        </w:rPr>
      </w:pPr>
    </w:p>
    <w:p>
      <w:pPr>
        <w:jc w:val="center"/>
        <w:rPr>
          <w:caps/>
          <w:noProof/>
        </w:rPr>
      </w:pPr>
      <w:r>
        <w:rPr>
          <w:caps/>
          <w:noProof/>
        </w:rPr>
        <w:t>Североизточна част на Атлантическия океан и Гренландия, подзони 1, 2, 5, 12 и 14 на ICES и гренландски води от NAFO 1</w:t>
      </w:r>
    </w:p>
    <w:tbl>
      <w:tblPr>
        <w:tblW w:w="9180" w:type="dxa"/>
        <w:tblInd w:w="108" w:type="dxa"/>
        <w:tblLook w:val="04A0" w:firstRow="1" w:lastRow="0" w:firstColumn="1" w:lastColumn="0" w:noHBand="0" w:noVBand="1"/>
      </w:tblPr>
      <w:tblGrid>
        <w:gridCol w:w="1560"/>
        <w:gridCol w:w="1512"/>
        <w:gridCol w:w="853"/>
        <w:gridCol w:w="853"/>
        <w:gridCol w:w="4791"/>
      </w:tblGrid>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Херинга</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Води на Съюза, фарьорски, норвежки и международни води от 1 и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Clupea harengus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(HER/1/2-)</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Белгия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Дания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Германия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Испания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Франция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Ирландия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Нидерландия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Полша</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Португалия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Финландия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Швеция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sz w:val="18"/>
                <w:szCs w:val="18"/>
              </w:rPr>
            </w:pPr>
            <w:r>
              <w:rPr>
                <w:noProof/>
                <w:sz w:val="18"/>
              </w:rPr>
              <w:t>Фарьорски острови</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sz w:val="18"/>
                <w:szCs w:val="18"/>
              </w:rPr>
            </w:pPr>
            <w:r>
              <w:rPr>
                <w:noProof/>
                <w:sz w:val="18"/>
                <w:vertAlign w:val="superscript"/>
              </w:rPr>
              <w:t>(2)(3)</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sz w:val="18"/>
                <w:szCs w:val="18"/>
              </w:rPr>
            </w:pPr>
            <w:r>
              <w:rPr>
                <w:noProof/>
                <w:sz w:val="18"/>
              </w:rPr>
              <w:t>Норвегия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sz w:val="18"/>
                <w:szCs w:val="18"/>
              </w:rPr>
            </w:pPr>
            <w:r>
              <w:rPr>
                <w:noProof/>
                <w:sz w:val="18"/>
                <w:vertAlign w:val="superscript"/>
              </w:rPr>
              <w:t>(2)(4)</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При докладване на улов пред Комисията се докладват също така количествата, уловени във всяка от следните зони: регулаторна зона на NEAFC и води на Съюза.</w:t>
            </w:r>
          </w:p>
        </w:tc>
      </w:tr>
      <w:tr>
        <w:trPr>
          <w:trHeight w:val="270"/>
        </w:trPr>
        <w:tc>
          <w:tcPr>
            <w:tcW w:w="1560" w:type="dxa"/>
            <w:noWrap/>
            <w:hideMark/>
          </w:tcPr>
          <w:p>
            <w:pPr>
              <w:spacing w:after="0"/>
              <w:rPr>
                <w:rFonts w:eastAsia="Times New Roman"/>
                <w:noProof/>
                <w:sz w:val="18"/>
                <w:szCs w:val="18"/>
              </w:rPr>
            </w:pPr>
            <w:r>
              <w:rPr>
                <w:noProof/>
                <w:sz w:val="18"/>
                <w:vertAlign w:val="superscript"/>
              </w:rPr>
              <w:t>(2)</w:t>
            </w:r>
          </w:p>
        </w:tc>
        <w:tc>
          <w:tcPr>
            <w:tcW w:w="2829" w:type="dxa"/>
            <w:gridSpan w:val="3"/>
            <w:noWrap/>
            <w:hideMark/>
          </w:tcPr>
          <w:p>
            <w:pPr>
              <w:spacing w:after="0"/>
              <w:rPr>
                <w:rFonts w:eastAsia="Times New Roman"/>
                <w:noProof/>
                <w:sz w:val="18"/>
                <w:szCs w:val="18"/>
              </w:rPr>
            </w:pPr>
            <w:r>
              <w:rPr>
                <w:noProof/>
                <w:sz w:val="18"/>
                <w:vertAlign w:val="superscript"/>
              </w:rPr>
              <w:t>Може да се лови във водите на Съюза на север от 62° с. ш.</w:t>
            </w: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sz w:val="18"/>
                <w:szCs w:val="18"/>
              </w:rPr>
            </w:pPr>
            <w:r>
              <w:rPr>
                <w:noProof/>
                <w:sz w:val="18"/>
                <w:vertAlign w:val="superscript"/>
              </w:rPr>
              <w:t>(3)</w:t>
            </w:r>
          </w:p>
        </w:tc>
        <w:tc>
          <w:tcPr>
            <w:tcW w:w="7620" w:type="dxa"/>
            <w:gridSpan w:val="4"/>
            <w:noWrap/>
            <w:hideMark/>
          </w:tcPr>
          <w:p>
            <w:pPr>
              <w:spacing w:after="0"/>
              <w:rPr>
                <w:rFonts w:eastAsia="Times New Roman"/>
                <w:noProof/>
                <w:sz w:val="18"/>
                <w:szCs w:val="18"/>
              </w:rPr>
            </w:pPr>
            <w:r>
              <w:rPr>
                <w:noProof/>
                <w:sz w:val="18"/>
                <w:vertAlign w:val="superscript"/>
              </w:rPr>
              <w:t>Приспада се от ограниченията на улова за Фарьорските острови.</w:t>
            </w:r>
          </w:p>
        </w:tc>
      </w:tr>
      <w:tr>
        <w:trPr>
          <w:trHeight w:val="270"/>
        </w:trPr>
        <w:tc>
          <w:tcPr>
            <w:tcW w:w="1560" w:type="dxa"/>
            <w:noWrap/>
            <w:hideMark/>
          </w:tcPr>
          <w:p>
            <w:pPr>
              <w:spacing w:after="0"/>
              <w:rPr>
                <w:rFonts w:eastAsia="Times New Roman"/>
                <w:noProof/>
                <w:sz w:val="18"/>
                <w:szCs w:val="18"/>
              </w:rPr>
            </w:pPr>
            <w:r>
              <w:rPr>
                <w:noProof/>
                <w:sz w:val="18"/>
                <w:vertAlign w:val="superscript"/>
              </w:rPr>
              <w:t>(4)</w:t>
            </w:r>
          </w:p>
        </w:tc>
        <w:tc>
          <w:tcPr>
            <w:tcW w:w="2829" w:type="dxa"/>
            <w:gridSpan w:val="3"/>
            <w:noWrap/>
            <w:hideMark/>
          </w:tcPr>
          <w:p>
            <w:pPr>
              <w:spacing w:after="0"/>
              <w:rPr>
                <w:rFonts w:eastAsia="Times New Roman"/>
                <w:noProof/>
                <w:sz w:val="18"/>
                <w:szCs w:val="18"/>
              </w:rPr>
            </w:pPr>
            <w:r>
              <w:rPr>
                <w:noProof/>
                <w:sz w:val="18"/>
                <w:vertAlign w:val="superscript"/>
              </w:rPr>
              <w:t>Приспада се от ограниченията на улова за Норвегия.</w:t>
            </w:r>
          </w:p>
        </w:tc>
        <w:tc>
          <w:tcPr>
            <w:tcW w:w="4791" w:type="dxa"/>
            <w:noWrap/>
            <w:vAlign w:val="bottom"/>
            <w:hideMark/>
          </w:tcPr>
          <w:p>
            <w:pPr>
              <w:spacing w:after="0" w:line="276" w:lineRule="auto"/>
              <w:rPr>
                <w:noProof/>
                <w:sz w:val="22"/>
              </w:rPr>
            </w:pPr>
          </w:p>
        </w:tc>
      </w:tr>
      <w:tr>
        <w:trPr>
          <w:trHeight w:val="255"/>
        </w:trPr>
        <w:tc>
          <w:tcPr>
            <w:tcW w:w="9180" w:type="dxa"/>
            <w:gridSpan w:val="5"/>
            <w:tcBorders>
              <w:top w:val="single" w:sz="4" w:space="0" w:color="auto"/>
              <w:left w:val="nil"/>
              <w:bottom w:val="nil"/>
              <w:right w:val="nil"/>
            </w:tcBorders>
            <w:noWrap/>
            <w:hideMark/>
          </w:tcPr>
          <w:p>
            <w:pPr>
              <w:spacing w:after="0"/>
              <w:rPr>
                <w:rFonts w:eastAsia="Times New Roman"/>
                <w:noProof/>
                <w:color w:val="000000"/>
                <w:sz w:val="18"/>
                <w:szCs w:val="18"/>
              </w:rPr>
            </w:pPr>
            <w:r>
              <w:rPr>
                <w:noProof/>
                <w:color w:val="000000"/>
                <w:sz w:val="18"/>
              </w:rPr>
              <w:t>Специално условие: в рамките на горепосочените квоти не може да се ловят повече от посочените по-долу количества в следните зони:</w:t>
            </w:r>
          </w:p>
        </w:tc>
      </w:tr>
      <w:tr>
        <w:trPr>
          <w:trHeight w:val="255"/>
        </w:trPr>
        <w:tc>
          <w:tcPr>
            <w:tcW w:w="9180" w:type="dxa"/>
            <w:gridSpan w:val="5"/>
            <w:noWrap/>
            <w:hideMark/>
          </w:tcPr>
          <w:p>
            <w:pPr>
              <w:spacing w:after="0"/>
              <w:rPr>
                <w:rFonts w:eastAsia="Times New Roman"/>
                <w:noProof/>
                <w:color w:val="000000"/>
                <w:sz w:val="18"/>
                <w:szCs w:val="18"/>
              </w:rPr>
            </w:pPr>
            <w:r>
              <w:rPr>
                <w:noProof/>
                <w:color w:val="000000"/>
                <w:sz w:val="18"/>
              </w:rPr>
              <w:t>Норвежки води на север от 62° с.ш. и риболовната зона около остров Ян Майен (HER/*2AJMN)</w:t>
            </w:r>
          </w:p>
        </w:tc>
      </w:tr>
      <w:tr>
        <w:trPr>
          <w:trHeight w:val="255"/>
        </w:trPr>
        <w:tc>
          <w:tcPr>
            <w:tcW w:w="1560" w:type="dxa"/>
            <w:noWrap/>
            <w:hideMark/>
          </w:tcPr>
          <w:p>
            <w:pPr>
              <w:spacing w:after="0" w:line="276" w:lineRule="auto"/>
              <w:rPr>
                <w:noProof/>
                <w:sz w:val="22"/>
              </w:rPr>
            </w:pP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9180" w:type="dxa"/>
            <w:gridSpan w:val="5"/>
            <w:noWrap/>
            <w:hideMark/>
          </w:tcPr>
          <w:p>
            <w:pPr>
              <w:spacing w:after="0"/>
              <w:rPr>
                <w:rFonts w:eastAsia="Times New Roman"/>
                <w:noProof/>
                <w:color w:val="000000"/>
                <w:sz w:val="18"/>
                <w:szCs w:val="18"/>
              </w:rPr>
            </w:pPr>
            <w:r>
              <w:rPr>
                <w:noProof/>
                <w:color w:val="000000"/>
                <w:sz w:val="18"/>
              </w:rPr>
              <w:t>2, 5b на север от 62° с.ш. (фарьорски води) (HER/*25B-F)</w:t>
            </w:r>
          </w:p>
        </w:tc>
      </w:tr>
      <w:tr>
        <w:trPr>
          <w:trHeight w:val="255"/>
        </w:trPr>
        <w:tc>
          <w:tcPr>
            <w:tcW w:w="1560" w:type="dxa"/>
            <w:noWrap/>
            <w:vAlign w:val="bottom"/>
            <w:hideMark/>
          </w:tcPr>
          <w:p>
            <w:pPr>
              <w:spacing w:after="0"/>
              <w:rPr>
                <w:rFonts w:eastAsia="Times New Roman"/>
                <w:noProof/>
                <w:color w:val="000000"/>
                <w:sz w:val="18"/>
                <w:szCs w:val="18"/>
              </w:rPr>
            </w:pPr>
            <w:r>
              <w:rPr>
                <w:noProof/>
                <w:color w:val="000000"/>
                <w:sz w:val="18"/>
              </w:rPr>
              <w:t>Белгия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rPr>
            </w:pPr>
            <w:r>
              <w:rPr>
                <w:noProof/>
                <w:color w:val="000000"/>
                <w:sz w:val="18"/>
              </w:rPr>
              <w:t>Дания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rPr>
            </w:pPr>
            <w:r>
              <w:rPr>
                <w:noProof/>
                <w:color w:val="000000"/>
                <w:sz w:val="18"/>
              </w:rPr>
              <w:t>Германия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rPr>
            </w:pPr>
            <w:r>
              <w:rPr>
                <w:noProof/>
                <w:color w:val="000000"/>
                <w:sz w:val="18"/>
              </w:rPr>
              <w:t>Испания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rPr>
            </w:pPr>
            <w:r>
              <w:rPr>
                <w:noProof/>
                <w:color w:val="000000"/>
                <w:sz w:val="18"/>
              </w:rPr>
              <w:t>Франция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rPr>
            </w:pPr>
            <w:r>
              <w:rPr>
                <w:noProof/>
                <w:color w:val="000000"/>
                <w:sz w:val="18"/>
              </w:rPr>
              <w:t>Ирландия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rPr>
            </w:pPr>
            <w:r>
              <w:rPr>
                <w:noProof/>
                <w:color w:val="000000"/>
                <w:sz w:val="18"/>
              </w:rPr>
              <w:t>Нидерландия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rPr>
            </w:pPr>
            <w:r>
              <w:rPr>
                <w:noProof/>
                <w:color w:val="000000"/>
                <w:sz w:val="18"/>
              </w:rPr>
              <w:t>Полша</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rPr>
            </w:pPr>
            <w:r>
              <w:rPr>
                <w:noProof/>
                <w:color w:val="000000"/>
                <w:sz w:val="18"/>
              </w:rPr>
              <w:t>Португалия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rPr>
            </w:pPr>
            <w:r>
              <w:rPr>
                <w:noProof/>
                <w:color w:val="000000"/>
                <w:sz w:val="18"/>
              </w:rPr>
              <w:t>Финландия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55"/>
        </w:trPr>
        <w:tc>
          <w:tcPr>
            <w:tcW w:w="1560" w:type="dxa"/>
            <w:noWrap/>
            <w:vAlign w:val="bottom"/>
            <w:hideMark/>
          </w:tcPr>
          <w:p>
            <w:pPr>
              <w:spacing w:after="0"/>
              <w:rPr>
                <w:rFonts w:eastAsia="Times New Roman"/>
                <w:noProof/>
                <w:color w:val="000000"/>
                <w:sz w:val="18"/>
                <w:szCs w:val="18"/>
              </w:rPr>
            </w:pPr>
            <w:r>
              <w:rPr>
                <w:noProof/>
                <w:color w:val="000000"/>
                <w:sz w:val="18"/>
              </w:rPr>
              <w:t>Швеция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hideMark/>
          </w:tcPr>
          <w:p>
            <w:pPr>
              <w:spacing w:after="0" w:line="276" w:lineRule="auto"/>
              <w:rPr>
                <w:noProof/>
                <w:sz w:val="22"/>
              </w:rPr>
            </w:pPr>
          </w:p>
        </w:tc>
        <w:tc>
          <w:tcPr>
            <w:tcW w:w="743" w:type="dxa"/>
            <w:noWrap/>
            <w:hideMark/>
          </w:tcPr>
          <w:p>
            <w:pPr>
              <w:spacing w:after="0" w:line="276" w:lineRule="auto"/>
              <w:rPr>
                <w:noProof/>
                <w:sz w:val="22"/>
              </w:rPr>
            </w:pPr>
          </w:p>
        </w:tc>
        <w:tc>
          <w:tcPr>
            <w:tcW w:w="4791" w:type="dxa"/>
            <w:noWrap/>
            <w:hideMark/>
          </w:tcPr>
          <w:p>
            <w:pPr>
              <w:spacing w:after="0" w:line="276" w:lineRule="auto"/>
              <w:rPr>
                <w:noProof/>
                <w:sz w:val="22"/>
              </w:rPr>
            </w:pPr>
          </w:p>
        </w:tc>
      </w:tr>
      <w:tr>
        <w:trPr>
          <w:trHeight w:val="270"/>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tcBorders>
              <w:top w:val="nil"/>
              <w:left w:val="nil"/>
              <w:bottom w:val="single" w:sz="8" w:space="0" w:color="auto"/>
              <w:right w:val="nil"/>
            </w:tcBorders>
            <w:noWrap/>
            <w:vAlign w:val="center"/>
            <w:hideMark/>
          </w:tcPr>
          <w:p>
            <w:pPr>
              <w:spacing w:after="0"/>
              <w:jc w:val="right"/>
              <w:rPr>
                <w:rFonts w:eastAsia="Times New Roman"/>
                <w:noProof/>
                <w:sz w:val="18"/>
                <w:szCs w:val="18"/>
              </w:rPr>
            </w:pPr>
            <w:r>
              <w:rPr>
                <w:noProof/>
                <w:sz w:val="18"/>
              </w:rPr>
              <w:t>pm</w:t>
            </w:r>
          </w:p>
        </w:tc>
        <w:tc>
          <w:tcPr>
            <w:tcW w:w="663" w:type="dxa"/>
            <w:tcBorders>
              <w:top w:val="nil"/>
              <w:left w:val="nil"/>
              <w:bottom w:val="single" w:sz="8" w:space="0" w:color="auto"/>
              <w:right w:val="nil"/>
            </w:tcBorders>
            <w:noWrap/>
            <w:hideMark/>
          </w:tcPr>
          <w:p>
            <w:pPr>
              <w:spacing w:after="0"/>
              <w:jc w:val="right"/>
              <w:rPr>
                <w:rFonts w:ascii="Calibri" w:eastAsia="Times New Roman" w:hAnsi="Calibri" w:cs="Arial"/>
                <w:noProof/>
                <w:color w:val="000000"/>
                <w:sz w:val="18"/>
                <w:szCs w:val="18"/>
              </w:rPr>
            </w:pPr>
            <w:r>
              <w:rPr>
                <w:rFonts w:ascii="Calibri" w:hAnsi="Calibri"/>
                <w:noProof/>
                <w:color w:val="000000"/>
                <w:sz w:val="18"/>
              </w:rPr>
              <w:t> </w:t>
            </w:r>
          </w:p>
        </w:tc>
        <w:tc>
          <w:tcPr>
            <w:tcW w:w="743" w:type="dxa"/>
            <w:tcBorders>
              <w:top w:val="nil"/>
              <w:left w:val="nil"/>
              <w:bottom w:val="single" w:sz="8" w:space="0" w:color="auto"/>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c>
          <w:tcPr>
            <w:tcW w:w="4791" w:type="dxa"/>
            <w:tcBorders>
              <w:top w:val="nil"/>
              <w:left w:val="nil"/>
              <w:bottom w:val="single" w:sz="8" w:space="0" w:color="auto"/>
              <w:right w:val="nil"/>
            </w:tcBorders>
            <w:noWrap/>
            <w:hideMark/>
          </w:tcPr>
          <w:p>
            <w:pPr>
              <w:spacing w:after="0"/>
              <w:rPr>
                <w:rFonts w:ascii="Calibri" w:eastAsia="Times New Roman" w:hAnsi="Calibri" w:cs="Arial"/>
                <w:noProof/>
                <w:color w:val="000000"/>
                <w:sz w:val="18"/>
                <w:szCs w:val="18"/>
              </w:rPr>
            </w:pPr>
            <w:r>
              <w:rPr>
                <w:rFonts w:ascii="Calibri" w:hAnsi="Calibri"/>
                <w:noProof/>
                <w:color w:val="000000"/>
                <w:sz w:val="18"/>
              </w:rPr>
              <w:t> </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Вид:</w:t>
            </w:r>
          </w:p>
        </w:tc>
        <w:tc>
          <w:tcPr>
            <w:tcW w:w="1423" w:type="dxa"/>
            <w:noWrap/>
            <w:vAlign w:val="bottom"/>
            <w:hideMark/>
          </w:tcPr>
          <w:p>
            <w:pPr>
              <w:spacing w:after="0"/>
              <w:rPr>
                <w:rFonts w:eastAsia="Times New Roman"/>
                <w:noProof/>
                <w:color w:val="000000"/>
                <w:sz w:val="18"/>
                <w:szCs w:val="18"/>
              </w:rPr>
            </w:pPr>
            <w:r>
              <w:rPr>
                <w:noProof/>
                <w:color w:val="000000"/>
                <w:sz w:val="18"/>
              </w:rPr>
              <w:t>Атлантическа треска</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noWrap/>
            <w:vAlign w:val="bottom"/>
            <w:hideMark/>
          </w:tcPr>
          <w:p>
            <w:pPr>
              <w:spacing w:after="0"/>
              <w:rPr>
                <w:rFonts w:eastAsia="Times New Roman"/>
                <w:noProof/>
                <w:color w:val="000000"/>
                <w:sz w:val="18"/>
                <w:szCs w:val="18"/>
              </w:rPr>
            </w:pPr>
            <w:r>
              <w:rPr>
                <w:noProof/>
                <w:color w:val="000000"/>
                <w:sz w:val="18"/>
              </w:rPr>
              <w:t>Норвежки води от 1 и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Gadus morhua</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(COD/1N2AB.)</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Германия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Гърция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Испания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Ирландия</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Франция</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Португалия</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ОДУ</w:t>
            </w:r>
          </w:p>
        </w:tc>
        <w:tc>
          <w:tcPr>
            <w:tcW w:w="1423" w:type="dxa"/>
            <w:tcBorders>
              <w:top w:val="nil"/>
              <w:left w:val="nil"/>
              <w:bottom w:val="single" w:sz="8" w:space="0" w:color="auto"/>
              <w:right w:val="nil"/>
            </w:tcBorders>
            <w:noWrap/>
            <w:vAlign w:val="bottom"/>
            <w:hideMark/>
          </w:tcPr>
          <w:p>
            <w:pPr>
              <w:spacing w:after="0"/>
              <w:jc w:val="right"/>
              <w:rPr>
                <w:rFonts w:eastAsia="Times New Roman"/>
                <w:noProof/>
                <w:color w:val="000000"/>
                <w:sz w:val="18"/>
                <w:szCs w:val="18"/>
              </w:rPr>
            </w:pPr>
            <w:r>
              <w:rPr>
                <w:noProof/>
                <w:color w:val="000000"/>
                <w:sz w:val="18"/>
              </w:rPr>
              <w:t>Не се прилага</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Атлантическа треска</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Гренландски води от NAFO 1F и гренландски води от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Gadus morhua</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(COD/N1GL14)</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Германия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423" w:type="dxa"/>
            <w:noWrap/>
            <w:vAlign w:val="bottom"/>
            <w:hideMark/>
          </w:tcPr>
          <w:p>
            <w:pPr>
              <w:spacing w:after="0"/>
              <w:jc w:val="right"/>
              <w:rPr>
                <w:rFonts w:eastAsia="Times New Roman"/>
                <w:noProof/>
                <w:color w:val="000000"/>
                <w:sz w:val="18"/>
                <w:szCs w:val="18"/>
              </w:rPr>
            </w:pPr>
            <w:r>
              <w:rPr>
                <w:noProof/>
                <w:color w:val="000000"/>
                <w:sz w:val="18"/>
              </w:rPr>
              <w:t>Не се прилага</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sz w:val="18"/>
                <w:szCs w:val="18"/>
              </w:rPr>
            </w:pPr>
            <w:r>
              <w:rPr>
                <w:noProof/>
                <w:sz w:val="18"/>
                <w:vertAlign w:val="superscript"/>
              </w:rPr>
              <w:t>(1)</w:t>
            </w:r>
          </w:p>
        </w:tc>
        <w:tc>
          <w:tcPr>
            <w:tcW w:w="7620" w:type="dxa"/>
            <w:gridSpan w:val="4"/>
            <w:noWrap/>
            <w:vAlign w:val="bottom"/>
            <w:hideMark/>
          </w:tcPr>
          <w:p>
            <w:pPr>
              <w:spacing w:after="0"/>
              <w:rPr>
                <w:rFonts w:eastAsia="Times New Roman"/>
                <w:noProof/>
                <w:sz w:val="18"/>
                <w:szCs w:val="18"/>
              </w:rPr>
            </w:pPr>
            <w:r>
              <w:rPr>
                <w:noProof/>
                <w:sz w:val="18"/>
                <w:vertAlign w:val="superscript"/>
              </w:rPr>
              <w:t>С изключение на прилова, по отношение на посочените квоти се прилагат следните условия:</w:t>
            </w:r>
          </w:p>
        </w:tc>
      </w:tr>
      <w:tr>
        <w:trPr>
          <w:trHeight w:val="270"/>
        </w:trPr>
        <w:tc>
          <w:tcPr>
            <w:tcW w:w="1560" w:type="dxa"/>
            <w:noWrap/>
            <w:hideMark/>
          </w:tcPr>
          <w:p>
            <w:pPr>
              <w:spacing w:after="0" w:line="276" w:lineRule="auto"/>
              <w:rPr>
                <w:noProof/>
                <w:sz w:val="22"/>
              </w:rPr>
            </w:pPr>
          </w:p>
        </w:tc>
        <w:tc>
          <w:tcPr>
            <w:tcW w:w="7620" w:type="dxa"/>
            <w:gridSpan w:val="4"/>
            <w:noWrap/>
            <w:vAlign w:val="bottom"/>
            <w:hideMark/>
          </w:tcPr>
          <w:p>
            <w:pPr>
              <w:spacing w:after="0"/>
              <w:rPr>
                <w:rFonts w:eastAsia="Times New Roman"/>
                <w:noProof/>
                <w:sz w:val="18"/>
                <w:szCs w:val="18"/>
              </w:rPr>
            </w:pPr>
            <w:r>
              <w:rPr>
                <w:noProof/>
                <w:sz w:val="18"/>
                <w:vertAlign w:val="superscript"/>
              </w:rPr>
              <w:t>1. От 1 април до 31 май 2018 г. не може да се извършва улов по тези квоти.</w:t>
            </w:r>
          </w:p>
        </w:tc>
      </w:tr>
      <w:tr>
        <w:trPr>
          <w:trHeight w:val="270"/>
        </w:trPr>
        <w:tc>
          <w:tcPr>
            <w:tcW w:w="1560" w:type="dxa"/>
            <w:noWrap/>
            <w:hideMark/>
          </w:tcPr>
          <w:p>
            <w:pPr>
              <w:spacing w:after="0" w:line="276" w:lineRule="auto"/>
              <w:rPr>
                <w:noProof/>
                <w:sz w:val="22"/>
              </w:rPr>
            </w:pPr>
          </w:p>
        </w:tc>
        <w:tc>
          <w:tcPr>
            <w:tcW w:w="7620" w:type="dxa"/>
            <w:gridSpan w:val="4"/>
            <w:noWrap/>
            <w:vAlign w:val="bottom"/>
            <w:hideMark/>
          </w:tcPr>
          <w:p>
            <w:pPr>
              <w:spacing w:after="0"/>
              <w:rPr>
                <w:rFonts w:eastAsia="Times New Roman"/>
                <w:noProof/>
                <w:sz w:val="18"/>
                <w:szCs w:val="18"/>
              </w:rPr>
            </w:pPr>
            <w:r>
              <w:rPr>
                <w:noProof/>
                <w:sz w:val="18"/>
                <w:vertAlign w:val="superscript"/>
              </w:rPr>
              <w:t>2. Корабите на ЕС могат да извършват риболов в едната или двете от следните зони:</w:t>
            </w:r>
          </w:p>
        </w:tc>
      </w:tr>
      <w:tr>
        <w:trPr>
          <w:trHeight w:val="285"/>
        </w:trPr>
        <w:tc>
          <w:tcPr>
            <w:tcW w:w="1560" w:type="dxa"/>
            <w:noWrap/>
            <w:hideMark/>
          </w:tcPr>
          <w:p>
            <w:pPr>
              <w:spacing w:after="0" w:line="276" w:lineRule="auto"/>
              <w:rPr>
                <w:noProof/>
                <w:sz w:val="22"/>
              </w:rPr>
            </w:pPr>
          </w:p>
        </w:tc>
        <w:tc>
          <w:tcPr>
            <w:tcW w:w="1423" w:type="dxa"/>
            <w:noWrap/>
            <w:hideMark/>
          </w:tcPr>
          <w:p>
            <w:pPr>
              <w:spacing w:after="0"/>
              <w:rPr>
                <w:rFonts w:eastAsia="Times New Roman"/>
                <w:b/>
                <w:bCs/>
                <w:noProof/>
                <w:sz w:val="18"/>
                <w:szCs w:val="18"/>
              </w:rPr>
            </w:pPr>
            <w:r>
              <w:rPr>
                <w:b/>
                <w:noProof/>
                <w:sz w:val="18"/>
                <w:vertAlign w:val="superscript"/>
              </w:rPr>
              <w:t>Код за отчитане</w:t>
            </w:r>
          </w:p>
        </w:tc>
        <w:tc>
          <w:tcPr>
            <w:tcW w:w="1406" w:type="dxa"/>
            <w:gridSpan w:val="2"/>
            <w:noWrap/>
            <w:hideMark/>
          </w:tcPr>
          <w:p>
            <w:pPr>
              <w:spacing w:after="0"/>
              <w:rPr>
                <w:rFonts w:eastAsia="Times New Roman"/>
                <w:b/>
                <w:bCs/>
                <w:noProof/>
                <w:sz w:val="18"/>
                <w:szCs w:val="18"/>
              </w:rPr>
            </w:pPr>
            <w:r>
              <w:rPr>
                <w:b/>
                <w:noProof/>
                <w:sz w:val="18"/>
                <w:vertAlign w:val="superscript"/>
              </w:rPr>
              <w:t>Географски граници</w:t>
            </w: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COD/GRL1</w:t>
            </w:r>
          </w:p>
        </w:tc>
        <w:tc>
          <w:tcPr>
            <w:tcW w:w="6197" w:type="dxa"/>
            <w:gridSpan w:val="3"/>
            <w:noWrap/>
            <w:hideMark/>
          </w:tcPr>
          <w:p>
            <w:pPr>
              <w:spacing w:after="0"/>
              <w:rPr>
                <w:rFonts w:eastAsia="Times New Roman"/>
                <w:noProof/>
                <w:sz w:val="18"/>
                <w:szCs w:val="18"/>
              </w:rPr>
            </w:pPr>
            <w:r>
              <w:rPr>
                <w:noProof/>
                <w:sz w:val="18"/>
                <w:vertAlign w:val="superscript"/>
              </w:rPr>
              <w:t>Частта от риболовната зона на Гренландия, която се намира между подзона 1F на NAFO на запад от 44° 00′ з.д. и на юг от 60° 45′ с.ш., частта от подзона 1 на NAFO, разположена на юг от паралела на 60° 45′ с.ш. (нос Desolation), и частта от риболовната зона на Гренландия в участък 14b на ICES, която се намира на изток от 44° 00′ з.д. и на юг от 62° 30′ с.ш.</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sz w:val="18"/>
                <w:szCs w:val="18"/>
              </w:rPr>
            </w:pPr>
            <w:r>
              <w:rPr>
                <w:noProof/>
                <w:sz w:val="18"/>
                <w:vertAlign w:val="superscript"/>
              </w:rPr>
              <w:t> </w:t>
            </w:r>
          </w:p>
        </w:tc>
        <w:tc>
          <w:tcPr>
            <w:tcW w:w="1423" w:type="dxa"/>
            <w:tcBorders>
              <w:top w:val="nil"/>
              <w:left w:val="nil"/>
              <w:bottom w:val="single" w:sz="8" w:space="0" w:color="auto"/>
              <w:right w:val="nil"/>
            </w:tcBorders>
            <w:noWrap/>
            <w:hideMark/>
          </w:tcPr>
          <w:p>
            <w:pPr>
              <w:spacing w:after="0"/>
              <w:rPr>
                <w:rFonts w:eastAsia="Times New Roman"/>
                <w:noProof/>
                <w:sz w:val="18"/>
                <w:szCs w:val="18"/>
              </w:rPr>
            </w:pPr>
            <w:r>
              <w:rPr>
                <w:noProof/>
                <w:sz w:val="18"/>
                <w:vertAlign w:val="superscript"/>
              </w:rPr>
              <w:t>COD/GRL2</w:t>
            </w:r>
          </w:p>
        </w:tc>
        <w:tc>
          <w:tcPr>
            <w:tcW w:w="6197" w:type="dxa"/>
            <w:gridSpan w:val="3"/>
            <w:tcBorders>
              <w:top w:val="nil"/>
              <w:left w:val="nil"/>
              <w:bottom w:val="single" w:sz="8" w:space="0" w:color="auto"/>
              <w:right w:val="nil"/>
            </w:tcBorders>
            <w:noWrap/>
            <w:hideMark/>
          </w:tcPr>
          <w:p>
            <w:pPr>
              <w:spacing w:after="0"/>
              <w:rPr>
                <w:rFonts w:eastAsia="Times New Roman"/>
                <w:noProof/>
                <w:sz w:val="18"/>
                <w:szCs w:val="18"/>
              </w:rPr>
            </w:pPr>
            <w:r>
              <w:rPr>
                <w:noProof/>
                <w:sz w:val="18"/>
                <w:vertAlign w:val="superscript"/>
              </w:rPr>
              <w:t>Частта от риболовната зона на Гренландия, която се намира в участък 14b на ICES на север от 62° 30′ с.ш.</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Атлантическа треска</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1 и 2b</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Gadus morhua</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(COD/1/2B.)</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Германия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(3)</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Испания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(3)</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Франция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(3)</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Полша</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(3)</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Португалия</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(3)</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(3)</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Други държави членки</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(3)</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line="276" w:lineRule="auto"/>
              <w:rPr>
                <w:noProof/>
                <w:sz w:val="22"/>
              </w:rPr>
            </w:pPr>
          </w:p>
        </w:tc>
        <w:tc>
          <w:tcPr>
            <w:tcW w:w="1423" w:type="dxa"/>
            <w:noWrap/>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423" w:type="dxa"/>
            <w:noWrap/>
            <w:vAlign w:val="bottom"/>
            <w:hideMark/>
          </w:tcPr>
          <w:p>
            <w:pPr>
              <w:spacing w:after="0"/>
              <w:jc w:val="right"/>
              <w:rPr>
                <w:rFonts w:eastAsia="Times New Roman"/>
                <w:noProof/>
                <w:color w:val="000000"/>
                <w:sz w:val="18"/>
                <w:szCs w:val="18"/>
              </w:rPr>
            </w:pPr>
            <w:r>
              <w:rPr>
                <w:noProof/>
                <w:color w:val="000000"/>
                <w:sz w:val="18"/>
              </w:rPr>
              <w:t>Не се прилага</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С изключение на Германия, Испания, Франция, Полша, Португалия и Обединеното кралство.</w:t>
            </w: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(2)</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Разпределянето на дела от запаса от атлантическа треска, с който разполага Съюзът в зоната Spitzbergen и Bear Island, и свързаният с това прилов на пикша не засягат по никакъв начин правата и задълженията, произтичащи от Парижкия договор от 1920 г.</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(3)</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Приловът на пикша може да представлява до 14 % от количеството на всяко изтегляне. Количествата прилов на пикша са в допълнение към квотата за атлантическа треска.</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Атлантическа треска и пикша</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Фарьорски води от 5b</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Gadus morhua и Melanogrammus aeglefinus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(C/H/05B-F.)</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Германия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Франция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2086" w:type="dxa"/>
            <w:gridSpan w:val="2"/>
            <w:noWrap/>
            <w:vAlign w:val="bottom"/>
            <w:hideMark/>
          </w:tcPr>
          <w:p>
            <w:pPr>
              <w:spacing w:after="0"/>
              <w:rPr>
                <w:rFonts w:eastAsia="Times New Roman"/>
                <w:noProof/>
                <w:color w:val="000000"/>
                <w:sz w:val="18"/>
                <w:szCs w:val="18"/>
              </w:rPr>
            </w:pPr>
            <w:r>
              <w:rPr>
                <w:noProof/>
                <w:color w:val="000000"/>
                <w:sz w:val="18"/>
              </w:rPr>
              <w:t>Не се прилага</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Макрурус</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Гренландски води от 5 и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Macrourus 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(GRV/514GRN)</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423" w:type="dxa"/>
            <w:noWrap/>
            <w:vAlign w:val="bottom"/>
            <w:hideMark/>
          </w:tcPr>
          <w:p>
            <w:pPr>
              <w:spacing w:after="0"/>
              <w:jc w:val="right"/>
              <w:rPr>
                <w:rFonts w:eastAsia="Times New Roman"/>
                <w:noProof/>
                <w:color w:val="000000"/>
                <w:sz w:val="18"/>
                <w:szCs w:val="18"/>
              </w:rPr>
            </w:pPr>
            <w:r>
              <w:rPr>
                <w:noProof/>
                <w:color w:val="000000"/>
                <w:sz w:val="18"/>
              </w:rPr>
              <w:t>Не се прилага</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(2)</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 xml:space="preserve">Специално условие: гренадирът (Coryphaenoides rupestris) (RNG/514GRN) и дългоопашатата риба (Macrourus berglax) (RHG/514GRN) не представляват целеви улов. Те се ловят само като прилов и се отчитат отделно. </w:t>
            </w: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(2)</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На Норвегия е разпределено цялото посочено по-долу количество (в тонове), което може да се лови в тази зона на ОДУ или в гренландски води от NAFO 1 (GRV/514N1G). Специално условие за това количество: гренадирът (Coryphaenoides rupestris) (RNG/514N1G) и дългоопашатата риба (Macrourus berglax) (RHG/514N1G) не представляват целеви улов. Те се ловят само като прилов и се отчитат отделно.</w:t>
            </w:r>
          </w:p>
        </w:tc>
      </w:tr>
      <w:tr>
        <w:trPr>
          <w:trHeight w:val="270"/>
        </w:trPr>
        <w:tc>
          <w:tcPr>
            <w:tcW w:w="1560" w:type="dxa"/>
            <w:noWrap/>
            <w:hideMark/>
          </w:tcPr>
          <w:p>
            <w:pPr>
              <w:spacing w:after="0" w:line="276" w:lineRule="auto"/>
              <w:rPr>
                <w:noProof/>
                <w:sz w:val="22"/>
              </w:rPr>
            </w:pPr>
          </w:p>
        </w:tc>
        <w:tc>
          <w:tcPr>
            <w:tcW w:w="1423" w:type="dxa"/>
            <w:noWrap/>
            <w:hideMark/>
          </w:tcPr>
          <w:p>
            <w:pPr>
              <w:spacing w:after="0" w:line="276" w:lineRule="auto"/>
              <w:rPr>
                <w:noProof/>
                <w:sz w:val="22"/>
              </w:rPr>
            </w:pP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pm</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Макрурус</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Гренландски води от NAFO 1</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Macrourus 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(GRV/N1GRN.)</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423" w:type="dxa"/>
            <w:noWrap/>
            <w:vAlign w:val="bottom"/>
            <w:hideMark/>
          </w:tcPr>
          <w:p>
            <w:pPr>
              <w:spacing w:after="0"/>
              <w:jc w:val="right"/>
              <w:rPr>
                <w:rFonts w:eastAsia="Times New Roman"/>
                <w:noProof/>
                <w:color w:val="000000"/>
                <w:sz w:val="18"/>
                <w:szCs w:val="18"/>
              </w:rPr>
            </w:pPr>
            <w:r>
              <w:rPr>
                <w:noProof/>
                <w:color w:val="000000"/>
                <w:sz w:val="18"/>
              </w:rPr>
              <w:t>Не се прилага</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(2)</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Специално условие: гренадирът (Coryphaenoides rupestris) (RNG/N1GRN.) и дългоопашатата риба (Macrourus berglax) (RHG/N1GRN.) не представляват целеви улов. Те се ловят само като прилов и се отчитат отделно.</w:t>
            </w: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(2)</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На Норвегия е разпределено цялото посочено по-долу количество (в тонове), което може да се лови в тази зона на ОДУ или в гренландски води от 5 и 14 (GRV/514N1G).  Специално условие за това количество: гренадирът (Coryphaenoides rupestris) (RNG/514N1G) и дългоопашатата риба (Macrourus berglax) (RHG/514N1G) не представляват целеви улов. Те се ловят само като прилов и се отчитат отделно.</w:t>
            </w:r>
          </w:p>
        </w:tc>
      </w:tr>
      <w:tr>
        <w:trPr>
          <w:trHeight w:val="270"/>
        </w:trPr>
        <w:tc>
          <w:tcPr>
            <w:tcW w:w="1560" w:type="dxa"/>
            <w:noWrap/>
            <w:hideMark/>
          </w:tcPr>
          <w:p>
            <w:pPr>
              <w:spacing w:after="0" w:line="276" w:lineRule="auto"/>
              <w:rPr>
                <w:noProof/>
                <w:sz w:val="22"/>
              </w:rPr>
            </w:pPr>
          </w:p>
        </w:tc>
        <w:tc>
          <w:tcPr>
            <w:tcW w:w="1423" w:type="dxa"/>
            <w:noWrap/>
            <w:hideMark/>
          </w:tcPr>
          <w:p>
            <w:pPr>
              <w:spacing w:after="0" w:line="276" w:lineRule="auto"/>
              <w:rPr>
                <w:noProof/>
                <w:sz w:val="22"/>
              </w:rPr>
            </w:pP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pm</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Мойва</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2b</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Mallotus villosus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(CAP/02B.)</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color w:val="000000"/>
                <w:sz w:val="18"/>
                <w:szCs w:val="18"/>
              </w:rPr>
            </w:pPr>
            <w:r>
              <w:rPr>
                <w:noProof/>
                <w:color w:val="000000"/>
                <w:sz w:val="18"/>
              </w:rPr>
              <w:t>0</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ОДУ</w:t>
            </w:r>
          </w:p>
        </w:tc>
        <w:tc>
          <w:tcPr>
            <w:tcW w:w="1423" w:type="dxa"/>
            <w:tcBorders>
              <w:top w:val="nil"/>
              <w:left w:val="nil"/>
              <w:bottom w:val="single" w:sz="8" w:space="0" w:color="auto"/>
              <w:right w:val="nil"/>
            </w:tcBorders>
            <w:noWrap/>
            <w:vAlign w:val="bottom"/>
            <w:hideMark/>
          </w:tcPr>
          <w:p>
            <w:pPr>
              <w:spacing w:after="0"/>
              <w:jc w:val="right"/>
              <w:rPr>
                <w:rFonts w:eastAsia="Times New Roman"/>
                <w:noProof/>
                <w:color w:val="000000"/>
                <w:sz w:val="18"/>
                <w:szCs w:val="18"/>
              </w:rPr>
            </w:pPr>
            <w:r>
              <w:rPr>
                <w:noProof/>
                <w:color w:val="000000"/>
                <w:sz w:val="18"/>
              </w:rPr>
              <w:t>0</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Мойва</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Гренландски води от 5 и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Mallotus villosus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(CAP/514GRN)</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Дания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Германия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Швеция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Всички държави членки</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(2)</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Норвегия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423" w:type="dxa"/>
            <w:noWrap/>
            <w:vAlign w:val="bottom"/>
            <w:hideMark/>
          </w:tcPr>
          <w:p>
            <w:pPr>
              <w:spacing w:after="0"/>
              <w:jc w:val="right"/>
              <w:rPr>
                <w:rFonts w:eastAsia="Times New Roman"/>
                <w:noProof/>
                <w:color w:val="000000"/>
                <w:sz w:val="18"/>
                <w:szCs w:val="18"/>
              </w:rPr>
            </w:pPr>
            <w:r>
              <w:rPr>
                <w:noProof/>
                <w:color w:val="000000"/>
                <w:sz w:val="18"/>
              </w:rPr>
              <w:t>Не се прилага</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Дания, Германия, Швеция и Обединеното кралство имат достъп до квотата за всички държави членки единствено след като са изчерпали своята собствена квота. Държавите членки с повече от 10 % от квотата на Съюза обаче нямат достъп до квотата, предназначена за всички държави членки.</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(2)</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За риболовен период от 20 юни 2017 г. до 30 април 2018 г.</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Пикша</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Норвежки води от 1 и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Melanogrammus aeglefinus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(HAD/1N2AB.)</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Германия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Франция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423" w:type="dxa"/>
            <w:noWrap/>
            <w:vAlign w:val="bottom"/>
            <w:hideMark/>
          </w:tcPr>
          <w:p>
            <w:pPr>
              <w:spacing w:after="0"/>
              <w:jc w:val="right"/>
              <w:rPr>
                <w:rFonts w:eastAsia="Times New Roman"/>
                <w:noProof/>
                <w:color w:val="000000"/>
                <w:sz w:val="18"/>
                <w:szCs w:val="18"/>
              </w:rPr>
            </w:pPr>
            <w:r>
              <w:rPr>
                <w:noProof/>
                <w:color w:val="000000"/>
                <w:sz w:val="18"/>
              </w:rPr>
              <w:t>Не се прилага</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Син меджид</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Фарьорски води</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Micromesistius poutassou</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(WHB/2A4AXF)</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Дания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Германия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Франция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Нидерландия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423" w:type="dxa"/>
            <w:noWrap/>
            <w:vAlign w:val="center"/>
            <w:hideMark/>
          </w:tcPr>
          <w:p>
            <w:pPr>
              <w:spacing w:after="0"/>
              <w:jc w:val="right"/>
              <w:rPr>
                <w:rFonts w:eastAsia="Times New Roman"/>
                <w:noProof/>
                <w:color w:val="000000"/>
                <w:sz w:val="18"/>
                <w:szCs w:val="18"/>
              </w:rPr>
            </w:pPr>
            <w:r>
              <w:rPr>
                <w:noProof/>
                <w:color w:val="000000"/>
                <w:sz w:val="18"/>
              </w:rPr>
              <w:t>Не се прилага</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Уловът на син меджид може да включва неизбежен прилов на атлантическа аргентина.</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Молва и синя молва</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Фарьорски води от 5b</w:t>
            </w:r>
          </w:p>
        </w:tc>
      </w:tr>
      <w:tr>
        <w:trPr>
          <w:trHeight w:val="270"/>
        </w:trPr>
        <w:tc>
          <w:tcPr>
            <w:tcW w:w="1560" w:type="dxa"/>
            <w:noWrap/>
            <w:vAlign w:val="bottom"/>
            <w:hideMark/>
          </w:tcPr>
          <w:p>
            <w:pPr>
              <w:spacing w:after="0" w:line="276" w:lineRule="auto"/>
              <w:rPr>
                <w:noProof/>
                <w:sz w:val="22"/>
              </w:rPr>
            </w:pPr>
          </w:p>
        </w:tc>
        <w:tc>
          <w:tcPr>
            <w:tcW w:w="2086" w:type="dxa"/>
            <w:gridSpan w:val="2"/>
            <w:noWrap/>
            <w:vAlign w:val="bottom"/>
            <w:hideMark/>
          </w:tcPr>
          <w:p>
            <w:pPr>
              <w:spacing w:after="0"/>
              <w:rPr>
                <w:rFonts w:eastAsia="Times New Roman"/>
                <w:i/>
                <w:iCs/>
                <w:noProof/>
                <w:color w:val="000000"/>
                <w:sz w:val="18"/>
                <w:szCs w:val="18"/>
              </w:rPr>
            </w:pPr>
            <w:r>
              <w:rPr>
                <w:i/>
                <w:noProof/>
                <w:color w:val="000000"/>
                <w:sz w:val="18"/>
              </w:rPr>
              <w:t>Molva molva и molva dypterygia</w:t>
            </w:r>
          </w:p>
        </w:tc>
        <w:tc>
          <w:tcPr>
            <w:tcW w:w="743" w:type="dxa"/>
            <w:tcBorders>
              <w:top w:val="nil"/>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noWrap/>
            <w:vAlign w:val="bottom"/>
            <w:hideMark/>
          </w:tcPr>
          <w:p>
            <w:pPr>
              <w:spacing w:after="0"/>
              <w:rPr>
                <w:rFonts w:eastAsia="Times New Roman"/>
                <w:noProof/>
                <w:color w:val="000000"/>
                <w:sz w:val="18"/>
                <w:szCs w:val="18"/>
              </w:rPr>
            </w:pPr>
            <w:r>
              <w:rPr>
                <w:noProof/>
                <w:color w:val="000000"/>
                <w:sz w:val="18"/>
              </w:rPr>
              <w:t>(B/L/05B-F.)</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1423" w:type="dxa"/>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Германия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Франция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423" w:type="dxa"/>
            <w:noWrap/>
            <w:vAlign w:val="center"/>
            <w:hideMark/>
          </w:tcPr>
          <w:p>
            <w:pPr>
              <w:spacing w:after="0"/>
              <w:jc w:val="right"/>
              <w:rPr>
                <w:rFonts w:eastAsia="Times New Roman"/>
                <w:noProof/>
                <w:color w:val="000000"/>
                <w:sz w:val="18"/>
                <w:szCs w:val="18"/>
              </w:rPr>
            </w:pPr>
            <w:r>
              <w:rPr>
                <w:noProof/>
                <w:color w:val="000000"/>
                <w:sz w:val="18"/>
              </w:rPr>
              <w:t>Не се прилага</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Приловът на гренадир и афанопус може да се приспада от настоящата квота до следното ограничение (OTH/*05B-F):</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FF0000"/>
                <w:sz w:val="18"/>
                <w:szCs w:val="18"/>
              </w:rPr>
            </w:pPr>
            <w:r>
              <w:rPr>
                <w:noProof/>
                <w:color w:val="FF0000"/>
                <w:sz w:val="18"/>
                <w:vertAlign w:val="superscript"/>
              </w:rPr>
              <w:t> </w:t>
            </w:r>
          </w:p>
        </w:tc>
        <w:tc>
          <w:tcPr>
            <w:tcW w:w="1423" w:type="dxa"/>
            <w:tcBorders>
              <w:top w:val="nil"/>
              <w:left w:val="nil"/>
              <w:bottom w:val="single" w:sz="8" w:space="0" w:color="auto"/>
              <w:right w:val="nil"/>
            </w:tcBorders>
            <w:noWrap/>
            <w:vAlign w:val="bottom"/>
            <w:hideMark/>
          </w:tcPr>
          <w:p>
            <w:pPr>
              <w:spacing w:after="0"/>
              <w:rPr>
                <w:rFonts w:eastAsia="Times New Roman"/>
                <w:noProof/>
                <w:sz w:val="18"/>
                <w:szCs w:val="18"/>
              </w:rPr>
            </w:pPr>
            <w:r>
              <w:rPr>
                <w:noProof/>
                <w:sz w:val="18"/>
                <w:vertAlign w:val="superscript"/>
              </w:rPr>
              <w:t>pm</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Северна скарида</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Гренландски води от 5 и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Pandalus borealis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(PRA/514GRN)</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Дания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Франция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Норвегия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Фарьорски острови</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ОДУ</w:t>
            </w:r>
          </w:p>
        </w:tc>
        <w:tc>
          <w:tcPr>
            <w:tcW w:w="1423" w:type="dxa"/>
            <w:tcBorders>
              <w:top w:val="nil"/>
              <w:left w:val="nil"/>
              <w:bottom w:val="single" w:sz="8" w:space="0" w:color="auto"/>
              <w:right w:val="nil"/>
            </w:tcBorders>
            <w:noWrap/>
            <w:vAlign w:val="center"/>
            <w:hideMark/>
          </w:tcPr>
          <w:p>
            <w:pPr>
              <w:spacing w:after="0"/>
              <w:jc w:val="right"/>
              <w:rPr>
                <w:rFonts w:eastAsia="Times New Roman"/>
                <w:noProof/>
                <w:color w:val="000000"/>
                <w:sz w:val="18"/>
                <w:szCs w:val="18"/>
              </w:rPr>
            </w:pPr>
            <w:r>
              <w:rPr>
                <w:noProof/>
                <w:color w:val="000000"/>
                <w:sz w:val="18"/>
              </w:rPr>
              <w:t>Не се прилага</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Северна скарида</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Гренландски води от NAFO 1</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Pandalus borealis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(PRA/N1GRN.)</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Дания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Франция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423" w:type="dxa"/>
            <w:noWrap/>
            <w:vAlign w:val="center"/>
            <w:hideMark/>
          </w:tcPr>
          <w:p>
            <w:pPr>
              <w:spacing w:after="0"/>
              <w:jc w:val="right"/>
              <w:rPr>
                <w:rFonts w:eastAsia="Times New Roman"/>
                <w:noProof/>
                <w:color w:val="000000"/>
                <w:sz w:val="18"/>
                <w:szCs w:val="18"/>
              </w:rPr>
            </w:pPr>
            <w:r>
              <w:rPr>
                <w:noProof/>
                <w:color w:val="000000"/>
                <w:sz w:val="18"/>
              </w:rPr>
              <w:t>Не се прилага</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Сайда</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Норвежки води от 1 и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Pollachius virens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(POK/1N2AB.)</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Германия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Франция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423" w:type="dxa"/>
            <w:noWrap/>
            <w:vAlign w:val="center"/>
            <w:hideMark/>
          </w:tcPr>
          <w:p>
            <w:pPr>
              <w:spacing w:after="0"/>
              <w:jc w:val="right"/>
              <w:rPr>
                <w:rFonts w:eastAsia="Times New Roman"/>
                <w:noProof/>
                <w:color w:val="000000"/>
                <w:sz w:val="18"/>
                <w:szCs w:val="18"/>
              </w:rPr>
            </w:pPr>
            <w:r>
              <w:rPr>
                <w:noProof/>
                <w:color w:val="000000"/>
                <w:sz w:val="18"/>
              </w:rPr>
              <w:t>Не се прилага</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Сайда</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Международни води от 1 и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Pollachius virens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(POK/1/2INT)</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color w:val="000000"/>
                <w:sz w:val="18"/>
                <w:szCs w:val="18"/>
              </w:rPr>
            </w:pPr>
            <w:r>
              <w:rPr>
                <w:noProof/>
                <w:color w:val="000000"/>
                <w:sz w:val="18"/>
              </w:rPr>
              <w:t>0</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ОДУ</w:t>
            </w:r>
          </w:p>
        </w:tc>
        <w:tc>
          <w:tcPr>
            <w:tcW w:w="1423" w:type="dxa"/>
            <w:tcBorders>
              <w:top w:val="nil"/>
              <w:left w:val="nil"/>
              <w:bottom w:val="single" w:sz="8" w:space="0" w:color="auto"/>
              <w:right w:val="nil"/>
            </w:tcBorders>
            <w:noWrap/>
            <w:vAlign w:val="center"/>
            <w:hideMark/>
          </w:tcPr>
          <w:p>
            <w:pPr>
              <w:spacing w:after="0"/>
              <w:jc w:val="right"/>
              <w:rPr>
                <w:rFonts w:eastAsia="Times New Roman"/>
                <w:noProof/>
                <w:color w:val="000000"/>
                <w:sz w:val="18"/>
                <w:szCs w:val="18"/>
              </w:rPr>
            </w:pPr>
            <w:r>
              <w:rPr>
                <w:noProof/>
                <w:color w:val="000000"/>
                <w:sz w:val="18"/>
              </w:rPr>
              <w:t>Не се прилага</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Сайда</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Фарьорски води от 5b</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Pollachius virens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(POK/05B-F.)</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Белгия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Германия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Франция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Нидерландия</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423" w:type="dxa"/>
            <w:noWrap/>
            <w:vAlign w:val="center"/>
            <w:hideMark/>
          </w:tcPr>
          <w:p>
            <w:pPr>
              <w:spacing w:after="0"/>
              <w:jc w:val="right"/>
              <w:rPr>
                <w:rFonts w:eastAsia="Times New Roman"/>
                <w:noProof/>
                <w:color w:val="000000"/>
                <w:sz w:val="18"/>
                <w:szCs w:val="18"/>
              </w:rPr>
            </w:pPr>
            <w:r>
              <w:rPr>
                <w:noProof/>
                <w:color w:val="000000"/>
                <w:sz w:val="18"/>
              </w:rPr>
              <w:t>Не се прилага</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Черна писия</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Норвежки води от 1 и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Reinhardtius hippoglossoides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(GHL/1N2AB.)</w:t>
            </w:r>
          </w:p>
        </w:tc>
      </w:tr>
      <w:tr>
        <w:trPr>
          <w:trHeight w:val="270"/>
        </w:trPr>
        <w:tc>
          <w:tcPr>
            <w:tcW w:w="1560" w:type="dxa"/>
            <w:noWrap/>
            <w:vAlign w:val="bottom"/>
            <w:hideMark/>
          </w:tcPr>
          <w:p>
            <w:pPr>
              <w:spacing w:after="0"/>
              <w:rPr>
                <w:rFonts w:eastAsia="Times New Roman"/>
                <w:noProof/>
                <w:sz w:val="18"/>
                <w:szCs w:val="18"/>
              </w:rPr>
            </w:pPr>
            <w:r>
              <w:rPr>
                <w:noProof/>
                <w:sz w:val="18"/>
              </w:rPr>
              <w:t>Германия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 xml:space="preserve">(1) </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sz w:val="18"/>
                <w:szCs w:val="18"/>
              </w:rPr>
            </w:pPr>
            <w:r>
              <w:rPr>
                <w:noProof/>
                <w:sz w:val="18"/>
              </w:rPr>
              <w:t>Обединено кралство</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 xml:space="preserve">(1) </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sz w:val="18"/>
                <w:szCs w:val="18"/>
              </w:rPr>
            </w:pPr>
            <w:r>
              <w:rPr>
                <w:noProof/>
                <w:sz w:val="18"/>
              </w:rPr>
              <w:t>Съюз</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 xml:space="preserve">(1) </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sz w:val="18"/>
                <w:szCs w:val="18"/>
              </w:rPr>
            </w:pPr>
            <w:r>
              <w:rPr>
                <w:noProof/>
                <w:sz w:val="18"/>
              </w:rPr>
              <w:t>ОДУ</w:t>
            </w:r>
          </w:p>
        </w:tc>
        <w:tc>
          <w:tcPr>
            <w:tcW w:w="1423" w:type="dxa"/>
            <w:noWrap/>
            <w:vAlign w:val="center"/>
            <w:hideMark/>
          </w:tcPr>
          <w:p>
            <w:pPr>
              <w:spacing w:after="0"/>
              <w:jc w:val="right"/>
              <w:rPr>
                <w:rFonts w:eastAsia="Times New Roman"/>
                <w:noProof/>
                <w:sz w:val="18"/>
                <w:szCs w:val="18"/>
              </w:rPr>
            </w:pPr>
            <w:r>
              <w:rPr>
                <w:noProof/>
                <w:sz w:val="18"/>
              </w:rPr>
              <w:t>Не се прилага</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Изключително за прилов. Не е разрешен целеви риболов по тази квота.</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Черна писия</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Международни води от 1 и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Reinhardtius hippoglossoides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(GHL/1/2INT)</w:t>
            </w:r>
          </w:p>
        </w:tc>
      </w:tr>
      <w:tr>
        <w:trPr>
          <w:trHeight w:val="270"/>
        </w:trPr>
        <w:tc>
          <w:tcPr>
            <w:tcW w:w="1560" w:type="dxa"/>
            <w:noWrap/>
            <w:vAlign w:val="bottom"/>
            <w:hideMark/>
          </w:tcPr>
          <w:p>
            <w:pPr>
              <w:spacing w:after="0"/>
              <w:rPr>
                <w:rFonts w:eastAsia="Times New Roman"/>
                <w:noProof/>
                <w:sz w:val="18"/>
                <w:szCs w:val="18"/>
              </w:rPr>
            </w:pPr>
            <w:r>
              <w:rPr>
                <w:noProof/>
                <w:sz w:val="18"/>
              </w:rPr>
              <w:t>Съюз</w:t>
            </w:r>
          </w:p>
        </w:tc>
        <w:tc>
          <w:tcPr>
            <w:tcW w:w="1423" w:type="dxa"/>
            <w:noWrap/>
            <w:vAlign w:val="center"/>
            <w:hideMark/>
          </w:tcPr>
          <w:p>
            <w:pPr>
              <w:spacing w:after="0"/>
              <w:jc w:val="right"/>
              <w:rPr>
                <w:rFonts w:eastAsia="Times New Roman"/>
                <w:noProof/>
                <w:sz w:val="18"/>
                <w:szCs w:val="18"/>
              </w:rPr>
            </w:pPr>
            <w:r>
              <w:rPr>
                <w:noProof/>
                <w:sz w:val="18"/>
              </w:rPr>
              <w:t>900</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Предпазен ОДУ</w:t>
            </w: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sz w:val="18"/>
                <w:szCs w:val="18"/>
              </w:rPr>
            </w:pPr>
            <w:r>
              <w:rPr>
                <w:noProof/>
                <w:sz w:val="18"/>
              </w:rPr>
              <w:t>ОДУ</w:t>
            </w:r>
          </w:p>
        </w:tc>
        <w:tc>
          <w:tcPr>
            <w:tcW w:w="1423" w:type="dxa"/>
            <w:noWrap/>
            <w:vAlign w:val="center"/>
            <w:hideMark/>
          </w:tcPr>
          <w:p>
            <w:pPr>
              <w:spacing w:after="0"/>
              <w:jc w:val="right"/>
              <w:rPr>
                <w:rFonts w:eastAsia="Times New Roman"/>
                <w:noProof/>
                <w:sz w:val="18"/>
                <w:szCs w:val="18"/>
              </w:rPr>
            </w:pPr>
            <w:r>
              <w:rPr>
                <w:noProof/>
                <w:sz w:val="18"/>
              </w:rPr>
              <w:t>Не се прилага</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Изключително за прилов. Не е разрешен целеви риболов по тази квота.</w:t>
            </w:r>
          </w:p>
        </w:tc>
      </w:tr>
      <w:tr>
        <w:trPr>
          <w:trHeight w:val="285"/>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Черна писия</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Гренландски води от NAFO 1</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Reinhardtius hippoglossoides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(GHL/N1GRN.)</w:t>
            </w:r>
          </w:p>
        </w:tc>
      </w:tr>
      <w:tr>
        <w:trPr>
          <w:trHeight w:val="270"/>
        </w:trPr>
        <w:tc>
          <w:tcPr>
            <w:tcW w:w="1560" w:type="dxa"/>
            <w:noWrap/>
            <w:vAlign w:val="bottom"/>
            <w:hideMark/>
          </w:tcPr>
          <w:p>
            <w:pPr>
              <w:spacing w:after="0"/>
              <w:rPr>
                <w:rFonts w:eastAsia="Times New Roman"/>
                <w:noProof/>
                <w:sz w:val="18"/>
                <w:szCs w:val="18"/>
              </w:rPr>
            </w:pPr>
            <w:r>
              <w:rPr>
                <w:noProof/>
                <w:sz w:val="18"/>
              </w:rPr>
              <w:t>Германия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sz w:val="18"/>
                <w:szCs w:val="18"/>
              </w:rPr>
            </w:pPr>
            <w:r>
              <w:rPr>
                <w:noProof/>
                <w:sz w:val="18"/>
              </w:rPr>
              <w:t>Съюз</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Норвегия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sz w:val="18"/>
                <w:szCs w:val="18"/>
              </w:rPr>
            </w:pPr>
            <w:r>
              <w:rPr>
                <w:noProof/>
                <w:sz w:val="18"/>
              </w:rPr>
              <w:t>ОДУ</w:t>
            </w:r>
          </w:p>
        </w:tc>
        <w:tc>
          <w:tcPr>
            <w:tcW w:w="1423" w:type="dxa"/>
            <w:noWrap/>
            <w:vAlign w:val="center"/>
            <w:hideMark/>
          </w:tcPr>
          <w:p>
            <w:pPr>
              <w:spacing w:after="0"/>
              <w:jc w:val="right"/>
              <w:rPr>
                <w:rFonts w:eastAsia="Times New Roman"/>
                <w:noProof/>
                <w:sz w:val="18"/>
                <w:szCs w:val="18"/>
              </w:rPr>
            </w:pPr>
            <w:r>
              <w:rPr>
                <w:noProof/>
                <w:sz w:val="18"/>
              </w:rPr>
              <w:t>Не се прилага</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2086" w:type="dxa"/>
            <w:gridSpan w:val="2"/>
            <w:noWrap/>
            <w:hideMark/>
          </w:tcPr>
          <w:p>
            <w:pPr>
              <w:spacing w:after="0"/>
              <w:rPr>
                <w:rFonts w:eastAsia="Times New Roman"/>
                <w:noProof/>
                <w:color w:val="000000"/>
                <w:sz w:val="18"/>
                <w:szCs w:val="18"/>
              </w:rPr>
            </w:pPr>
            <w:r>
              <w:rPr>
                <w:noProof/>
                <w:color w:val="000000"/>
                <w:sz w:val="18"/>
                <w:vertAlign w:val="superscript"/>
              </w:rPr>
              <w:t>Да се лови на юг от 68º с.ш.</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Черна писия</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Гренландски води от 5 и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Reinhardtius hippoglossoides</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(GHL/514GRN)</w:t>
            </w:r>
          </w:p>
        </w:tc>
      </w:tr>
      <w:tr>
        <w:trPr>
          <w:trHeight w:val="270"/>
        </w:trPr>
        <w:tc>
          <w:tcPr>
            <w:tcW w:w="1560" w:type="dxa"/>
            <w:noWrap/>
            <w:vAlign w:val="bottom"/>
            <w:hideMark/>
          </w:tcPr>
          <w:p>
            <w:pPr>
              <w:spacing w:after="0"/>
              <w:rPr>
                <w:rFonts w:eastAsia="Times New Roman"/>
                <w:noProof/>
                <w:sz w:val="18"/>
                <w:szCs w:val="18"/>
              </w:rPr>
            </w:pPr>
            <w:r>
              <w:rPr>
                <w:noProof/>
                <w:sz w:val="18"/>
              </w:rPr>
              <w:t>Германия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sz w:val="18"/>
                <w:szCs w:val="18"/>
              </w:rPr>
            </w:pPr>
            <w:r>
              <w:rPr>
                <w:noProof/>
                <w:sz w:val="18"/>
              </w:rPr>
              <w:t>Съюз</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 xml:space="preserve">(1) </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Норвегия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Фарьорски острови</w:t>
            </w:r>
          </w:p>
        </w:tc>
        <w:tc>
          <w:tcPr>
            <w:tcW w:w="1423" w:type="dxa"/>
            <w:noWrap/>
            <w:vAlign w:val="bottom"/>
            <w:hideMark/>
          </w:tcPr>
          <w:p>
            <w:pPr>
              <w:spacing w:after="0"/>
              <w:rPr>
                <w:rFonts w:eastAsia="Times New Roman"/>
                <w:noProof/>
                <w:color w:val="000000"/>
                <w:sz w:val="18"/>
                <w:szCs w:val="18"/>
              </w:rPr>
            </w:pPr>
            <w:r>
              <w:rPr>
                <w:noProof/>
                <w:color w:val="000000"/>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sz w:val="18"/>
                <w:szCs w:val="18"/>
              </w:rPr>
            </w:pPr>
            <w:r>
              <w:rPr>
                <w:noProof/>
                <w:sz w:val="18"/>
              </w:rPr>
              <w:t>ОДУ</w:t>
            </w:r>
          </w:p>
        </w:tc>
        <w:tc>
          <w:tcPr>
            <w:tcW w:w="1423" w:type="dxa"/>
            <w:noWrap/>
            <w:vAlign w:val="center"/>
            <w:hideMark/>
          </w:tcPr>
          <w:p>
            <w:pPr>
              <w:spacing w:after="0"/>
              <w:jc w:val="right"/>
              <w:rPr>
                <w:rFonts w:eastAsia="Times New Roman"/>
                <w:noProof/>
                <w:sz w:val="18"/>
                <w:szCs w:val="18"/>
              </w:rPr>
            </w:pPr>
            <w:r>
              <w:rPr>
                <w:noProof/>
                <w:sz w:val="18"/>
              </w:rPr>
              <w:t>Не се прилага</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xml:space="preserve">(1) </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Уловът се осъществява с не повече от 6 кораба едновременно.</w:t>
            </w: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Морски костур (плитководен пелагичен)</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Води на Съюза и международни води от 5; международни води от 12 и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Sebastes 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(RED/51214S)</w:t>
            </w:r>
          </w:p>
        </w:tc>
      </w:tr>
      <w:tr>
        <w:trPr>
          <w:trHeight w:val="270"/>
        </w:trPr>
        <w:tc>
          <w:tcPr>
            <w:tcW w:w="1560" w:type="dxa"/>
            <w:noWrap/>
            <w:vAlign w:val="bottom"/>
            <w:hideMark/>
          </w:tcPr>
          <w:p>
            <w:pPr>
              <w:spacing w:after="0"/>
              <w:rPr>
                <w:rFonts w:eastAsia="Times New Roman"/>
                <w:noProof/>
                <w:sz w:val="18"/>
                <w:szCs w:val="18"/>
              </w:rPr>
            </w:pPr>
            <w:r>
              <w:rPr>
                <w:noProof/>
                <w:sz w:val="18"/>
              </w:rPr>
              <w:t>Естония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Германия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sz w:val="18"/>
                <w:szCs w:val="18"/>
              </w:rPr>
            </w:pPr>
            <w:r>
              <w:rPr>
                <w:noProof/>
                <w:sz w:val="18"/>
              </w:rPr>
              <w:t xml:space="preserve">Испания </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Франция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Ирландия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Латвия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Нидерландия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Полша</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Португалия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ОДУ</w:t>
            </w:r>
          </w:p>
        </w:tc>
        <w:tc>
          <w:tcPr>
            <w:tcW w:w="1423" w:type="dxa"/>
            <w:tcBorders>
              <w:top w:val="nil"/>
              <w:left w:val="nil"/>
              <w:bottom w:val="single" w:sz="8" w:space="0" w:color="auto"/>
              <w:right w:val="nil"/>
            </w:tcBorders>
            <w:noWrap/>
            <w:vAlign w:val="center"/>
            <w:hideMark/>
          </w:tcPr>
          <w:p>
            <w:pPr>
              <w:spacing w:after="0"/>
              <w:jc w:val="right"/>
              <w:rPr>
                <w:rFonts w:eastAsia="Times New Roman"/>
                <w:noProof/>
                <w:sz w:val="18"/>
                <w:szCs w:val="18"/>
              </w:rPr>
            </w:pPr>
            <w:r>
              <w:rPr>
                <w:noProof/>
                <w:sz w:val="18"/>
              </w:rPr>
              <w:t>pm</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Морски костур (дълбоководен пелагичен)</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Води на Съюза и международни води от 5; международни води от 12 и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Sebastes 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(RED/51214D)</w:t>
            </w:r>
          </w:p>
        </w:tc>
      </w:tr>
      <w:tr>
        <w:trPr>
          <w:trHeight w:val="270"/>
        </w:trPr>
        <w:tc>
          <w:tcPr>
            <w:tcW w:w="1560" w:type="dxa"/>
            <w:noWrap/>
            <w:vAlign w:val="bottom"/>
            <w:hideMark/>
          </w:tcPr>
          <w:p>
            <w:pPr>
              <w:spacing w:after="0"/>
              <w:rPr>
                <w:rFonts w:eastAsia="Times New Roman"/>
                <w:noProof/>
                <w:sz w:val="18"/>
                <w:szCs w:val="18"/>
              </w:rPr>
            </w:pPr>
            <w:r>
              <w:rPr>
                <w:noProof/>
                <w:sz w:val="18"/>
              </w:rPr>
              <w:t>Естония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Германия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sz w:val="18"/>
                <w:szCs w:val="18"/>
              </w:rPr>
            </w:pPr>
            <w:r>
              <w:rPr>
                <w:noProof/>
                <w:sz w:val="18"/>
              </w:rPr>
              <w:t xml:space="preserve">Испания </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Франция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Ирландия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Латвия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Нидерландия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Полша</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Португалия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423" w:type="dxa"/>
            <w:noWrap/>
            <w:vAlign w:val="bottom"/>
            <w:hideMark/>
          </w:tcPr>
          <w:p>
            <w:pPr>
              <w:spacing w:after="0"/>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Може да се лови само в зоната, ограничена от линиите, съединяващи точките със следните координати:</w:t>
            </w:r>
          </w:p>
        </w:tc>
      </w:tr>
      <w:tr>
        <w:trPr>
          <w:trHeight w:val="285"/>
        </w:trPr>
        <w:tc>
          <w:tcPr>
            <w:tcW w:w="1560" w:type="dxa"/>
            <w:noWrap/>
            <w:hideMark/>
          </w:tcPr>
          <w:p>
            <w:pPr>
              <w:spacing w:after="0" w:line="276" w:lineRule="auto"/>
              <w:rPr>
                <w:noProof/>
                <w:sz w:val="22"/>
              </w:rPr>
            </w:pPr>
          </w:p>
        </w:tc>
        <w:tc>
          <w:tcPr>
            <w:tcW w:w="1423" w:type="dxa"/>
            <w:noWrap/>
            <w:hideMark/>
          </w:tcPr>
          <w:p>
            <w:pPr>
              <w:spacing w:after="0"/>
              <w:rPr>
                <w:rFonts w:eastAsia="Times New Roman"/>
                <w:b/>
                <w:bCs/>
                <w:noProof/>
                <w:color w:val="000000"/>
                <w:sz w:val="18"/>
                <w:szCs w:val="18"/>
              </w:rPr>
            </w:pPr>
            <w:r>
              <w:rPr>
                <w:b/>
                <w:noProof/>
                <w:color w:val="000000"/>
                <w:sz w:val="18"/>
                <w:vertAlign w:val="superscript"/>
              </w:rPr>
              <w:t>Точка</w:t>
            </w:r>
          </w:p>
        </w:tc>
        <w:tc>
          <w:tcPr>
            <w:tcW w:w="663" w:type="dxa"/>
            <w:noWrap/>
            <w:hideMark/>
          </w:tcPr>
          <w:p>
            <w:pPr>
              <w:spacing w:after="0"/>
              <w:rPr>
                <w:rFonts w:eastAsia="Times New Roman"/>
                <w:b/>
                <w:bCs/>
                <w:noProof/>
                <w:color w:val="000000"/>
                <w:sz w:val="18"/>
                <w:szCs w:val="18"/>
              </w:rPr>
            </w:pPr>
            <w:r>
              <w:rPr>
                <w:b/>
                <w:noProof/>
                <w:color w:val="000000"/>
                <w:sz w:val="18"/>
                <w:vertAlign w:val="superscript"/>
              </w:rPr>
              <w:t>Географска ширина</w:t>
            </w:r>
          </w:p>
        </w:tc>
        <w:tc>
          <w:tcPr>
            <w:tcW w:w="743" w:type="dxa"/>
            <w:noWrap/>
            <w:hideMark/>
          </w:tcPr>
          <w:p>
            <w:pPr>
              <w:spacing w:after="0"/>
              <w:rPr>
                <w:rFonts w:eastAsia="Times New Roman"/>
                <w:b/>
                <w:bCs/>
                <w:noProof/>
                <w:color w:val="000000"/>
                <w:sz w:val="18"/>
                <w:szCs w:val="18"/>
              </w:rPr>
            </w:pPr>
            <w:r>
              <w:rPr>
                <w:b/>
                <w:noProof/>
                <w:color w:val="000000"/>
                <w:sz w:val="18"/>
                <w:vertAlign w:val="superscript"/>
              </w:rPr>
              <w:t>Географска дължина</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1</w:t>
            </w:r>
          </w:p>
        </w:tc>
        <w:tc>
          <w:tcPr>
            <w:tcW w:w="663" w:type="dxa"/>
            <w:noWrap/>
            <w:hideMark/>
          </w:tcPr>
          <w:p>
            <w:pPr>
              <w:spacing w:after="0"/>
              <w:rPr>
                <w:rFonts w:eastAsia="Times New Roman"/>
                <w:noProof/>
                <w:color w:val="000000"/>
                <w:sz w:val="18"/>
                <w:szCs w:val="18"/>
              </w:rPr>
            </w:pPr>
            <w:r>
              <w:rPr>
                <w:noProof/>
                <w:color w:val="000000"/>
                <w:sz w:val="18"/>
                <w:vertAlign w:val="superscript"/>
              </w:rPr>
              <w:t>64° 45' с.ш.</w:t>
            </w:r>
          </w:p>
        </w:tc>
        <w:tc>
          <w:tcPr>
            <w:tcW w:w="743" w:type="dxa"/>
            <w:noWrap/>
            <w:hideMark/>
          </w:tcPr>
          <w:p>
            <w:pPr>
              <w:spacing w:after="0"/>
              <w:rPr>
                <w:rFonts w:eastAsia="Times New Roman"/>
                <w:noProof/>
                <w:color w:val="000000"/>
                <w:sz w:val="18"/>
                <w:szCs w:val="18"/>
              </w:rPr>
            </w:pPr>
            <w:r>
              <w:rPr>
                <w:noProof/>
                <w:color w:val="000000"/>
                <w:sz w:val="18"/>
                <w:vertAlign w:val="superscript"/>
              </w:rPr>
              <w:t>28° 30'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2</w:t>
            </w:r>
          </w:p>
        </w:tc>
        <w:tc>
          <w:tcPr>
            <w:tcW w:w="663" w:type="dxa"/>
            <w:noWrap/>
            <w:hideMark/>
          </w:tcPr>
          <w:p>
            <w:pPr>
              <w:spacing w:after="0"/>
              <w:rPr>
                <w:rFonts w:eastAsia="Times New Roman"/>
                <w:noProof/>
                <w:color w:val="000000"/>
                <w:sz w:val="18"/>
                <w:szCs w:val="18"/>
              </w:rPr>
            </w:pPr>
            <w:r>
              <w:rPr>
                <w:noProof/>
                <w:color w:val="000000"/>
                <w:sz w:val="18"/>
                <w:vertAlign w:val="superscript"/>
              </w:rPr>
              <w:t>62° 50' с.ш.</w:t>
            </w:r>
          </w:p>
        </w:tc>
        <w:tc>
          <w:tcPr>
            <w:tcW w:w="743" w:type="dxa"/>
            <w:noWrap/>
            <w:hideMark/>
          </w:tcPr>
          <w:p>
            <w:pPr>
              <w:spacing w:after="0"/>
              <w:rPr>
                <w:rFonts w:eastAsia="Times New Roman"/>
                <w:noProof/>
                <w:color w:val="000000"/>
                <w:sz w:val="18"/>
                <w:szCs w:val="18"/>
              </w:rPr>
            </w:pPr>
            <w:r>
              <w:rPr>
                <w:noProof/>
                <w:color w:val="000000"/>
                <w:sz w:val="18"/>
                <w:vertAlign w:val="superscript"/>
              </w:rPr>
              <w:t>25° 45'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3</w:t>
            </w:r>
          </w:p>
        </w:tc>
        <w:tc>
          <w:tcPr>
            <w:tcW w:w="663" w:type="dxa"/>
            <w:noWrap/>
            <w:hideMark/>
          </w:tcPr>
          <w:p>
            <w:pPr>
              <w:spacing w:after="0"/>
              <w:rPr>
                <w:rFonts w:eastAsia="Times New Roman"/>
                <w:noProof/>
                <w:color w:val="000000"/>
                <w:sz w:val="18"/>
                <w:szCs w:val="18"/>
              </w:rPr>
            </w:pPr>
            <w:r>
              <w:rPr>
                <w:noProof/>
                <w:color w:val="000000"/>
                <w:sz w:val="18"/>
                <w:vertAlign w:val="superscript"/>
              </w:rPr>
              <w:t>61° 55' с.ш.</w:t>
            </w:r>
          </w:p>
        </w:tc>
        <w:tc>
          <w:tcPr>
            <w:tcW w:w="743" w:type="dxa"/>
            <w:noWrap/>
            <w:hideMark/>
          </w:tcPr>
          <w:p>
            <w:pPr>
              <w:spacing w:after="0"/>
              <w:rPr>
                <w:rFonts w:eastAsia="Times New Roman"/>
                <w:noProof/>
                <w:color w:val="000000"/>
                <w:sz w:val="18"/>
                <w:szCs w:val="18"/>
              </w:rPr>
            </w:pPr>
            <w:r>
              <w:rPr>
                <w:noProof/>
                <w:color w:val="000000"/>
                <w:sz w:val="18"/>
                <w:vertAlign w:val="superscript"/>
              </w:rPr>
              <w:t>26° 45'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4</w:t>
            </w:r>
          </w:p>
        </w:tc>
        <w:tc>
          <w:tcPr>
            <w:tcW w:w="663" w:type="dxa"/>
            <w:noWrap/>
            <w:hideMark/>
          </w:tcPr>
          <w:p>
            <w:pPr>
              <w:spacing w:after="0"/>
              <w:rPr>
                <w:rFonts w:eastAsia="Times New Roman"/>
                <w:noProof/>
                <w:color w:val="000000"/>
                <w:sz w:val="18"/>
                <w:szCs w:val="18"/>
              </w:rPr>
            </w:pPr>
            <w:r>
              <w:rPr>
                <w:noProof/>
                <w:color w:val="000000"/>
                <w:sz w:val="18"/>
                <w:vertAlign w:val="superscript"/>
              </w:rPr>
              <w:t>61° 00' с.ш.</w:t>
            </w:r>
          </w:p>
        </w:tc>
        <w:tc>
          <w:tcPr>
            <w:tcW w:w="743" w:type="dxa"/>
            <w:noWrap/>
            <w:hideMark/>
          </w:tcPr>
          <w:p>
            <w:pPr>
              <w:spacing w:after="0"/>
              <w:rPr>
                <w:rFonts w:eastAsia="Times New Roman"/>
                <w:noProof/>
                <w:color w:val="000000"/>
                <w:sz w:val="18"/>
                <w:szCs w:val="18"/>
              </w:rPr>
            </w:pPr>
            <w:r>
              <w:rPr>
                <w:noProof/>
                <w:color w:val="000000"/>
                <w:sz w:val="18"/>
                <w:vertAlign w:val="superscript"/>
              </w:rPr>
              <w:t>26° 30'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5</w:t>
            </w:r>
          </w:p>
        </w:tc>
        <w:tc>
          <w:tcPr>
            <w:tcW w:w="663" w:type="dxa"/>
            <w:noWrap/>
            <w:hideMark/>
          </w:tcPr>
          <w:p>
            <w:pPr>
              <w:spacing w:after="0"/>
              <w:rPr>
                <w:rFonts w:eastAsia="Times New Roman"/>
                <w:noProof/>
                <w:color w:val="000000"/>
                <w:sz w:val="18"/>
                <w:szCs w:val="18"/>
              </w:rPr>
            </w:pPr>
            <w:r>
              <w:rPr>
                <w:noProof/>
                <w:color w:val="000000"/>
                <w:sz w:val="18"/>
                <w:vertAlign w:val="superscript"/>
              </w:rPr>
              <w:t>59° 00' с.ш.</w:t>
            </w:r>
          </w:p>
        </w:tc>
        <w:tc>
          <w:tcPr>
            <w:tcW w:w="743" w:type="dxa"/>
            <w:noWrap/>
            <w:hideMark/>
          </w:tcPr>
          <w:p>
            <w:pPr>
              <w:spacing w:after="0"/>
              <w:rPr>
                <w:rFonts w:eastAsia="Times New Roman"/>
                <w:noProof/>
                <w:color w:val="000000"/>
                <w:sz w:val="18"/>
                <w:szCs w:val="18"/>
              </w:rPr>
            </w:pPr>
            <w:r>
              <w:rPr>
                <w:noProof/>
                <w:color w:val="000000"/>
                <w:sz w:val="18"/>
                <w:vertAlign w:val="superscript"/>
              </w:rPr>
              <w:t>30° 00'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6</w:t>
            </w:r>
          </w:p>
        </w:tc>
        <w:tc>
          <w:tcPr>
            <w:tcW w:w="663" w:type="dxa"/>
            <w:noWrap/>
            <w:hideMark/>
          </w:tcPr>
          <w:p>
            <w:pPr>
              <w:spacing w:after="0"/>
              <w:rPr>
                <w:rFonts w:eastAsia="Times New Roman"/>
                <w:noProof/>
                <w:color w:val="000000"/>
                <w:sz w:val="18"/>
                <w:szCs w:val="18"/>
              </w:rPr>
            </w:pPr>
            <w:r>
              <w:rPr>
                <w:noProof/>
                <w:color w:val="000000"/>
                <w:sz w:val="18"/>
                <w:vertAlign w:val="superscript"/>
              </w:rPr>
              <w:t>59° 00' с.ш.</w:t>
            </w:r>
          </w:p>
        </w:tc>
        <w:tc>
          <w:tcPr>
            <w:tcW w:w="743" w:type="dxa"/>
            <w:noWrap/>
            <w:hideMark/>
          </w:tcPr>
          <w:p>
            <w:pPr>
              <w:spacing w:after="0"/>
              <w:rPr>
                <w:rFonts w:eastAsia="Times New Roman"/>
                <w:noProof/>
                <w:color w:val="000000"/>
                <w:sz w:val="18"/>
                <w:szCs w:val="18"/>
              </w:rPr>
            </w:pPr>
            <w:r>
              <w:rPr>
                <w:noProof/>
                <w:color w:val="000000"/>
                <w:sz w:val="18"/>
                <w:vertAlign w:val="superscript"/>
              </w:rPr>
              <w:t>34° 00'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7</w:t>
            </w:r>
          </w:p>
        </w:tc>
        <w:tc>
          <w:tcPr>
            <w:tcW w:w="663" w:type="dxa"/>
            <w:noWrap/>
            <w:hideMark/>
          </w:tcPr>
          <w:p>
            <w:pPr>
              <w:spacing w:after="0"/>
              <w:rPr>
                <w:rFonts w:eastAsia="Times New Roman"/>
                <w:noProof/>
                <w:color w:val="000000"/>
                <w:sz w:val="18"/>
                <w:szCs w:val="18"/>
              </w:rPr>
            </w:pPr>
            <w:r>
              <w:rPr>
                <w:noProof/>
                <w:color w:val="000000"/>
                <w:sz w:val="18"/>
                <w:vertAlign w:val="superscript"/>
              </w:rPr>
              <w:t>61° 30' с.ш.</w:t>
            </w:r>
          </w:p>
        </w:tc>
        <w:tc>
          <w:tcPr>
            <w:tcW w:w="743" w:type="dxa"/>
            <w:noWrap/>
            <w:hideMark/>
          </w:tcPr>
          <w:p>
            <w:pPr>
              <w:spacing w:after="0"/>
              <w:rPr>
                <w:rFonts w:eastAsia="Times New Roman"/>
                <w:noProof/>
                <w:color w:val="000000"/>
                <w:sz w:val="18"/>
                <w:szCs w:val="18"/>
              </w:rPr>
            </w:pPr>
            <w:r>
              <w:rPr>
                <w:noProof/>
                <w:color w:val="000000"/>
                <w:sz w:val="18"/>
                <w:vertAlign w:val="superscript"/>
              </w:rPr>
              <w:t>34° 00'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8</w:t>
            </w:r>
          </w:p>
        </w:tc>
        <w:tc>
          <w:tcPr>
            <w:tcW w:w="663" w:type="dxa"/>
            <w:noWrap/>
            <w:hideMark/>
          </w:tcPr>
          <w:p>
            <w:pPr>
              <w:spacing w:after="0"/>
              <w:rPr>
                <w:rFonts w:eastAsia="Times New Roman"/>
                <w:noProof/>
                <w:color w:val="000000"/>
                <w:sz w:val="18"/>
                <w:szCs w:val="18"/>
              </w:rPr>
            </w:pPr>
            <w:r>
              <w:rPr>
                <w:noProof/>
                <w:color w:val="000000"/>
                <w:sz w:val="18"/>
                <w:vertAlign w:val="superscript"/>
              </w:rPr>
              <w:t>62° 50' с.ш.</w:t>
            </w:r>
          </w:p>
        </w:tc>
        <w:tc>
          <w:tcPr>
            <w:tcW w:w="743" w:type="dxa"/>
            <w:noWrap/>
            <w:hideMark/>
          </w:tcPr>
          <w:p>
            <w:pPr>
              <w:spacing w:after="0"/>
              <w:rPr>
                <w:rFonts w:eastAsia="Times New Roman"/>
                <w:noProof/>
                <w:color w:val="000000"/>
                <w:sz w:val="18"/>
                <w:szCs w:val="18"/>
              </w:rPr>
            </w:pPr>
            <w:r>
              <w:rPr>
                <w:noProof/>
                <w:color w:val="000000"/>
                <w:sz w:val="18"/>
                <w:vertAlign w:val="superscript"/>
              </w:rPr>
              <w:t>36° 00'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9</w:t>
            </w:r>
          </w:p>
        </w:tc>
        <w:tc>
          <w:tcPr>
            <w:tcW w:w="663" w:type="dxa"/>
            <w:noWrap/>
            <w:hideMark/>
          </w:tcPr>
          <w:p>
            <w:pPr>
              <w:spacing w:after="0"/>
              <w:rPr>
                <w:rFonts w:eastAsia="Times New Roman"/>
                <w:noProof/>
                <w:color w:val="000000"/>
                <w:sz w:val="18"/>
                <w:szCs w:val="18"/>
              </w:rPr>
            </w:pPr>
            <w:r>
              <w:rPr>
                <w:noProof/>
                <w:color w:val="000000"/>
                <w:sz w:val="18"/>
                <w:vertAlign w:val="superscript"/>
              </w:rPr>
              <w:t>64° 45' с.ш.</w:t>
            </w:r>
          </w:p>
        </w:tc>
        <w:tc>
          <w:tcPr>
            <w:tcW w:w="743" w:type="dxa"/>
            <w:noWrap/>
            <w:hideMark/>
          </w:tcPr>
          <w:p>
            <w:pPr>
              <w:spacing w:after="0"/>
              <w:rPr>
                <w:rFonts w:eastAsia="Times New Roman"/>
                <w:noProof/>
                <w:color w:val="000000"/>
                <w:sz w:val="18"/>
                <w:szCs w:val="18"/>
              </w:rPr>
            </w:pPr>
            <w:r>
              <w:rPr>
                <w:noProof/>
                <w:color w:val="000000"/>
                <w:sz w:val="18"/>
                <w:vertAlign w:val="superscript"/>
              </w:rPr>
              <w:t>28° 30' з.д.</w:t>
            </w: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(2)</w:t>
            </w:r>
          </w:p>
        </w:tc>
        <w:tc>
          <w:tcPr>
            <w:tcW w:w="2829" w:type="dxa"/>
            <w:gridSpan w:val="3"/>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Може да се лови само от 10 май до 1 юли 2018 г.</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Морски костур</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Норвежки води от 1 и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Sebastes 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(RED/1N2AB.)</w:t>
            </w:r>
          </w:p>
        </w:tc>
      </w:tr>
      <w:tr>
        <w:trPr>
          <w:trHeight w:val="270"/>
        </w:trPr>
        <w:tc>
          <w:tcPr>
            <w:tcW w:w="1560" w:type="dxa"/>
            <w:noWrap/>
            <w:vAlign w:val="bottom"/>
            <w:hideMark/>
          </w:tcPr>
          <w:p>
            <w:pPr>
              <w:spacing w:after="0"/>
              <w:rPr>
                <w:rFonts w:eastAsia="Times New Roman"/>
                <w:noProof/>
                <w:sz w:val="18"/>
                <w:szCs w:val="18"/>
              </w:rPr>
            </w:pPr>
            <w:r>
              <w:rPr>
                <w:noProof/>
                <w:sz w:val="18"/>
              </w:rPr>
              <w:t>Германия</w:t>
            </w:r>
          </w:p>
        </w:tc>
        <w:tc>
          <w:tcPr>
            <w:tcW w:w="1423" w:type="dxa"/>
            <w:noWrap/>
            <w:vAlign w:val="center"/>
            <w:hideMark/>
          </w:tcPr>
          <w:p>
            <w:pPr>
              <w:spacing w:after="0"/>
              <w:jc w:val="right"/>
              <w:rPr>
                <w:rFonts w:eastAsia="Times New Roman"/>
                <w:noProof/>
                <w:sz w:val="18"/>
                <w:szCs w:val="18"/>
              </w:rPr>
            </w:pPr>
            <w:r>
              <w:rPr>
                <w:noProof/>
                <w:sz w:val="18"/>
              </w:rPr>
              <w:t xml:space="preserve">  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 xml:space="preserve">Испания </w:t>
            </w:r>
          </w:p>
        </w:tc>
        <w:tc>
          <w:tcPr>
            <w:tcW w:w="1423" w:type="dxa"/>
            <w:noWrap/>
            <w:vAlign w:val="center"/>
            <w:hideMark/>
          </w:tcPr>
          <w:p>
            <w:pPr>
              <w:spacing w:after="0"/>
              <w:jc w:val="right"/>
              <w:rPr>
                <w:rFonts w:eastAsia="Times New Roman"/>
                <w:noProof/>
                <w:sz w:val="18"/>
                <w:szCs w:val="18"/>
              </w:rPr>
            </w:pPr>
            <w:r>
              <w:rPr>
                <w:noProof/>
                <w:sz w:val="18"/>
              </w:rPr>
              <w:t xml:space="preserve">  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sz w:val="18"/>
                <w:szCs w:val="18"/>
              </w:rPr>
            </w:pPr>
            <w:r>
              <w:rPr>
                <w:noProof/>
                <w:sz w:val="18"/>
              </w:rPr>
              <w:t>Франция</w:t>
            </w:r>
          </w:p>
        </w:tc>
        <w:tc>
          <w:tcPr>
            <w:tcW w:w="1423" w:type="dxa"/>
            <w:noWrap/>
            <w:vAlign w:val="center"/>
            <w:hideMark/>
          </w:tcPr>
          <w:p>
            <w:pPr>
              <w:spacing w:after="0"/>
              <w:jc w:val="right"/>
              <w:rPr>
                <w:rFonts w:eastAsia="Times New Roman"/>
                <w:noProof/>
                <w:sz w:val="18"/>
                <w:szCs w:val="18"/>
              </w:rPr>
            </w:pPr>
            <w:r>
              <w:rPr>
                <w:noProof/>
                <w:sz w:val="18"/>
              </w:rPr>
              <w:t xml:space="preserve">  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Португалия</w:t>
            </w:r>
          </w:p>
        </w:tc>
        <w:tc>
          <w:tcPr>
            <w:tcW w:w="1423" w:type="dxa"/>
            <w:noWrap/>
            <w:vAlign w:val="center"/>
            <w:hideMark/>
          </w:tcPr>
          <w:p>
            <w:pPr>
              <w:spacing w:after="0"/>
              <w:jc w:val="right"/>
              <w:rPr>
                <w:rFonts w:eastAsia="Times New Roman"/>
                <w:noProof/>
                <w:sz w:val="18"/>
                <w:szCs w:val="18"/>
              </w:rPr>
            </w:pPr>
            <w:r>
              <w:rPr>
                <w:noProof/>
                <w:sz w:val="18"/>
              </w:rPr>
              <w:t xml:space="preserve">  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noWrap/>
            <w:vAlign w:val="center"/>
            <w:hideMark/>
          </w:tcPr>
          <w:p>
            <w:pPr>
              <w:spacing w:after="0"/>
              <w:jc w:val="right"/>
              <w:rPr>
                <w:rFonts w:eastAsia="Times New Roman"/>
                <w:noProof/>
                <w:sz w:val="18"/>
                <w:szCs w:val="18"/>
              </w:rPr>
            </w:pPr>
            <w:r>
              <w:rPr>
                <w:noProof/>
                <w:sz w:val="18"/>
              </w:rPr>
              <w:t xml:space="preserve">  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423" w:type="dxa"/>
            <w:noWrap/>
            <w:vAlign w:val="center"/>
            <w:hideMark/>
          </w:tcPr>
          <w:p>
            <w:pPr>
              <w:spacing w:after="0"/>
              <w:jc w:val="right"/>
              <w:rPr>
                <w:rFonts w:eastAsia="Times New Roman"/>
                <w:noProof/>
                <w:sz w:val="18"/>
                <w:szCs w:val="18"/>
              </w:rPr>
            </w:pPr>
            <w:r>
              <w:rPr>
                <w:noProof/>
                <w:sz w:val="18"/>
              </w:rPr>
              <w:t>Не се прилага</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line="276" w:lineRule="auto"/>
              <w:rPr>
                <w:noProof/>
                <w:sz w:val="22"/>
              </w:rPr>
            </w:pPr>
          </w:p>
        </w:tc>
        <w:tc>
          <w:tcPr>
            <w:tcW w:w="1423" w:type="dxa"/>
            <w:noWrap/>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Морски костур</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Международни води от 1 и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Sebastes 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(RED/1/2INT)</w:t>
            </w:r>
          </w:p>
        </w:tc>
      </w:tr>
      <w:tr>
        <w:trPr>
          <w:trHeight w:val="270"/>
        </w:trPr>
        <w:tc>
          <w:tcPr>
            <w:tcW w:w="1560" w:type="dxa"/>
            <w:noWrap/>
            <w:vAlign w:val="bottom"/>
            <w:hideMark/>
          </w:tcPr>
          <w:p>
            <w:pPr>
              <w:spacing w:after="0"/>
              <w:rPr>
                <w:rFonts w:eastAsia="Times New Roman"/>
                <w:noProof/>
                <w:sz w:val="18"/>
                <w:szCs w:val="18"/>
              </w:rPr>
            </w:pPr>
            <w:r>
              <w:rPr>
                <w:noProof/>
                <w:sz w:val="18"/>
              </w:rPr>
              <w:t>Съюз</w:t>
            </w:r>
          </w:p>
        </w:tc>
        <w:tc>
          <w:tcPr>
            <w:tcW w:w="1423" w:type="dxa"/>
            <w:noWrap/>
            <w:vAlign w:val="center"/>
            <w:hideMark/>
          </w:tcPr>
          <w:p>
            <w:pPr>
              <w:spacing w:after="0"/>
              <w:jc w:val="right"/>
              <w:rPr>
                <w:rFonts w:eastAsia="Times New Roman"/>
                <w:noProof/>
                <w:sz w:val="18"/>
                <w:szCs w:val="18"/>
              </w:rPr>
            </w:pPr>
            <w:r>
              <w:rPr>
                <w:noProof/>
                <w:sz w:val="18"/>
              </w:rPr>
              <w:t>Подлежи на определяне</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(3)</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 xml:space="preserve">(1) </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Риболовът се преустановява след пълното изчерпване на ОДУ от договарящите страни по NEAFC. От датата на преустановяване на риболова държавите членки забраняват целевия риболов на морски костур от кораби, плаващи под тяхното знаме.</w:t>
            </w: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(2)</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Корабите ограничават своя прилов на морски костур при други риболовни дейности до максимум 1 % от общия улов, задържан на борда.</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(3)</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Временно ограничение на улова, така че да покрие количествата, уловени от всички договарящи страни по NEAFC.</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center"/>
            <w:hideMark/>
          </w:tcPr>
          <w:p>
            <w:pPr>
              <w:spacing w:after="0"/>
              <w:rPr>
                <w:rFonts w:eastAsia="Times New Roman"/>
                <w:noProof/>
                <w:color w:val="000000"/>
                <w:sz w:val="18"/>
                <w:szCs w:val="18"/>
              </w:rPr>
            </w:pPr>
            <w:r>
              <w:rPr>
                <w:noProof/>
                <w:color w:val="000000"/>
                <w:sz w:val="18"/>
              </w:rPr>
              <w:t> </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Вид:</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Морски костур (пелагичен)</w:t>
            </w:r>
          </w:p>
        </w:tc>
        <w:tc>
          <w:tcPr>
            <w:tcW w:w="743" w:type="dxa"/>
            <w:tcBorders>
              <w:top w:val="nil"/>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noWrap/>
            <w:vAlign w:val="bottom"/>
            <w:hideMark/>
          </w:tcPr>
          <w:p>
            <w:pPr>
              <w:spacing w:after="0"/>
              <w:rPr>
                <w:rFonts w:eastAsia="Times New Roman"/>
                <w:noProof/>
                <w:color w:val="000000"/>
                <w:sz w:val="18"/>
                <w:szCs w:val="18"/>
              </w:rPr>
            </w:pPr>
            <w:r>
              <w:rPr>
                <w:noProof/>
                <w:color w:val="000000"/>
                <w:sz w:val="18"/>
              </w:rPr>
              <w:t>Гренландски води от NAFO 1F и гренландски води от 5 и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Sebastes 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xml:space="preserve">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(RED/N1G14P)</w:t>
            </w:r>
          </w:p>
        </w:tc>
      </w:tr>
      <w:tr>
        <w:trPr>
          <w:trHeight w:val="270"/>
        </w:trPr>
        <w:tc>
          <w:tcPr>
            <w:tcW w:w="1560" w:type="dxa"/>
            <w:noWrap/>
            <w:vAlign w:val="bottom"/>
            <w:hideMark/>
          </w:tcPr>
          <w:p>
            <w:pPr>
              <w:spacing w:after="0"/>
              <w:rPr>
                <w:rFonts w:eastAsia="Times New Roman"/>
                <w:noProof/>
                <w:sz w:val="18"/>
                <w:szCs w:val="18"/>
              </w:rPr>
            </w:pPr>
            <w:r>
              <w:rPr>
                <w:noProof/>
                <w:sz w:val="18"/>
              </w:rPr>
              <w:t>Германия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 xml:space="preserve">(1) (2) (3) </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Франция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 xml:space="preserve">(1) (2) (3) </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 xml:space="preserve">(1) (2) (3) </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 xml:space="preserve">(1) (2) (3) </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Норвегия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Фарьорски острови</w:t>
            </w:r>
          </w:p>
        </w:tc>
        <w:tc>
          <w:tcPr>
            <w:tcW w:w="1423" w:type="dxa"/>
            <w:noWrap/>
            <w:vAlign w:val="bottom"/>
            <w:hideMark/>
          </w:tcPr>
          <w:p>
            <w:pPr>
              <w:spacing w:after="0"/>
              <w:jc w:val="right"/>
              <w:rPr>
                <w:rFonts w:eastAsia="Times New Roman"/>
                <w:noProof/>
                <w:color w:val="000000"/>
                <w:sz w:val="18"/>
                <w:szCs w:val="18"/>
              </w:rPr>
            </w:pPr>
            <w:r>
              <w:rPr>
                <w:noProof/>
                <w:color w:val="000000"/>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 (4)</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2086" w:type="dxa"/>
            <w:gridSpan w:val="2"/>
            <w:noWrap/>
            <w:vAlign w:val="bottom"/>
            <w:hideMark/>
          </w:tcPr>
          <w:p>
            <w:pPr>
              <w:spacing w:after="0"/>
              <w:rPr>
                <w:rFonts w:eastAsia="Times New Roman"/>
                <w:noProof/>
                <w:color w:val="000000"/>
                <w:sz w:val="18"/>
                <w:szCs w:val="18"/>
              </w:rPr>
            </w:pPr>
            <w:r>
              <w:rPr>
                <w:noProof/>
                <w:color w:val="000000"/>
                <w:sz w:val="18"/>
              </w:rPr>
              <w:t>Не се прилага</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2829" w:type="dxa"/>
            <w:gridSpan w:val="3"/>
            <w:noWrap/>
            <w:hideMark/>
          </w:tcPr>
          <w:p>
            <w:pPr>
              <w:spacing w:after="0"/>
              <w:rPr>
                <w:rFonts w:eastAsia="Times New Roman"/>
                <w:noProof/>
                <w:color w:val="000000"/>
                <w:sz w:val="18"/>
                <w:szCs w:val="18"/>
              </w:rPr>
            </w:pPr>
            <w:r>
              <w:rPr>
                <w:noProof/>
                <w:color w:val="000000"/>
                <w:sz w:val="18"/>
                <w:vertAlign w:val="superscript"/>
              </w:rPr>
              <w:t xml:space="preserve">Може да се лови само от 10 май до 1 юли. </w:t>
            </w: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(2)</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Може да се лови само в гренландски води в рамките на зоната за опазване на морския костур, ограничена от линиите, съединяващи точките със следните координати:</w:t>
            </w:r>
          </w:p>
        </w:tc>
      </w:tr>
      <w:tr>
        <w:trPr>
          <w:trHeight w:val="285"/>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b/>
                <w:bCs/>
                <w:noProof/>
                <w:color w:val="000000"/>
                <w:sz w:val="18"/>
                <w:szCs w:val="18"/>
              </w:rPr>
            </w:pPr>
            <w:r>
              <w:rPr>
                <w:b/>
                <w:noProof/>
                <w:color w:val="000000"/>
                <w:sz w:val="18"/>
                <w:vertAlign w:val="superscript"/>
              </w:rPr>
              <w:t>Точка</w:t>
            </w:r>
          </w:p>
        </w:tc>
        <w:tc>
          <w:tcPr>
            <w:tcW w:w="663" w:type="dxa"/>
            <w:noWrap/>
            <w:hideMark/>
          </w:tcPr>
          <w:p>
            <w:pPr>
              <w:spacing w:after="0"/>
              <w:rPr>
                <w:rFonts w:eastAsia="Times New Roman"/>
                <w:b/>
                <w:bCs/>
                <w:noProof/>
                <w:color w:val="000000"/>
                <w:sz w:val="18"/>
                <w:szCs w:val="18"/>
              </w:rPr>
            </w:pPr>
            <w:r>
              <w:rPr>
                <w:b/>
                <w:noProof/>
                <w:color w:val="000000"/>
                <w:sz w:val="18"/>
                <w:vertAlign w:val="superscript"/>
              </w:rPr>
              <w:t>Географска ширина</w:t>
            </w:r>
          </w:p>
        </w:tc>
        <w:tc>
          <w:tcPr>
            <w:tcW w:w="743" w:type="dxa"/>
            <w:noWrap/>
            <w:hideMark/>
          </w:tcPr>
          <w:p>
            <w:pPr>
              <w:spacing w:after="0"/>
              <w:rPr>
                <w:rFonts w:eastAsia="Times New Roman"/>
                <w:b/>
                <w:bCs/>
                <w:noProof/>
                <w:color w:val="000000"/>
                <w:sz w:val="18"/>
                <w:szCs w:val="18"/>
              </w:rPr>
            </w:pPr>
            <w:r>
              <w:rPr>
                <w:b/>
                <w:noProof/>
                <w:color w:val="000000"/>
                <w:sz w:val="18"/>
                <w:vertAlign w:val="superscript"/>
              </w:rPr>
              <w:t>Географска дължина</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1</w:t>
            </w:r>
          </w:p>
        </w:tc>
        <w:tc>
          <w:tcPr>
            <w:tcW w:w="663" w:type="dxa"/>
            <w:noWrap/>
            <w:hideMark/>
          </w:tcPr>
          <w:p>
            <w:pPr>
              <w:spacing w:after="0"/>
              <w:rPr>
                <w:rFonts w:eastAsia="Times New Roman"/>
                <w:noProof/>
                <w:color w:val="000000"/>
                <w:sz w:val="18"/>
                <w:szCs w:val="18"/>
              </w:rPr>
            </w:pPr>
            <w:r>
              <w:rPr>
                <w:noProof/>
                <w:color w:val="000000"/>
                <w:sz w:val="18"/>
                <w:vertAlign w:val="superscript"/>
              </w:rPr>
              <w:t>64° 45' с.ш.</w:t>
            </w:r>
          </w:p>
        </w:tc>
        <w:tc>
          <w:tcPr>
            <w:tcW w:w="743" w:type="dxa"/>
            <w:noWrap/>
            <w:hideMark/>
          </w:tcPr>
          <w:p>
            <w:pPr>
              <w:spacing w:after="0"/>
              <w:rPr>
                <w:rFonts w:eastAsia="Times New Roman"/>
                <w:noProof/>
                <w:color w:val="000000"/>
                <w:sz w:val="18"/>
                <w:szCs w:val="18"/>
              </w:rPr>
            </w:pPr>
            <w:r>
              <w:rPr>
                <w:noProof/>
                <w:color w:val="000000"/>
                <w:sz w:val="18"/>
                <w:vertAlign w:val="superscript"/>
              </w:rPr>
              <w:t>28° 30'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2</w:t>
            </w:r>
          </w:p>
        </w:tc>
        <w:tc>
          <w:tcPr>
            <w:tcW w:w="663" w:type="dxa"/>
            <w:noWrap/>
            <w:hideMark/>
          </w:tcPr>
          <w:p>
            <w:pPr>
              <w:spacing w:after="0"/>
              <w:rPr>
                <w:rFonts w:eastAsia="Times New Roman"/>
                <w:noProof/>
                <w:color w:val="000000"/>
                <w:sz w:val="18"/>
                <w:szCs w:val="18"/>
              </w:rPr>
            </w:pPr>
            <w:r>
              <w:rPr>
                <w:noProof/>
                <w:color w:val="000000"/>
                <w:sz w:val="18"/>
                <w:vertAlign w:val="superscript"/>
              </w:rPr>
              <w:t>62° 50' с.ш.</w:t>
            </w:r>
          </w:p>
        </w:tc>
        <w:tc>
          <w:tcPr>
            <w:tcW w:w="743" w:type="dxa"/>
            <w:noWrap/>
            <w:hideMark/>
          </w:tcPr>
          <w:p>
            <w:pPr>
              <w:spacing w:after="0"/>
              <w:rPr>
                <w:rFonts w:eastAsia="Times New Roman"/>
                <w:noProof/>
                <w:color w:val="000000"/>
                <w:sz w:val="18"/>
                <w:szCs w:val="18"/>
              </w:rPr>
            </w:pPr>
            <w:r>
              <w:rPr>
                <w:noProof/>
                <w:color w:val="000000"/>
                <w:sz w:val="18"/>
                <w:vertAlign w:val="superscript"/>
              </w:rPr>
              <w:t>25° 45'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3</w:t>
            </w:r>
          </w:p>
        </w:tc>
        <w:tc>
          <w:tcPr>
            <w:tcW w:w="663" w:type="dxa"/>
            <w:noWrap/>
            <w:hideMark/>
          </w:tcPr>
          <w:p>
            <w:pPr>
              <w:spacing w:after="0"/>
              <w:rPr>
                <w:rFonts w:eastAsia="Times New Roman"/>
                <w:noProof/>
                <w:color w:val="000000"/>
                <w:sz w:val="18"/>
                <w:szCs w:val="18"/>
              </w:rPr>
            </w:pPr>
            <w:r>
              <w:rPr>
                <w:noProof/>
                <w:color w:val="000000"/>
                <w:sz w:val="18"/>
                <w:vertAlign w:val="superscript"/>
              </w:rPr>
              <w:t>61° 55' с.ш.</w:t>
            </w:r>
          </w:p>
        </w:tc>
        <w:tc>
          <w:tcPr>
            <w:tcW w:w="743" w:type="dxa"/>
            <w:noWrap/>
            <w:hideMark/>
          </w:tcPr>
          <w:p>
            <w:pPr>
              <w:spacing w:after="0"/>
              <w:rPr>
                <w:rFonts w:eastAsia="Times New Roman"/>
                <w:noProof/>
                <w:color w:val="000000"/>
                <w:sz w:val="18"/>
                <w:szCs w:val="18"/>
              </w:rPr>
            </w:pPr>
            <w:r>
              <w:rPr>
                <w:noProof/>
                <w:color w:val="000000"/>
                <w:sz w:val="18"/>
                <w:vertAlign w:val="superscript"/>
              </w:rPr>
              <w:t>26° 45'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4</w:t>
            </w:r>
          </w:p>
        </w:tc>
        <w:tc>
          <w:tcPr>
            <w:tcW w:w="663" w:type="dxa"/>
            <w:noWrap/>
            <w:hideMark/>
          </w:tcPr>
          <w:p>
            <w:pPr>
              <w:spacing w:after="0"/>
              <w:rPr>
                <w:rFonts w:eastAsia="Times New Roman"/>
                <w:noProof/>
                <w:color w:val="000000"/>
                <w:sz w:val="18"/>
                <w:szCs w:val="18"/>
              </w:rPr>
            </w:pPr>
            <w:r>
              <w:rPr>
                <w:noProof/>
                <w:color w:val="000000"/>
                <w:sz w:val="18"/>
                <w:vertAlign w:val="superscript"/>
              </w:rPr>
              <w:t>61° 00' с.ш.</w:t>
            </w:r>
          </w:p>
        </w:tc>
        <w:tc>
          <w:tcPr>
            <w:tcW w:w="743" w:type="dxa"/>
            <w:noWrap/>
            <w:hideMark/>
          </w:tcPr>
          <w:p>
            <w:pPr>
              <w:spacing w:after="0"/>
              <w:rPr>
                <w:rFonts w:eastAsia="Times New Roman"/>
                <w:noProof/>
                <w:color w:val="000000"/>
                <w:sz w:val="18"/>
                <w:szCs w:val="18"/>
              </w:rPr>
            </w:pPr>
            <w:r>
              <w:rPr>
                <w:noProof/>
                <w:color w:val="000000"/>
                <w:sz w:val="18"/>
                <w:vertAlign w:val="superscript"/>
              </w:rPr>
              <w:t>26° 30'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5</w:t>
            </w:r>
          </w:p>
        </w:tc>
        <w:tc>
          <w:tcPr>
            <w:tcW w:w="663" w:type="dxa"/>
            <w:noWrap/>
            <w:hideMark/>
          </w:tcPr>
          <w:p>
            <w:pPr>
              <w:spacing w:after="0"/>
              <w:rPr>
                <w:rFonts w:eastAsia="Times New Roman"/>
                <w:noProof/>
                <w:color w:val="000000"/>
                <w:sz w:val="18"/>
                <w:szCs w:val="18"/>
              </w:rPr>
            </w:pPr>
            <w:r>
              <w:rPr>
                <w:noProof/>
                <w:color w:val="000000"/>
                <w:sz w:val="18"/>
                <w:vertAlign w:val="superscript"/>
              </w:rPr>
              <w:t>59° 00' с.ш.</w:t>
            </w:r>
          </w:p>
        </w:tc>
        <w:tc>
          <w:tcPr>
            <w:tcW w:w="743" w:type="dxa"/>
            <w:noWrap/>
            <w:hideMark/>
          </w:tcPr>
          <w:p>
            <w:pPr>
              <w:spacing w:after="0"/>
              <w:rPr>
                <w:rFonts w:eastAsia="Times New Roman"/>
                <w:noProof/>
                <w:color w:val="000000"/>
                <w:sz w:val="18"/>
                <w:szCs w:val="18"/>
              </w:rPr>
            </w:pPr>
            <w:r>
              <w:rPr>
                <w:noProof/>
                <w:color w:val="000000"/>
                <w:sz w:val="18"/>
                <w:vertAlign w:val="superscript"/>
              </w:rPr>
              <w:t>30° 00'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6</w:t>
            </w:r>
          </w:p>
        </w:tc>
        <w:tc>
          <w:tcPr>
            <w:tcW w:w="663" w:type="dxa"/>
            <w:noWrap/>
            <w:hideMark/>
          </w:tcPr>
          <w:p>
            <w:pPr>
              <w:spacing w:after="0"/>
              <w:rPr>
                <w:rFonts w:eastAsia="Times New Roman"/>
                <w:noProof/>
                <w:color w:val="000000"/>
                <w:sz w:val="18"/>
                <w:szCs w:val="18"/>
              </w:rPr>
            </w:pPr>
            <w:r>
              <w:rPr>
                <w:noProof/>
                <w:color w:val="000000"/>
                <w:sz w:val="18"/>
                <w:vertAlign w:val="superscript"/>
              </w:rPr>
              <w:t>59° 00' с.ш.</w:t>
            </w:r>
          </w:p>
        </w:tc>
        <w:tc>
          <w:tcPr>
            <w:tcW w:w="743" w:type="dxa"/>
            <w:noWrap/>
            <w:hideMark/>
          </w:tcPr>
          <w:p>
            <w:pPr>
              <w:spacing w:after="0"/>
              <w:rPr>
                <w:rFonts w:eastAsia="Times New Roman"/>
                <w:noProof/>
                <w:color w:val="000000"/>
                <w:sz w:val="18"/>
                <w:szCs w:val="18"/>
              </w:rPr>
            </w:pPr>
            <w:r>
              <w:rPr>
                <w:noProof/>
                <w:color w:val="000000"/>
                <w:sz w:val="18"/>
                <w:vertAlign w:val="superscript"/>
              </w:rPr>
              <w:t>34° 00'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7</w:t>
            </w:r>
          </w:p>
        </w:tc>
        <w:tc>
          <w:tcPr>
            <w:tcW w:w="663" w:type="dxa"/>
            <w:noWrap/>
            <w:hideMark/>
          </w:tcPr>
          <w:p>
            <w:pPr>
              <w:spacing w:after="0"/>
              <w:rPr>
                <w:rFonts w:eastAsia="Times New Roman"/>
                <w:noProof/>
                <w:color w:val="000000"/>
                <w:sz w:val="18"/>
                <w:szCs w:val="18"/>
              </w:rPr>
            </w:pPr>
            <w:r>
              <w:rPr>
                <w:noProof/>
                <w:color w:val="000000"/>
                <w:sz w:val="18"/>
                <w:vertAlign w:val="superscript"/>
              </w:rPr>
              <w:t>61° 30' с.ш.</w:t>
            </w:r>
          </w:p>
        </w:tc>
        <w:tc>
          <w:tcPr>
            <w:tcW w:w="743" w:type="dxa"/>
            <w:noWrap/>
            <w:hideMark/>
          </w:tcPr>
          <w:p>
            <w:pPr>
              <w:spacing w:after="0"/>
              <w:rPr>
                <w:rFonts w:eastAsia="Times New Roman"/>
                <w:noProof/>
                <w:color w:val="000000"/>
                <w:sz w:val="18"/>
                <w:szCs w:val="18"/>
              </w:rPr>
            </w:pPr>
            <w:r>
              <w:rPr>
                <w:noProof/>
                <w:color w:val="000000"/>
                <w:sz w:val="18"/>
                <w:vertAlign w:val="superscript"/>
              </w:rPr>
              <w:t>34° 00'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8</w:t>
            </w:r>
          </w:p>
        </w:tc>
        <w:tc>
          <w:tcPr>
            <w:tcW w:w="663" w:type="dxa"/>
            <w:noWrap/>
            <w:hideMark/>
          </w:tcPr>
          <w:p>
            <w:pPr>
              <w:spacing w:after="0"/>
              <w:rPr>
                <w:rFonts w:eastAsia="Times New Roman"/>
                <w:noProof/>
                <w:color w:val="000000"/>
                <w:sz w:val="18"/>
                <w:szCs w:val="18"/>
              </w:rPr>
            </w:pPr>
            <w:r>
              <w:rPr>
                <w:noProof/>
                <w:color w:val="000000"/>
                <w:sz w:val="18"/>
                <w:vertAlign w:val="superscript"/>
              </w:rPr>
              <w:t>62° 50' с.ш.</w:t>
            </w:r>
          </w:p>
        </w:tc>
        <w:tc>
          <w:tcPr>
            <w:tcW w:w="743" w:type="dxa"/>
            <w:noWrap/>
            <w:hideMark/>
          </w:tcPr>
          <w:p>
            <w:pPr>
              <w:spacing w:after="0"/>
              <w:rPr>
                <w:rFonts w:eastAsia="Times New Roman"/>
                <w:noProof/>
                <w:color w:val="000000"/>
                <w:sz w:val="18"/>
                <w:szCs w:val="18"/>
              </w:rPr>
            </w:pPr>
            <w:r>
              <w:rPr>
                <w:noProof/>
                <w:color w:val="000000"/>
                <w:sz w:val="18"/>
                <w:vertAlign w:val="superscript"/>
              </w:rPr>
              <w:t>36° 00'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color w:val="000000"/>
                <w:sz w:val="18"/>
                <w:szCs w:val="18"/>
              </w:rPr>
            </w:pPr>
            <w:r>
              <w:rPr>
                <w:noProof/>
                <w:color w:val="000000"/>
                <w:sz w:val="18"/>
                <w:vertAlign w:val="superscript"/>
              </w:rPr>
              <w:t xml:space="preserve">  9</w:t>
            </w:r>
          </w:p>
        </w:tc>
        <w:tc>
          <w:tcPr>
            <w:tcW w:w="663" w:type="dxa"/>
            <w:noWrap/>
            <w:hideMark/>
          </w:tcPr>
          <w:p>
            <w:pPr>
              <w:spacing w:after="0"/>
              <w:rPr>
                <w:rFonts w:eastAsia="Times New Roman"/>
                <w:noProof/>
                <w:color w:val="000000"/>
                <w:sz w:val="18"/>
                <w:szCs w:val="18"/>
              </w:rPr>
            </w:pPr>
            <w:r>
              <w:rPr>
                <w:noProof/>
                <w:color w:val="000000"/>
                <w:sz w:val="18"/>
                <w:vertAlign w:val="superscript"/>
              </w:rPr>
              <w:t>64° 45' с.ш.</w:t>
            </w:r>
          </w:p>
        </w:tc>
        <w:tc>
          <w:tcPr>
            <w:tcW w:w="743" w:type="dxa"/>
            <w:noWrap/>
            <w:hideMark/>
          </w:tcPr>
          <w:p>
            <w:pPr>
              <w:spacing w:after="0"/>
              <w:rPr>
                <w:rFonts w:eastAsia="Times New Roman"/>
                <w:noProof/>
                <w:color w:val="000000"/>
                <w:sz w:val="18"/>
                <w:szCs w:val="18"/>
              </w:rPr>
            </w:pPr>
            <w:r>
              <w:rPr>
                <w:noProof/>
                <w:color w:val="000000"/>
                <w:sz w:val="18"/>
                <w:vertAlign w:val="superscript"/>
              </w:rPr>
              <w:t>28° 30'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center"/>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(3)</w:t>
            </w:r>
          </w:p>
        </w:tc>
        <w:tc>
          <w:tcPr>
            <w:tcW w:w="7620" w:type="dxa"/>
            <w:gridSpan w:val="4"/>
            <w:noWrap/>
            <w:hideMark/>
          </w:tcPr>
          <w:p>
            <w:pPr>
              <w:spacing w:after="0"/>
              <w:rPr>
                <w:rFonts w:eastAsia="Times New Roman"/>
                <w:noProof/>
                <w:color w:val="000000"/>
                <w:sz w:val="18"/>
                <w:szCs w:val="18"/>
              </w:rPr>
            </w:pPr>
            <w:r>
              <w:rPr>
                <w:noProof/>
                <w:color w:val="000000"/>
                <w:sz w:val="18"/>
                <w:vertAlign w:val="superscript"/>
              </w:rPr>
              <w:t>Специално условие: риболовът по тази квота може да се извършва и в международните води на зоната за опазване на морския костур, посочена по-горе (RED/*5-14P).</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(4)</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Може да се лови само в гренландски води от 5 и 14 (RED/*514GN).</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Морски костур (дънен)</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Гренландски води от NAFO 1F и гренландски води от 5 и 14</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Sebastes 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(RED/N1G14D)</w:t>
            </w:r>
          </w:p>
        </w:tc>
      </w:tr>
      <w:tr>
        <w:trPr>
          <w:trHeight w:val="270"/>
        </w:trPr>
        <w:tc>
          <w:tcPr>
            <w:tcW w:w="1560" w:type="dxa"/>
            <w:noWrap/>
            <w:vAlign w:val="bottom"/>
            <w:hideMark/>
          </w:tcPr>
          <w:p>
            <w:pPr>
              <w:spacing w:after="0"/>
              <w:rPr>
                <w:rFonts w:eastAsia="Times New Roman"/>
                <w:noProof/>
                <w:sz w:val="18"/>
                <w:szCs w:val="18"/>
              </w:rPr>
            </w:pPr>
            <w:r>
              <w:rPr>
                <w:noProof/>
                <w:sz w:val="18"/>
              </w:rPr>
              <w:t>Германия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Франция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2086" w:type="dxa"/>
            <w:gridSpan w:val="2"/>
            <w:noWrap/>
            <w:vAlign w:val="bottom"/>
            <w:hideMark/>
          </w:tcPr>
          <w:p>
            <w:pPr>
              <w:spacing w:after="0"/>
              <w:rPr>
                <w:rFonts w:eastAsia="Times New Roman"/>
                <w:noProof/>
                <w:color w:val="000000"/>
                <w:sz w:val="18"/>
                <w:szCs w:val="18"/>
              </w:rPr>
            </w:pPr>
            <w:r>
              <w:rPr>
                <w:noProof/>
                <w:color w:val="000000"/>
                <w:sz w:val="18"/>
              </w:rPr>
              <w:t>Не се прилага</w:t>
            </w: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noWrap/>
            <w:hideMark/>
          </w:tcPr>
          <w:p>
            <w:pPr>
              <w:spacing w:after="0"/>
              <w:rPr>
                <w:rFonts w:eastAsia="Times New Roman"/>
                <w:noProof/>
                <w:sz w:val="18"/>
                <w:szCs w:val="18"/>
              </w:rPr>
            </w:pPr>
            <w:r>
              <w:rPr>
                <w:noProof/>
                <w:sz w:val="18"/>
                <w:vertAlign w:val="superscript"/>
              </w:rPr>
              <w:t>Уловът може да се извършва само с трал и само на север и на запад от линията, определена от точките със следните координати:</w:t>
            </w:r>
          </w:p>
        </w:tc>
      </w:tr>
      <w:tr>
        <w:trPr>
          <w:trHeight w:val="285"/>
        </w:trPr>
        <w:tc>
          <w:tcPr>
            <w:tcW w:w="1560" w:type="dxa"/>
            <w:noWrap/>
            <w:hideMark/>
          </w:tcPr>
          <w:p>
            <w:pPr>
              <w:spacing w:after="0" w:line="276" w:lineRule="auto"/>
              <w:rPr>
                <w:noProof/>
                <w:sz w:val="22"/>
              </w:rPr>
            </w:pPr>
          </w:p>
        </w:tc>
        <w:tc>
          <w:tcPr>
            <w:tcW w:w="1423" w:type="dxa"/>
            <w:noWrap/>
            <w:hideMark/>
          </w:tcPr>
          <w:p>
            <w:pPr>
              <w:spacing w:after="0"/>
              <w:rPr>
                <w:rFonts w:eastAsia="Times New Roman"/>
                <w:b/>
                <w:bCs/>
                <w:noProof/>
                <w:sz w:val="18"/>
                <w:szCs w:val="18"/>
              </w:rPr>
            </w:pPr>
            <w:r>
              <w:rPr>
                <w:b/>
                <w:noProof/>
                <w:sz w:val="18"/>
                <w:vertAlign w:val="superscript"/>
              </w:rPr>
              <w:t>Точка</w:t>
            </w:r>
          </w:p>
        </w:tc>
        <w:tc>
          <w:tcPr>
            <w:tcW w:w="663" w:type="dxa"/>
            <w:noWrap/>
            <w:hideMark/>
          </w:tcPr>
          <w:p>
            <w:pPr>
              <w:spacing w:after="0"/>
              <w:rPr>
                <w:rFonts w:eastAsia="Times New Roman"/>
                <w:b/>
                <w:bCs/>
                <w:noProof/>
                <w:sz w:val="18"/>
                <w:szCs w:val="18"/>
              </w:rPr>
            </w:pPr>
            <w:r>
              <w:rPr>
                <w:b/>
                <w:noProof/>
                <w:sz w:val="18"/>
                <w:vertAlign w:val="superscript"/>
              </w:rPr>
              <w:t>Географска ширина</w:t>
            </w:r>
          </w:p>
        </w:tc>
        <w:tc>
          <w:tcPr>
            <w:tcW w:w="743" w:type="dxa"/>
            <w:noWrap/>
            <w:hideMark/>
          </w:tcPr>
          <w:p>
            <w:pPr>
              <w:spacing w:after="0"/>
              <w:rPr>
                <w:rFonts w:eastAsia="Times New Roman"/>
                <w:b/>
                <w:bCs/>
                <w:noProof/>
                <w:sz w:val="18"/>
                <w:szCs w:val="18"/>
              </w:rPr>
            </w:pPr>
            <w:r>
              <w:rPr>
                <w:b/>
                <w:noProof/>
                <w:sz w:val="18"/>
                <w:vertAlign w:val="superscript"/>
              </w:rPr>
              <w:t>Географска дължина</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1</w:t>
            </w:r>
          </w:p>
        </w:tc>
        <w:tc>
          <w:tcPr>
            <w:tcW w:w="663" w:type="dxa"/>
            <w:noWrap/>
            <w:hideMark/>
          </w:tcPr>
          <w:p>
            <w:pPr>
              <w:spacing w:after="0"/>
              <w:rPr>
                <w:rFonts w:eastAsia="Times New Roman"/>
                <w:noProof/>
                <w:sz w:val="18"/>
                <w:szCs w:val="18"/>
              </w:rPr>
            </w:pPr>
            <w:r>
              <w:rPr>
                <w:noProof/>
                <w:sz w:val="18"/>
                <w:vertAlign w:val="superscript"/>
              </w:rPr>
              <w:t>59° 15' с.ш.</w:t>
            </w:r>
          </w:p>
        </w:tc>
        <w:tc>
          <w:tcPr>
            <w:tcW w:w="743" w:type="dxa"/>
            <w:noWrap/>
            <w:hideMark/>
          </w:tcPr>
          <w:p>
            <w:pPr>
              <w:spacing w:after="0"/>
              <w:rPr>
                <w:rFonts w:eastAsia="Times New Roman"/>
                <w:noProof/>
                <w:sz w:val="18"/>
                <w:szCs w:val="18"/>
              </w:rPr>
            </w:pPr>
            <w:r>
              <w:rPr>
                <w:noProof/>
                <w:sz w:val="18"/>
                <w:vertAlign w:val="superscript"/>
              </w:rPr>
              <w:t>54° 26'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2</w:t>
            </w:r>
          </w:p>
        </w:tc>
        <w:tc>
          <w:tcPr>
            <w:tcW w:w="663" w:type="dxa"/>
            <w:noWrap/>
            <w:hideMark/>
          </w:tcPr>
          <w:p>
            <w:pPr>
              <w:spacing w:after="0"/>
              <w:rPr>
                <w:rFonts w:eastAsia="Times New Roman"/>
                <w:noProof/>
                <w:sz w:val="18"/>
                <w:szCs w:val="18"/>
              </w:rPr>
            </w:pPr>
            <w:r>
              <w:rPr>
                <w:noProof/>
                <w:sz w:val="18"/>
                <w:vertAlign w:val="superscript"/>
              </w:rPr>
              <w:t>59° 15' с.ш.</w:t>
            </w:r>
          </w:p>
        </w:tc>
        <w:tc>
          <w:tcPr>
            <w:tcW w:w="743" w:type="dxa"/>
            <w:noWrap/>
            <w:hideMark/>
          </w:tcPr>
          <w:p>
            <w:pPr>
              <w:spacing w:after="0"/>
              <w:rPr>
                <w:rFonts w:eastAsia="Times New Roman"/>
                <w:noProof/>
                <w:sz w:val="18"/>
                <w:szCs w:val="18"/>
              </w:rPr>
            </w:pPr>
            <w:r>
              <w:rPr>
                <w:noProof/>
                <w:sz w:val="18"/>
                <w:vertAlign w:val="superscript"/>
              </w:rPr>
              <w:t>44° 00'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3</w:t>
            </w:r>
          </w:p>
        </w:tc>
        <w:tc>
          <w:tcPr>
            <w:tcW w:w="663" w:type="dxa"/>
            <w:noWrap/>
            <w:hideMark/>
          </w:tcPr>
          <w:p>
            <w:pPr>
              <w:spacing w:after="0"/>
              <w:rPr>
                <w:rFonts w:eastAsia="Times New Roman"/>
                <w:noProof/>
                <w:sz w:val="18"/>
                <w:szCs w:val="18"/>
              </w:rPr>
            </w:pPr>
            <w:r>
              <w:rPr>
                <w:noProof/>
                <w:sz w:val="18"/>
                <w:vertAlign w:val="superscript"/>
              </w:rPr>
              <w:t>59° 30' с.ш.</w:t>
            </w:r>
          </w:p>
        </w:tc>
        <w:tc>
          <w:tcPr>
            <w:tcW w:w="743" w:type="dxa"/>
            <w:noWrap/>
            <w:hideMark/>
          </w:tcPr>
          <w:p>
            <w:pPr>
              <w:spacing w:after="0"/>
              <w:rPr>
                <w:rFonts w:eastAsia="Times New Roman"/>
                <w:noProof/>
                <w:sz w:val="18"/>
                <w:szCs w:val="18"/>
              </w:rPr>
            </w:pPr>
            <w:r>
              <w:rPr>
                <w:noProof/>
                <w:sz w:val="18"/>
                <w:vertAlign w:val="superscript"/>
              </w:rPr>
              <w:t>42° 45'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4</w:t>
            </w:r>
          </w:p>
        </w:tc>
        <w:tc>
          <w:tcPr>
            <w:tcW w:w="663" w:type="dxa"/>
            <w:noWrap/>
            <w:hideMark/>
          </w:tcPr>
          <w:p>
            <w:pPr>
              <w:spacing w:after="0"/>
              <w:rPr>
                <w:rFonts w:eastAsia="Times New Roman"/>
                <w:noProof/>
                <w:sz w:val="18"/>
                <w:szCs w:val="18"/>
              </w:rPr>
            </w:pPr>
            <w:r>
              <w:rPr>
                <w:noProof/>
                <w:sz w:val="18"/>
                <w:vertAlign w:val="superscript"/>
              </w:rPr>
              <w:t>60° 00' с.ш.</w:t>
            </w:r>
          </w:p>
        </w:tc>
        <w:tc>
          <w:tcPr>
            <w:tcW w:w="743" w:type="dxa"/>
            <w:noWrap/>
            <w:hideMark/>
          </w:tcPr>
          <w:p>
            <w:pPr>
              <w:spacing w:after="0"/>
              <w:rPr>
                <w:rFonts w:eastAsia="Times New Roman"/>
                <w:noProof/>
                <w:sz w:val="18"/>
                <w:szCs w:val="18"/>
              </w:rPr>
            </w:pPr>
            <w:r>
              <w:rPr>
                <w:noProof/>
                <w:sz w:val="18"/>
                <w:vertAlign w:val="superscript"/>
              </w:rPr>
              <w:t>42° 00'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5</w:t>
            </w:r>
          </w:p>
        </w:tc>
        <w:tc>
          <w:tcPr>
            <w:tcW w:w="663" w:type="dxa"/>
            <w:noWrap/>
            <w:hideMark/>
          </w:tcPr>
          <w:p>
            <w:pPr>
              <w:spacing w:after="0"/>
              <w:rPr>
                <w:rFonts w:eastAsia="Times New Roman"/>
                <w:noProof/>
                <w:sz w:val="18"/>
                <w:szCs w:val="18"/>
              </w:rPr>
            </w:pPr>
            <w:r>
              <w:rPr>
                <w:noProof/>
                <w:sz w:val="18"/>
                <w:vertAlign w:val="superscript"/>
              </w:rPr>
              <w:t>62° 00' с.ш.</w:t>
            </w:r>
          </w:p>
        </w:tc>
        <w:tc>
          <w:tcPr>
            <w:tcW w:w="743" w:type="dxa"/>
            <w:noWrap/>
            <w:hideMark/>
          </w:tcPr>
          <w:p>
            <w:pPr>
              <w:spacing w:after="0"/>
              <w:rPr>
                <w:rFonts w:eastAsia="Times New Roman"/>
                <w:noProof/>
                <w:sz w:val="18"/>
                <w:szCs w:val="18"/>
              </w:rPr>
            </w:pPr>
            <w:r>
              <w:rPr>
                <w:noProof/>
                <w:sz w:val="18"/>
                <w:vertAlign w:val="superscript"/>
              </w:rPr>
              <w:t>40° 30'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6</w:t>
            </w:r>
          </w:p>
        </w:tc>
        <w:tc>
          <w:tcPr>
            <w:tcW w:w="663" w:type="dxa"/>
            <w:noWrap/>
            <w:hideMark/>
          </w:tcPr>
          <w:p>
            <w:pPr>
              <w:spacing w:after="0"/>
              <w:rPr>
                <w:rFonts w:eastAsia="Times New Roman"/>
                <w:noProof/>
                <w:sz w:val="18"/>
                <w:szCs w:val="18"/>
              </w:rPr>
            </w:pPr>
            <w:r>
              <w:rPr>
                <w:noProof/>
                <w:sz w:val="18"/>
                <w:vertAlign w:val="superscript"/>
              </w:rPr>
              <w:t>62° 00' с.ш.</w:t>
            </w:r>
          </w:p>
        </w:tc>
        <w:tc>
          <w:tcPr>
            <w:tcW w:w="743" w:type="dxa"/>
            <w:noWrap/>
            <w:hideMark/>
          </w:tcPr>
          <w:p>
            <w:pPr>
              <w:spacing w:after="0"/>
              <w:rPr>
                <w:rFonts w:eastAsia="Times New Roman"/>
                <w:noProof/>
                <w:sz w:val="18"/>
                <w:szCs w:val="18"/>
              </w:rPr>
            </w:pPr>
            <w:r>
              <w:rPr>
                <w:noProof/>
                <w:sz w:val="18"/>
                <w:vertAlign w:val="superscript"/>
              </w:rPr>
              <w:t>40° 00'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7</w:t>
            </w:r>
          </w:p>
        </w:tc>
        <w:tc>
          <w:tcPr>
            <w:tcW w:w="663" w:type="dxa"/>
            <w:noWrap/>
            <w:hideMark/>
          </w:tcPr>
          <w:p>
            <w:pPr>
              <w:spacing w:after="0"/>
              <w:rPr>
                <w:rFonts w:eastAsia="Times New Roman"/>
                <w:noProof/>
                <w:sz w:val="18"/>
                <w:szCs w:val="18"/>
              </w:rPr>
            </w:pPr>
            <w:r>
              <w:rPr>
                <w:noProof/>
                <w:sz w:val="18"/>
                <w:vertAlign w:val="superscript"/>
              </w:rPr>
              <w:t>62° 40' с.ш.</w:t>
            </w:r>
          </w:p>
        </w:tc>
        <w:tc>
          <w:tcPr>
            <w:tcW w:w="743" w:type="dxa"/>
            <w:noWrap/>
            <w:hideMark/>
          </w:tcPr>
          <w:p>
            <w:pPr>
              <w:spacing w:after="0"/>
              <w:rPr>
                <w:rFonts w:eastAsia="Times New Roman"/>
                <w:noProof/>
                <w:sz w:val="18"/>
                <w:szCs w:val="18"/>
              </w:rPr>
            </w:pPr>
            <w:r>
              <w:rPr>
                <w:noProof/>
                <w:sz w:val="18"/>
                <w:vertAlign w:val="superscript"/>
              </w:rPr>
              <w:t>40° 15'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8</w:t>
            </w:r>
          </w:p>
        </w:tc>
        <w:tc>
          <w:tcPr>
            <w:tcW w:w="663" w:type="dxa"/>
            <w:noWrap/>
            <w:hideMark/>
          </w:tcPr>
          <w:p>
            <w:pPr>
              <w:spacing w:after="0"/>
              <w:rPr>
                <w:rFonts w:eastAsia="Times New Roman"/>
                <w:noProof/>
                <w:sz w:val="18"/>
                <w:szCs w:val="18"/>
              </w:rPr>
            </w:pPr>
            <w:r>
              <w:rPr>
                <w:noProof/>
                <w:sz w:val="18"/>
                <w:vertAlign w:val="superscript"/>
              </w:rPr>
              <w:t>63° 09' с.ш.</w:t>
            </w:r>
          </w:p>
        </w:tc>
        <w:tc>
          <w:tcPr>
            <w:tcW w:w="743" w:type="dxa"/>
            <w:noWrap/>
            <w:hideMark/>
          </w:tcPr>
          <w:p>
            <w:pPr>
              <w:spacing w:after="0"/>
              <w:rPr>
                <w:rFonts w:eastAsia="Times New Roman"/>
                <w:noProof/>
                <w:sz w:val="18"/>
                <w:szCs w:val="18"/>
              </w:rPr>
            </w:pPr>
            <w:r>
              <w:rPr>
                <w:noProof/>
                <w:sz w:val="18"/>
                <w:vertAlign w:val="superscript"/>
              </w:rPr>
              <w:t>39° 40'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9</w:t>
            </w:r>
          </w:p>
        </w:tc>
        <w:tc>
          <w:tcPr>
            <w:tcW w:w="663" w:type="dxa"/>
            <w:noWrap/>
            <w:hideMark/>
          </w:tcPr>
          <w:p>
            <w:pPr>
              <w:spacing w:after="0"/>
              <w:rPr>
                <w:rFonts w:eastAsia="Times New Roman"/>
                <w:noProof/>
                <w:sz w:val="18"/>
                <w:szCs w:val="18"/>
              </w:rPr>
            </w:pPr>
            <w:r>
              <w:rPr>
                <w:noProof/>
                <w:sz w:val="18"/>
                <w:vertAlign w:val="superscript"/>
              </w:rPr>
              <w:t>63° 30' с.ш.</w:t>
            </w:r>
          </w:p>
        </w:tc>
        <w:tc>
          <w:tcPr>
            <w:tcW w:w="743" w:type="dxa"/>
            <w:noWrap/>
            <w:hideMark/>
          </w:tcPr>
          <w:p>
            <w:pPr>
              <w:spacing w:after="0"/>
              <w:rPr>
                <w:rFonts w:eastAsia="Times New Roman"/>
                <w:noProof/>
                <w:sz w:val="18"/>
                <w:szCs w:val="18"/>
              </w:rPr>
            </w:pPr>
            <w:r>
              <w:rPr>
                <w:noProof/>
                <w:sz w:val="18"/>
                <w:vertAlign w:val="superscript"/>
              </w:rPr>
              <w:t>37° 15'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10</w:t>
            </w:r>
          </w:p>
        </w:tc>
        <w:tc>
          <w:tcPr>
            <w:tcW w:w="663" w:type="dxa"/>
            <w:noWrap/>
            <w:hideMark/>
          </w:tcPr>
          <w:p>
            <w:pPr>
              <w:spacing w:after="0"/>
              <w:rPr>
                <w:rFonts w:eastAsia="Times New Roman"/>
                <w:noProof/>
                <w:sz w:val="18"/>
                <w:szCs w:val="18"/>
              </w:rPr>
            </w:pPr>
            <w:r>
              <w:rPr>
                <w:noProof/>
                <w:sz w:val="18"/>
                <w:vertAlign w:val="superscript"/>
              </w:rPr>
              <w:t>64° 20' с.ш.</w:t>
            </w:r>
          </w:p>
        </w:tc>
        <w:tc>
          <w:tcPr>
            <w:tcW w:w="743" w:type="dxa"/>
            <w:noWrap/>
            <w:hideMark/>
          </w:tcPr>
          <w:p>
            <w:pPr>
              <w:spacing w:after="0"/>
              <w:rPr>
                <w:rFonts w:eastAsia="Times New Roman"/>
                <w:noProof/>
                <w:sz w:val="18"/>
                <w:szCs w:val="18"/>
              </w:rPr>
            </w:pPr>
            <w:r>
              <w:rPr>
                <w:noProof/>
                <w:sz w:val="18"/>
                <w:vertAlign w:val="superscript"/>
              </w:rPr>
              <w:t>35° 00'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11</w:t>
            </w:r>
          </w:p>
        </w:tc>
        <w:tc>
          <w:tcPr>
            <w:tcW w:w="663" w:type="dxa"/>
            <w:noWrap/>
            <w:hideMark/>
          </w:tcPr>
          <w:p>
            <w:pPr>
              <w:spacing w:after="0"/>
              <w:rPr>
                <w:rFonts w:eastAsia="Times New Roman"/>
                <w:noProof/>
                <w:sz w:val="18"/>
                <w:szCs w:val="18"/>
              </w:rPr>
            </w:pPr>
            <w:r>
              <w:rPr>
                <w:noProof/>
                <w:sz w:val="18"/>
                <w:vertAlign w:val="superscript"/>
              </w:rPr>
              <w:t>65° 15' с.ш.</w:t>
            </w:r>
          </w:p>
        </w:tc>
        <w:tc>
          <w:tcPr>
            <w:tcW w:w="743" w:type="dxa"/>
            <w:noWrap/>
            <w:hideMark/>
          </w:tcPr>
          <w:p>
            <w:pPr>
              <w:spacing w:after="0"/>
              <w:rPr>
                <w:rFonts w:eastAsia="Times New Roman"/>
                <w:noProof/>
                <w:sz w:val="18"/>
                <w:szCs w:val="18"/>
              </w:rPr>
            </w:pPr>
            <w:r>
              <w:rPr>
                <w:noProof/>
                <w:sz w:val="18"/>
                <w:vertAlign w:val="superscript"/>
              </w:rPr>
              <w:t>32° 30' з.д.</w:t>
            </w: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hideMark/>
          </w:tcPr>
          <w:p>
            <w:pPr>
              <w:spacing w:after="0"/>
              <w:rPr>
                <w:rFonts w:eastAsia="Times New Roman"/>
                <w:noProof/>
                <w:sz w:val="18"/>
                <w:szCs w:val="18"/>
              </w:rPr>
            </w:pPr>
            <w:r>
              <w:rPr>
                <w:noProof/>
                <w:sz w:val="18"/>
                <w:vertAlign w:val="superscript"/>
              </w:rPr>
              <w:t xml:space="preserve">  12</w:t>
            </w:r>
          </w:p>
        </w:tc>
        <w:tc>
          <w:tcPr>
            <w:tcW w:w="663" w:type="dxa"/>
            <w:noWrap/>
            <w:hideMark/>
          </w:tcPr>
          <w:p>
            <w:pPr>
              <w:spacing w:after="0"/>
              <w:rPr>
                <w:rFonts w:eastAsia="Times New Roman"/>
                <w:noProof/>
                <w:sz w:val="18"/>
                <w:szCs w:val="18"/>
              </w:rPr>
            </w:pPr>
            <w:r>
              <w:rPr>
                <w:noProof/>
                <w:sz w:val="18"/>
                <w:vertAlign w:val="superscript"/>
              </w:rPr>
              <w:t>65° 15' с.ш.</w:t>
            </w:r>
          </w:p>
        </w:tc>
        <w:tc>
          <w:tcPr>
            <w:tcW w:w="743" w:type="dxa"/>
            <w:noWrap/>
            <w:hideMark/>
          </w:tcPr>
          <w:p>
            <w:pPr>
              <w:spacing w:after="0"/>
              <w:rPr>
                <w:rFonts w:eastAsia="Times New Roman"/>
                <w:noProof/>
                <w:sz w:val="18"/>
                <w:szCs w:val="18"/>
              </w:rPr>
            </w:pPr>
            <w:r>
              <w:rPr>
                <w:noProof/>
                <w:sz w:val="18"/>
                <w:vertAlign w:val="superscript"/>
              </w:rPr>
              <w:t>29° 50' з.д.</w:t>
            </w: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Морски костур</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Исландски води от 5a</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Sebastes 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(RED/05A-IS)</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Белгия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sz w:val="18"/>
                <w:szCs w:val="18"/>
              </w:rPr>
            </w:pPr>
            <w:r>
              <w:rPr>
                <w:noProof/>
                <w:sz w:val="18"/>
              </w:rPr>
              <w:t>Германия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Франция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bottom"/>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 (2)</w:t>
            </w: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423" w:type="dxa"/>
            <w:noWrap/>
            <w:vAlign w:val="center"/>
            <w:hideMark/>
          </w:tcPr>
          <w:p>
            <w:pPr>
              <w:spacing w:after="0"/>
              <w:jc w:val="right"/>
              <w:rPr>
                <w:rFonts w:eastAsia="Times New Roman"/>
                <w:noProof/>
                <w:sz w:val="18"/>
                <w:szCs w:val="18"/>
              </w:rPr>
            </w:pPr>
            <w:r>
              <w:rPr>
                <w:noProof/>
                <w:sz w:val="18"/>
              </w:rPr>
              <w:t>Не се прилага</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noWrap/>
            <w:hideMark/>
          </w:tcPr>
          <w:p>
            <w:pPr>
              <w:spacing w:after="0" w:line="276" w:lineRule="auto"/>
              <w:rPr>
                <w:noProof/>
                <w:sz w:val="22"/>
              </w:rPr>
            </w:pPr>
            <w:r>
              <w:rPr>
                <w:noProof/>
                <w:color w:val="000000"/>
                <w:sz w:val="18"/>
                <w:vertAlign w:val="superscript"/>
              </w:rPr>
              <w:t>Включително неизбежния прилов (атлантическата треска не е разрешена).</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(2)</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Може да се лови само в периода от юли до декември 2018 г.</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Вид:</w:t>
            </w:r>
          </w:p>
        </w:tc>
        <w:tc>
          <w:tcPr>
            <w:tcW w:w="1423" w:type="dxa"/>
            <w:noWrap/>
            <w:vAlign w:val="bottom"/>
            <w:hideMark/>
          </w:tcPr>
          <w:p>
            <w:pPr>
              <w:spacing w:after="0"/>
              <w:rPr>
                <w:rFonts w:eastAsia="Times New Roman"/>
                <w:noProof/>
                <w:color w:val="000000"/>
                <w:sz w:val="18"/>
                <w:szCs w:val="18"/>
              </w:rPr>
            </w:pPr>
            <w:r>
              <w:rPr>
                <w:noProof/>
                <w:color w:val="000000"/>
                <w:sz w:val="18"/>
              </w:rPr>
              <w:t>Морски костур</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noWrap/>
            <w:vAlign w:val="bottom"/>
            <w:hideMark/>
          </w:tcPr>
          <w:p>
            <w:pPr>
              <w:spacing w:after="0"/>
              <w:rPr>
                <w:rFonts w:eastAsia="Times New Roman"/>
                <w:noProof/>
                <w:color w:val="000000"/>
                <w:sz w:val="18"/>
                <w:szCs w:val="18"/>
              </w:rPr>
            </w:pPr>
            <w:r>
              <w:rPr>
                <w:noProof/>
                <w:color w:val="000000"/>
                <w:sz w:val="18"/>
              </w:rPr>
              <w:t>Фарьорски води от 5b</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2086" w:type="dxa"/>
            <w:gridSpan w:val="2"/>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Sebastes spp.</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(RED/05B-F.)</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Белгия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sz w:val="18"/>
                <w:szCs w:val="18"/>
              </w:rPr>
            </w:pPr>
            <w:r>
              <w:rPr>
                <w:noProof/>
                <w:sz w:val="18"/>
              </w:rPr>
              <w:t>Германия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Франция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423" w:type="dxa"/>
            <w:noWrap/>
            <w:vAlign w:val="center"/>
            <w:hideMark/>
          </w:tcPr>
          <w:p>
            <w:pPr>
              <w:spacing w:after="0"/>
              <w:jc w:val="right"/>
              <w:rPr>
                <w:rFonts w:eastAsia="Times New Roman"/>
                <w:noProof/>
                <w:sz w:val="18"/>
                <w:szCs w:val="18"/>
              </w:rPr>
            </w:pPr>
            <w:r>
              <w:rPr>
                <w:noProof/>
                <w:sz w:val="18"/>
              </w:rPr>
              <w:t>Не се прилага</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Вид:</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Други видове</w:t>
            </w:r>
          </w:p>
        </w:tc>
        <w:tc>
          <w:tcPr>
            <w:tcW w:w="743" w:type="dxa"/>
            <w:tcBorders>
              <w:top w:val="nil"/>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noWrap/>
            <w:vAlign w:val="bottom"/>
            <w:hideMark/>
          </w:tcPr>
          <w:p>
            <w:pPr>
              <w:spacing w:after="0"/>
              <w:rPr>
                <w:rFonts w:eastAsia="Times New Roman"/>
                <w:noProof/>
                <w:color w:val="000000"/>
                <w:sz w:val="18"/>
                <w:szCs w:val="18"/>
              </w:rPr>
            </w:pPr>
            <w:r>
              <w:rPr>
                <w:noProof/>
                <w:color w:val="000000"/>
                <w:sz w:val="18"/>
              </w:rPr>
              <w:t>Норвежки води от 1 и 2</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1423" w:type="dxa"/>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(OTH/1N2AB.)</w:t>
            </w:r>
          </w:p>
        </w:tc>
      </w:tr>
      <w:tr>
        <w:trPr>
          <w:trHeight w:val="270"/>
        </w:trPr>
        <w:tc>
          <w:tcPr>
            <w:tcW w:w="1560" w:type="dxa"/>
            <w:noWrap/>
            <w:vAlign w:val="bottom"/>
            <w:hideMark/>
          </w:tcPr>
          <w:p>
            <w:pPr>
              <w:spacing w:after="0"/>
              <w:rPr>
                <w:rFonts w:eastAsia="Times New Roman"/>
                <w:noProof/>
                <w:sz w:val="18"/>
                <w:szCs w:val="18"/>
              </w:rPr>
            </w:pPr>
            <w:r>
              <w:rPr>
                <w:noProof/>
                <w:sz w:val="18"/>
              </w:rPr>
              <w:t>Германия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Франция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rPr>
                <w:rFonts w:eastAsia="Times New Roman"/>
                <w:noProof/>
                <w:color w:val="000000"/>
                <w:sz w:val="18"/>
                <w:szCs w:val="18"/>
              </w:rPr>
            </w:pPr>
            <w:r>
              <w:rPr>
                <w:noProof/>
                <w:color w:val="000000"/>
                <w:sz w:val="18"/>
                <w:vertAlign w:val="superscript"/>
              </w:rPr>
              <w:t>(1)</w:t>
            </w:r>
          </w:p>
        </w:tc>
        <w:tc>
          <w:tcPr>
            <w:tcW w:w="743" w:type="dxa"/>
            <w:noWrap/>
            <w:vAlign w:val="bottom"/>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423" w:type="dxa"/>
            <w:noWrap/>
            <w:vAlign w:val="center"/>
            <w:hideMark/>
          </w:tcPr>
          <w:p>
            <w:pPr>
              <w:spacing w:after="0"/>
              <w:jc w:val="right"/>
              <w:rPr>
                <w:rFonts w:eastAsia="Times New Roman"/>
                <w:noProof/>
                <w:sz w:val="18"/>
                <w:szCs w:val="18"/>
              </w:rPr>
            </w:pPr>
            <w:r>
              <w:rPr>
                <w:noProof/>
                <w:sz w:val="18"/>
              </w:rPr>
              <w:t>Не се прилага</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(1)</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Изключително за прилов. Не е разрешен целеви риболов по тази квота.</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Други видове</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(1)</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Фарьорски води от 5b</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1423" w:type="dxa"/>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(OTH/05B-F.)</w:t>
            </w:r>
          </w:p>
        </w:tc>
      </w:tr>
      <w:tr>
        <w:trPr>
          <w:trHeight w:val="270"/>
        </w:trPr>
        <w:tc>
          <w:tcPr>
            <w:tcW w:w="1560" w:type="dxa"/>
            <w:noWrap/>
            <w:vAlign w:val="bottom"/>
            <w:hideMark/>
          </w:tcPr>
          <w:p>
            <w:pPr>
              <w:spacing w:after="0"/>
              <w:rPr>
                <w:rFonts w:eastAsia="Times New Roman"/>
                <w:noProof/>
                <w:sz w:val="18"/>
                <w:szCs w:val="18"/>
              </w:rPr>
            </w:pPr>
            <w:r>
              <w:rPr>
                <w:noProof/>
                <w:sz w:val="18"/>
              </w:rPr>
              <w:t>Германия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Франция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423" w:type="dxa"/>
            <w:noWrap/>
            <w:vAlign w:val="center"/>
            <w:hideMark/>
          </w:tcPr>
          <w:p>
            <w:pPr>
              <w:spacing w:after="0"/>
              <w:jc w:val="right"/>
              <w:rPr>
                <w:rFonts w:eastAsia="Times New Roman"/>
                <w:noProof/>
                <w:sz w:val="18"/>
                <w:szCs w:val="18"/>
              </w:rPr>
            </w:pPr>
            <w:r>
              <w:rPr>
                <w:noProof/>
                <w:sz w:val="18"/>
              </w:rPr>
              <w:t>Не се прилага</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noWrap/>
            <w:hideMark/>
          </w:tcPr>
          <w:p>
            <w:pPr>
              <w:spacing w:after="0"/>
              <w:rPr>
                <w:rFonts w:eastAsia="Times New Roman"/>
                <w:noProof/>
                <w:color w:val="000000"/>
                <w:sz w:val="18"/>
                <w:szCs w:val="18"/>
              </w:rPr>
            </w:pPr>
            <w:r>
              <w:rPr>
                <w:noProof/>
                <w:color w:val="000000"/>
                <w:sz w:val="18"/>
                <w:vertAlign w:val="superscript"/>
              </w:rPr>
              <w:t>(1)</w:t>
            </w:r>
          </w:p>
        </w:tc>
        <w:tc>
          <w:tcPr>
            <w:tcW w:w="2829" w:type="dxa"/>
            <w:gridSpan w:val="3"/>
            <w:noWrap/>
            <w:hideMark/>
          </w:tcPr>
          <w:p>
            <w:pPr>
              <w:spacing w:after="0"/>
              <w:rPr>
                <w:rFonts w:eastAsia="Times New Roman"/>
                <w:noProof/>
                <w:color w:val="000000"/>
                <w:sz w:val="18"/>
                <w:szCs w:val="18"/>
              </w:rPr>
            </w:pPr>
            <w:r>
              <w:rPr>
                <w:noProof/>
                <w:color w:val="000000"/>
                <w:sz w:val="18"/>
                <w:vertAlign w:val="superscript"/>
              </w:rPr>
              <w:t>С изключение на рибни видове без търговска стойност.</w:t>
            </w:r>
          </w:p>
        </w:tc>
        <w:tc>
          <w:tcPr>
            <w:tcW w:w="4791" w:type="dxa"/>
            <w:noWrap/>
            <w:vAlign w:val="bottom"/>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142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Калканоподобни</w:t>
            </w:r>
          </w:p>
        </w:tc>
        <w:tc>
          <w:tcPr>
            <w:tcW w:w="663"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Фарьорски води от 5b</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1423" w:type="dxa"/>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(FLX/05B-F.)</w:t>
            </w:r>
          </w:p>
        </w:tc>
      </w:tr>
      <w:tr>
        <w:trPr>
          <w:trHeight w:val="270"/>
        </w:trPr>
        <w:tc>
          <w:tcPr>
            <w:tcW w:w="1560" w:type="dxa"/>
            <w:noWrap/>
            <w:vAlign w:val="bottom"/>
            <w:hideMark/>
          </w:tcPr>
          <w:p>
            <w:pPr>
              <w:spacing w:after="0"/>
              <w:rPr>
                <w:rFonts w:eastAsia="Times New Roman"/>
                <w:noProof/>
                <w:sz w:val="18"/>
                <w:szCs w:val="18"/>
              </w:rPr>
            </w:pPr>
            <w:r>
              <w:rPr>
                <w:noProof/>
                <w:sz w:val="18"/>
              </w:rPr>
              <w:t>Германия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Аналитичен ОДУ</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Франция</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Обединено кралство</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Съюз</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line="276" w:lineRule="auto"/>
              <w:rPr>
                <w:noProof/>
                <w:sz w:val="22"/>
              </w:rPr>
            </w:pPr>
          </w:p>
        </w:tc>
        <w:tc>
          <w:tcPr>
            <w:tcW w:w="1423" w:type="dxa"/>
            <w:noWrap/>
            <w:vAlign w:val="bottom"/>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423" w:type="dxa"/>
            <w:noWrap/>
            <w:vAlign w:val="center"/>
            <w:hideMark/>
          </w:tcPr>
          <w:p>
            <w:pPr>
              <w:spacing w:after="0"/>
              <w:jc w:val="right"/>
              <w:rPr>
                <w:rFonts w:eastAsia="Times New Roman"/>
                <w:noProof/>
                <w:sz w:val="18"/>
                <w:szCs w:val="18"/>
              </w:rPr>
            </w:pPr>
            <w:r>
              <w:rPr>
                <w:noProof/>
                <w:sz w:val="18"/>
              </w:rPr>
              <w:t>Не се прилага</w:t>
            </w:r>
          </w:p>
        </w:tc>
        <w:tc>
          <w:tcPr>
            <w:tcW w:w="663" w:type="dxa"/>
            <w:noWrap/>
            <w:vAlign w:val="bottom"/>
            <w:hideMark/>
          </w:tcPr>
          <w:p>
            <w:pPr>
              <w:spacing w:after="0" w:line="276" w:lineRule="auto"/>
              <w:rPr>
                <w:noProof/>
                <w:sz w:val="22"/>
              </w:rPr>
            </w:pPr>
          </w:p>
        </w:tc>
        <w:tc>
          <w:tcPr>
            <w:tcW w:w="743" w:type="dxa"/>
            <w:noWrap/>
            <w:vAlign w:val="center"/>
            <w:hideMark/>
          </w:tcPr>
          <w:p>
            <w:pPr>
              <w:spacing w:after="0" w:line="276" w:lineRule="auto"/>
              <w:rPr>
                <w:noProof/>
                <w:sz w:val="22"/>
              </w:rPr>
            </w:pPr>
          </w:p>
        </w:tc>
        <w:tc>
          <w:tcPr>
            <w:tcW w:w="4791" w:type="dxa"/>
            <w:noWrap/>
            <w:vAlign w:val="center"/>
            <w:hideMark/>
          </w:tcPr>
          <w:p>
            <w:pPr>
              <w:spacing w:after="0" w:line="276" w:lineRule="auto"/>
              <w:rPr>
                <w:noProof/>
                <w:sz w:val="22"/>
              </w:rPr>
            </w:pP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1423"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r>
      <w:tr>
        <w:trPr>
          <w:trHeight w:val="285"/>
        </w:trPr>
        <w:tc>
          <w:tcPr>
            <w:tcW w:w="1560" w:type="dxa"/>
            <w:noWrap/>
            <w:hideMark/>
          </w:tcPr>
          <w:p>
            <w:pPr>
              <w:spacing w:after="0" w:line="276" w:lineRule="auto"/>
              <w:rPr>
                <w:noProof/>
                <w:sz w:val="22"/>
              </w:rPr>
            </w:pPr>
          </w:p>
        </w:tc>
        <w:tc>
          <w:tcPr>
            <w:tcW w:w="1423" w:type="dxa"/>
            <w:noWrap/>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r>
        <w:trPr>
          <w:trHeight w:val="270"/>
        </w:trPr>
        <w:tc>
          <w:tcPr>
            <w:tcW w:w="1560"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Вид:</w:t>
            </w:r>
          </w:p>
        </w:tc>
        <w:tc>
          <w:tcPr>
            <w:tcW w:w="2086" w:type="dxa"/>
            <w:gridSpan w:val="2"/>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Прилов(1)</w:t>
            </w:r>
          </w:p>
        </w:tc>
        <w:tc>
          <w:tcPr>
            <w:tcW w:w="743" w:type="dxa"/>
            <w:tcBorders>
              <w:top w:val="single" w:sz="8" w:space="0" w:color="auto"/>
              <w:left w:val="single" w:sz="8" w:space="0" w:color="auto"/>
              <w:bottom w:val="nil"/>
              <w:right w:val="nil"/>
            </w:tcBorders>
            <w:noWrap/>
            <w:vAlign w:val="bottom"/>
            <w:hideMark/>
          </w:tcPr>
          <w:p>
            <w:pPr>
              <w:spacing w:after="0"/>
              <w:rPr>
                <w:rFonts w:eastAsia="Times New Roman"/>
                <w:noProof/>
                <w:color w:val="000000"/>
                <w:sz w:val="18"/>
                <w:szCs w:val="18"/>
              </w:rPr>
            </w:pPr>
            <w:r>
              <w:rPr>
                <w:noProof/>
                <w:color w:val="000000"/>
                <w:sz w:val="18"/>
              </w:rPr>
              <w:t>Зона:</w:t>
            </w:r>
          </w:p>
        </w:tc>
        <w:tc>
          <w:tcPr>
            <w:tcW w:w="4791" w:type="dxa"/>
            <w:tcBorders>
              <w:top w:val="single" w:sz="8" w:space="0" w:color="auto"/>
              <w:left w:val="nil"/>
              <w:bottom w:val="nil"/>
              <w:right w:val="nil"/>
            </w:tcBorders>
            <w:noWrap/>
            <w:vAlign w:val="bottom"/>
            <w:hideMark/>
          </w:tcPr>
          <w:p>
            <w:pPr>
              <w:spacing w:after="0"/>
              <w:rPr>
                <w:rFonts w:eastAsia="Times New Roman"/>
                <w:noProof/>
                <w:color w:val="000000"/>
                <w:sz w:val="18"/>
                <w:szCs w:val="18"/>
              </w:rPr>
            </w:pPr>
            <w:r>
              <w:rPr>
                <w:noProof/>
                <w:color w:val="000000"/>
                <w:sz w:val="18"/>
              </w:rPr>
              <w:t>Гренландски води</w:t>
            </w:r>
          </w:p>
        </w:tc>
      </w:tr>
      <w:tr>
        <w:trPr>
          <w:trHeight w:val="285"/>
        </w:trPr>
        <w:tc>
          <w:tcPr>
            <w:tcW w:w="1560"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1423" w:type="dxa"/>
            <w:tcBorders>
              <w:top w:val="nil"/>
              <w:left w:val="nil"/>
              <w:bottom w:val="single" w:sz="8" w:space="0" w:color="auto"/>
              <w:right w:val="nil"/>
            </w:tcBorders>
            <w:noWrap/>
            <w:vAlign w:val="bottom"/>
            <w:hideMark/>
          </w:tcPr>
          <w:p>
            <w:pPr>
              <w:spacing w:after="0"/>
              <w:rPr>
                <w:rFonts w:eastAsia="Times New Roman"/>
                <w:i/>
                <w:iCs/>
                <w:noProof/>
                <w:color w:val="000000"/>
                <w:sz w:val="18"/>
                <w:szCs w:val="18"/>
              </w:rPr>
            </w:pPr>
            <w:r>
              <w:rPr>
                <w:i/>
                <w:noProof/>
                <w:color w:val="000000"/>
                <w:sz w:val="18"/>
              </w:rPr>
              <w:t> </w:t>
            </w:r>
          </w:p>
        </w:tc>
        <w:tc>
          <w:tcPr>
            <w:tcW w:w="663"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vertAlign w:val="superscript"/>
              </w:rPr>
              <w:t> </w:t>
            </w:r>
          </w:p>
        </w:tc>
        <w:tc>
          <w:tcPr>
            <w:tcW w:w="743" w:type="dxa"/>
            <w:tcBorders>
              <w:top w:val="nil"/>
              <w:left w:val="single" w:sz="8" w:space="0" w:color="auto"/>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 </w:t>
            </w:r>
          </w:p>
        </w:tc>
        <w:tc>
          <w:tcPr>
            <w:tcW w:w="4791" w:type="dxa"/>
            <w:tcBorders>
              <w:top w:val="nil"/>
              <w:left w:val="nil"/>
              <w:bottom w:val="single" w:sz="8" w:space="0" w:color="auto"/>
              <w:right w:val="nil"/>
            </w:tcBorders>
            <w:noWrap/>
            <w:vAlign w:val="bottom"/>
            <w:hideMark/>
          </w:tcPr>
          <w:p>
            <w:pPr>
              <w:spacing w:after="0"/>
              <w:rPr>
                <w:rFonts w:eastAsia="Times New Roman"/>
                <w:noProof/>
                <w:color w:val="000000"/>
                <w:sz w:val="18"/>
                <w:szCs w:val="18"/>
              </w:rPr>
            </w:pPr>
            <w:r>
              <w:rPr>
                <w:noProof/>
                <w:color w:val="000000"/>
                <w:sz w:val="18"/>
              </w:rPr>
              <w:t>(B-C/GRL)</w:t>
            </w:r>
          </w:p>
        </w:tc>
      </w:tr>
      <w:tr>
        <w:trPr>
          <w:trHeight w:val="270"/>
        </w:trPr>
        <w:tc>
          <w:tcPr>
            <w:tcW w:w="1560" w:type="dxa"/>
            <w:noWrap/>
            <w:vAlign w:val="bottom"/>
            <w:hideMark/>
          </w:tcPr>
          <w:p>
            <w:pPr>
              <w:spacing w:after="0"/>
              <w:rPr>
                <w:rFonts w:eastAsia="Times New Roman"/>
                <w:noProof/>
                <w:sz w:val="18"/>
                <w:szCs w:val="18"/>
              </w:rPr>
            </w:pPr>
            <w:r>
              <w:rPr>
                <w:noProof/>
                <w:sz w:val="18"/>
              </w:rPr>
              <w:t>Съюз</w:t>
            </w:r>
          </w:p>
        </w:tc>
        <w:tc>
          <w:tcPr>
            <w:tcW w:w="1423" w:type="dxa"/>
            <w:noWrap/>
            <w:vAlign w:val="center"/>
            <w:hideMark/>
          </w:tcPr>
          <w:p>
            <w:pPr>
              <w:spacing w:after="0"/>
              <w:jc w:val="right"/>
              <w:rPr>
                <w:rFonts w:eastAsia="Times New Roman"/>
                <w:noProof/>
                <w:sz w:val="18"/>
                <w:szCs w:val="18"/>
              </w:rPr>
            </w:pPr>
            <w:r>
              <w:rPr>
                <w:noProof/>
                <w:sz w:val="18"/>
              </w:rPr>
              <w:t>pm</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Предпазен ОДУ</w:t>
            </w:r>
          </w:p>
        </w:tc>
      </w:tr>
      <w:tr>
        <w:trPr>
          <w:trHeight w:val="270"/>
        </w:trPr>
        <w:tc>
          <w:tcPr>
            <w:tcW w:w="1560" w:type="dxa"/>
            <w:noWrap/>
            <w:vAlign w:val="bottom"/>
            <w:hideMark/>
          </w:tcPr>
          <w:p>
            <w:pPr>
              <w:spacing w:after="0" w:line="276" w:lineRule="auto"/>
              <w:rPr>
                <w:noProof/>
                <w:sz w:val="22"/>
              </w:rPr>
            </w:pPr>
          </w:p>
        </w:tc>
        <w:tc>
          <w:tcPr>
            <w:tcW w:w="1423" w:type="dxa"/>
            <w:noWrap/>
            <w:vAlign w:val="center"/>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3 от Регламент (ЕО) № 847/96 не се прилага.</w:t>
            </w:r>
          </w:p>
        </w:tc>
      </w:tr>
      <w:tr>
        <w:trPr>
          <w:trHeight w:val="270"/>
        </w:trPr>
        <w:tc>
          <w:tcPr>
            <w:tcW w:w="1560" w:type="dxa"/>
            <w:noWrap/>
            <w:vAlign w:val="bottom"/>
            <w:hideMark/>
          </w:tcPr>
          <w:p>
            <w:pPr>
              <w:spacing w:after="0"/>
              <w:rPr>
                <w:rFonts w:eastAsia="Times New Roman"/>
                <w:noProof/>
                <w:color w:val="000000"/>
                <w:sz w:val="18"/>
                <w:szCs w:val="18"/>
              </w:rPr>
            </w:pPr>
            <w:r>
              <w:rPr>
                <w:noProof/>
                <w:color w:val="000000"/>
                <w:sz w:val="18"/>
              </w:rPr>
              <w:t>ОДУ</w:t>
            </w:r>
          </w:p>
        </w:tc>
        <w:tc>
          <w:tcPr>
            <w:tcW w:w="1423" w:type="dxa"/>
            <w:noWrap/>
            <w:vAlign w:val="center"/>
            <w:hideMark/>
          </w:tcPr>
          <w:p>
            <w:pPr>
              <w:spacing w:after="0"/>
              <w:jc w:val="right"/>
              <w:rPr>
                <w:rFonts w:eastAsia="Times New Roman"/>
                <w:noProof/>
                <w:sz w:val="18"/>
                <w:szCs w:val="18"/>
              </w:rPr>
            </w:pPr>
            <w:r>
              <w:rPr>
                <w:noProof/>
                <w:sz w:val="18"/>
              </w:rPr>
              <w:t>Не се прилага</w:t>
            </w:r>
          </w:p>
        </w:tc>
        <w:tc>
          <w:tcPr>
            <w:tcW w:w="663" w:type="dxa"/>
            <w:noWrap/>
            <w:vAlign w:val="bottom"/>
            <w:hideMark/>
          </w:tcPr>
          <w:p>
            <w:pPr>
              <w:spacing w:after="0" w:line="276" w:lineRule="auto"/>
              <w:rPr>
                <w:noProof/>
                <w:sz w:val="22"/>
              </w:rPr>
            </w:pPr>
          </w:p>
        </w:tc>
        <w:tc>
          <w:tcPr>
            <w:tcW w:w="5534" w:type="dxa"/>
            <w:gridSpan w:val="2"/>
            <w:noWrap/>
            <w:vAlign w:val="center"/>
            <w:hideMark/>
          </w:tcPr>
          <w:p>
            <w:pPr>
              <w:spacing w:after="0"/>
              <w:rPr>
                <w:rFonts w:eastAsia="Times New Roman"/>
                <w:noProof/>
                <w:color w:val="000000"/>
                <w:sz w:val="18"/>
                <w:szCs w:val="18"/>
              </w:rPr>
            </w:pPr>
            <w:r>
              <w:rPr>
                <w:noProof/>
                <w:color w:val="000000"/>
                <w:sz w:val="18"/>
              </w:rPr>
              <w:t>Член 4 от Регламент (ЕО) № 847/96 не се прилага.</w:t>
            </w:r>
          </w:p>
        </w:tc>
      </w:tr>
      <w:tr>
        <w:trPr>
          <w:trHeight w:val="285"/>
        </w:trPr>
        <w:tc>
          <w:tcPr>
            <w:tcW w:w="1560" w:type="dxa"/>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 xml:space="preserve">(1) </w:t>
            </w:r>
          </w:p>
        </w:tc>
        <w:tc>
          <w:tcPr>
            <w:tcW w:w="7620" w:type="dxa"/>
            <w:gridSpan w:val="4"/>
            <w:tcBorders>
              <w:top w:val="nil"/>
              <w:left w:val="nil"/>
              <w:bottom w:val="single" w:sz="8" w:space="0" w:color="auto"/>
              <w:right w:val="nil"/>
            </w:tcBorders>
            <w:noWrap/>
            <w:hideMark/>
          </w:tcPr>
          <w:p>
            <w:pPr>
              <w:spacing w:after="0"/>
              <w:rPr>
                <w:rFonts w:eastAsia="Times New Roman"/>
                <w:noProof/>
                <w:color w:val="000000"/>
                <w:sz w:val="18"/>
                <w:szCs w:val="18"/>
              </w:rPr>
            </w:pPr>
            <w:r>
              <w:rPr>
                <w:noProof/>
                <w:color w:val="000000"/>
                <w:sz w:val="18"/>
                <w:vertAlign w:val="superscript"/>
              </w:rPr>
              <w:t>Приловът на видовете макрурус (Macrourus spp.) се отчита в съответствие със следните таблици на възможностите за риболов: видове макрурус в гренландски води от 5 и 14 (GRV/514GRN) и видове макрурус в гренландски води от NAFO 1 (GRV/N1GRN.)</w:t>
            </w:r>
          </w:p>
        </w:tc>
      </w:tr>
      <w:tr>
        <w:trPr>
          <w:trHeight w:val="270"/>
        </w:trPr>
        <w:tc>
          <w:tcPr>
            <w:tcW w:w="1560" w:type="dxa"/>
            <w:noWrap/>
            <w:hideMark/>
          </w:tcPr>
          <w:p>
            <w:pPr>
              <w:spacing w:after="0" w:line="276" w:lineRule="auto"/>
              <w:rPr>
                <w:noProof/>
                <w:sz w:val="22"/>
              </w:rPr>
            </w:pPr>
          </w:p>
        </w:tc>
        <w:tc>
          <w:tcPr>
            <w:tcW w:w="1423" w:type="dxa"/>
            <w:noWrap/>
            <w:hideMark/>
          </w:tcPr>
          <w:p>
            <w:pPr>
              <w:spacing w:after="0" w:line="276" w:lineRule="auto"/>
              <w:rPr>
                <w:noProof/>
                <w:sz w:val="22"/>
              </w:rPr>
            </w:pPr>
          </w:p>
        </w:tc>
        <w:tc>
          <w:tcPr>
            <w:tcW w:w="663" w:type="dxa"/>
            <w:noWrap/>
            <w:vAlign w:val="bottom"/>
            <w:hideMark/>
          </w:tcPr>
          <w:p>
            <w:pPr>
              <w:spacing w:after="0" w:line="276" w:lineRule="auto"/>
              <w:rPr>
                <w:noProof/>
                <w:sz w:val="22"/>
              </w:rPr>
            </w:pPr>
          </w:p>
        </w:tc>
        <w:tc>
          <w:tcPr>
            <w:tcW w:w="743" w:type="dxa"/>
            <w:noWrap/>
            <w:vAlign w:val="bottom"/>
            <w:hideMark/>
          </w:tcPr>
          <w:p>
            <w:pPr>
              <w:spacing w:after="0" w:line="276" w:lineRule="auto"/>
              <w:rPr>
                <w:noProof/>
                <w:sz w:val="22"/>
              </w:rPr>
            </w:pPr>
          </w:p>
        </w:tc>
        <w:tc>
          <w:tcPr>
            <w:tcW w:w="4791" w:type="dxa"/>
            <w:noWrap/>
            <w:vAlign w:val="bottom"/>
            <w:hideMark/>
          </w:tcPr>
          <w:p>
            <w:pPr>
              <w:spacing w:after="0" w:line="276" w:lineRule="auto"/>
              <w:rPr>
                <w:noProof/>
                <w:sz w:val="22"/>
              </w:rPr>
            </w:pPr>
          </w:p>
        </w:tc>
      </w:tr>
    </w:tbl>
    <w:p>
      <w:pPr>
        <w:pBdr>
          <w:bottom w:val="single" w:sz="4" w:space="0" w:color="000000"/>
        </w:pBdr>
        <w:spacing w:before="360" w:line="360" w:lineRule="auto"/>
        <w:ind w:left="3400" w:right="3400"/>
        <w:jc w:val="center"/>
        <w:rPr>
          <w:b/>
          <w:noProof/>
        </w:rPr>
      </w:pPr>
    </w:p>
    <w:p>
      <w:pPr>
        <w:spacing w:before="0" w:after="200" w:line="276" w:lineRule="auto"/>
        <w:jc w:val="left"/>
        <w:rPr>
          <w:noProof/>
        </w:rPr>
        <w:sectPr>
          <w:pgSz w:w="11907" w:h="16840" w:code="9"/>
          <w:pgMar w:top="1134" w:right="1134" w:bottom="1134" w:left="1134" w:header="720" w:footer="567" w:gutter="0"/>
          <w:cols w:space="720"/>
          <w:docGrid w:linePitch="326"/>
        </w:sectPr>
      </w:pPr>
    </w:p>
    <w:p>
      <w:pPr>
        <w:pStyle w:val="Annexetitre"/>
        <w:rPr>
          <w:noProof/>
        </w:rPr>
      </w:pPr>
      <w:r>
        <w:rPr>
          <w:noProof/>
        </w:rPr>
        <w:t>ПРИЛОЖЕНИЕ IВ</w:t>
      </w:r>
    </w:p>
    <w:p>
      <w:pPr>
        <w:pStyle w:val="NormalCentered"/>
        <w:rPr>
          <w:noProof/>
        </w:rPr>
      </w:pPr>
      <w:r>
        <w:rPr>
          <w:noProof/>
        </w:rPr>
        <w:t>СЕВЕРОЗАПАДНА ЧАСТ НА АТЛАНТИЧЕСКИЯ ОКЕАН —</w:t>
      </w:r>
    </w:p>
    <w:p>
      <w:pPr>
        <w:rPr>
          <w:noProof/>
        </w:rPr>
      </w:pPr>
      <w:r>
        <w:rPr>
          <w:noProof/>
        </w:rPr>
        <w:t>ЗОНА НА КОНВЕНЦИЯТА NAFO</w:t>
      </w:r>
    </w:p>
    <w:p>
      <w:pPr>
        <w:pStyle w:val="NormalCentered"/>
        <w:rPr>
          <w:noProof/>
        </w:rPr>
      </w:pPr>
      <w:r>
        <w:rPr>
          <w:noProof/>
        </w:rPr>
        <w:t>СЕВЕРОЗАПАДНА ЧАСТ НА АТЛАНТИЧЕСКИЯ ОКЕАН —</w:t>
      </w:r>
    </w:p>
    <w:p>
      <w:pPr>
        <w:rPr>
          <w:noProof/>
        </w:rPr>
      </w:pPr>
      <w:r>
        <w:rPr>
          <w:noProof/>
        </w:rPr>
        <w:t>ЗОНА НА КОНВЕНЦИЯТА NAFO</w:t>
      </w:r>
    </w:p>
    <w:tbl>
      <w:tblPr>
        <w:tblW w:w="9585" w:type="dxa"/>
        <w:tblInd w:w="108" w:type="dxa"/>
        <w:tblLook w:val="04A0" w:firstRow="1" w:lastRow="0" w:firstColumn="1" w:lastColumn="0" w:noHBand="0" w:noVBand="1"/>
      </w:tblPr>
      <w:tblGrid>
        <w:gridCol w:w="851"/>
        <w:gridCol w:w="142"/>
        <w:gridCol w:w="567"/>
        <w:gridCol w:w="1428"/>
        <w:gridCol w:w="1418"/>
        <w:gridCol w:w="1733"/>
        <w:gridCol w:w="3446"/>
      </w:tblGrid>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Атлантическа треска</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Gadus morhua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NAFO 2J3KL</w:t>
            </w:r>
          </w:p>
          <w:p>
            <w:pPr>
              <w:spacing w:before="60" w:after="60"/>
              <w:rPr>
                <w:rFonts w:asciiTheme="majorBidi" w:hAnsiTheme="majorBidi" w:cstheme="majorBidi"/>
                <w:noProof/>
                <w:sz w:val="18"/>
                <w:szCs w:val="18"/>
              </w:rPr>
            </w:pPr>
            <w:r>
              <w:rPr>
                <w:rFonts w:asciiTheme="majorBidi" w:hAnsiTheme="majorBidi" w:cstheme="majorBidi"/>
                <w:noProof/>
                <w:sz w:val="18"/>
              </w:rPr>
              <w:t>(COD/N2J3KL)</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025" w:type="dxa"/>
            <w:gridSpan w:val="4"/>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Не е разрешен целеви риболов по тази квота. Този вид може да се лови само като прилов в рамките на следните ограничения: максимум 1 250 kg или 5 % — която от двете стойности е по-голяма.</w:t>
            </w: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Атлантическа треска</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Gadus morhua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NAFO 3NO</w:t>
            </w:r>
          </w:p>
          <w:p>
            <w:pPr>
              <w:spacing w:before="60" w:after="60"/>
              <w:rPr>
                <w:rFonts w:asciiTheme="majorBidi" w:hAnsiTheme="majorBidi" w:cstheme="majorBidi"/>
                <w:noProof/>
                <w:sz w:val="18"/>
                <w:szCs w:val="18"/>
              </w:rPr>
            </w:pPr>
            <w:r>
              <w:rPr>
                <w:rFonts w:asciiTheme="majorBidi" w:hAnsiTheme="majorBidi" w:cstheme="majorBidi"/>
                <w:noProof/>
                <w:sz w:val="18"/>
              </w:rPr>
              <w:t>(COD/N3NO.)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025" w:type="dxa"/>
            <w:gridSpan w:val="4"/>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Не е разрешен целеви риболов по тази квота. Този вид може да се лови само като прилов в рамките на ограниченията от максимум 1 000 kg или 4 % — която от двете стойности е по-голяма.</w:t>
            </w:r>
          </w:p>
        </w:tc>
      </w:tr>
      <w:tr>
        <w:trPr>
          <w:trHeight w:val="227"/>
        </w:trPr>
        <w:tc>
          <w:tcPr>
            <w:tcW w:w="9585" w:type="dxa"/>
            <w:gridSpan w:val="7"/>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bottom w:val="single" w:sz="8" w:space="0" w:color="auto"/>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2846" w:type="dxa"/>
            <w:gridSpan w:val="2"/>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Атлантическа треска</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Gadus morhua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3446" w:type="dxa"/>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NAFO 3M</w:t>
            </w:r>
          </w:p>
          <w:p>
            <w:pPr>
              <w:spacing w:before="60" w:after="60"/>
              <w:rPr>
                <w:rFonts w:asciiTheme="majorBidi" w:hAnsiTheme="majorBidi" w:cstheme="majorBidi"/>
                <w:noProof/>
                <w:sz w:val="18"/>
                <w:szCs w:val="18"/>
              </w:rPr>
            </w:pPr>
            <w:r>
              <w:rPr>
                <w:rFonts w:asciiTheme="majorBidi" w:hAnsiTheme="majorBidi" w:cstheme="majorBidi"/>
                <w:noProof/>
                <w:sz w:val="18"/>
              </w:rPr>
              <w:t>(COD/N3M.)</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Естония</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124</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Германия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519</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Латвия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124</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Литва</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124</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Полша</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423</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Испания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1 594</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Франция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222</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Португалия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2 187</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Обединено кралство</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1 038</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6 356</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28" w:type="dxa"/>
            <w:tcBorders>
              <w:top w:val="nil"/>
              <w:left w:val="nil"/>
              <w:bottom w:val="single" w:sz="8" w:space="0" w:color="auto"/>
              <w:right w:val="nil"/>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11 145</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Червена писия</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Glyptocephalus cynoglossus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NAFO 3L</w:t>
            </w:r>
          </w:p>
          <w:p>
            <w:pPr>
              <w:spacing w:before="60" w:after="60"/>
              <w:rPr>
                <w:rFonts w:asciiTheme="majorBidi" w:hAnsiTheme="majorBidi" w:cstheme="majorBidi"/>
                <w:noProof/>
                <w:sz w:val="18"/>
                <w:szCs w:val="18"/>
              </w:rPr>
            </w:pPr>
            <w:r>
              <w:rPr>
                <w:rFonts w:asciiTheme="majorBidi" w:hAnsiTheme="majorBidi" w:cstheme="majorBidi"/>
                <w:noProof/>
                <w:sz w:val="18"/>
              </w:rPr>
              <w:t>(WIT/N3L.)</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025" w:type="dxa"/>
            <w:gridSpan w:val="4"/>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Не е разрешен целеви риболов по тази квота. Този вид може да се лови само като прилов в рамките на следните ограничения: максимум 1 250 kg или 5 % — която от двете стойности е по-голяма.</w:t>
            </w:r>
          </w:p>
        </w:tc>
      </w:tr>
      <w:tr>
        <w:trPr>
          <w:trHeight w:val="227"/>
        </w:trPr>
        <w:tc>
          <w:tcPr>
            <w:tcW w:w="9585" w:type="dxa"/>
            <w:gridSpan w:val="7"/>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2846" w:type="dxa"/>
            <w:gridSpan w:val="2"/>
            <w:tcBorders>
              <w:top w:val="single" w:sz="8" w:space="0" w:color="auto"/>
              <w:left w:val="nil"/>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Червена писия</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Glyptocephalus cynoglossus</w:t>
            </w:r>
          </w:p>
        </w:tc>
        <w:tc>
          <w:tcPr>
            <w:tcW w:w="1733" w:type="dxa"/>
            <w:tcBorders>
              <w:top w:val="single" w:sz="8" w:space="0" w:color="auto"/>
              <w:left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3446" w:type="dxa"/>
            <w:tcBorders>
              <w:top w:val="single" w:sz="8" w:space="0" w:color="auto"/>
              <w:left w:val="nil"/>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NAFO 3NO</w:t>
            </w:r>
          </w:p>
          <w:p>
            <w:pPr>
              <w:spacing w:before="60" w:after="60"/>
              <w:rPr>
                <w:rFonts w:asciiTheme="majorBidi" w:hAnsiTheme="majorBidi" w:cstheme="majorBidi"/>
                <w:noProof/>
                <w:sz w:val="18"/>
                <w:szCs w:val="18"/>
              </w:rPr>
            </w:pPr>
            <w:r>
              <w:rPr>
                <w:rFonts w:asciiTheme="majorBidi" w:hAnsiTheme="majorBidi" w:cstheme="majorBidi"/>
                <w:noProof/>
                <w:sz w:val="18"/>
              </w:rPr>
              <w:t>(WIT/N3NO.)</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Естония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49</w:t>
            </w:r>
          </w:p>
        </w:tc>
        <w:tc>
          <w:tcPr>
            <w:tcW w:w="1418" w:type="dxa"/>
            <w:noWrap/>
          </w:tcPr>
          <w:p>
            <w:pPr>
              <w:spacing w:before="60" w:after="60"/>
              <w:rPr>
                <w:rFonts w:asciiTheme="majorBidi" w:hAnsiTheme="majorBidi" w:cstheme="majorBidi"/>
                <w:noProof/>
                <w:sz w:val="18"/>
                <w:szCs w:val="18"/>
              </w:rPr>
            </w:pPr>
          </w:p>
        </w:tc>
        <w:tc>
          <w:tcPr>
            <w:tcW w:w="5179" w:type="dxa"/>
            <w:gridSpan w:val="2"/>
            <w:vMerge w:val="restart"/>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Латвия</w:t>
            </w:r>
          </w:p>
        </w:tc>
        <w:tc>
          <w:tcPr>
            <w:tcW w:w="1428" w:type="dxa"/>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49</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Литва</w:t>
            </w:r>
          </w:p>
        </w:tc>
        <w:tc>
          <w:tcPr>
            <w:tcW w:w="1428" w:type="dxa"/>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49</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1428" w:type="dxa"/>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148</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28" w:type="dxa"/>
            <w:tcBorders>
              <w:bottom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1 116</w:t>
            </w:r>
          </w:p>
        </w:tc>
        <w:tc>
          <w:tcPr>
            <w:tcW w:w="1418" w:type="dxa"/>
            <w:tcBorders>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7"/>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Американска писия</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Hippoglossoides platessoides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NAFO 3M</w:t>
            </w:r>
          </w:p>
          <w:p>
            <w:pPr>
              <w:spacing w:before="60" w:after="60"/>
              <w:rPr>
                <w:rFonts w:asciiTheme="majorBidi" w:hAnsiTheme="majorBidi" w:cstheme="majorBidi"/>
                <w:noProof/>
                <w:sz w:val="18"/>
                <w:szCs w:val="18"/>
              </w:rPr>
            </w:pPr>
            <w:r>
              <w:rPr>
                <w:rFonts w:asciiTheme="majorBidi" w:hAnsiTheme="majorBidi" w:cstheme="majorBidi"/>
                <w:noProof/>
                <w:sz w:val="18"/>
              </w:rPr>
              <w:t>(PLA/N3M.)</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025" w:type="dxa"/>
            <w:gridSpan w:val="4"/>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Не е разрешен целеви риболов по тази квота. Този вид може да се лови само като прилов в рамките на следните ограничения: максимум 1 250 kg или 5 % — която от двете стойности е по-голяма.</w:t>
            </w: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Американска писия</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Hippoglossoides platessoides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NAFO 3LNO</w:t>
            </w:r>
          </w:p>
          <w:p>
            <w:pPr>
              <w:spacing w:before="60" w:after="60"/>
              <w:rPr>
                <w:rFonts w:asciiTheme="majorBidi" w:hAnsiTheme="majorBidi" w:cstheme="majorBidi"/>
                <w:noProof/>
                <w:sz w:val="18"/>
                <w:szCs w:val="18"/>
              </w:rPr>
            </w:pPr>
            <w:r>
              <w:rPr>
                <w:rFonts w:asciiTheme="majorBidi" w:hAnsiTheme="majorBidi" w:cstheme="majorBidi"/>
                <w:noProof/>
                <w:sz w:val="18"/>
              </w:rPr>
              <w:t>(PLA/N3LNO.)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025" w:type="dxa"/>
            <w:gridSpan w:val="4"/>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Не е разрешен целеви риболов по тази квота. Този вид може да се лови само като прилов в рамките на следните ограничения: максимум 1 250 kg или 5 % — която от двете стойности е по-голяма.</w:t>
            </w: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Късоопашат калмар</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Illex illecebrosus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Подзони 3 и 4 на NAFO</w:t>
            </w:r>
          </w:p>
          <w:p>
            <w:pPr>
              <w:spacing w:before="60" w:after="60"/>
              <w:rPr>
                <w:rFonts w:asciiTheme="majorBidi" w:hAnsiTheme="majorBidi" w:cstheme="majorBidi"/>
                <w:noProof/>
                <w:sz w:val="18"/>
                <w:szCs w:val="18"/>
              </w:rPr>
            </w:pPr>
            <w:r>
              <w:rPr>
                <w:rFonts w:asciiTheme="majorBidi" w:hAnsiTheme="majorBidi" w:cstheme="majorBidi"/>
                <w:noProof/>
                <w:sz w:val="18"/>
              </w:rPr>
              <w:t>(SQI/N34.)</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Естония</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128</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Латвия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128</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Литва</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128</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Полша</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227</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Не се прилага</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 (2)</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34 000</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4579"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За улов в периода от 1 юли до 31 декември 2018 г.</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1560" w:type="dxa"/>
            <w:gridSpan w:val="3"/>
            <w:tcBorders>
              <w:bottom w:val="single" w:sz="8" w:space="0" w:color="auto"/>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(2)</w:t>
            </w:r>
          </w:p>
        </w:tc>
        <w:tc>
          <w:tcPr>
            <w:tcW w:w="8025" w:type="dxa"/>
            <w:gridSpan w:val="4"/>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Няма конкретен дял на Съюза. Посоченото по-долу количество в тонове е на разположение на Канада и държавите — членки на Съюза, с изключение на Естония, Латвия, Литва и Полша.</w:t>
            </w:r>
          </w:p>
        </w:tc>
      </w:tr>
      <w:tr>
        <w:trPr>
          <w:trHeight w:val="227"/>
        </w:trPr>
        <w:tc>
          <w:tcPr>
            <w:tcW w:w="9585" w:type="dxa"/>
            <w:gridSpan w:val="7"/>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Жълтоопашата лиманда</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Limanda ferruginea</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NAFO 3LNO</w:t>
            </w:r>
          </w:p>
          <w:p>
            <w:pPr>
              <w:spacing w:before="60" w:after="60"/>
              <w:rPr>
                <w:rFonts w:asciiTheme="majorBidi" w:hAnsiTheme="majorBidi" w:cstheme="majorBidi"/>
                <w:noProof/>
                <w:sz w:val="18"/>
                <w:szCs w:val="18"/>
              </w:rPr>
            </w:pPr>
            <w:r>
              <w:rPr>
                <w:rFonts w:asciiTheme="majorBidi" w:hAnsiTheme="majorBidi" w:cstheme="majorBidi"/>
                <w:noProof/>
                <w:sz w:val="18"/>
              </w:rPr>
              <w:t>(YEL/N3LNO.)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17 000</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tcBorders>
              <w:bottom w:val="single" w:sz="8" w:space="0" w:color="auto"/>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592" w:type="dxa"/>
            <w:gridSpan w:val="5"/>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Не е разрешен целеви риболов по тази квота. Този вид може да се лови само като прилов в рамките на следните ограничения: максимум 2 500 kg или 10 % — която от двете стойности е по-голяма. Когато обаче се изчерпи квотата за жълтоопашата лиманда, разпределена от NAFO на договарящите страни без определен дял от запаса, ограниченията за прилова са: максимум 1 250 kg или 5 % — която от двете стойности е по-голяма.</w:t>
            </w:r>
          </w:p>
        </w:tc>
      </w:tr>
      <w:tr>
        <w:trPr>
          <w:trHeight w:val="227"/>
        </w:trPr>
        <w:tc>
          <w:tcPr>
            <w:tcW w:w="9585" w:type="dxa"/>
            <w:gridSpan w:val="7"/>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Мойва</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Mallotus villosus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NAFO 3NO</w:t>
            </w:r>
          </w:p>
          <w:p>
            <w:pPr>
              <w:spacing w:before="60" w:after="60"/>
              <w:rPr>
                <w:rFonts w:asciiTheme="majorBidi" w:hAnsiTheme="majorBidi" w:cstheme="majorBidi"/>
                <w:noProof/>
                <w:sz w:val="18"/>
                <w:szCs w:val="18"/>
              </w:rPr>
            </w:pPr>
            <w:r>
              <w:rPr>
                <w:rFonts w:asciiTheme="majorBidi" w:hAnsiTheme="majorBidi" w:cstheme="majorBidi"/>
                <w:noProof/>
                <w:sz w:val="18"/>
              </w:rPr>
              <w:t>(CAP/N3NO.)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592"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Не е разрешен целеви риболов по тази квота. Този вид може да се лови само като прилов в рамките на следните ограничения: максимум 1 250 kg или 5 % — която от двете стойности е по-голяма.</w:t>
            </w: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Северна скарида</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Pandalus borealis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NAFO 3LNO</w:t>
            </w:r>
            <w:r>
              <w:rPr>
                <w:rFonts w:asciiTheme="majorBidi" w:hAnsiTheme="majorBidi" w:cstheme="majorBidi"/>
                <w:b/>
                <w:noProof/>
                <w:sz w:val="18"/>
                <w:vertAlign w:val="superscript"/>
              </w:rPr>
              <w:t>(1)(2)</w:t>
            </w:r>
          </w:p>
          <w:p>
            <w:pPr>
              <w:spacing w:before="60" w:after="60"/>
              <w:rPr>
                <w:rFonts w:asciiTheme="majorBidi" w:hAnsiTheme="majorBidi" w:cstheme="majorBidi"/>
                <w:noProof/>
                <w:sz w:val="18"/>
                <w:szCs w:val="18"/>
              </w:rPr>
            </w:pPr>
            <w:r>
              <w:rPr>
                <w:rFonts w:asciiTheme="majorBidi" w:hAnsiTheme="majorBidi" w:cstheme="majorBidi"/>
                <w:noProof/>
                <w:sz w:val="18"/>
              </w:rPr>
              <w:t>(PRA/N3LNO.)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Естония</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(3)</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Латвия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Литва</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Полша</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Испания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Португалия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(3)</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592" w:type="dxa"/>
            <w:gridSpan w:val="5"/>
            <w:noWrap/>
            <w:hideMark/>
          </w:tcPr>
          <w:p>
            <w:pPr>
              <w:spacing w:before="0" w:after="0"/>
              <w:rPr>
                <w:rFonts w:asciiTheme="majorBidi" w:hAnsiTheme="majorBidi" w:cstheme="majorBidi"/>
                <w:noProof/>
                <w:sz w:val="18"/>
                <w:szCs w:val="18"/>
              </w:rPr>
            </w:pPr>
            <w:r>
              <w:rPr>
                <w:rFonts w:asciiTheme="majorBidi" w:hAnsiTheme="majorBidi" w:cstheme="majorBidi"/>
                <w:noProof/>
                <w:sz w:val="18"/>
              </w:rPr>
              <w:t>Не се включва зоната, ограничена от точките със следните координати:</w:t>
            </w: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Точка №</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Северна ширина</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Западна дължина</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(2)</w:t>
            </w:r>
          </w:p>
        </w:tc>
        <w:tc>
          <w:tcPr>
            <w:tcW w:w="8592" w:type="dxa"/>
            <w:gridSpan w:val="5"/>
            <w:noWrap/>
            <w:hideMark/>
          </w:tcPr>
          <w:p>
            <w:pPr>
              <w:spacing w:before="0" w:after="0"/>
              <w:rPr>
                <w:rFonts w:asciiTheme="majorBidi" w:hAnsiTheme="majorBidi" w:cstheme="majorBidi"/>
                <w:noProof/>
                <w:sz w:val="18"/>
                <w:szCs w:val="18"/>
              </w:rPr>
            </w:pPr>
            <w:r>
              <w:rPr>
                <w:rFonts w:asciiTheme="majorBidi" w:hAnsiTheme="majorBidi" w:cstheme="majorBidi"/>
                <w:noProof/>
                <w:sz w:val="18"/>
              </w:rPr>
              <w:t>Забранен е риболовът на дълбочина, по-малка от 200 m, в зоната на запад от линията, ограничена от точките със следните координати:</w:t>
            </w: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Точка №</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Северна ширина</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Западна дължина</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49'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25'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27'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46°42'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25'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48'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25' 50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b/>
                <w:bCs/>
                <w:noProof/>
                <w:sz w:val="18"/>
                <w:szCs w:val="18"/>
                <w:vertAlign w:val="superscript"/>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rPr>
              <w:t>5</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16' 50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43' 50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(3)</w:t>
            </w:r>
          </w:p>
        </w:tc>
        <w:tc>
          <w:tcPr>
            <w:tcW w:w="8592" w:type="dxa"/>
            <w:gridSpan w:val="5"/>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Не е разрешен целеви риболов по тази квота. Този вид може да се лови само като прилов в рамките на следните ограничения: максимум 1 250 kg или 5 % — която от двете стойности е по-голяма.</w:t>
            </w: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851" w:type="dxa"/>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555" w:type="dxa"/>
            <w:gridSpan w:val="4"/>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Северна скарида</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Pandalus borealis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NAFO 3M</w:t>
            </w:r>
            <w:r>
              <w:rPr>
                <w:rFonts w:asciiTheme="majorBidi" w:hAnsiTheme="majorBidi" w:cstheme="majorBidi"/>
                <w:b/>
                <w:noProof/>
                <w:sz w:val="18"/>
                <w:vertAlign w:val="superscript"/>
              </w:rPr>
              <w:t>(1)</w:t>
            </w:r>
          </w:p>
          <w:p>
            <w:pPr>
              <w:spacing w:before="60" w:after="60"/>
              <w:rPr>
                <w:rFonts w:asciiTheme="majorBidi" w:hAnsiTheme="majorBidi" w:cstheme="majorBidi"/>
                <w:noProof/>
                <w:sz w:val="18"/>
                <w:szCs w:val="18"/>
              </w:rPr>
            </w:pPr>
            <w:r>
              <w:rPr>
                <w:rFonts w:asciiTheme="majorBidi" w:hAnsiTheme="majorBidi" w:cstheme="majorBidi"/>
                <w:noProof/>
                <w:sz w:val="18"/>
              </w:rPr>
              <w:t>(PRA/*N3M.)</w:t>
            </w:r>
          </w:p>
        </w:tc>
      </w:tr>
      <w:tr>
        <w:trPr>
          <w:trHeight w:val="227"/>
        </w:trPr>
        <w:tc>
          <w:tcPr>
            <w:tcW w:w="851" w:type="dxa"/>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137"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Не се прилага</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(2)</w:t>
            </w:r>
          </w:p>
        </w:tc>
        <w:tc>
          <w:tcPr>
            <w:tcW w:w="5179" w:type="dxa"/>
            <w:gridSpan w:val="2"/>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tc>
      </w:tr>
      <w:tr>
        <w:trPr>
          <w:trHeight w:val="227"/>
        </w:trPr>
        <w:tc>
          <w:tcPr>
            <w:tcW w:w="851" w:type="dxa"/>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734" w:type="dxa"/>
            <w:gridSpan w:val="6"/>
            <w:noWrap/>
            <w:hideMark/>
          </w:tcPr>
          <w:p>
            <w:pPr>
              <w:spacing w:before="0" w:after="0"/>
              <w:rPr>
                <w:rFonts w:asciiTheme="majorBidi" w:hAnsiTheme="majorBidi" w:cstheme="majorBidi"/>
                <w:noProof/>
                <w:sz w:val="18"/>
                <w:szCs w:val="18"/>
              </w:rPr>
            </w:pPr>
            <w:r>
              <w:rPr>
                <w:rFonts w:asciiTheme="majorBidi" w:hAnsiTheme="majorBidi" w:cstheme="majorBidi"/>
                <w:noProof/>
                <w:sz w:val="18"/>
              </w:rPr>
              <w:t>Корабите могат да ловят този запас също и в участък 3L в рамките на зоната, ограничена от точките със следните координати:</w:t>
            </w: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Точка №</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Северна ширина</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Западна дължина</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20'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 00'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8734" w:type="dxa"/>
            <w:gridSpan w:val="6"/>
            <w:noWrap/>
            <w:hideMark/>
          </w:tcPr>
          <w:p>
            <w:pPr>
              <w:spacing w:before="0" w:after="0"/>
              <w:rPr>
                <w:rFonts w:asciiTheme="majorBidi" w:hAnsiTheme="majorBidi" w:cstheme="majorBidi"/>
                <w:noProof/>
                <w:sz w:val="18"/>
                <w:szCs w:val="18"/>
              </w:rPr>
            </w:pPr>
            <w:r>
              <w:rPr>
                <w:rFonts w:asciiTheme="majorBidi" w:hAnsiTheme="majorBidi" w:cstheme="majorBidi"/>
                <w:noProof/>
                <w:sz w:val="18"/>
              </w:rPr>
              <w:t>Освен това уловът на скариди е забранен от 1 юни до 31 декември 2018 г. в зоната, ограничена от точките със следните координати:</w:t>
            </w: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Точка №</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Северна ширина</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Западна дължина</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1</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55'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45 ° 00'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2</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30'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44 ° 15'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3</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 55'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44 ° 15'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4</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 35'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44 ° 30'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5</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46 ° 35'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45 °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6</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30'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45 ° 40'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b/>
                <w:bCs/>
                <w:noProof/>
                <w:sz w:val="18"/>
                <w:szCs w:val="18"/>
                <w:vertAlign w:val="superscript"/>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7</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47° 55' 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45 ° 00' 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(2)</w:t>
            </w:r>
          </w:p>
        </w:tc>
        <w:tc>
          <w:tcPr>
            <w:tcW w:w="8734" w:type="dxa"/>
            <w:gridSpan w:val="6"/>
            <w:noWrap/>
            <w:hideMark/>
          </w:tcPr>
          <w:p>
            <w:pPr>
              <w:spacing w:before="0" w:after="0"/>
              <w:rPr>
                <w:rFonts w:asciiTheme="majorBidi" w:hAnsiTheme="majorBidi" w:cstheme="majorBidi"/>
                <w:noProof/>
                <w:sz w:val="18"/>
                <w:szCs w:val="18"/>
              </w:rPr>
            </w:pPr>
            <w:r>
              <w:rPr>
                <w:rFonts w:asciiTheme="majorBidi" w:hAnsiTheme="majorBidi" w:cstheme="majorBidi"/>
                <w:noProof/>
                <w:sz w:val="18"/>
              </w:rPr>
              <w:t>Не е приложимо. Риболов, управляван с ограничения върху риболовното усилие. Засегнатите държави членки издават разрешения за риболов на своите риболовни кораби, участващи в този риболов, и уведомяват Комисията за тези разрешения преди започване на дейността на кораба съгласно Регламент (ЕО) № 1224/2009.</w:t>
            </w: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3"/>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Държава членка</w:t>
            </w:r>
          </w:p>
        </w:tc>
        <w:tc>
          <w:tcPr>
            <w:tcW w:w="1418"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Максимален брой кораби</w:t>
            </w:r>
          </w:p>
        </w:tc>
        <w:tc>
          <w:tcPr>
            <w:tcW w:w="1733" w:type="dxa"/>
            <w:tcBorders>
              <w:top w:val="nil"/>
              <w:left w:val="nil"/>
              <w:bottom w:val="single" w:sz="4"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Максимален брой риболовни дни</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Дания</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Естония</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Испания</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Латвия</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Литва</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noWrap/>
            <w:hideMark/>
          </w:tcPr>
          <w:p>
            <w:pPr>
              <w:spacing w:before="0" w:after="0"/>
              <w:rPr>
                <w:rFonts w:asciiTheme="majorBidi" w:hAnsiTheme="majorBidi" w:cstheme="majorBidi"/>
                <w:noProof/>
                <w:sz w:val="18"/>
                <w:szCs w:val="18"/>
              </w:rPr>
            </w:pPr>
          </w:p>
        </w:tc>
        <w:tc>
          <w:tcPr>
            <w:tcW w:w="2137" w:type="dxa"/>
            <w:gridSpan w:val="3"/>
            <w:noWrap/>
            <w:hideMark/>
          </w:tcPr>
          <w:p>
            <w:pPr>
              <w:spacing w:before="0" w:after="0"/>
              <w:rPr>
                <w:rFonts w:asciiTheme="majorBidi" w:hAnsiTheme="majorBidi" w:cstheme="majorBidi"/>
                <w:noProof/>
                <w:sz w:val="18"/>
                <w:szCs w:val="18"/>
              </w:rPr>
            </w:pPr>
            <w:r>
              <w:rPr>
                <w:rFonts w:asciiTheme="majorBidi" w:hAnsiTheme="majorBidi" w:cstheme="majorBidi"/>
                <w:noProof/>
                <w:sz w:val="18"/>
              </w:rPr>
              <w:t>Полша</w:t>
            </w:r>
          </w:p>
        </w:tc>
        <w:tc>
          <w:tcPr>
            <w:tcW w:w="1418"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1733" w:type="dxa"/>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3446" w:type="dxa"/>
            <w:noWrap/>
            <w:hideMark/>
          </w:tcPr>
          <w:p>
            <w:pPr>
              <w:spacing w:before="0" w:after="0"/>
              <w:rPr>
                <w:rFonts w:asciiTheme="majorBidi" w:hAnsiTheme="majorBidi" w:cstheme="majorBidi"/>
                <w:noProof/>
                <w:sz w:val="18"/>
                <w:szCs w:val="18"/>
              </w:rPr>
            </w:pPr>
          </w:p>
        </w:tc>
      </w:tr>
      <w:tr>
        <w:trPr>
          <w:trHeight w:val="227"/>
        </w:trPr>
        <w:tc>
          <w:tcPr>
            <w:tcW w:w="851" w:type="dxa"/>
            <w:vMerge/>
            <w:tcBorders>
              <w:bottom w:val="single" w:sz="8" w:space="0" w:color="auto"/>
            </w:tcBorders>
            <w:noWrap/>
            <w:hideMark/>
          </w:tcPr>
          <w:p>
            <w:pPr>
              <w:spacing w:before="0" w:after="0"/>
              <w:rPr>
                <w:rFonts w:asciiTheme="majorBidi" w:hAnsiTheme="majorBidi" w:cstheme="majorBidi"/>
                <w:noProof/>
                <w:sz w:val="18"/>
                <w:szCs w:val="18"/>
              </w:rPr>
            </w:pPr>
          </w:p>
        </w:tc>
        <w:tc>
          <w:tcPr>
            <w:tcW w:w="2137" w:type="dxa"/>
            <w:gridSpan w:val="3"/>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Португалия</w:t>
            </w:r>
          </w:p>
        </w:tc>
        <w:tc>
          <w:tcPr>
            <w:tcW w:w="1418" w:type="dxa"/>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1733" w:type="dxa"/>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0</w:t>
            </w:r>
          </w:p>
        </w:tc>
        <w:tc>
          <w:tcPr>
            <w:tcW w:w="3446" w:type="dxa"/>
            <w:tcBorders>
              <w:bottom w:val="single" w:sz="8" w:space="0" w:color="auto"/>
            </w:tcBorders>
            <w:noWrap/>
            <w:hideMark/>
          </w:tcPr>
          <w:p>
            <w:pPr>
              <w:spacing w:before="0" w:after="0"/>
              <w:rPr>
                <w:rFonts w:asciiTheme="majorBidi" w:hAnsiTheme="majorBidi" w:cstheme="majorBidi"/>
                <w:noProof/>
                <w:sz w:val="18"/>
                <w:szCs w:val="18"/>
              </w:rPr>
            </w:pPr>
          </w:p>
        </w:tc>
      </w:tr>
      <w:tr>
        <w:trPr>
          <w:trHeight w:val="227"/>
        </w:trPr>
        <w:tc>
          <w:tcPr>
            <w:tcW w:w="9585" w:type="dxa"/>
            <w:gridSpan w:val="7"/>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Черна писия</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Reinhardtius hippoglossoides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NAFO 3LMNO</w:t>
            </w:r>
          </w:p>
          <w:p>
            <w:pPr>
              <w:spacing w:before="60" w:after="60"/>
              <w:rPr>
                <w:rFonts w:asciiTheme="majorBidi" w:hAnsiTheme="majorBidi" w:cstheme="majorBidi"/>
                <w:noProof/>
                <w:sz w:val="18"/>
                <w:szCs w:val="18"/>
              </w:rPr>
            </w:pPr>
            <w:r>
              <w:rPr>
                <w:rFonts w:asciiTheme="majorBidi" w:hAnsiTheme="majorBidi" w:cstheme="majorBidi"/>
                <w:noProof/>
                <w:sz w:val="18"/>
              </w:rPr>
              <w:t>(GHL/N3LMNO)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Естония</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331</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Германия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338</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Латвия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47</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Литва</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24</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Испания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4 534</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Португалия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1 895</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7 169</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28" w:type="dxa"/>
            <w:tcBorders>
              <w:top w:val="nil"/>
              <w:left w:val="nil"/>
              <w:bottom w:val="single" w:sz="8" w:space="0" w:color="auto"/>
              <w:right w:val="nil"/>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12 227</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Морски лисици</w:t>
            </w:r>
          </w:p>
          <w:p>
            <w:pPr>
              <w:spacing w:before="60" w:after="60"/>
              <w:rPr>
                <w:rFonts w:asciiTheme="majorBidi" w:hAnsiTheme="majorBidi" w:cstheme="majorBidi"/>
                <w:noProof/>
                <w:sz w:val="18"/>
                <w:szCs w:val="18"/>
              </w:rPr>
            </w:pPr>
            <w:r>
              <w:rPr>
                <w:rFonts w:asciiTheme="majorBidi" w:hAnsiTheme="majorBidi" w:cstheme="majorBidi"/>
                <w:i/>
                <w:noProof/>
                <w:sz w:val="18"/>
              </w:rPr>
              <w:t>Rajidae</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NAFO 3LNO</w:t>
            </w:r>
          </w:p>
          <w:p>
            <w:pPr>
              <w:spacing w:before="60" w:after="60"/>
              <w:rPr>
                <w:rFonts w:asciiTheme="majorBidi" w:hAnsiTheme="majorBidi" w:cstheme="majorBidi"/>
                <w:noProof/>
                <w:sz w:val="18"/>
                <w:szCs w:val="18"/>
              </w:rPr>
            </w:pPr>
            <w:r>
              <w:rPr>
                <w:rFonts w:asciiTheme="majorBidi" w:hAnsiTheme="majorBidi" w:cstheme="majorBidi"/>
                <w:noProof/>
                <w:sz w:val="18"/>
              </w:rPr>
              <w:t>(SKA/N3LNO.)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Естония</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283</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Литва</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62</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Испания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3 403</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Португалия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660</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4 408</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28" w:type="dxa"/>
            <w:tcBorders>
              <w:top w:val="nil"/>
              <w:left w:val="nil"/>
              <w:bottom w:val="single" w:sz="8" w:space="0" w:color="auto"/>
              <w:right w:val="nil"/>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7 000</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Морски костур</w:t>
            </w:r>
          </w:p>
          <w:p>
            <w:pPr>
              <w:spacing w:before="60" w:after="60"/>
              <w:rPr>
                <w:rFonts w:asciiTheme="majorBidi" w:hAnsiTheme="majorBidi" w:cstheme="majorBidi"/>
                <w:noProof/>
                <w:sz w:val="18"/>
                <w:szCs w:val="18"/>
              </w:rPr>
            </w:pPr>
            <w:r>
              <w:rPr>
                <w:rFonts w:asciiTheme="majorBidi" w:hAnsiTheme="majorBidi" w:cstheme="majorBidi"/>
                <w:i/>
                <w:noProof/>
                <w:sz w:val="18"/>
              </w:rPr>
              <w:t>Sebastes</w:t>
            </w:r>
            <w:r>
              <w:rPr>
                <w:rFonts w:asciiTheme="majorBidi" w:hAnsiTheme="majorBidi" w:cstheme="majorBidi"/>
                <w:noProof/>
                <w:sz w:val="18"/>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NAFO 3LN</w:t>
            </w:r>
          </w:p>
          <w:p>
            <w:pPr>
              <w:spacing w:before="60" w:after="60"/>
              <w:rPr>
                <w:rFonts w:asciiTheme="majorBidi" w:hAnsiTheme="majorBidi" w:cstheme="majorBidi"/>
                <w:noProof/>
                <w:sz w:val="18"/>
                <w:szCs w:val="18"/>
              </w:rPr>
            </w:pPr>
            <w:r>
              <w:rPr>
                <w:rFonts w:asciiTheme="majorBidi" w:hAnsiTheme="majorBidi" w:cstheme="majorBidi"/>
                <w:noProof/>
                <w:sz w:val="18"/>
              </w:rPr>
              <w:t>(RED/N3LN.)</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Естония</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702</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Германия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483</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Латвия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702</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Литва</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702</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2 589</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28" w:type="dxa"/>
            <w:tcBorders>
              <w:top w:val="nil"/>
              <w:left w:val="nil"/>
              <w:bottom w:val="single" w:sz="8" w:space="0" w:color="auto"/>
              <w:right w:val="nil"/>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14 200</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Морски костур</w:t>
            </w:r>
          </w:p>
          <w:p>
            <w:pPr>
              <w:spacing w:before="60" w:after="60"/>
              <w:rPr>
                <w:rFonts w:asciiTheme="majorBidi" w:hAnsiTheme="majorBidi" w:cstheme="majorBidi"/>
                <w:noProof/>
                <w:sz w:val="18"/>
                <w:szCs w:val="18"/>
              </w:rPr>
            </w:pPr>
            <w:r>
              <w:rPr>
                <w:rFonts w:asciiTheme="majorBidi" w:hAnsiTheme="majorBidi" w:cstheme="majorBidi"/>
                <w:i/>
                <w:noProof/>
                <w:sz w:val="18"/>
              </w:rPr>
              <w:t>Sebastes</w:t>
            </w:r>
            <w:r>
              <w:rPr>
                <w:rFonts w:asciiTheme="majorBidi" w:hAnsiTheme="majorBidi" w:cstheme="majorBidi"/>
                <w:noProof/>
                <w:sz w:val="18"/>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NAFO 3M</w:t>
            </w:r>
          </w:p>
          <w:p>
            <w:pPr>
              <w:spacing w:before="60" w:after="60"/>
              <w:rPr>
                <w:rFonts w:asciiTheme="majorBidi" w:hAnsiTheme="majorBidi" w:cstheme="majorBidi"/>
                <w:noProof/>
                <w:sz w:val="18"/>
                <w:szCs w:val="18"/>
              </w:rPr>
            </w:pPr>
            <w:r>
              <w:rPr>
                <w:rFonts w:asciiTheme="majorBidi" w:hAnsiTheme="majorBidi" w:cstheme="majorBidi"/>
                <w:noProof/>
                <w:sz w:val="18"/>
              </w:rPr>
              <w:t>(RED/N3M.)</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Естония</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1 571</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Германия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513</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Латвия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1 571</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Литва</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1 571</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Испания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233</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 xml:space="preserve">Португалия </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2 354</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7 813</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10 500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bottom w:val="single" w:sz="8" w:space="0" w:color="auto"/>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025" w:type="dxa"/>
            <w:gridSpan w:val="4"/>
            <w:tcBorders>
              <w:bottom w:val="single" w:sz="8" w:space="0" w:color="auto"/>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Тази квота се ползва при спазване на посочения ОДУ, който е определен за този запас за всички договарящи страни по NAFO. В рамките на този ОДУ преди 1 юли 2018 г. могат да се ловят количества, които не надвишават следното междинно ограничение: 5 250</w:t>
            </w:r>
          </w:p>
        </w:tc>
      </w:tr>
      <w:tr>
        <w:trPr>
          <w:trHeight w:val="227"/>
        </w:trPr>
        <w:tc>
          <w:tcPr>
            <w:tcW w:w="9585" w:type="dxa"/>
            <w:gridSpan w:val="7"/>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2846" w:type="dxa"/>
            <w:gridSpan w:val="2"/>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Морски костур</w:t>
            </w:r>
          </w:p>
          <w:p>
            <w:pPr>
              <w:spacing w:before="60" w:after="60"/>
              <w:rPr>
                <w:rFonts w:asciiTheme="majorBidi" w:hAnsiTheme="majorBidi" w:cstheme="majorBidi"/>
                <w:noProof/>
                <w:sz w:val="18"/>
                <w:szCs w:val="18"/>
              </w:rPr>
            </w:pPr>
            <w:r>
              <w:rPr>
                <w:rFonts w:asciiTheme="majorBidi" w:hAnsiTheme="majorBidi" w:cstheme="majorBidi"/>
                <w:i/>
                <w:noProof/>
                <w:sz w:val="18"/>
              </w:rPr>
              <w:t>Sebastes</w:t>
            </w:r>
            <w:r>
              <w:rPr>
                <w:rFonts w:asciiTheme="majorBidi" w:hAnsiTheme="majorBidi" w:cstheme="majorBidi"/>
                <w:noProof/>
                <w:sz w:val="18"/>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3446" w:type="dxa"/>
            <w:tcBorders>
              <w:top w:val="single" w:sz="8" w:space="0" w:color="auto"/>
              <w:bottom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NAFO 3O</w:t>
            </w:r>
          </w:p>
          <w:p>
            <w:pPr>
              <w:spacing w:before="60" w:after="60"/>
              <w:rPr>
                <w:rFonts w:asciiTheme="majorBidi" w:hAnsiTheme="majorBidi" w:cstheme="majorBidi"/>
                <w:noProof/>
                <w:sz w:val="18"/>
                <w:szCs w:val="18"/>
              </w:rPr>
            </w:pPr>
            <w:r>
              <w:rPr>
                <w:rFonts w:asciiTheme="majorBidi" w:hAnsiTheme="majorBidi" w:cstheme="majorBidi"/>
                <w:noProof/>
                <w:sz w:val="18"/>
              </w:rPr>
              <w:t>(RED/N3O.)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Испания</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1 771</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Португалия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5 229</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7 000</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28" w:type="dxa"/>
            <w:tcBorders>
              <w:top w:val="nil"/>
              <w:left w:val="nil"/>
              <w:bottom w:val="single" w:sz="8" w:space="0" w:color="auto"/>
              <w:right w:val="nil"/>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20 000</w:t>
            </w:r>
          </w:p>
        </w:tc>
        <w:tc>
          <w:tcPr>
            <w:tcW w:w="1418" w:type="dxa"/>
            <w:tcBorders>
              <w:top w:val="nil"/>
              <w:left w:val="nil"/>
              <w:bottom w:val="single" w:sz="8" w:space="0" w:color="auto"/>
            </w:tcBorders>
            <w:noWrap/>
          </w:tcPr>
          <w:p>
            <w:pPr>
              <w:spacing w:before="60" w:after="60"/>
              <w:rPr>
                <w:rFonts w:asciiTheme="majorBidi" w:hAnsiTheme="majorBidi" w:cstheme="majorBidi"/>
                <w:noProof/>
                <w:sz w:val="18"/>
                <w:szCs w:val="18"/>
              </w:rPr>
            </w:pPr>
          </w:p>
        </w:tc>
        <w:tc>
          <w:tcPr>
            <w:tcW w:w="5179" w:type="dxa"/>
            <w:gridSpan w:val="2"/>
            <w:vMerge/>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Морски костур</w:t>
            </w:r>
          </w:p>
          <w:p>
            <w:pPr>
              <w:spacing w:before="60" w:after="60"/>
              <w:rPr>
                <w:rFonts w:asciiTheme="majorBidi" w:hAnsiTheme="majorBidi" w:cstheme="majorBidi"/>
                <w:noProof/>
                <w:sz w:val="18"/>
                <w:szCs w:val="18"/>
              </w:rPr>
            </w:pPr>
            <w:r>
              <w:rPr>
                <w:rFonts w:asciiTheme="majorBidi" w:hAnsiTheme="majorBidi" w:cstheme="majorBidi"/>
                <w:i/>
                <w:noProof/>
                <w:sz w:val="18"/>
              </w:rPr>
              <w:t>Sebastes</w:t>
            </w:r>
            <w:r>
              <w:rPr>
                <w:rFonts w:asciiTheme="majorBidi" w:hAnsiTheme="majorBidi" w:cstheme="majorBidi"/>
                <w:noProof/>
                <w:sz w:val="18"/>
              </w:rPr>
              <w:t xml:space="preserve"> spp.</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Подзона 2 на NAFO, участъци 1F и 3K</w:t>
            </w:r>
          </w:p>
          <w:p>
            <w:pPr>
              <w:spacing w:before="60" w:after="60"/>
              <w:rPr>
                <w:rFonts w:asciiTheme="majorBidi" w:hAnsiTheme="majorBidi" w:cstheme="majorBidi"/>
                <w:noProof/>
                <w:sz w:val="18"/>
                <w:szCs w:val="18"/>
              </w:rPr>
            </w:pPr>
            <w:r>
              <w:rPr>
                <w:rFonts w:asciiTheme="majorBidi" w:hAnsiTheme="majorBidi" w:cstheme="majorBidi"/>
                <w:noProof/>
                <w:sz w:val="18"/>
              </w:rPr>
              <w:t>(RED/N1F3K.)</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 xml:space="preserve">Латвия </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tcBorders>
              <w:top w:val="single" w:sz="8" w:space="0" w:color="auto"/>
            </w:tcBorders>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Литва</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b/>
                <w:bCs/>
                <w:noProof/>
                <w:sz w:val="18"/>
                <w:szCs w:val="18"/>
                <w:vertAlign w:val="superscript"/>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0</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nil"/>
              <w:left w:val="nil"/>
              <w:bottom w:val="single" w:sz="8" w:space="0" w:color="auto"/>
              <w:right w:val="nil"/>
            </w:tcBorders>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025" w:type="dxa"/>
            <w:gridSpan w:val="4"/>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Не е разрешен целеви риболов по тази квота. Този вид може да се лови само като прилов в рамките на следните ограничения: максимум 1 250 kg или 5 % — която от двете стойности е по-голяма.</w:t>
            </w:r>
          </w:p>
        </w:tc>
      </w:tr>
      <w:tr>
        <w:trPr>
          <w:trHeight w:val="227"/>
        </w:trPr>
        <w:tc>
          <w:tcPr>
            <w:tcW w:w="9585" w:type="dxa"/>
            <w:gridSpan w:val="7"/>
            <w:tcBorders>
              <w:bottom w:val="single" w:sz="8" w:space="0" w:color="auto"/>
            </w:tcBorders>
            <w:noWrap/>
            <w:hideMark/>
          </w:tcPr>
          <w:p>
            <w:pPr>
              <w:spacing w:before="60" w:after="60"/>
              <w:rPr>
                <w:rFonts w:asciiTheme="majorBidi" w:hAnsiTheme="majorBidi" w:cstheme="majorBidi"/>
                <w:noProof/>
                <w:sz w:val="18"/>
                <w:szCs w:val="18"/>
              </w:rPr>
            </w:pPr>
          </w:p>
        </w:tc>
      </w:tr>
      <w:tr>
        <w:trPr>
          <w:trHeight w:val="227"/>
        </w:trPr>
        <w:tc>
          <w:tcPr>
            <w:tcW w:w="1560" w:type="dxa"/>
            <w:gridSpan w:val="3"/>
            <w:tcBorders>
              <w:top w:val="single" w:sz="8" w:space="0" w:color="auto"/>
              <w:left w:val="nil"/>
              <w:bottom w:val="single" w:sz="8" w:space="0" w:color="auto"/>
              <w:right w:val="nil"/>
            </w:tcBorders>
            <w:noWrap/>
            <w:hideMark/>
          </w:tcPr>
          <w:p>
            <w:pPr>
              <w:pageBreakBefore/>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2846" w:type="dxa"/>
            <w:gridSpan w:val="2"/>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Бяла мерлуза</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Urophycis tenuis</w:t>
            </w:r>
          </w:p>
        </w:tc>
        <w:tc>
          <w:tcPr>
            <w:tcW w:w="1733" w:type="dxa"/>
            <w:tcBorders>
              <w:top w:val="single" w:sz="8" w:space="0" w:color="auto"/>
              <w:left w:val="single" w:sz="8" w:space="0" w:color="auto"/>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3446" w:type="dxa"/>
            <w:tcBorders>
              <w:top w:val="single" w:sz="8" w:space="0" w:color="auto"/>
              <w:left w:val="nil"/>
              <w:bottom w:val="single" w:sz="8" w:space="0" w:color="auto"/>
              <w:right w:val="nil"/>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NAFO 3NO</w:t>
            </w:r>
          </w:p>
          <w:p>
            <w:pPr>
              <w:spacing w:before="60" w:after="60"/>
              <w:rPr>
                <w:rFonts w:asciiTheme="majorBidi" w:hAnsiTheme="majorBidi" w:cstheme="majorBidi"/>
                <w:noProof/>
                <w:sz w:val="18"/>
                <w:szCs w:val="18"/>
              </w:rPr>
            </w:pPr>
            <w:r>
              <w:rPr>
                <w:rFonts w:asciiTheme="majorBidi" w:hAnsiTheme="majorBidi" w:cstheme="majorBidi"/>
                <w:noProof/>
                <w:sz w:val="18"/>
              </w:rPr>
              <w:t>(HKW/N3NO.)</w:t>
            </w:r>
          </w:p>
        </w:tc>
      </w:tr>
      <w:tr>
        <w:trPr>
          <w:trHeight w:val="227"/>
        </w:trPr>
        <w:tc>
          <w:tcPr>
            <w:tcW w:w="1560" w:type="dxa"/>
            <w:gridSpan w:val="3"/>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Испания</w:t>
            </w:r>
          </w:p>
        </w:tc>
        <w:tc>
          <w:tcPr>
            <w:tcW w:w="1428" w:type="dxa"/>
            <w:tcBorders>
              <w:top w:val="single" w:sz="8" w:space="0" w:color="auto"/>
            </w:tcBorders>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255</w:t>
            </w:r>
          </w:p>
        </w:tc>
        <w:tc>
          <w:tcPr>
            <w:tcW w:w="1418" w:type="dxa"/>
            <w:tcBorders>
              <w:top w:val="single" w:sz="8" w:space="0" w:color="auto"/>
            </w:tcBorders>
            <w:noWrap/>
          </w:tcPr>
          <w:p>
            <w:pPr>
              <w:spacing w:before="60" w:after="60"/>
              <w:rPr>
                <w:rFonts w:asciiTheme="majorBidi" w:hAnsiTheme="majorBidi" w:cstheme="majorBidi"/>
                <w:noProof/>
                <w:sz w:val="18"/>
                <w:szCs w:val="18"/>
              </w:rPr>
            </w:pPr>
          </w:p>
        </w:tc>
        <w:tc>
          <w:tcPr>
            <w:tcW w:w="5179" w:type="dxa"/>
            <w:gridSpan w:val="2"/>
            <w:vMerge w:val="restart"/>
            <w:tcBorders>
              <w:top w:val="single" w:sz="8" w:space="0" w:color="auto"/>
            </w:tcBorders>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Португалия</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333</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588</w:t>
            </w:r>
          </w:p>
        </w:tc>
        <w:tc>
          <w:tcPr>
            <w:tcW w:w="1418" w:type="dxa"/>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p>
        </w:tc>
        <w:tc>
          <w:tcPr>
            <w:tcW w:w="1428" w:type="dxa"/>
            <w:noWrap/>
            <w:hideMark/>
          </w:tcPr>
          <w:p>
            <w:pPr>
              <w:spacing w:before="60" w:after="60"/>
              <w:jc w:val="right"/>
              <w:rPr>
                <w:rFonts w:asciiTheme="majorBidi" w:hAnsiTheme="majorBidi" w:cstheme="majorBidi"/>
                <w:noProof/>
                <w:sz w:val="18"/>
                <w:szCs w:val="18"/>
              </w:rPr>
            </w:pPr>
          </w:p>
        </w:tc>
        <w:tc>
          <w:tcPr>
            <w:tcW w:w="1418" w:type="dxa"/>
            <w:noWrap/>
            <w:hideMark/>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1560" w:type="dxa"/>
            <w:gridSpan w:val="3"/>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28" w:type="dxa"/>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1 000</w:t>
            </w:r>
          </w:p>
        </w:tc>
        <w:tc>
          <w:tcPr>
            <w:tcW w:w="1418" w:type="dxa"/>
            <w:noWrap/>
          </w:tcPr>
          <w:p>
            <w:pPr>
              <w:spacing w:before="60" w:after="60"/>
              <w:rPr>
                <w:rFonts w:asciiTheme="majorBidi" w:hAnsiTheme="majorBidi" w:cstheme="majorBidi"/>
                <w:noProof/>
                <w:sz w:val="18"/>
                <w:szCs w:val="18"/>
              </w:rPr>
            </w:pPr>
          </w:p>
        </w:tc>
        <w:tc>
          <w:tcPr>
            <w:tcW w:w="5179" w:type="dxa"/>
            <w:gridSpan w:val="2"/>
            <w:vMerge/>
            <w:noWrap/>
            <w:hideMark/>
          </w:tcPr>
          <w:p>
            <w:pPr>
              <w:spacing w:before="60" w:after="60"/>
              <w:rPr>
                <w:rFonts w:asciiTheme="majorBidi" w:hAnsiTheme="majorBidi" w:cstheme="majorBidi"/>
                <w:noProof/>
                <w:sz w:val="18"/>
                <w:szCs w:val="18"/>
              </w:rPr>
            </w:pPr>
          </w:p>
        </w:tc>
      </w:tr>
      <w:tr>
        <w:trPr>
          <w:trHeight w:val="227"/>
        </w:trPr>
        <w:tc>
          <w:tcPr>
            <w:tcW w:w="993" w:type="dxa"/>
            <w:gridSpan w:val="2"/>
            <w:vMerge w:val="restart"/>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592" w:type="dxa"/>
            <w:gridSpan w:val="5"/>
            <w:noWrap/>
            <w:hideMark/>
          </w:tcPr>
          <w:p>
            <w:pPr>
              <w:spacing w:before="0" w:after="0"/>
              <w:rPr>
                <w:rFonts w:asciiTheme="majorBidi" w:hAnsiTheme="majorBidi" w:cstheme="majorBidi"/>
                <w:noProof/>
                <w:sz w:val="18"/>
                <w:szCs w:val="18"/>
              </w:rPr>
            </w:pPr>
            <w:r>
              <w:rPr>
                <w:rFonts w:asciiTheme="majorBidi" w:hAnsiTheme="majorBidi" w:cstheme="majorBidi"/>
                <w:noProof/>
                <w:sz w:val="18"/>
              </w:rPr>
              <w:t>Когато, в съответствие с приложение IA към Мерките на NAFO за опазване и изпълнение, посредством положителен вот на договарящите страни бъде потвърдено, че ОДУ е 2 000 тона, съответните квоти на Съюза и на държавите членки се определят, както следва:</w:t>
            </w:r>
          </w:p>
        </w:tc>
      </w:tr>
      <w:tr>
        <w:trPr>
          <w:trHeight w:val="227"/>
        </w:trPr>
        <w:tc>
          <w:tcPr>
            <w:tcW w:w="993" w:type="dxa"/>
            <w:gridSpan w:val="2"/>
            <w:vMerge/>
            <w:noWrap/>
            <w:hideMark/>
          </w:tcPr>
          <w:p>
            <w:pPr>
              <w:spacing w:before="0" w:after="0"/>
              <w:rPr>
                <w:rFonts w:asciiTheme="majorBidi" w:hAnsiTheme="majorBidi" w:cstheme="majorBidi"/>
                <w:noProof/>
                <w:sz w:val="18"/>
                <w:szCs w:val="18"/>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rPr>
              <w:t>Испания</w:t>
            </w:r>
          </w:p>
        </w:tc>
        <w:tc>
          <w:tcPr>
            <w:tcW w:w="1418" w:type="dxa"/>
            <w:noWrap/>
            <w:hideMark/>
          </w:tcPr>
          <w:p>
            <w:pPr>
              <w:spacing w:before="0" w:after="0"/>
              <w:jc w:val="right"/>
              <w:rPr>
                <w:rFonts w:asciiTheme="majorBidi" w:hAnsiTheme="majorBidi" w:cstheme="majorBidi"/>
                <w:noProof/>
                <w:sz w:val="18"/>
                <w:szCs w:val="18"/>
              </w:rPr>
            </w:pPr>
            <w:r>
              <w:rPr>
                <w:rFonts w:asciiTheme="majorBidi" w:hAnsiTheme="majorBidi" w:cstheme="majorBidi"/>
                <w:noProof/>
                <w:sz w:val="18"/>
              </w:rPr>
              <w:t>509</w:t>
            </w:r>
          </w:p>
        </w:tc>
        <w:tc>
          <w:tcPr>
            <w:tcW w:w="1733" w:type="dxa"/>
            <w:noWrap/>
          </w:tcPr>
          <w:p>
            <w:pPr>
              <w:spacing w:before="0" w:after="0"/>
              <w:rPr>
                <w:rFonts w:asciiTheme="majorBidi" w:hAnsiTheme="majorBidi" w:cstheme="majorBidi"/>
                <w:noProof/>
                <w:sz w:val="18"/>
                <w:szCs w:val="18"/>
              </w:rPr>
            </w:pP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noWrap/>
            <w:hideMark/>
          </w:tcPr>
          <w:p>
            <w:pPr>
              <w:spacing w:before="0" w:after="0"/>
              <w:rPr>
                <w:rFonts w:asciiTheme="majorBidi" w:hAnsiTheme="majorBidi" w:cstheme="majorBidi"/>
                <w:noProof/>
                <w:sz w:val="18"/>
                <w:szCs w:val="18"/>
              </w:rPr>
            </w:pPr>
          </w:p>
        </w:tc>
        <w:tc>
          <w:tcPr>
            <w:tcW w:w="1995" w:type="dxa"/>
            <w:gridSpan w:val="2"/>
            <w:noWrap/>
            <w:hideMark/>
          </w:tcPr>
          <w:p>
            <w:pPr>
              <w:spacing w:before="0" w:after="0"/>
              <w:rPr>
                <w:rFonts w:asciiTheme="majorBidi" w:hAnsiTheme="majorBidi" w:cstheme="majorBidi"/>
                <w:noProof/>
                <w:sz w:val="18"/>
                <w:szCs w:val="18"/>
              </w:rPr>
            </w:pPr>
            <w:r>
              <w:rPr>
                <w:rFonts w:asciiTheme="majorBidi" w:hAnsiTheme="majorBidi" w:cstheme="majorBidi"/>
                <w:noProof/>
                <w:sz w:val="18"/>
              </w:rPr>
              <w:t>Португалия</w:t>
            </w:r>
          </w:p>
        </w:tc>
        <w:tc>
          <w:tcPr>
            <w:tcW w:w="1418" w:type="dxa"/>
            <w:noWrap/>
            <w:hideMark/>
          </w:tcPr>
          <w:p>
            <w:pPr>
              <w:spacing w:before="0" w:after="0"/>
              <w:jc w:val="right"/>
              <w:rPr>
                <w:rFonts w:asciiTheme="majorBidi" w:hAnsiTheme="majorBidi" w:cstheme="majorBidi"/>
                <w:noProof/>
                <w:sz w:val="18"/>
                <w:szCs w:val="18"/>
              </w:rPr>
            </w:pPr>
            <w:r>
              <w:rPr>
                <w:rFonts w:asciiTheme="majorBidi" w:hAnsiTheme="majorBidi" w:cstheme="majorBidi"/>
                <w:noProof/>
                <w:sz w:val="18"/>
              </w:rPr>
              <w:t>667</w:t>
            </w:r>
          </w:p>
        </w:tc>
        <w:tc>
          <w:tcPr>
            <w:tcW w:w="1733" w:type="dxa"/>
            <w:noWrap/>
          </w:tcPr>
          <w:p>
            <w:pPr>
              <w:spacing w:before="0" w:after="0"/>
              <w:rPr>
                <w:rFonts w:asciiTheme="majorBidi" w:hAnsiTheme="majorBidi" w:cstheme="majorBidi"/>
                <w:noProof/>
                <w:sz w:val="18"/>
                <w:szCs w:val="18"/>
              </w:rPr>
            </w:pPr>
          </w:p>
        </w:tc>
        <w:tc>
          <w:tcPr>
            <w:tcW w:w="3446" w:type="dxa"/>
            <w:noWrap/>
            <w:hideMark/>
          </w:tcPr>
          <w:p>
            <w:pPr>
              <w:spacing w:before="0" w:after="0"/>
              <w:rPr>
                <w:rFonts w:asciiTheme="majorBidi" w:hAnsiTheme="majorBidi" w:cstheme="majorBidi"/>
                <w:noProof/>
                <w:sz w:val="18"/>
                <w:szCs w:val="18"/>
              </w:rPr>
            </w:pPr>
          </w:p>
        </w:tc>
      </w:tr>
      <w:tr>
        <w:trPr>
          <w:trHeight w:val="227"/>
        </w:trPr>
        <w:tc>
          <w:tcPr>
            <w:tcW w:w="993" w:type="dxa"/>
            <w:gridSpan w:val="2"/>
            <w:vMerge/>
            <w:tcBorders>
              <w:bottom w:val="single" w:sz="8" w:space="0" w:color="auto"/>
            </w:tcBorders>
            <w:noWrap/>
            <w:hideMark/>
          </w:tcPr>
          <w:p>
            <w:pPr>
              <w:spacing w:before="0" w:after="0"/>
              <w:rPr>
                <w:rFonts w:asciiTheme="majorBidi" w:hAnsiTheme="majorBidi" w:cstheme="majorBidi"/>
                <w:noProof/>
                <w:sz w:val="18"/>
                <w:szCs w:val="18"/>
              </w:rPr>
            </w:pPr>
          </w:p>
        </w:tc>
        <w:tc>
          <w:tcPr>
            <w:tcW w:w="1995" w:type="dxa"/>
            <w:gridSpan w:val="2"/>
            <w:tcBorders>
              <w:top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Съюз</w:t>
            </w:r>
          </w:p>
        </w:tc>
        <w:tc>
          <w:tcPr>
            <w:tcW w:w="1418" w:type="dxa"/>
            <w:tcBorders>
              <w:top w:val="nil"/>
              <w:left w:val="nil"/>
              <w:bottom w:val="single" w:sz="8" w:space="0" w:color="auto"/>
              <w:right w:val="nil"/>
            </w:tcBorders>
            <w:noWrap/>
            <w:hideMark/>
          </w:tcPr>
          <w:p>
            <w:pPr>
              <w:spacing w:before="0" w:after="0"/>
              <w:jc w:val="right"/>
              <w:rPr>
                <w:rFonts w:asciiTheme="majorBidi" w:hAnsiTheme="majorBidi" w:cstheme="majorBidi"/>
                <w:noProof/>
                <w:sz w:val="18"/>
                <w:szCs w:val="18"/>
              </w:rPr>
            </w:pPr>
            <w:r>
              <w:rPr>
                <w:rFonts w:asciiTheme="majorBidi" w:hAnsiTheme="majorBidi" w:cstheme="majorBidi"/>
                <w:noProof/>
                <w:sz w:val="18"/>
              </w:rPr>
              <w:t>1 176</w:t>
            </w:r>
          </w:p>
        </w:tc>
        <w:tc>
          <w:tcPr>
            <w:tcW w:w="1733" w:type="dxa"/>
            <w:tcBorders>
              <w:top w:val="nil"/>
              <w:left w:val="nil"/>
              <w:bottom w:val="single" w:sz="8" w:space="0" w:color="auto"/>
              <w:right w:val="nil"/>
            </w:tcBorders>
            <w:noWrap/>
          </w:tcPr>
          <w:p>
            <w:pPr>
              <w:spacing w:before="0" w:after="0"/>
              <w:rPr>
                <w:rFonts w:asciiTheme="majorBidi" w:hAnsiTheme="majorBidi" w:cstheme="majorBidi"/>
                <w:noProof/>
                <w:sz w:val="18"/>
                <w:szCs w:val="18"/>
              </w:rPr>
            </w:pPr>
          </w:p>
        </w:tc>
        <w:tc>
          <w:tcPr>
            <w:tcW w:w="3446" w:type="dxa"/>
            <w:tcBorders>
              <w:top w:val="nil"/>
              <w:left w:val="nil"/>
              <w:bottom w:val="single" w:sz="8" w:space="0" w:color="auto"/>
              <w:right w:val="nil"/>
            </w:tcBorders>
            <w:noWrap/>
            <w:hideMark/>
          </w:tcPr>
          <w:p>
            <w:pPr>
              <w:spacing w:before="0" w:after="0"/>
              <w:rPr>
                <w:rFonts w:asciiTheme="majorBidi" w:hAnsiTheme="majorBidi" w:cstheme="majorBidi"/>
                <w:noProof/>
                <w:sz w:val="18"/>
                <w:szCs w:val="18"/>
              </w:rPr>
            </w:pPr>
            <w:r>
              <w:rPr>
                <w:rFonts w:asciiTheme="majorBidi" w:hAnsiTheme="majorBidi" w:cstheme="majorBidi"/>
                <w:noProof/>
                <w:sz w:val="18"/>
              </w:rPr>
              <w:t> </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pStyle w:val="Annexetitre"/>
        <w:rPr>
          <w:noProof/>
        </w:rPr>
      </w:pPr>
      <w:r>
        <w:rPr>
          <w:noProof/>
        </w:rPr>
        <w:t>ПРИЛОЖЕНИЕ IГ</w:t>
      </w:r>
    </w:p>
    <w:p>
      <w:pPr>
        <w:pStyle w:val="NormalCentered"/>
        <w:rPr>
          <w:noProof/>
        </w:rPr>
      </w:pPr>
      <w:r>
        <w:rPr>
          <w:noProof/>
        </w:rPr>
        <w:t>ЗОНА НА КОНВЕНЦИЯТА ICCAT</w:t>
      </w:r>
    </w:p>
    <w:p>
      <w:pPr>
        <w:rPr>
          <w:noProof/>
        </w:rPr>
      </w:pPr>
    </w:p>
    <w:tbl>
      <w:tblPr>
        <w:tblW w:w="5047" w:type="pct"/>
        <w:tblLook w:val="04A0" w:firstRow="1" w:lastRow="0" w:firstColumn="1" w:lastColumn="0" w:noHBand="0" w:noVBand="1"/>
      </w:tblPr>
      <w:tblGrid>
        <w:gridCol w:w="859"/>
        <w:gridCol w:w="863"/>
        <w:gridCol w:w="68"/>
        <w:gridCol w:w="1287"/>
        <w:gridCol w:w="1403"/>
        <w:gridCol w:w="1247"/>
        <w:gridCol w:w="147"/>
        <w:gridCol w:w="90"/>
        <w:gridCol w:w="3902"/>
        <w:gridCol w:w="82"/>
      </w:tblGrid>
      <w:tr>
        <w:trPr>
          <w:trHeight w:val="227"/>
        </w:trPr>
        <w:tc>
          <w:tcPr>
            <w:tcW w:w="432"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Червен тон</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Thunnus thynnus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Атлантически океан на изток от 45° з.д. и Средиземно море</w:t>
            </w:r>
          </w:p>
          <w:p>
            <w:pPr>
              <w:spacing w:before="60" w:after="60"/>
              <w:rPr>
                <w:rFonts w:asciiTheme="majorBidi" w:hAnsiTheme="majorBidi" w:cstheme="majorBidi"/>
                <w:noProof/>
                <w:sz w:val="18"/>
                <w:szCs w:val="18"/>
              </w:rPr>
            </w:pPr>
            <w:r>
              <w:rPr>
                <w:rFonts w:asciiTheme="majorBidi" w:hAnsiTheme="majorBidi" w:cstheme="majorBidi"/>
                <w:noProof/>
                <w:sz w:val="18"/>
              </w:rPr>
              <w:t>(BFT/AE45WM)</w:t>
            </w:r>
          </w:p>
        </w:tc>
      </w:tr>
      <w:tr>
        <w:trPr>
          <w:trHeight w:val="227"/>
        </w:trPr>
        <w:tc>
          <w:tcPr>
            <w:tcW w:w="900" w:type="pct"/>
            <w:gridSpan w:val="3"/>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Кипър</w:t>
            </w:r>
          </w:p>
        </w:tc>
        <w:tc>
          <w:tcPr>
            <w:tcW w:w="647" w:type="pct"/>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(4)</w:t>
            </w: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rPr>
              <w:t>Гърция</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rPr>
              <w:t>Испания</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(2)(4)</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rPr>
              <w:t>Франция</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 xml:space="preserve">(2)(3)(4) </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rPr>
              <w:t>Хърватия</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(6)</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rPr>
              <w:t>Италия</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(4)(5)</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rPr>
              <w:t>Малта</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(4)</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rPr>
              <w:t>Португалия</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rPr>
              <w:t>Други държави членки</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(2)(3)(4)(5)</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900" w:type="pct"/>
            <w:gridSpan w:val="3"/>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647" w:type="pct"/>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432" w:type="pct"/>
            <w:hideMark/>
          </w:tcPr>
          <w:p>
            <w:pPr>
              <w:pageBreakBefore/>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4568" w:type="pct"/>
            <w:gridSpan w:val="9"/>
            <w:hideMark/>
          </w:tcPr>
          <w:p>
            <w:pPr>
              <w:spacing w:before="0" w:after="0"/>
              <w:rPr>
                <w:rFonts w:asciiTheme="majorBidi" w:hAnsiTheme="majorBidi" w:cstheme="majorBidi"/>
                <w:noProof/>
                <w:sz w:val="18"/>
                <w:szCs w:val="18"/>
              </w:rPr>
            </w:pPr>
            <w:r>
              <w:rPr>
                <w:rFonts w:asciiTheme="majorBidi" w:hAnsiTheme="majorBidi" w:cstheme="majorBidi"/>
                <w:noProof/>
                <w:sz w:val="18"/>
              </w:rPr>
              <w:t>С изключение на Кипър, Гърция, Испания, Франция, Хърватия, Италия, Малта и Португалия и само като прилов.</w:t>
            </w:r>
          </w:p>
        </w:tc>
      </w:tr>
      <w:tr>
        <w:trPr>
          <w:trHeight w:val="227"/>
        </w:trPr>
        <w:tc>
          <w:tcPr>
            <w:tcW w:w="432"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(2)</w:t>
            </w:r>
          </w:p>
        </w:tc>
        <w:tc>
          <w:tcPr>
            <w:tcW w:w="4568" w:type="pct"/>
            <w:gridSpan w:val="9"/>
            <w:hideMark/>
          </w:tcPr>
          <w:p>
            <w:pPr>
              <w:spacing w:before="0" w:after="0"/>
              <w:rPr>
                <w:rFonts w:asciiTheme="majorBidi" w:hAnsiTheme="majorBidi" w:cstheme="majorBidi"/>
                <w:noProof/>
                <w:sz w:val="18"/>
                <w:szCs w:val="18"/>
              </w:rPr>
            </w:pPr>
            <w:r>
              <w:rPr>
                <w:rFonts w:asciiTheme="majorBidi" w:hAnsiTheme="majorBidi" w:cstheme="majorBidi"/>
                <w:noProof/>
                <w:sz w:val="18"/>
              </w:rPr>
              <w:t>Специално условие: в рамките на този ОДУ по отношение на улова на червен тон от 8 kg/75 cm до 30 kg/115 cm, извършван от корабите, посочени в приложение IV, точка 1, се прилагат следните ограничения на улова и следното разпределение между държавите членки (BFT/*8301):</w:t>
            </w: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 xml:space="preserve">Испания </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Франция</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 xml:space="preserve">Съюз </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(3)</w:t>
            </w:r>
          </w:p>
        </w:tc>
        <w:tc>
          <w:tcPr>
            <w:tcW w:w="4568" w:type="pct"/>
            <w:gridSpan w:val="9"/>
            <w:hideMark/>
          </w:tcPr>
          <w:p>
            <w:pPr>
              <w:spacing w:before="0" w:after="0"/>
              <w:rPr>
                <w:rFonts w:asciiTheme="majorBidi" w:hAnsiTheme="majorBidi" w:cstheme="majorBidi"/>
                <w:noProof/>
                <w:sz w:val="18"/>
                <w:szCs w:val="18"/>
              </w:rPr>
            </w:pPr>
            <w:r>
              <w:rPr>
                <w:rFonts w:asciiTheme="majorBidi" w:hAnsiTheme="majorBidi" w:cstheme="majorBidi"/>
                <w:noProof/>
                <w:sz w:val="18"/>
              </w:rPr>
              <w:t>Специално условие: в рамките на този ОДУ по отношение на улова на червен тон с тегло не по-малко от 6,4 kg или размер не по-малък от 70 cm, извършван от корабите, посочени в приложение IV, точка 1, се прилагат следните ограничения на улова и следното разпределение между държавите членки (BFT/*641):</w:t>
            </w: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Франция</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 xml:space="preserve">Съюз </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(4)</w:t>
            </w:r>
          </w:p>
        </w:tc>
        <w:tc>
          <w:tcPr>
            <w:tcW w:w="4568" w:type="pct"/>
            <w:gridSpan w:val="9"/>
            <w:hideMark/>
          </w:tcPr>
          <w:p>
            <w:pPr>
              <w:spacing w:before="0" w:after="0"/>
              <w:rPr>
                <w:rFonts w:asciiTheme="majorBidi" w:hAnsiTheme="majorBidi" w:cstheme="majorBidi"/>
                <w:noProof/>
                <w:sz w:val="18"/>
                <w:szCs w:val="18"/>
              </w:rPr>
            </w:pPr>
            <w:r>
              <w:rPr>
                <w:rFonts w:asciiTheme="majorBidi" w:hAnsiTheme="majorBidi" w:cstheme="majorBidi"/>
                <w:noProof/>
                <w:sz w:val="18"/>
              </w:rPr>
              <w:t>Специално условие: в рамките на този ОДУ по отношение на улова на червен тон от 8 kg/75 cm до 30 kg/115 cm, извършван от корабите, посочени в приложение IV, точка 2, се прилагат следните ограничения на улова и следните разпределения между държавите членки (BFT/*8302):</w:t>
            </w: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Испания</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Франция</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Италия</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Кипър</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 xml:space="preserve">Малта </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Съюз</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(5)</w:t>
            </w:r>
          </w:p>
        </w:tc>
        <w:tc>
          <w:tcPr>
            <w:tcW w:w="4568" w:type="pct"/>
            <w:gridSpan w:val="9"/>
            <w:hideMark/>
          </w:tcPr>
          <w:p>
            <w:pPr>
              <w:spacing w:before="0" w:after="0"/>
              <w:rPr>
                <w:rFonts w:asciiTheme="majorBidi" w:hAnsiTheme="majorBidi" w:cstheme="majorBidi"/>
                <w:noProof/>
                <w:sz w:val="18"/>
                <w:szCs w:val="18"/>
              </w:rPr>
            </w:pPr>
            <w:r>
              <w:rPr>
                <w:rFonts w:asciiTheme="majorBidi" w:hAnsiTheme="majorBidi" w:cstheme="majorBidi"/>
                <w:noProof/>
                <w:sz w:val="18"/>
              </w:rPr>
              <w:t>Специално условие: в рамките на този ОДУ по отношение на улова на червен тон от 8 kg/75 cm до 30 kg/115 cm, извършван от корабите, посочени в приложение IV, точка 3, се прилагат следните ограничения на улова и следните разпределения между държавите членки (BFT/*643):</w:t>
            </w: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Италия</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hideMark/>
          </w:tcPr>
          <w:p>
            <w:pPr>
              <w:spacing w:before="0" w:after="0"/>
              <w:rPr>
                <w:rFonts w:asciiTheme="majorBidi" w:hAnsiTheme="majorBidi" w:cstheme="majorBidi"/>
                <w:b/>
                <w:bCs/>
                <w:noProof/>
                <w:sz w:val="18"/>
                <w:szCs w:val="18"/>
                <w:vertAlign w:val="superscript"/>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Съюз</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val="restar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(6)</w:t>
            </w:r>
          </w:p>
        </w:tc>
        <w:tc>
          <w:tcPr>
            <w:tcW w:w="4568" w:type="pct"/>
            <w:gridSpan w:val="9"/>
            <w:hideMark/>
          </w:tcPr>
          <w:p>
            <w:pPr>
              <w:spacing w:before="0" w:after="0"/>
              <w:rPr>
                <w:rFonts w:asciiTheme="majorBidi" w:hAnsiTheme="majorBidi" w:cstheme="majorBidi"/>
                <w:noProof/>
                <w:sz w:val="18"/>
                <w:szCs w:val="18"/>
              </w:rPr>
            </w:pPr>
            <w:r>
              <w:rPr>
                <w:rFonts w:asciiTheme="majorBidi" w:hAnsiTheme="majorBidi" w:cstheme="majorBidi"/>
                <w:noProof/>
                <w:sz w:val="18"/>
              </w:rPr>
              <w:t>Специално условие: в рамките на този ОДУ по отношение на улова на червен тон от 8 kg/75 cm до 30 kg/115 cm, извършван от корабите, посочени в приложение IV, точка 3, с цел отглеждане, се прилагат следните ограничения на улова и следните разпределения между държавите членки (BFT/*8303F):</w:t>
            </w:r>
          </w:p>
        </w:tc>
      </w:tr>
      <w:tr>
        <w:trPr>
          <w:trHeight w:val="227"/>
        </w:trPr>
        <w:tc>
          <w:tcPr>
            <w:tcW w:w="432" w:type="pct"/>
            <w:vMerge/>
            <w:hideMark/>
          </w:tcPr>
          <w:p>
            <w:pPr>
              <w:spacing w:before="0" w:after="0"/>
              <w:rPr>
                <w:rFonts w:asciiTheme="majorBidi" w:hAnsiTheme="majorBidi" w:cstheme="majorBidi"/>
                <w:noProof/>
                <w:sz w:val="18"/>
                <w:szCs w:val="18"/>
              </w:rPr>
            </w:pPr>
          </w:p>
        </w:tc>
        <w:tc>
          <w:tcPr>
            <w:tcW w:w="1115" w:type="pct"/>
            <w:gridSpan w:val="3"/>
            <w:hideMark/>
          </w:tcPr>
          <w:p>
            <w:pPr>
              <w:spacing w:before="0" w:after="0"/>
              <w:rPr>
                <w:rFonts w:asciiTheme="majorBidi" w:hAnsiTheme="majorBidi" w:cstheme="majorBidi"/>
                <w:noProof/>
                <w:sz w:val="18"/>
                <w:szCs w:val="18"/>
              </w:rPr>
            </w:pPr>
            <w:r>
              <w:rPr>
                <w:rFonts w:asciiTheme="majorBidi" w:hAnsiTheme="majorBidi" w:cstheme="majorBidi"/>
                <w:noProof/>
                <w:sz w:val="18"/>
              </w:rPr>
              <w:t>Хърватия</w:t>
            </w:r>
          </w:p>
        </w:tc>
        <w:tc>
          <w:tcPr>
            <w:tcW w:w="705" w:type="pct"/>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Pr>
          <w:p>
            <w:pPr>
              <w:spacing w:before="0" w:after="0"/>
              <w:rPr>
                <w:rFonts w:asciiTheme="majorBidi" w:hAnsiTheme="majorBidi" w:cstheme="majorBidi"/>
                <w:noProof/>
                <w:sz w:val="18"/>
                <w:szCs w:val="18"/>
              </w:rPr>
            </w:pPr>
          </w:p>
        </w:tc>
        <w:tc>
          <w:tcPr>
            <w:tcW w:w="2002" w:type="pct"/>
            <w:gridSpan w:val="2"/>
            <w:hideMark/>
          </w:tcPr>
          <w:p>
            <w:pPr>
              <w:spacing w:before="0" w:after="0"/>
              <w:rPr>
                <w:rFonts w:asciiTheme="majorBidi" w:hAnsiTheme="majorBidi" w:cstheme="majorBidi"/>
                <w:noProof/>
                <w:sz w:val="18"/>
                <w:szCs w:val="18"/>
              </w:rPr>
            </w:pPr>
          </w:p>
        </w:tc>
      </w:tr>
      <w:tr>
        <w:trPr>
          <w:trHeight w:val="227"/>
        </w:trPr>
        <w:tc>
          <w:tcPr>
            <w:tcW w:w="432" w:type="pct"/>
            <w:vMerge/>
            <w:tcBorders>
              <w:bottom w:val="single" w:sz="8" w:space="0" w:color="auto"/>
            </w:tcBorders>
            <w:hideMark/>
          </w:tcPr>
          <w:p>
            <w:pPr>
              <w:spacing w:before="0" w:after="0"/>
              <w:rPr>
                <w:rFonts w:asciiTheme="majorBidi" w:hAnsiTheme="majorBidi" w:cstheme="majorBidi"/>
                <w:noProof/>
                <w:sz w:val="18"/>
                <w:szCs w:val="18"/>
              </w:rPr>
            </w:pPr>
          </w:p>
        </w:tc>
        <w:tc>
          <w:tcPr>
            <w:tcW w:w="1115" w:type="pct"/>
            <w:gridSpan w:val="3"/>
            <w:tcBorders>
              <w:bottom w:val="single" w:sz="8" w:space="0" w:color="auto"/>
            </w:tcBorders>
            <w:hideMark/>
          </w:tcPr>
          <w:p>
            <w:pPr>
              <w:spacing w:before="0" w:after="0"/>
              <w:rPr>
                <w:rFonts w:asciiTheme="majorBidi" w:hAnsiTheme="majorBidi" w:cstheme="majorBidi"/>
                <w:noProof/>
                <w:sz w:val="18"/>
                <w:szCs w:val="18"/>
              </w:rPr>
            </w:pPr>
            <w:r>
              <w:rPr>
                <w:rFonts w:asciiTheme="majorBidi" w:hAnsiTheme="majorBidi" w:cstheme="majorBidi"/>
                <w:noProof/>
                <w:sz w:val="18"/>
              </w:rPr>
              <w:t>Съюз</w:t>
            </w:r>
          </w:p>
        </w:tc>
        <w:tc>
          <w:tcPr>
            <w:tcW w:w="705" w:type="pct"/>
            <w:tcBorders>
              <w:bottom w:val="single" w:sz="8" w:space="0" w:color="auto"/>
            </w:tcBorders>
          </w:tcPr>
          <w:p>
            <w:pPr>
              <w:spacing w:before="0" w:after="0"/>
              <w:jc w:val="right"/>
              <w:rPr>
                <w:rFonts w:asciiTheme="majorBidi" w:hAnsiTheme="majorBidi" w:cstheme="majorBidi"/>
                <w:noProof/>
                <w:sz w:val="18"/>
                <w:szCs w:val="18"/>
              </w:rPr>
            </w:pPr>
            <w:r>
              <w:rPr>
                <w:rFonts w:asciiTheme="majorBidi" w:hAnsiTheme="majorBidi" w:cstheme="majorBidi"/>
                <w:noProof/>
                <w:sz w:val="18"/>
              </w:rPr>
              <w:t>pm</w:t>
            </w:r>
          </w:p>
        </w:tc>
        <w:tc>
          <w:tcPr>
            <w:tcW w:w="746" w:type="pct"/>
            <w:gridSpan w:val="3"/>
            <w:tcBorders>
              <w:bottom w:val="single" w:sz="8" w:space="0" w:color="auto"/>
            </w:tcBorders>
          </w:tcPr>
          <w:p>
            <w:pPr>
              <w:spacing w:before="0" w:after="0"/>
              <w:rPr>
                <w:rFonts w:asciiTheme="majorBidi" w:hAnsiTheme="majorBidi" w:cstheme="majorBidi"/>
                <w:noProof/>
                <w:sz w:val="18"/>
                <w:szCs w:val="18"/>
              </w:rPr>
            </w:pPr>
          </w:p>
        </w:tc>
        <w:tc>
          <w:tcPr>
            <w:tcW w:w="2002" w:type="pct"/>
            <w:gridSpan w:val="2"/>
            <w:tcBorders>
              <w:bottom w:val="single" w:sz="8" w:space="0" w:color="auto"/>
            </w:tcBorders>
            <w:hideMark/>
          </w:tcPr>
          <w:p>
            <w:pPr>
              <w:spacing w:before="0" w:after="0"/>
              <w:rPr>
                <w:rFonts w:asciiTheme="majorBidi" w:hAnsiTheme="majorBidi" w:cstheme="majorBidi"/>
                <w:noProof/>
                <w:sz w:val="18"/>
                <w:szCs w:val="18"/>
              </w:rPr>
            </w:pPr>
          </w:p>
        </w:tc>
      </w:tr>
      <w:tr>
        <w:trPr>
          <w:trHeight w:val="227"/>
        </w:trPr>
        <w:tc>
          <w:tcPr>
            <w:tcW w:w="5000" w:type="pct"/>
            <w:gridSpan w:val="10"/>
            <w:tcBorders>
              <w:top w:val="single" w:sz="8" w:space="0" w:color="auto"/>
            </w:tcBorders>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rPr>
              <w:t>Вид:</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Риба меч</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Xiphias gladius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Атлантически океан на север от 5° с.ш.</w:t>
            </w:r>
          </w:p>
          <w:p>
            <w:pPr>
              <w:spacing w:before="60" w:after="60"/>
              <w:rPr>
                <w:rFonts w:asciiTheme="majorBidi" w:hAnsiTheme="majorBidi" w:cstheme="majorBidi"/>
                <w:noProof/>
                <w:sz w:val="18"/>
                <w:szCs w:val="18"/>
              </w:rPr>
            </w:pPr>
            <w:r>
              <w:rPr>
                <w:rFonts w:asciiTheme="majorBidi" w:hAnsiTheme="majorBidi" w:cstheme="majorBidi"/>
                <w:noProof/>
                <w:sz w:val="18"/>
              </w:rPr>
              <w:t>(SWO/AN05N)</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Испания</w:t>
            </w:r>
          </w:p>
        </w:tc>
        <w:tc>
          <w:tcPr>
            <w:tcW w:w="681" w:type="pct"/>
            <w:gridSpan w:val="2"/>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(2)</w:t>
            </w: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Португалия</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(2)</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Други държави членки</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(1)(2)</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432" w:type="pct"/>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4568" w:type="pct"/>
            <w:gridSpan w:val="9"/>
            <w:hideMark/>
          </w:tcPr>
          <w:p>
            <w:pPr>
              <w:spacing w:before="0" w:after="0"/>
              <w:rPr>
                <w:rFonts w:asciiTheme="majorBidi" w:hAnsiTheme="majorBidi" w:cstheme="majorBidi"/>
                <w:noProof/>
                <w:sz w:val="18"/>
                <w:szCs w:val="18"/>
              </w:rPr>
            </w:pPr>
            <w:r>
              <w:rPr>
                <w:rFonts w:asciiTheme="majorBidi" w:hAnsiTheme="majorBidi" w:cstheme="majorBidi"/>
                <w:noProof/>
                <w:sz w:val="18"/>
              </w:rPr>
              <w:t>С изключение на Испания и Португалия и само като прилов.</w:t>
            </w:r>
          </w:p>
        </w:tc>
      </w:tr>
      <w:tr>
        <w:trPr>
          <w:trHeight w:val="227"/>
        </w:trPr>
        <w:tc>
          <w:tcPr>
            <w:tcW w:w="432" w:type="pct"/>
            <w:tcBorders>
              <w:top w:val="nil"/>
              <w:left w:val="nil"/>
              <w:bottom w:val="single" w:sz="8" w:space="0" w:color="auto"/>
              <w:right w:val="nil"/>
            </w:tcBorders>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(2)</w:t>
            </w:r>
          </w:p>
        </w:tc>
        <w:tc>
          <w:tcPr>
            <w:tcW w:w="4568" w:type="pct"/>
            <w:gridSpan w:val="9"/>
            <w:tcBorders>
              <w:top w:val="nil"/>
              <w:left w:val="nil"/>
              <w:bottom w:val="single" w:sz="8" w:space="0" w:color="auto"/>
              <w:right w:val="nil"/>
            </w:tcBorders>
            <w:hideMark/>
          </w:tcPr>
          <w:p>
            <w:pPr>
              <w:spacing w:before="0" w:after="0"/>
              <w:rPr>
                <w:rFonts w:asciiTheme="majorBidi" w:hAnsiTheme="majorBidi" w:cstheme="majorBidi"/>
                <w:noProof/>
                <w:sz w:val="18"/>
                <w:szCs w:val="18"/>
              </w:rPr>
            </w:pPr>
            <w:r>
              <w:rPr>
                <w:rFonts w:asciiTheme="majorBidi" w:hAnsiTheme="majorBidi" w:cstheme="majorBidi"/>
                <w:noProof/>
                <w:sz w:val="18"/>
              </w:rPr>
              <w:t>Специално условие: до 2,39 % от това количество може да се лови в Атлантическия океан на юг от 5° с.ш. (SWO/*AS05N).</w:t>
            </w:r>
          </w:p>
        </w:tc>
      </w:tr>
      <w:tr>
        <w:trPr>
          <w:trHeight w:val="227"/>
        </w:trPr>
        <w:tc>
          <w:tcPr>
            <w:tcW w:w="5000" w:type="pct"/>
            <w:gridSpan w:val="10"/>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Риба меч</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Xiphias gladius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Атлантически океан на юг от 5° с.ш.</w:t>
            </w:r>
          </w:p>
          <w:p>
            <w:pPr>
              <w:spacing w:before="60" w:after="60"/>
              <w:rPr>
                <w:rFonts w:asciiTheme="majorBidi" w:hAnsiTheme="majorBidi" w:cstheme="majorBidi"/>
                <w:noProof/>
                <w:sz w:val="18"/>
                <w:szCs w:val="18"/>
              </w:rPr>
            </w:pPr>
            <w:r>
              <w:rPr>
                <w:rFonts w:asciiTheme="majorBidi" w:hAnsiTheme="majorBidi" w:cstheme="majorBidi"/>
                <w:noProof/>
                <w:sz w:val="18"/>
              </w:rPr>
              <w:t>(SWO/AS05N)</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Испания</w:t>
            </w:r>
          </w:p>
        </w:tc>
        <w:tc>
          <w:tcPr>
            <w:tcW w:w="681" w:type="pct"/>
            <w:gridSpan w:val="2"/>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Португалия</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p>
        </w:tc>
        <w:tc>
          <w:tcPr>
            <w:tcW w:w="681" w:type="pct"/>
            <w:gridSpan w:val="2"/>
          </w:tcPr>
          <w:p>
            <w:pPr>
              <w:spacing w:before="60" w:after="60"/>
              <w:jc w:val="right"/>
              <w:rPr>
                <w:rFonts w:asciiTheme="majorBidi" w:hAnsiTheme="majorBidi" w:cstheme="majorBidi"/>
                <w:noProof/>
                <w:sz w:val="18"/>
                <w:szCs w:val="18"/>
              </w:rPr>
            </w:pPr>
          </w:p>
        </w:tc>
        <w:tc>
          <w:tcPr>
            <w:tcW w:w="705" w:type="pct"/>
            <w:hideMark/>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432" w:type="pct"/>
            <w:tcBorders>
              <w:top w:val="nil"/>
              <w:left w:val="nil"/>
              <w:bottom w:val="single" w:sz="4" w:space="0" w:color="auto"/>
              <w:right w:val="nil"/>
            </w:tcBorders>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4568" w:type="pct"/>
            <w:gridSpan w:val="9"/>
            <w:tcBorders>
              <w:top w:val="nil"/>
              <w:left w:val="nil"/>
              <w:bottom w:val="single" w:sz="4" w:space="0" w:color="auto"/>
              <w:right w:val="nil"/>
            </w:tcBorders>
            <w:hideMark/>
          </w:tcPr>
          <w:p>
            <w:pPr>
              <w:spacing w:before="0" w:after="0"/>
              <w:rPr>
                <w:rFonts w:asciiTheme="majorBidi" w:hAnsiTheme="majorBidi" w:cstheme="majorBidi"/>
                <w:noProof/>
                <w:sz w:val="18"/>
                <w:szCs w:val="18"/>
              </w:rPr>
            </w:pPr>
            <w:r>
              <w:rPr>
                <w:rFonts w:asciiTheme="majorBidi" w:hAnsiTheme="majorBidi" w:cstheme="majorBidi"/>
                <w:noProof/>
                <w:sz w:val="18"/>
              </w:rPr>
              <w:t>Специално условие: до 3,51 % от това количество може да се лови в Атлантическия океан на север от 5° с.ш. (SWO/*AN05N).</w:t>
            </w:r>
          </w:p>
        </w:tc>
      </w:tr>
      <w:tr>
        <w:trPr>
          <w:trHeight w:val="227"/>
        </w:trPr>
        <w:tc>
          <w:tcPr>
            <w:tcW w:w="5000" w:type="pct"/>
            <w:gridSpan w:val="10"/>
            <w:tcBorders>
              <w:top w:val="single" w:sz="4" w:space="0" w:color="auto"/>
              <w:left w:val="nil"/>
              <w:bottom w:val="single" w:sz="4" w:space="0" w:color="auto"/>
              <w:right w:val="nil"/>
            </w:tcBorders>
            <w:hideMark/>
          </w:tcPr>
          <w:p>
            <w:pPr>
              <w:spacing w:before="60" w:after="60"/>
              <w:rPr>
                <w:rFonts w:asciiTheme="majorBidi" w:hAnsiTheme="majorBidi" w:cstheme="majorBidi"/>
                <w:noProof/>
                <w:sz w:val="18"/>
                <w:szCs w:val="18"/>
              </w:rPr>
            </w:pPr>
          </w:p>
        </w:tc>
      </w:tr>
      <w:tr>
        <w:tblPrEx>
          <w:tblCellMar>
            <w:left w:w="30" w:type="dxa"/>
            <w:right w:w="30" w:type="dxa"/>
          </w:tblCellMar>
          <w:tblLook w:val="0000" w:firstRow="0" w:lastRow="0" w:firstColumn="0" w:lastColumn="0" w:noHBand="0" w:noVBand="0"/>
        </w:tblPrEx>
        <w:trPr>
          <w:trHeight w:val="233"/>
        </w:trPr>
        <w:tc>
          <w:tcPr>
            <w:tcW w:w="866" w:type="pct"/>
            <w:gridSpan w:val="2"/>
            <w:tcBorders>
              <w:top w:val="single" w:sz="4" w:space="0" w:color="auto"/>
            </w:tcBorders>
          </w:tcPr>
          <w:p>
            <w:pPr>
              <w:spacing w:before="40" w:after="40"/>
              <w:rPr>
                <w:rFonts w:eastAsia="Times New Roman"/>
                <w:noProof/>
                <w:sz w:val="18"/>
                <w:szCs w:val="18"/>
              </w:rPr>
            </w:pPr>
            <w:r>
              <w:rPr>
                <w:noProof/>
                <w:sz w:val="18"/>
              </w:rPr>
              <w:t>Вид:</w:t>
            </w:r>
          </w:p>
        </w:tc>
        <w:tc>
          <w:tcPr>
            <w:tcW w:w="681" w:type="pct"/>
            <w:gridSpan w:val="2"/>
            <w:tcBorders>
              <w:top w:val="single" w:sz="4" w:space="0" w:color="auto"/>
              <w:right w:val="single" w:sz="6" w:space="0" w:color="auto"/>
            </w:tcBorders>
          </w:tcPr>
          <w:p>
            <w:pPr>
              <w:spacing w:before="40" w:after="40"/>
              <w:rPr>
                <w:rFonts w:eastAsia="Times New Roman"/>
                <w:noProof/>
                <w:sz w:val="18"/>
                <w:szCs w:val="18"/>
              </w:rPr>
            </w:pPr>
            <w:r>
              <w:rPr>
                <w:noProof/>
                <w:sz w:val="18"/>
              </w:rPr>
              <w:t>Риба меч</w:t>
            </w:r>
          </w:p>
        </w:tc>
        <w:tc>
          <w:tcPr>
            <w:tcW w:w="705" w:type="pct"/>
            <w:tcBorders>
              <w:top w:val="single" w:sz="4" w:space="0" w:color="auto"/>
              <w:right w:val="single" w:sz="6" w:space="0" w:color="auto"/>
            </w:tcBorders>
          </w:tcPr>
          <w:p>
            <w:pPr>
              <w:spacing w:before="40" w:after="40"/>
              <w:rPr>
                <w:rFonts w:eastAsia="Times New Roman"/>
                <w:noProof/>
                <w:sz w:val="18"/>
                <w:szCs w:val="18"/>
              </w:rPr>
            </w:pPr>
          </w:p>
        </w:tc>
        <w:tc>
          <w:tcPr>
            <w:tcW w:w="627" w:type="pct"/>
            <w:tcBorders>
              <w:top w:val="single" w:sz="4" w:space="0" w:color="auto"/>
              <w:left w:val="single" w:sz="6" w:space="0" w:color="auto"/>
            </w:tcBorders>
          </w:tcPr>
          <w:p>
            <w:pPr>
              <w:spacing w:before="40" w:after="40"/>
              <w:rPr>
                <w:rFonts w:eastAsia="Times New Roman"/>
                <w:noProof/>
                <w:sz w:val="18"/>
                <w:szCs w:val="18"/>
              </w:rPr>
            </w:pPr>
            <w:r>
              <w:rPr>
                <w:noProof/>
                <w:sz w:val="18"/>
              </w:rPr>
              <w:t>Зона:</w:t>
            </w:r>
          </w:p>
        </w:tc>
        <w:tc>
          <w:tcPr>
            <w:tcW w:w="2122" w:type="pct"/>
            <w:gridSpan w:val="4"/>
            <w:tcBorders>
              <w:top w:val="single" w:sz="4" w:space="0" w:color="auto"/>
            </w:tcBorders>
          </w:tcPr>
          <w:p>
            <w:pPr>
              <w:spacing w:before="40" w:after="40"/>
              <w:rPr>
                <w:rFonts w:eastAsia="Times New Roman"/>
                <w:noProof/>
                <w:sz w:val="18"/>
                <w:szCs w:val="18"/>
              </w:rPr>
            </w:pPr>
            <w:r>
              <w:rPr>
                <w:noProof/>
                <w:sz w:val="18"/>
              </w:rPr>
              <w:t>Средиземно море</w:t>
            </w:r>
          </w:p>
        </w:tc>
      </w:tr>
      <w:tr>
        <w:tblPrEx>
          <w:tblCellMar>
            <w:left w:w="30" w:type="dxa"/>
            <w:right w:w="30" w:type="dxa"/>
          </w:tblCellMar>
          <w:tblLook w:val="0000" w:firstRow="0" w:lastRow="0" w:firstColumn="0" w:lastColumn="0" w:noHBand="0" w:noVBand="0"/>
        </w:tblPrEx>
        <w:trPr>
          <w:cantSplit/>
          <w:trHeight w:val="233"/>
        </w:trPr>
        <w:tc>
          <w:tcPr>
            <w:tcW w:w="866" w:type="pct"/>
            <w:gridSpan w:val="2"/>
            <w:tcBorders>
              <w:bottom w:val="single" w:sz="6" w:space="0" w:color="auto"/>
            </w:tcBorders>
          </w:tcPr>
          <w:p>
            <w:pPr>
              <w:spacing w:before="40" w:after="40"/>
              <w:rPr>
                <w:rFonts w:eastAsia="Times New Roman"/>
                <w:noProof/>
                <w:sz w:val="18"/>
                <w:szCs w:val="18"/>
              </w:rPr>
            </w:pPr>
          </w:p>
        </w:tc>
        <w:tc>
          <w:tcPr>
            <w:tcW w:w="681" w:type="pct"/>
            <w:gridSpan w:val="2"/>
            <w:tcBorders>
              <w:bottom w:val="single" w:sz="6" w:space="0" w:color="auto"/>
              <w:right w:val="single" w:sz="6" w:space="0" w:color="auto"/>
            </w:tcBorders>
          </w:tcPr>
          <w:p>
            <w:pPr>
              <w:spacing w:before="40" w:after="40"/>
              <w:rPr>
                <w:rFonts w:eastAsia="Times New Roman"/>
                <w:i/>
                <w:noProof/>
                <w:sz w:val="18"/>
                <w:szCs w:val="18"/>
              </w:rPr>
            </w:pPr>
            <w:r>
              <w:rPr>
                <w:i/>
                <w:noProof/>
                <w:sz w:val="18"/>
              </w:rPr>
              <w:t>Xiphias gladius</w:t>
            </w:r>
          </w:p>
        </w:tc>
        <w:tc>
          <w:tcPr>
            <w:tcW w:w="705" w:type="pct"/>
            <w:tcBorders>
              <w:bottom w:val="single" w:sz="6" w:space="0" w:color="auto"/>
              <w:right w:val="single" w:sz="6" w:space="0" w:color="auto"/>
            </w:tcBorders>
          </w:tcPr>
          <w:p>
            <w:pPr>
              <w:spacing w:before="40" w:after="40"/>
              <w:rPr>
                <w:rFonts w:eastAsia="Times New Roman"/>
                <w:noProof/>
                <w:sz w:val="18"/>
                <w:szCs w:val="18"/>
              </w:rPr>
            </w:pPr>
          </w:p>
        </w:tc>
        <w:tc>
          <w:tcPr>
            <w:tcW w:w="627" w:type="pct"/>
            <w:tcBorders>
              <w:left w:val="single" w:sz="6" w:space="0" w:color="auto"/>
              <w:bottom w:val="single" w:sz="6" w:space="0" w:color="auto"/>
            </w:tcBorders>
          </w:tcPr>
          <w:p>
            <w:pPr>
              <w:spacing w:before="40" w:after="40"/>
              <w:rPr>
                <w:rFonts w:eastAsia="Times New Roman"/>
                <w:noProof/>
                <w:sz w:val="18"/>
                <w:szCs w:val="18"/>
              </w:rPr>
            </w:pPr>
          </w:p>
        </w:tc>
        <w:tc>
          <w:tcPr>
            <w:tcW w:w="2122" w:type="pct"/>
            <w:gridSpan w:val="4"/>
            <w:tcBorders>
              <w:bottom w:val="single" w:sz="6" w:space="0" w:color="auto"/>
            </w:tcBorders>
          </w:tcPr>
          <w:p>
            <w:pPr>
              <w:spacing w:before="40" w:after="40"/>
              <w:rPr>
                <w:rFonts w:eastAsia="Times New Roman"/>
                <w:noProof/>
                <w:sz w:val="18"/>
                <w:szCs w:val="18"/>
              </w:rPr>
            </w:pPr>
            <w:r>
              <w:rPr>
                <w:noProof/>
                <w:sz w:val="18"/>
              </w:rPr>
              <w:t>(SWO/MED)</w:t>
            </w:r>
          </w:p>
        </w:tc>
      </w:tr>
      <w:tr>
        <w:tblPrEx>
          <w:tblCellMar>
            <w:left w:w="30" w:type="dxa"/>
            <w:right w:w="30" w:type="dxa"/>
          </w:tblCellMar>
          <w:tblLook w:val="0000" w:firstRow="0" w:lastRow="0" w:firstColumn="0" w:lastColumn="0" w:noHBand="0" w:noVBand="0"/>
        </w:tblPrEx>
        <w:trPr>
          <w:gridAfter w:val="1"/>
          <w:wAfter w:w="41" w:type="pct"/>
          <w:trHeight w:val="233"/>
        </w:trPr>
        <w:tc>
          <w:tcPr>
            <w:tcW w:w="866" w:type="pct"/>
            <w:gridSpan w:val="2"/>
            <w:tcBorders>
              <w:top w:val="single" w:sz="6" w:space="0" w:color="auto"/>
            </w:tcBorders>
          </w:tcPr>
          <w:p>
            <w:pPr>
              <w:spacing w:before="60" w:after="60"/>
              <w:rPr>
                <w:rFonts w:eastAsia="Times New Roman"/>
                <w:b/>
                <w:noProof/>
                <w:sz w:val="18"/>
                <w:szCs w:val="18"/>
              </w:rPr>
            </w:pPr>
            <w:r>
              <w:rPr>
                <w:noProof/>
                <w:sz w:val="18"/>
              </w:rPr>
              <w:t>Хърватия</w:t>
            </w:r>
            <w:r>
              <w:rPr>
                <w:noProof/>
              </w:rPr>
              <w:tab/>
            </w:r>
          </w:p>
          <w:p>
            <w:pPr>
              <w:spacing w:before="60" w:after="60"/>
              <w:rPr>
                <w:rFonts w:eastAsia="Times New Roman"/>
                <w:noProof/>
                <w:sz w:val="18"/>
                <w:szCs w:val="18"/>
              </w:rPr>
            </w:pPr>
            <w:r>
              <w:rPr>
                <w:noProof/>
                <w:sz w:val="18"/>
              </w:rPr>
              <w:t>Кипър</w:t>
            </w:r>
            <w:r>
              <w:rPr>
                <w:noProof/>
              </w:rPr>
              <w:tab/>
            </w:r>
          </w:p>
          <w:p>
            <w:pPr>
              <w:spacing w:before="60" w:after="60"/>
              <w:rPr>
                <w:rFonts w:eastAsia="Times New Roman"/>
                <w:noProof/>
                <w:sz w:val="18"/>
                <w:szCs w:val="18"/>
              </w:rPr>
            </w:pPr>
            <w:r>
              <w:rPr>
                <w:noProof/>
                <w:sz w:val="18"/>
              </w:rPr>
              <w:t>Испания</w:t>
            </w:r>
            <w:r>
              <w:rPr>
                <w:noProof/>
              </w:rPr>
              <w:tab/>
            </w:r>
          </w:p>
          <w:p>
            <w:pPr>
              <w:spacing w:before="60" w:after="60"/>
              <w:rPr>
                <w:rFonts w:eastAsia="Times New Roman"/>
                <w:noProof/>
                <w:sz w:val="18"/>
                <w:szCs w:val="18"/>
              </w:rPr>
            </w:pPr>
            <w:r>
              <w:rPr>
                <w:noProof/>
                <w:sz w:val="18"/>
              </w:rPr>
              <w:t>Франция</w:t>
            </w:r>
            <w:r>
              <w:rPr>
                <w:noProof/>
              </w:rPr>
              <w:tab/>
            </w:r>
          </w:p>
          <w:p>
            <w:pPr>
              <w:spacing w:before="60" w:after="60"/>
              <w:rPr>
                <w:rFonts w:eastAsia="Times New Roman"/>
                <w:noProof/>
                <w:sz w:val="18"/>
                <w:szCs w:val="18"/>
              </w:rPr>
            </w:pPr>
            <w:r>
              <w:rPr>
                <w:noProof/>
                <w:sz w:val="18"/>
              </w:rPr>
              <w:t>Гърция</w:t>
            </w:r>
            <w:r>
              <w:rPr>
                <w:noProof/>
              </w:rPr>
              <w:tab/>
            </w:r>
          </w:p>
          <w:p>
            <w:pPr>
              <w:spacing w:before="60" w:after="60"/>
              <w:rPr>
                <w:rFonts w:eastAsia="Times New Roman"/>
                <w:noProof/>
                <w:sz w:val="18"/>
                <w:szCs w:val="18"/>
              </w:rPr>
            </w:pPr>
            <w:r>
              <w:rPr>
                <w:noProof/>
                <w:sz w:val="18"/>
              </w:rPr>
              <w:t>Италия</w:t>
            </w:r>
            <w:r>
              <w:rPr>
                <w:noProof/>
              </w:rPr>
              <w:tab/>
            </w:r>
          </w:p>
          <w:p>
            <w:pPr>
              <w:spacing w:before="60" w:after="60"/>
              <w:rPr>
                <w:rFonts w:eastAsia="Times New Roman"/>
                <w:noProof/>
                <w:sz w:val="18"/>
                <w:szCs w:val="18"/>
              </w:rPr>
            </w:pPr>
            <w:r>
              <w:rPr>
                <w:noProof/>
                <w:sz w:val="18"/>
              </w:rPr>
              <w:t xml:space="preserve">Малта </w:t>
            </w:r>
            <w:r>
              <w:rPr>
                <w:noProof/>
              </w:rPr>
              <w:tab/>
            </w:r>
          </w:p>
        </w:tc>
        <w:tc>
          <w:tcPr>
            <w:tcW w:w="681" w:type="pct"/>
            <w:gridSpan w:val="2"/>
            <w:tcBorders>
              <w:top w:val="single" w:sz="6" w:space="0" w:color="auto"/>
            </w:tcBorders>
          </w:tcPr>
          <w:p>
            <w:pPr>
              <w:spacing w:before="60" w:after="60"/>
              <w:jc w:val="right"/>
              <w:rPr>
                <w:rFonts w:eastAsia="Times New Roman"/>
                <w:noProof/>
                <w:sz w:val="18"/>
                <w:szCs w:val="18"/>
              </w:rPr>
            </w:pPr>
            <w:r>
              <w:rPr>
                <w:noProof/>
                <w:sz w:val="18"/>
              </w:rPr>
              <w:t>pm</w:t>
            </w:r>
          </w:p>
          <w:p>
            <w:pPr>
              <w:spacing w:before="60" w:after="60"/>
              <w:jc w:val="right"/>
              <w:rPr>
                <w:rFonts w:eastAsia="Times New Roman"/>
                <w:noProof/>
                <w:sz w:val="18"/>
                <w:szCs w:val="18"/>
              </w:rPr>
            </w:pPr>
            <w:r>
              <w:rPr>
                <w:noProof/>
                <w:sz w:val="18"/>
              </w:rPr>
              <w:t>pm</w:t>
            </w:r>
          </w:p>
          <w:p>
            <w:pPr>
              <w:spacing w:before="60" w:after="60"/>
              <w:jc w:val="right"/>
              <w:rPr>
                <w:rFonts w:eastAsia="Times New Roman"/>
                <w:noProof/>
                <w:sz w:val="18"/>
                <w:szCs w:val="18"/>
              </w:rPr>
            </w:pPr>
            <w:r>
              <w:rPr>
                <w:noProof/>
                <w:sz w:val="18"/>
              </w:rPr>
              <w:t>pm</w:t>
            </w:r>
          </w:p>
          <w:p>
            <w:pPr>
              <w:spacing w:before="60" w:after="60"/>
              <w:jc w:val="right"/>
              <w:rPr>
                <w:rFonts w:eastAsia="Times New Roman"/>
                <w:noProof/>
                <w:sz w:val="18"/>
                <w:szCs w:val="18"/>
              </w:rPr>
            </w:pPr>
            <w:r>
              <w:rPr>
                <w:noProof/>
                <w:sz w:val="18"/>
              </w:rPr>
              <w:t>pm</w:t>
            </w:r>
          </w:p>
          <w:p>
            <w:pPr>
              <w:spacing w:before="60" w:after="60"/>
              <w:jc w:val="right"/>
              <w:rPr>
                <w:rFonts w:eastAsia="Times New Roman"/>
                <w:noProof/>
                <w:sz w:val="18"/>
                <w:szCs w:val="18"/>
              </w:rPr>
            </w:pPr>
            <w:r>
              <w:rPr>
                <w:noProof/>
                <w:sz w:val="18"/>
              </w:rPr>
              <w:t>pm</w:t>
            </w:r>
          </w:p>
          <w:p>
            <w:pPr>
              <w:spacing w:before="60" w:after="60"/>
              <w:jc w:val="right"/>
              <w:rPr>
                <w:rFonts w:eastAsia="Times New Roman"/>
                <w:noProof/>
                <w:sz w:val="18"/>
                <w:szCs w:val="18"/>
              </w:rPr>
            </w:pPr>
            <w:r>
              <w:rPr>
                <w:noProof/>
                <w:sz w:val="18"/>
              </w:rPr>
              <w:t>pm</w:t>
            </w:r>
          </w:p>
          <w:p>
            <w:pPr>
              <w:spacing w:before="60" w:after="60"/>
              <w:jc w:val="right"/>
              <w:rPr>
                <w:rFonts w:eastAsia="Times New Roman"/>
                <w:noProof/>
                <w:sz w:val="18"/>
                <w:szCs w:val="18"/>
              </w:rPr>
            </w:pPr>
            <w:r>
              <w:rPr>
                <w:noProof/>
                <w:sz w:val="18"/>
              </w:rPr>
              <w:t>pm</w:t>
            </w:r>
          </w:p>
        </w:tc>
        <w:tc>
          <w:tcPr>
            <w:tcW w:w="705" w:type="pct"/>
            <w:tcBorders>
              <w:top w:val="single" w:sz="6" w:space="0" w:color="auto"/>
            </w:tcBorders>
          </w:tcPr>
          <w:p>
            <w:pPr>
              <w:spacing w:before="60" w:after="60"/>
              <w:rPr>
                <w:b/>
                <w:bCs/>
                <w:noProof/>
                <w:sz w:val="18"/>
                <w:szCs w:val="18"/>
                <w:vertAlign w:val="superscript"/>
              </w:rPr>
            </w:pPr>
            <w:r>
              <w:rPr>
                <w:b/>
                <w:noProof/>
                <w:sz w:val="18"/>
                <w:vertAlign w:val="superscript"/>
              </w:rPr>
              <w:t>(1)</w:t>
            </w:r>
          </w:p>
          <w:p>
            <w:pPr>
              <w:spacing w:before="60" w:after="60"/>
              <w:rPr>
                <w:b/>
                <w:bCs/>
                <w:noProof/>
                <w:sz w:val="18"/>
                <w:szCs w:val="18"/>
                <w:vertAlign w:val="superscript"/>
              </w:rPr>
            </w:pPr>
            <w:r>
              <w:rPr>
                <w:b/>
                <w:noProof/>
                <w:sz w:val="18"/>
                <w:vertAlign w:val="superscript"/>
              </w:rPr>
              <w:t>(1)</w:t>
            </w:r>
          </w:p>
          <w:p>
            <w:pPr>
              <w:spacing w:before="60" w:after="60"/>
              <w:rPr>
                <w:b/>
                <w:bCs/>
                <w:noProof/>
                <w:sz w:val="18"/>
                <w:szCs w:val="18"/>
                <w:vertAlign w:val="superscript"/>
              </w:rPr>
            </w:pPr>
            <w:r>
              <w:rPr>
                <w:b/>
                <w:noProof/>
                <w:sz w:val="18"/>
                <w:vertAlign w:val="superscript"/>
              </w:rPr>
              <w:t>(1)</w:t>
            </w:r>
          </w:p>
          <w:p>
            <w:pPr>
              <w:spacing w:before="60" w:after="60"/>
              <w:rPr>
                <w:b/>
                <w:bCs/>
                <w:noProof/>
                <w:sz w:val="18"/>
                <w:szCs w:val="18"/>
                <w:vertAlign w:val="superscript"/>
              </w:rPr>
            </w:pPr>
            <w:r>
              <w:rPr>
                <w:b/>
                <w:noProof/>
                <w:sz w:val="18"/>
                <w:vertAlign w:val="superscript"/>
              </w:rPr>
              <w:t>(1)</w:t>
            </w:r>
          </w:p>
          <w:p>
            <w:pPr>
              <w:spacing w:before="60" w:after="60"/>
              <w:rPr>
                <w:b/>
                <w:bCs/>
                <w:noProof/>
                <w:sz w:val="18"/>
                <w:szCs w:val="18"/>
                <w:vertAlign w:val="superscript"/>
              </w:rPr>
            </w:pPr>
            <w:r>
              <w:rPr>
                <w:b/>
                <w:noProof/>
                <w:sz w:val="18"/>
                <w:vertAlign w:val="superscript"/>
              </w:rPr>
              <w:t>(1)</w:t>
            </w:r>
          </w:p>
          <w:p>
            <w:pPr>
              <w:spacing w:before="60" w:after="60"/>
              <w:rPr>
                <w:b/>
                <w:bCs/>
                <w:noProof/>
                <w:sz w:val="18"/>
                <w:szCs w:val="18"/>
                <w:vertAlign w:val="superscript"/>
              </w:rPr>
            </w:pPr>
            <w:r>
              <w:rPr>
                <w:b/>
                <w:noProof/>
                <w:sz w:val="18"/>
                <w:vertAlign w:val="superscript"/>
              </w:rPr>
              <w:t>(1)</w:t>
            </w:r>
          </w:p>
          <w:p>
            <w:pPr>
              <w:spacing w:before="60" w:after="60"/>
              <w:rPr>
                <w:rFonts w:eastAsia="Times New Roman"/>
                <w:noProof/>
                <w:sz w:val="18"/>
                <w:szCs w:val="18"/>
              </w:rPr>
            </w:pPr>
            <w:r>
              <w:rPr>
                <w:b/>
                <w:noProof/>
                <w:sz w:val="18"/>
                <w:vertAlign w:val="superscript"/>
              </w:rPr>
              <w:t>(1)</w:t>
            </w:r>
          </w:p>
        </w:tc>
        <w:tc>
          <w:tcPr>
            <w:tcW w:w="2707" w:type="pct"/>
            <w:gridSpan w:val="4"/>
            <w:tcBorders>
              <w:top w:val="single" w:sz="6" w:space="0" w:color="auto"/>
            </w:tcBorders>
          </w:tcPr>
          <w:p>
            <w:pPr>
              <w:spacing w:before="40" w:after="40"/>
              <w:rPr>
                <w:rFonts w:eastAsia="Times New Roman"/>
                <w:noProof/>
                <w:sz w:val="18"/>
                <w:szCs w:val="18"/>
              </w:rPr>
            </w:pPr>
            <w:r>
              <w:rPr>
                <w:noProof/>
                <w:sz w:val="18"/>
              </w:rPr>
              <w:t>Аналитичен ОДУ</w:t>
            </w:r>
          </w:p>
          <w:p>
            <w:pPr>
              <w:spacing w:before="40" w:after="40"/>
              <w:rPr>
                <w:rFonts w:eastAsia="Times New Roman"/>
                <w:noProof/>
                <w:sz w:val="18"/>
                <w:szCs w:val="18"/>
              </w:rPr>
            </w:pPr>
            <w:r>
              <w:rPr>
                <w:noProof/>
                <w:sz w:val="18"/>
              </w:rPr>
              <w:t>Член 3 от Регламент (ЕО) № 847/96 не се прилага.</w:t>
            </w:r>
          </w:p>
          <w:p>
            <w:pPr>
              <w:spacing w:before="40" w:after="40"/>
              <w:rPr>
                <w:rFonts w:eastAsia="Times New Roman"/>
                <w:noProof/>
                <w:sz w:val="18"/>
                <w:szCs w:val="18"/>
              </w:rPr>
            </w:pPr>
            <w:r>
              <w:rPr>
                <w:noProof/>
                <w:sz w:val="18"/>
              </w:rPr>
              <w:t>Член 4 от Регламент (ЕО) № 847/96 не се прилага.</w:t>
            </w:r>
          </w:p>
          <w:p>
            <w:pPr>
              <w:spacing w:before="40" w:after="40"/>
              <w:rPr>
                <w:rFonts w:eastAsia="Times New Roman"/>
                <w:noProof/>
                <w:sz w:val="18"/>
                <w:szCs w:val="18"/>
              </w:rPr>
            </w:pPr>
          </w:p>
        </w:tc>
      </w:tr>
      <w:tr>
        <w:tblPrEx>
          <w:tblCellMar>
            <w:left w:w="30" w:type="dxa"/>
            <w:right w:w="30" w:type="dxa"/>
          </w:tblCellMar>
          <w:tblLook w:val="0000" w:firstRow="0" w:lastRow="0" w:firstColumn="0" w:lastColumn="0" w:noHBand="0" w:noVBand="0"/>
        </w:tblPrEx>
        <w:trPr>
          <w:gridAfter w:val="1"/>
          <w:wAfter w:w="41" w:type="pct"/>
          <w:trHeight w:val="233"/>
        </w:trPr>
        <w:tc>
          <w:tcPr>
            <w:tcW w:w="866" w:type="pct"/>
            <w:gridSpan w:val="2"/>
          </w:tcPr>
          <w:p>
            <w:pPr>
              <w:spacing w:before="40" w:after="40"/>
              <w:rPr>
                <w:rFonts w:eastAsia="Times New Roman"/>
                <w:noProof/>
                <w:sz w:val="18"/>
                <w:szCs w:val="18"/>
              </w:rPr>
            </w:pPr>
          </w:p>
        </w:tc>
        <w:tc>
          <w:tcPr>
            <w:tcW w:w="681" w:type="pct"/>
            <w:gridSpan w:val="2"/>
          </w:tcPr>
          <w:p>
            <w:pPr>
              <w:spacing w:before="40" w:after="40"/>
              <w:jc w:val="right"/>
              <w:rPr>
                <w:rFonts w:eastAsia="Times New Roman"/>
                <w:noProof/>
                <w:sz w:val="18"/>
                <w:szCs w:val="18"/>
              </w:rPr>
            </w:pPr>
          </w:p>
        </w:tc>
        <w:tc>
          <w:tcPr>
            <w:tcW w:w="705" w:type="pct"/>
          </w:tcPr>
          <w:p>
            <w:pPr>
              <w:spacing w:before="40" w:after="40"/>
              <w:rPr>
                <w:rFonts w:eastAsia="Times New Roman"/>
                <w:noProof/>
                <w:sz w:val="18"/>
                <w:szCs w:val="18"/>
              </w:rPr>
            </w:pPr>
          </w:p>
        </w:tc>
        <w:tc>
          <w:tcPr>
            <w:tcW w:w="2707" w:type="pct"/>
            <w:gridSpan w:val="4"/>
            <w:vMerge w:val="restart"/>
          </w:tcPr>
          <w:p>
            <w:pPr>
              <w:spacing w:before="40" w:after="40"/>
              <w:rPr>
                <w:rFonts w:eastAsia="Times New Roman"/>
                <w:noProof/>
                <w:sz w:val="18"/>
                <w:szCs w:val="18"/>
              </w:rPr>
            </w:pPr>
          </w:p>
        </w:tc>
      </w:tr>
      <w:tr>
        <w:tblPrEx>
          <w:tblCellMar>
            <w:left w:w="30" w:type="dxa"/>
            <w:right w:w="30" w:type="dxa"/>
          </w:tblCellMar>
          <w:tblLook w:val="0000" w:firstRow="0" w:lastRow="0" w:firstColumn="0" w:lastColumn="0" w:noHBand="0" w:noVBand="0"/>
        </w:tblPrEx>
        <w:trPr>
          <w:gridAfter w:val="1"/>
          <w:wAfter w:w="41" w:type="pct"/>
          <w:trHeight w:val="233"/>
        </w:trPr>
        <w:tc>
          <w:tcPr>
            <w:tcW w:w="866" w:type="pct"/>
            <w:gridSpan w:val="2"/>
          </w:tcPr>
          <w:p>
            <w:pPr>
              <w:spacing w:before="40" w:after="40"/>
              <w:rPr>
                <w:rFonts w:eastAsia="Times New Roman"/>
                <w:noProof/>
                <w:sz w:val="18"/>
                <w:szCs w:val="18"/>
              </w:rPr>
            </w:pPr>
            <w:r>
              <w:rPr>
                <w:noProof/>
                <w:sz w:val="18"/>
              </w:rPr>
              <w:t>Съюз</w:t>
            </w:r>
          </w:p>
        </w:tc>
        <w:tc>
          <w:tcPr>
            <w:tcW w:w="681" w:type="pct"/>
            <w:gridSpan w:val="2"/>
          </w:tcPr>
          <w:p>
            <w:pPr>
              <w:spacing w:before="40" w:after="40"/>
              <w:jc w:val="right"/>
              <w:rPr>
                <w:rFonts w:eastAsia="Times New Roman"/>
                <w:noProof/>
                <w:sz w:val="18"/>
                <w:szCs w:val="18"/>
              </w:rPr>
            </w:pPr>
            <w:r>
              <w:rPr>
                <w:noProof/>
                <w:sz w:val="18"/>
              </w:rPr>
              <w:t>pm</w:t>
            </w:r>
          </w:p>
        </w:tc>
        <w:tc>
          <w:tcPr>
            <w:tcW w:w="705" w:type="pct"/>
          </w:tcPr>
          <w:p>
            <w:pPr>
              <w:spacing w:before="40" w:after="40"/>
              <w:rPr>
                <w:rFonts w:eastAsia="Times New Roman"/>
                <w:noProof/>
                <w:sz w:val="18"/>
                <w:szCs w:val="18"/>
                <w:vertAlign w:val="superscript"/>
              </w:rPr>
            </w:pPr>
            <w:r>
              <w:rPr>
                <w:noProof/>
                <w:sz w:val="18"/>
                <w:vertAlign w:val="superscript"/>
              </w:rPr>
              <w:t>(1)</w:t>
            </w:r>
          </w:p>
        </w:tc>
        <w:tc>
          <w:tcPr>
            <w:tcW w:w="2707" w:type="pct"/>
            <w:gridSpan w:val="4"/>
            <w:vMerge/>
          </w:tcPr>
          <w:p>
            <w:pPr>
              <w:spacing w:before="40" w:after="40"/>
              <w:rPr>
                <w:rFonts w:eastAsia="Times New Roman"/>
                <w:noProof/>
                <w:sz w:val="18"/>
                <w:szCs w:val="18"/>
              </w:rPr>
            </w:pPr>
          </w:p>
        </w:tc>
      </w:tr>
      <w:tr>
        <w:tblPrEx>
          <w:tblCellMar>
            <w:left w:w="30" w:type="dxa"/>
            <w:right w:w="30" w:type="dxa"/>
          </w:tblCellMar>
          <w:tblLook w:val="0000" w:firstRow="0" w:lastRow="0" w:firstColumn="0" w:lastColumn="0" w:noHBand="0" w:noVBand="0"/>
        </w:tblPrEx>
        <w:trPr>
          <w:gridAfter w:val="1"/>
          <w:wAfter w:w="41" w:type="pct"/>
          <w:trHeight w:val="233"/>
        </w:trPr>
        <w:tc>
          <w:tcPr>
            <w:tcW w:w="866" w:type="pct"/>
            <w:gridSpan w:val="2"/>
          </w:tcPr>
          <w:p>
            <w:pPr>
              <w:spacing w:before="40" w:after="40"/>
              <w:rPr>
                <w:rFonts w:eastAsia="Times New Roman"/>
                <w:noProof/>
                <w:sz w:val="18"/>
                <w:szCs w:val="18"/>
              </w:rPr>
            </w:pPr>
          </w:p>
        </w:tc>
        <w:tc>
          <w:tcPr>
            <w:tcW w:w="681" w:type="pct"/>
            <w:gridSpan w:val="2"/>
          </w:tcPr>
          <w:p>
            <w:pPr>
              <w:spacing w:before="40" w:after="40"/>
              <w:rPr>
                <w:rFonts w:eastAsia="Times New Roman"/>
                <w:noProof/>
                <w:sz w:val="18"/>
                <w:szCs w:val="18"/>
              </w:rPr>
            </w:pPr>
          </w:p>
        </w:tc>
        <w:tc>
          <w:tcPr>
            <w:tcW w:w="705" w:type="pct"/>
          </w:tcPr>
          <w:p>
            <w:pPr>
              <w:spacing w:before="40" w:after="40"/>
              <w:rPr>
                <w:rFonts w:eastAsia="Times New Roman"/>
                <w:noProof/>
                <w:sz w:val="18"/>
                <w:szCs w:val="18"/>
              </w:rPr>
            </w:pPr>
          </w:p>
        </w:tc>
        <w:tc>
          <w:tcPr>
            <w:tcW w:w="2707" w:type="pct"/>
            <w:gridSpan w:val="4"/>
            <w:vMerge/>
          </w:tcPr>
          <w:p>
            <w:pPr>
              <w:spacing w:before="40" w:after="40"/>
              <w:rPr>
                <w:rFonts w:eastAsia="Times New Roman"/>
                <w:noProof/>
                <w:sz w:val="18"/>
                <w:szCs w:val="18"/>
              </w:rPr>
            </w:pPr>
          </w:p>
        </w:tc>
      </w:tr>
      <w:tr>
        <w:tblPrEx>
          <w:tblCellMar>
            <w:left w:w="30" w:type="dxa"/>
            <w:right w:w="30" w:type="dxa"/>
          </w:tblCellMar>
          <w:tblLook w:val="0000" w:firstRow="0" w:lastRow="0" w:firstColumn="0" w:lastColumn="0" w:noHBand="0" w:noVBand="0"/>
        </w:tblPrEx>
        <w:trPr>
          <w:trHeight w:val="233"/>
        </w:trPr>
        <w:tc>
          <w:tcPr>
            <w:tcW w:w="866" w:type="pct"/>
            <w:gridSpan w:val="2"/>
          </w:tcPr>
          <w:p>
            <w:pPr>
              <w:spacing w:before="40" w:after="40"/>
              <w:rPr>
                <w:rFonts w:eastAsia="Times New Roman"/>
                <w:noProof/>
                <w:sz w:val="18"/>
                <w:szCs w:val="18"/>
              </w:rPr>
            </w:pPr>
            <w:r>
              <w:rPr>
                <w:noProof/>
                <w:sz w:val="18"/>
              </w:rPr>
              <w:t>ОДУ</w:t>
            </w:r>
          </w:p>
        </w:tc>
        <w:tc>
          <w:tcPr>
            <w:tcW w:w="681" w:type="pct"/>
            <w:gridSpan w:val="2"/>
            <w:vAlign w:val="bottom"/>
          </w:tcPr>
          <w:p>
            <w:pPr>
              <w:spacing w:before="40" w:after="40"/>
              <w:jc w:val="right"/>
              <w:rPr>
                <w:rFonts w:eastAsia="Times New Roman"/>
                <w:noProof/>
                <w:sz w:val="18"/>
                <w:szCs w:val="18"/>
              </w:rPr>
            </w:pPr>
            <w:r>
              <w:rPr>
                <w:noProof/>
                <w:sz w:val="18"/>
              </w:rPr>
              <w:t>pm</w:t>
            </w:r>
          </w:p>
        </w:tc>
        <w:tc>
          <w:tcPr>
            <w:tcW w:w="705" w:type="pct"/>
          </w:tcPr>
          <w:p>
            <w:pPr>
              <w:spacing w:before="40" w:after="40"/>
              <w:rPr>
                <w:rFonts w:eastAsia="Times New Roman"/>
                <w:noProof/>
                <w:sz w:val="18"/>
                <w:szCs w:val="18"/>
              </w:rPr>
            </w:pPr>
          </w:p>
        </w:tc>
        <w:tc>
          <w:tcPr>
            <w:tcW w:w="2748" w:type="pct"/>
            <w:gridSpan w:val="5"/>
          </w:tcPr>
          <w:p>
            <w:pPr>
              <w:spacing w:before="40" w:after="40"/>
              <w:rPr>
                <w:rFonts w:eastAsia="Times New Roman"/>
                <w:noProof/>
                <w:sz w:val="18"/>
                <w:szCs w:val="18"/>
              </w:rPr>
            </w:pPr>
          </w:p>
        </w:tc>
      </w:tr>
      <w:tr>
        <w:tblPrEx>
          <w:tblCellMar>
            <w:left w:w="30" w:type="dxa"/>
            <w:right w:w="30" w:type="dxa"/>
          </w:tblCellMar>
          <w:tblLook w:val="0000" w:firstRow="0" w:lastRow="0" w:firstColumn="0" w:lastColumn="0" w:noHBand="0" w:noVBand="0"/>
        </w:tblPrEx>
        <w:trPr>
          <w:trHeight w:val="233"/>
        </w:trPr>
        <w:tc>
          <w:tcPr>
            <w:tcW w:w="5000" w:type="pct"/>
            <w:gridSpan w:val="10"/>
          </w:tcPr>
          <w:p>
            <w:pPr>
              <w:spacing w:before="40" w:after="40"/>
              <w:rPr>
                <w:rFonts w:eastAsia="Times New Roman"/>
                <w:noProof/>
                <w:sz w:val="18"/>
                <w:szCs w:val="18"/>
              </w:rPr>
            </w:pPr>
            <w:r>
              <w:rPr>
                <w:noProof/>
                <w:sz w:val="18"/>
                <w:vertAlign w:val="superscript"/>
              </w:rPr>
              <w:t>(1) Риболов по тази квота може да се извършва само от 1 април 2018 г. до 31 декември 2018 г.</w:t>
            </w:r>
          </w:p>
        </w:tc>
      </w:tr>
      <w:tr>
        <w:trPr>
          <w:trHeight w:val="227"/>
        </w:trPr>
        <w:tc>
          <w:tcPr>
            <w:tcW w:w="432" w:type="pct"/>
            <w:tcBorders>
              <w:top w:val="single" w:sz="8" w:space="0" w:color="auto"/>
              <w:bottom w:val="single" w:sz="8" w:space="0" w:color="auto"/>
            </w:tcBorders>
          </w:tcPr>
          <w:p>
            <w:pPr>
              <w:spacing w:before="60" w:after="60"/>
              <w:rPr>
                <w:rFonts w:asciiTheme="majorBidi" w:hAnsiTheme="majorBidi" w:cstheme="majorBidi"/>
                <w:noProof/>
                <w:sz w:val="18"/>
                <w:szCs w:val="18"/>
              </w:rPr>
            </w:pPr>
          </w:p>
        </w:tc>
        <w:tc>
          <w:tcPr>
            <w:tcW w:w="1820" w:type="pct"/>
            <w:gridSpan w:val="4"/>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c>
          <w:tcPr>
            <w:tcW w:w="746" w:type="pct"/>
            <w:gridSpan w:val="3"/>
            <w:tcBorders>
              <w:top w:val="single" w:sz="8" w:space="0" w:color="auto"/>
              <w:left w:val="single" w:sz="8" w:space="0" w:color="auto"/>
              <w:bottom w:val="single" w:sz="8" w:space="0" w:color="auto"/>
              <w:right w:val="nil"/>
            </w:tcBorders>
          </w:tcPr>
          <w:p>
            <w:pPr>
              <w:spacing w:before="60" w:after="60"/>
              <w:rPr>
                <w:rFonts w:asciiTheme="majorBidi" w:hAnsiTheme="majorBidi" w:cstheme="majorBidi"/>
                <w:noProof/>
                <w:sz w:val="18"/>
                <w:szCs w:val="18"/>
              </w:rPr>
            </w:pPr>
          </w:p>
        </w:tc>
        <w:tc>
          <w:tcPr>
            <w:tcW w:w="2002" w:type="pct"/>
            <w:gridSpan w:val="2"/>
            <w:tcBorders>
              <w:top w:val="single" w:sz="8" w:space="0" w:color="auto"/>
              <w:bottom w:val="single" w:sz="8" w:space="0" w:color="auto"/>
            </w:tcBorders>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Северен бял тон</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Thunnus alalunga</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2002" w:type="pct"/>
            <w:gridSpan w:val="2"/>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Атлантически океан на север от 5° с.ш.</w:t>
            </w:r>
          </w:p>
          <w:p>
            <w:pPr>
              <w:spacing w:before="60" w:after="60"/>
              <w:rPr>
                <w:rFonts w:asciiTheme="majorBidi" w:hAnsiTheme="majorBidi" w:cstheme="majorBidi"/>
                <w:noProof/>
                <w:sz w:val="18"/>
                <w:szCs w:val="18"/>
              </w:rPr>
            </w:pPr>
            <w:r>
              <w:rPr>
                <w:rFonts w:asciiTheme="majorBidi" w:hAnsiTheme="majorBidi" w:cstheme="majorBidi"/>
                <w:noProof/>
                <w:sz w:val="18"/>
              </w:rPr>
              <w:t>(ALB/AN05N)</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Ирландия</w:t>
            </w:r>
          </w:p>
        </w:tc>
        <w:tc>
          <w:tcPr>
            <w:tcW w:w="681" w:type="pct"/>
            <w:gridSpan w:val="2"/>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hideMark/>
          </w:tcPr>
          <w:p>
            <w:pPr>
              <w:spacing w:before="60" w:after="60"/>
              <w:rPr>
                <w:rFonts w:asciiTheme="majorBidi" w:hAnsiTheme="majorBidi" w:cstheme="majorBidi"/>
                <w:b/>
                <w:bCs/>
                <w:noProof/>
                <w:sz w:val="18"/>
                <w:szCs w:val="18"/>
                <w:vertAlign w:val="superscript"/>
              </w:rPr>
            </w:pP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Испания</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Франция</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Обединено кралство</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Португалия</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p>
        </w:tc>
        <w:tc>
          <w:tcPr>
            <w:tcW w:w="681" w:type="pct"/>
            <w:gridSpan w:val="2"/>
          </w:tcPr>
          <w:p>
            <w:pPr>
              <w:spacing w:before="60" w:after="60"/>
              <w:jc w:val="right"/>
              <w:rPr>
                <w:rFonts w:asciiTheme="majorBidi" w:hAnsiTheme="majorBidi" w:cstheme="majorBidi"/>
                <w:noProof/>
                <w:sz w:val="18"/>
                <w:szCs w:val="18"/>
              </w:rPr>
            </w:pPr>
          </w:p>
        </w:tc>
        <w:tc>
          <w:tcPr>
            <w:tcW w:w="705" w:type="pct"/>
            <w:hideMark/>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432" w:type="pct"/>
            <w:tcBorders>
              <w:bottom w:val="single" w:sz="8" w:space="0" w:color="auto"/>
            </w:tcBorders>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4568" w:type="pct"/>
            <w:gridSpan w:val="9"/>
            <w:tcBorders>
              <w:bottom w:val="single" w:sz="8" w:space="0" w:color="auto"/>
            </w:tcBorders>
            <w:hideMark/>
          </w:tcPr>
          <w:p>
            <w:pPr>
              <w:spacing w:before="0" w:after="0"/>
              <w:rPr>
                <w:rFonts w:asciiTheme="majorBidi" w:hAnsiTheme="majorBidi" w:cstheme="majorBidi"/>
                <w:noProof/>
                <w:sz w:val="18"/>
                <w:szCs w:val="18"/>
              </w:rPr>
            </w:pPr>
            <w:r>
              <w:rPr>
                <w:rFonts w:asciiTheme="majorBidi" w:hAnsiTheme="majorBidi" w:cstheme="majorBidi"/>
                <w:noProof/>
                <w:sz w:val="18"/>
              </w:rPr>
              <w:t>Броят риболовни кораби на Съюза, извършващи риболов на северен бял тон като целеви вид в съответствие с член 12 от Регламент (ЕО) № 520/2007</w:t>
            </w:r>
            <w:r>
              <w:rPr>
                <w:rFonts w:asciiTheme="majorBidi" w:hAnsiTheme="majorBidi" w:cstheme="majorBidi"/>
                <w:b/>
                <w:noProof/>
                <w:color w:val="000000"/>
                <w:sz w:val="18"/>
                <w:vertAlign w:val="superscript"/>
              </w:rPr>
              <w:t>[1]</w:t>
            </w:r>
            <w:r>
              <w:rPr>
                <w:rFonts w:asciiTheme="majorBidi" w:hAnsiTheme="majorBidi" w:cstheme="majorBidi"/>
                <w:noProof/>
                <w:sz w:val="18"/>
              </w:rPr>
              <w:t>, е следният:</w:t>
            </w:r>
          </w:p>
          <w:p>
            <w:pPr>
              <w:spacing w:before="0" w:after="0"/>
              <w:rPr>
                <w:rFonts w:asciiTheme="majorBidi" w:hAnsiTheme="majorBidi" w:cstheme="majorBidi"/>
                <w:noProof/>
                <w:sz w:val="18"/>
                <w:szCs w:val="18"/>
              </w:rPr>
            </w:pPr>
            <w:r>
              <w:rPr>
                <w:rFonts w:asciiTheme="majorBidi" w:hAnsiTheme="majorBidi" w:cstheme="majorBidi"/>
                <w:noProof/>
                <w:sz w:val="18"/>
              </w:rPr>
              <w:t>1 253</w:t>
            </w:r>
          </w:p>
          <w:p>
            <w:pPr>
              <w:spacing w:before="0" w:after="0"/>
              <w:ind w:left="284" w:hanging="284"/>
              <w:rPr>
                <w:rFonts w:asciiTheme="majorBidi" w:hAnsiTheme="majorBidi" w:cstheme="majorBidi"/>
                <w:noProof/>
                <w:sz w:val="18"/>
                <w:szCs w:val="18"/>
              </w:rPr>
            </w:pPr>
            <w:r>
              <w:rPr>
                <w:rFonts w:asciiTheme="majorBidi" w:hAnsiTheme="majorBidi" w:cstheme="majorBidi"/>
                <w:b/>
                <w:noProof/>
                <w:sz w:val="18"/>
                <w:vertAlign w:val="superscript"/>
              </w:rPr>
              <w:t>[1]</w:t>
            </w:r>
            <w:r>
              <w:rPr>
                <w:noProof/>
              </w:rPr>
              <w:tab/>
            </w:r>
            <w:r>
              <w:rPr>
                <w:rFonts w:asciiTheme="majorBidi" w:hAnsiTheme="majorBidi" w:cstheme="majorBidi"/>
                <w:noProof/>
                <w:sz w:val="18"/>
              </w:rPr>
              <w:t>Регламент (ЕО) № 520/2007 на Съвета от 7 май 2007 г. за определяне на технически мерки за опазването на определени популации от далекомигриращи видове риба и за отмяна на Регламент (ЕО) № 973/2001 (ОВ L 123, 12.5.2007 г., стр. 3).</w:t>
            </w:r>
          </w:p>
        </w:tc>
      </w:tr>
      <w:tr>
        <w:trPr>
          <w:trHeight w:val="227"/>
        </w:trPr>
        <w:tc>
          <w:tcPr>
            <w:tcW w:w="5000" w:type="pct"/>
            <w:gridSpan w:val="10"/>
            <w:tcBorders>
              <w:top w:val="single" w:sz="8" w:space="0" w:color="auto"/>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rPr>
              <w:t>Вид:</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Южен бял тон</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Thunnus alalunga</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Атлантически океан на юг от 5° с.ш.</w:t>
            </w:r>
          </w:p>
          <w:p>
            <w:pPr>
              <w:spacing w:before="60" w:after="60"/>
              <w:rPr>
                <w:rFonts w:asciiTheme="majorBidi" w:hAnsiTheme="majorBidi" w:cstheme="majorBidi"/>
                <w:noProof/>
                <w:sz w:val="18"/>
                <w:szCs w:val="18"/>
              </w:rPr>
            </w:pPr>
            <w:r>
              <w:rPr>
                <w:rFonts w:asciiTheme="majorBidi" w:hAnsiTheme="majorBidi" w:cstheme="majorBidi"/>
                <w:noProof/>
                <w:sz w:val="18"/>
              </w:rPr>
              <w:t>(ALB/AS05N)</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Испания</w:t>
            </w:r>
          </w:p>
        </w:tc>
        <w:tc>
          <w:tcPr>
            <w:tcW w:w="681" w:type="pct"/>
            <w:gridSpan w:val="2"/>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tcPr>
          <w:p>
            <w:pPr>
              <w:spacing w:before="60" w:after="60"/>
              <w:rPr>
                <w:rFonts w:asciiTheme="majorBidi" w:hAnsiTheme="majorBidi" w:cstheme="majorBidi"/>
                <w:noProof/>
                <w:sz w:val="18"/>
                <w:szCs w:val="18"/>
              </w:rPr>
            </w:pP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Франция</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Португалия</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p>
        </w:tc>
        <w:tc>
          <w:tcPr>
            <w:tcW w:w="681" w:type="pct"/>
            <w:gridSpan w:val="2"/>
          </w:tcPr>
          <w:p>
            <w:pPr>
              <w:spacing w:before="60" w:after="60"/>
              <w:jc w:val="right"/>
              <w:rPr>
                <w:rFonts w:asciiTheme="majorBidi" w:hAnsiTheme="majorBidi" w:cstheme="majorBidi"/>
                <w:noProof/>
                <w:sz w:val="18"/>
                <w:szCs w:val="18"/>
              </w:rPr>
            </w:pP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681" w:type="pct"/>
            <w:gridSpan w:val="2"/>
            <w:tcBorders>
              <w:top w:val="nil"/>
              <w:left w:val="nil"/>
              <w:bottom w:val="single" w:sz="8" w:space="0" w:color="auto"/>
              <w:right w:val="nil"/>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nil"/>
              <w:left w:val="nil"/>
              <w:bottom w:val="single" w:sz="8" w:space="0" w:color="auto"/>
            </w:tcBorders>
          </w:tcPr>
          <w:p>
            <w:pPr>
              <w:spacing w:before="60" w:after="60"/>
              <w:rPr>
                <w:rFonts w:asciiTheme="majorBidi" w:hAnsiTheme="majorBidi" w:cstheme="majorBidi"/>
                <w:noProof/>
                <w:sz w:val="18"/>
                <w:szCs w:val="18"/>
              </w:rPr>
            </w:pPr>
          </w:p>
        </w:tc>
        <w:tc>
          <w:tcPr>
            <w:tcW w:w="2748" w:type="pct"/>
            <w:gridSpan w:val="5"/>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10"/>
            <w:tcBorders>
              <w:top w:val="nil"/>
              <w:left w:val="nil"/>
              <w:bottom w:val="single" w:sz="8" w:space="0" w:color="auto"/>
              <w:right w:val="nil"/>
            </w:tcBorders>
            <w:hideMark/>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1820" w:type="pct"/>
            <w:gridSpan w:val="4"/>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Големоок тон</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Thunnus obesus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2002" w:type="pct"/>
            <w:gridSpan w:val="2"/>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Атлантически океан</w:t>
            </w:r>
          </w:p>
          <w:p>
            <w:pPr>
              <w:spacing w:before="60" w:after="60"/>
              <w:rPr>
                <w:rFonts w:asciiTheme="majorBidi" w:hAnsiTheme="majorBidi" w:cstheme="majorBidi"/>
                <w:noProof/>
                <w:sz w:val="18"/>
                <w:szCs w:val="18"/>
              </w:rPr>
            </w:pPr>
            <w:r>
              <w:rPr>
                <w:rFonts w:asciiTheme="majorBidi" w:hAnsiTheme="majorBidi" w:cstheme="majorBidi"/>
                <w:noProof/>
                <w:sz w:val="18"/>
              </w:rPr>
              <w:t>(BET/ATLANT)</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Испания</w:t>
            </w:r>
          </w:p>
        </w:tc>
        <w:tc>
          <w:tcPr>
            <w:tcW w:w="681" w:type="pct"/>
            <w:gridSpan w:val="2"/>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tcPr>
          <w:p>
            <w:pPr>
              <w:spacing w:before="60" w:after="60"/>
              <w:rPr>
                <w:rFonts w:asciiTheme="majorBidi" w:hAnsiTheme="majorBidi" w:cstheme="majorBidi"/>
                <w:noProof/>
                <w:sz w:val="18"/>
                <w:szCs w:val="18"/>
              </w:rPr>
            </w:pP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Франция</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Португалия</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p>
        </w:tc>
        <w:tc>
          <w:tcPr>
            <w:tcW w:w="681" w:type="pct"/>
            <w:gridSpan w:val="2"/>
          </w:tcPr>
          <w:p>
            <w:pPr>
              <w:spacing w:before="60" w:after="60"/>
              <w:jc w:val="right"/>
              <w:rPr>
                <w:rFonts w:asciiTheme="majorBidi" w:hAnsiTheme="majorBidi" w:cstheme="majorBidi"/>
                <w:noProof/>
                <w:sz w:val="18"/>
                <w:szCs w:val="18"/>
              </w:rPr>
            </w:pP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681" w:type="pct"/>
            <w:gridSpan w:val="2"/>
            <w:tcBorders>
              <w:top w:val="nil"/>
              <w:left w:val="nil"/>
              <w:bottom w:val="single" w:sz="8" w:space="0" w:color="auto"/>
              <w:right w:val="nil"/>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nil"/>
              <w:left w:val="nil"/>
              <w:bottom w:val="single" w:sz="8" w:space="0" w:color="auto"/>
            </w:tcBorders>
          </w:tcPr>
          <w:p>
            <w:pPr>
              <w:spacing w:before="60" w:after="60"/>
              <w:rPr>
                <w:rFonts w:asciiTheme="majorBidi" w:hAnsiTheme="majorBidi" w:cstheme="majorBidi"/>
                <w:noProof/>
                <w:sz w:val="18"/>
                <w:szCs w:val="18"/>
              </w:rPr>
            </w:pPr>
          </w:p>
        </w:tc>
        <w:tc>
          <w:tcPr>
            <w:tcW w:w="2748" w:type="pct"/>
            <w:gridSpan w:val="5"/>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10"/>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Син марлин</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Makaira nigricans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Атлантически океан</w:t>
            </w:r>
          </w:p>
          <w:p>
            <w:pPr>
              <w:spacing w:before="60" w:after="60"/>
              <w:rPr>
                <w:rFonts w:asciiTheme="majorBidi" w:hAnsiTheme="majorBidi" w:cstheme="majorBidi"/>
                <w:noProof/>
                <w:sz w:val="18"/>
                <w:szCs w:val="18"/>
              </w:rPr>
            </w:pPr>
            <w:r>
              <w:rPr>
                <w:rFonts w:asciiTheme="majorBidi" w:hAnsiTheme="majorBidi" w:cstheme="majorBidi"/>
                <w:noProof/>
                <w:sz w:val="18"/>
              </w:rPr>
              <w:t>(BUM/ATLANT)</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Испания</w:t>
            </w:r>
          </w:p>
        </w:tc>
        <w:tc>
          <w:tcPr>
            <w:tcW w:w="681" w:type="pct"/>
            <w:gridSpan w:val="2"/>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tcPr>
          <w:p>
            <w:pPr>
              <w:spacing w:before="60" w:after="60"/>
              <w:rPr>
                <w:rFonts w:asciiTheme="majorBidi" w:hAnsiTheme="majorBidi" w:cstheme="majorBidi"/>
                <w:noProof/>
                <w:sz w:val="18"/>
                <w:szCs w:val="18"/>
              </w:rPr>
            </w:pP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Франция</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Португалия</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p>
        </w:tc>
        <w:tc>
          <w:tcPr>
            <w:tcW w:w="681" w:type="pct"/>
            <w:gridSpan w:val="2"/>
          </w:tcPr>
          <w:p>
            <w:pPr>
              <w:spacing w:before="60" w:after="60"/>
              <w:jc w:val="right"/>
              <w:rPr>
                <w:rFonts w:asciiTheme="majorBidi" w:hAnsiTheme="majorBidi" w:cstheme="majorBidi"/>
                <w:noProof/>
                <w:sz w:val="18"/>
                <w:szCs w:val="18"/>
              </w:rPr>
            </w:pP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681" w:type="pct"/>
            <w:gridSpan w:val="2"/>
            <w:tcBorders>
              <w:top w:val="nil"/>
              <w:left w:val="nil"/>
              <w:bottom w:val="single" w:sz="8" w:space="0" w:color="auto"/>
              <w:right w:val="nil"/>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nil"/>
              <w:left w:val="nil"/>
              <w:bottom w:val="single" w:sz="8" w:space="0" w:color="auto"/>
            </w:tcBorders>
          </w:tcPr>
          <w:p>
            <w:pPr>
              <w:spacing w:before="60" w:after="60"/>
              <w:rPr>
                <w:rFonts w:asciiTheme="majorBidi" w:hAnsiTheme="majorBidi" w:cstheme="majorBidi"/>
                <w:noProof/>
                <w:sz w:val="18"/>
                <w:szCs w:val="18"/>
              </w:rPr>
            </w:pPr>
          </w:p>
        </w:tc>
        <w:tc>
          <w:tcPr>
            <w:tcW w:w="2748" w:type="pct"/>
            <w:gridSpan w:val="5"/>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10"/>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rPr>
              <w:t>Вид:</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Бял марлин</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Tetrapturus albidus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Атлантически океан</w:t>
            </w:r>
          </w:p>
          <w:p>
            <w:pPr>
              <w:spacing w:before="60" w:after="60"/>
              <w:rPr>
                <w:rFonts w:asciiTheme="majorBidi" w:hAnsiTheme="majorBidi" w:cstheme="majorBidi"/>
                <w:noProof/>
                <w:sz w:val="18"/>
                <w:szCs w:val="18"/>
              </w:rPr>
            </w:pPr>
            <w:r>
              <w:rPr>
                <w:rFonts w:asciiTheme="majorBidi" w:hAnsiTheme="majorBidi" w:cstheme="majorBidi"/>
                <w:noProof/>
                <w:sz w:val="18"/>
              </w:rPr>
              <w:t>(WHM/ATLANT)</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Испания</w:t>
            </w:r>
          </w:p>
        </w:tc>
        <w:tc>
          <w:tcPr>
            <w:tcW w:w="681" w:type="pct"/>
            <w:gridSpan w:val="2"/>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tcPr>
          <w:p>
            <w:pPr>
              <w:spacing w:before="60" w:after="60"/>
              <w:rPr>
                <w:rFonts w:asciiTheme="majorBidi" w:hAnsiTheme="majorBidi" w:cstheme="majorBidi"/>
                <w:noProof/>
                <w:sz w:val="18"/>
                <w:szCs w:val="18"/>
              </w:rPr>
            </w:pP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Португалия</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681" w:type="pct"/>
            <w:gridSpan w:val="2"/>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hideMark/>
          </w:tcPr>
          <w:p>
            <w:pPr>
              <w:spacing w:before="60" w:after="60"/>
              <w:rPr>
                <w:rFonts w:asciiTheme="majorBidi" w:hAnsiTheme="majorBidi" w:cstheme="majorBidi"/>
                <w:noProof/>
                <w:sz w:val="18"/>
                <w:szCs w:val="18"/>
              </w:rPr>
            </w:pPr>
          </w:p>
        </w:tc>
        <w:tc>
          <w:tcPr>
            <w:tcW w:w="681" w:type="pct"/>
            <w:gridSpan w:val="2"/>
          </w:tcPr>
          <w:p>
            <w:pPr>
              <w:spacing w:before="60" w:after="60"/>
              <w:jc w:val="right"/>
              <w:rPr>
                <w:rFonts w:asciiTheme="majorBidi" w:hAnsiTheme="majorBidi" w:cstheme="majorBidi"/>
                <w:noProof/>
                <w:sz w:val="18"/>
                <w:szCs w:val="18"/>
              </w:rPr>
            </w:pPr>
          </w:p>
        </w:tc>
        <w:tc>
          <w:tcPr>
            <w:tcW w:w="705" w:type="pct"/>
          </w:tcPr>
          <w:p>
            <w:pPr>
              <w:spacing w:before="60" w:after="60"/>
              <w:rPr>
                <w:rFonts w:asciiTheme="majorBidi" w:hAnsiTheme="majorBidi" w:cstheme="majorBidi"/>
                <w:noProof/>
                <w:sz w:val="18"/>
                <w:szCs w:val="18"/>
              </w:rPr>
            </w:pPr>
          </w:p>
        </w:tc>
        <w:tc>
          <w:tcPr>
            <w:tcW w:w="2748" w:type="pct"/>
            <w:gridSpan w:val="5"/>
            <w:vMerge/>
            <w:hideMark/>
          </w:tcPr>
          <w:p>
            <w:pPr>
              <w:spacing w:before="60" w:after="60"/>
              <w:rPr>
                <w:rFonts w:asciiTheme="majorBidi" w:hAnsiTheme="majorBidi" w:cstheme="majorBidi"/>
                <w:noProof/>
                <w:sz w:val="18"/>
                <w:szCs w:val="18"/>
              </w:rPr>
            </w:pPr>
          </w:p>
        </w:tc>
      </w:tr>
      <w:tr>
        <w:trPr>
          <w:trHeight w:val="227"/>
        </w:trPr>
        <w:tc>
          <w:tcPr>
            <w:tcW w:w="866" w:type="pct"/>
            <w:gridSpan w:val="2"/>
            <w:tcBorders>
              <w:top w:val="nil"/>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681" w:type="pct"/>
            <w:gridSpan w:val="2"/>
            <w:tcBorders>
              <w:top w:val="nil"/>
              <w:left w:val="nil"/>
              <w:bottom w:val="single" w:sz="8" w:space="0" w:color="auto"/>
              <w:right w:val="nil"/>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nil"/>
              <w:left w:val="nil"/>
              <w:bottom w:val="single" w:sz="8" w:space="0" w:color="auto"/>
            </w:tcBorders>
          </w:tcPr>
          <w:p>
            <w:pPr>
              <w:spacing w:before="60" w:after="60"/>
              <w:rPr>
                <w:rFonts w:asciiTheme="majorBidi" w:hAnsiTheme="majorBidi" w:cstheme="majorBidi"/>
                <w:noProof/>
                <w:sz w:val="18"/>
                <w:szCs w:val="18"/>
              </w:rPr>
            </w:pPr>
          </w:p>
        </w:tc>
        <w:tc>
          <w:tcPr>
            <w:tcW w:w="2748" w:type="pct"/>
            <w:gridSpan w:val="5"/>
            <w:vMerge/>
            <w:tcBorders>
              <w:bottom w:val="single" w:sz="8" w:space="0" w:color="auto"/>
            </w:tcBorders>
            <w:hideMark/>
          </w:tcPr>
          <w:p>
            <w:pPr>
              <w:spacing w:before="60" w:after="60"/>
              <w:rPr>
                <w:rFonts w:asciiTheme="majorBidi" w:hAnsiTheme="majorBidi" w:cstheme="majorBidi"/>
                <w:noProof/>
                <w:sz w:val="18"/>
                <w:szCs w:val="18"/>
              </w:rPr>
            </w:pPr>
          </w:p>
        </w:tc>
      </w:tr>
      <w:tr>
        <w:trPr>
          <w:trHeight w:val="227"/>
        </w:trPr>
        <w:tc>
          <w:tcPr>
            <w:tcW w:w="5000" w:type="pct"/>
            <w:gridSpan w:val="10"/>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Жълтопер тунец</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Thunnus albacares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Атлантически океан</w:t>
            </w:r>
          </w:p>
          <w:p>
            <w:pPr>
              <w:spacing w:before="60" w:after="60"/>
              <w:rPr>
                <w:rFonts w:asciiTheme="majorBidi" w:hAnsiTheme="majorBidi" w:cstheme="majorBidi"/>
                <w:noProof/>
                <w:sz w:val="18"/>
                <w:szCs w:val="18"/>
              </w:rPr>
            </w:pPr>
            <w:r>
              <w:rPr>
                <w:rFonts w:asciiTheme="majorBidi" w:hAnsiTheme="majorBidi" w:cstheme="majorBidi"/>
                <w:noProof/>
                <w:sz w:val="18"/>
              </w:rPr>
              <w:t>(YFT/ATLANT)</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681" w:type="pct"/>
            <w:gridSpan w:val="2"/>
            <w:tcBorders>
              <w:top w:val="single" w:sz="8" w:space="0" w:color="auto"/>
            </w:tcBorders>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hideMark/>
          </w:tcPr>
          <w:p>
            <w:pPr>
              <w:spacing w:before="60" w:after="60"/>
              <w:rPr>
                <w:rFonts w:asciiTheme="majorBidi" w:hAnsiTheme="majorBidi" w:cstheme="majorBidi"/>
                <w:noProof/>
                <w:sz w:val="18"/>
                <w:szCs w:val="18"/>
              </w:rPr>
            </w:pPr>
          </w:p>
        </w:tc>
        <w:tc>
          <w:tcPr>
            <w:tcW w:w="2748" w:type="pct"/>
            <w:gridSpan w:val="5"/>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5000" w:type="pct"/>
            <w:gridSpan w:val="10"/>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Риба ветроход</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Isthiophorus albicans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Атлантически океан на изток от 45° з.д.</w:t>
            </w:r>
          </w:p>
          <w:p>
            <w:pPr>
              <w:spacing w:before="60" w:after="60"/>
              <w:rPr>
                <w:rFonts w:asciiTheme="majorBidi" w:hAnsiTheme="majorBidi" w:cstheme="majorBidi"/>
                <w:noProof/>
                <w:sz w:val="18"/>
                <w:szCs w:val="18"/>
              </w:rPr>
            </w:pPr>
            <w:r>
              <w:rPr>
                <w:rFonts w:asciiTheme="majorBidi" w:hAnsiTheme="majorBidi" w:cstheme="majorBidi"/>
                <w:noProof/>
                <w:sz w:val="18"/>
              </w:rPr>
              <w:t>(SAI/AE45W)</w:t>
            </w:r>
          </w:p>
        </w:tc>
      </w:tr>
      <w:tr>
        <w:trPr>
          <w:trHeight w:val="40"/>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681" w:type="pct"/>
            <w:gridSpan w:val="2"/>
            <w:tcBorders>
              <w:top w:val="single" w:sz="8" w:space="0" w:color="auto"/>
            </w:tcBorders>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hideMark/>
          </w:tcPr>
          <w:p>
            <w:pPr>
              <w:spacing w:before="60" w:after="60"/>
              <w:rPr>
                <w:rFonts w:asciiTheme="majorBidi" w:hAnsiTheme="majorBidi" w:cstheme="majorBidi"/>
                <w:noProof/>
                <w:sz w:val="18"/>
                <w:szCs w:val="18"/>
              </w:rPr>
            </w:pPr>
          </w:p>
        </w:tc>
        <w:tc>
          <w:tcPr>
            <w:tcW w:w="2748" w:type="pct"/>
            <w:gridSpan w:val="5"/>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5000" w:type="pct"/>
            <w:gridSpan w:val="10"/>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Риба ветроход</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Isthiophorus albicans</w:t>
            </w:r>
          </w:p>
        </w:tc>
        <w:tc>
          <w:tcPr>
            <w:tcW w:w="746" w:type="pct"/>
            <w:gridSpan w:val="3"/>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2002" w:type="pct"/>
            <w:gridSpan w:val="2"/>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Атлантически океан на запад от 45° з.д.</w:t>
            </w:r>
          </w:p>
          <w:p>
            <w:pPr>
              <w:spacing w:before="60" w:after="60"/>
              <w:rPr>
                <w:rFonts w:asciiTheme="majorBidi" w:hAnsiTheme="majorBidi" w:cstheme="majorBidi"/>
                <w:noProof/>
                <w:sz w:val="18"/>
                <w:szCs w:val="18"/>
              </w:rPr>
            </w:pPr>
            <w:r>
              <w:rPr>
                <w:rFonts w:asciiTheme="majorBidi" w:hAnsiTheme="majorBidi" w:cstheme="majorBidi"/>
                <w:noProof/>
                <w:sz w:val="18"/>
              </w:rPr>
              <w:t>(SAI/AW45W)</w:t>
            </w:r>
          </w:p>
        </w:tc>
      </w:tr>
      <w:tr>
        <w:trPr>
          <w:trHeight w:val="40"/>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681" w:type="pct"/>
            <w:gridSpan w:val="2"/>
            <w:tcBorders>
              <w:top w:val="single" w:sz="8" w:space="0" w:color="auto"/>
            </w:tcBorders>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hideMark/>
          </w:tcPr>
          <w:p>
            <w:pPr>
              <w:spacing w:before="60" w:after="60"/>
              <w:rPr>
                <w:rFonts w:asciiTheme="majorBidi" w:hAnsiTheme="majorBidi" w:cstheme="majorBidi"/>
                <w:noProof/>
                <w:sz w:val="18"/>
                <w:szCs w:val="18"/>
              </w:rPr>
            </w:pPr>
          </w:p>
        </w:tc>
        <w:tc>
          <w:tcPr>
            <w:tcW w:w="2748" w:type="pct"/>
            <w:gridSpan w:val="5"/>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5000" w:type="pct"/>
            <w:gridSpan w:val="10"/>
            <w:tcBorders>
              <w:top w:val="single" w:sz="8" w:space="0" w:color="auto"/>
              <w:left w:val="nil"/>
              <w:bottom w:val="single" w:sz="8" w:space="0" w:color="auto"/>
              <w:right w:val="nil"/>
            </w:tcBorders>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left w:val="nil"/>
              <w:bottom w:val="single" w:sz="8" w:space="0" w:color="auto"/>
              <w:right w:val="nil"/>
            </w:tcBorders>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rPr>
              <w:t>Вид:</w:t>
            </w:r>
          </w:p>
        </w:tc>
        <w:tc>
          <w:tcPr>
            <w:tcW w:w="1820" w:type="pct"/>
            <w:gridSpan w:val="4"/>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Синя акула</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Prionace glauca</w:t>
            </w:r>
          </w:p>
        </w:tc>
        <w:tc>
          <w:tcPr>
            <w:tcW w:w="701" w:type="pct"/>
            <w:gridSpan w:val="2"/>
            <w:tcBorders>
              <w:top w:val="single" w:sz="8" w:space="0" w:color="auto"/>
              <w:left w:val="single" w:sz="8" w:space="0" w:color="auto"/>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2048" w:type="pct"/>
            <w:gridSpan w:val="3"/>
            <w:tcBorders>
              <w:top w:val="single" w:sz="8" w:space="0" w:color="auto"/>
              <w:left w:val="nil"/>
              <w:bottom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Атлантически океан на север от 5° с.ш.</w:t>
            </w:r>
          </w:p>
          <w:p>
            <w:pPr>
              <w:spacing w:before="60" w:after="60"/>
              <w:rPr>
                <w:rFonts w:asciiTheme="majorBidi" w:hAnsiTheme="majorBidi" w:cstheme="majorBidi"/>
                <w:noProof/>
                <w:sz w:val="18"/>
                <w:szCs w:val="18"/>
              </w:rPr>
            </w:pPr>
            <w:r>
              <w:rPr>
                <w:rFonts w:asciiTheme="majorBidi" w:hAnsiTheme="majorBidi" w:cstheme="majorBidi"/>
                <w:noProof/>
                <w:sz w:val="18"/>
              </w:rPr>
              <w:t>(BSH/AN05N)</w:t>
            </w:r>
          </w:p>
        </w:tc>
      </w:tr>
      <w:tr>
        <w:trPr>
          <w:trHeight w:val="227"/>
        </w:trPr>
        <w:tc>
          <w:tcPr>
            <w:tcW w:w="866" w:type="pct"/>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681" w:type="pct"/>
            <w:gridSpan w:val="2"/>
            <w:tcBorders>
              <w:top w:val="single" w:sz="8" w:space="0" w:color="auto"/>
            </w:tcBorders>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tcBorders>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2748" w:type="pct"/>
            <w:gridSpan w:val="5"/>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866" w:type="pct"/>
            <w:gridSpan w:val="2"/>
          </w:tcPr>
          <w:p>
            <w:pPr>
              <w:spacing w:before="60" w:after="60"/>
              <w:rPr>
                <w:rFonts w:asciiTheme="majorBidi" w:hAnsiTheme="majorBidi" w:cstheme="majorBidi"/>
                <w:noProof/>
                <w:sz w:val="18"/>
                <w:szCs w:val="18"/>
              </w:rPr>
            </w:pPr>
          </w:p>
        </w:tc>
        <w:tc>
          <w:tcPr>
            <w:tcW w:w="681" w:type="pct"/>
            <w:gridSpan w:val="2"/>
          </w:tcPr>
          <w:p>
            <w:pPr>
              <w:spacing w:before="60" w:after="60"/>
              <w:rPr>
                <w:rFonts w:asciiTheme="majorBidi" w:hAnsiTheme="majorBidi" w:cstheme="majorBidi"/>
                <w:noProof/>
                <w:sz w:val="18"/>
                <w:szCs w:val="18"/>
              </w:rPr>
            </w:pPr>
          </w:p>
        </w:tc>
        <w:tc>
          <w:tcPr>
            <w:tcW w:w="705" w:type="pct"/>
          </w:tcPr>
          <w:p>
            <w:pPr>
              <w:spacing w:before="60" w:after="60"/>
              <w:rPr>
                <w:rFonts w:asciiTheme="majorBidi" w:hAnsiTheme="majorBidi" w:cstheme="majorBidi"/>
                <w:noProof/>
                <w:sz w:val="18"/>
                <w:szCs w:val="18"/>
              </w:rPr>
            </w:pPr>
          </w:p>
        </w:tc>
        <w:tc>
          <w:tcPr>
            <w:tcW w:w="2748" w:type="pct"/>
            <w:gridSpan w:val="5"/>
            <w:vMerge/>
          </w:tcPr>
          <w:p>
            <w:pPr>
              <w:spacing w:before="60" w:after="60"/>
              <w:rPr>
                <w:rFonts w:asciiTheme="majorBidi" w:hAnsiTheme="majorBidi" w:cstheme="majorBidi"/>
                <w:noProof/>
                <w:sz w:val="18"/>
                <w:szCs w:val="18"/>
              </w:rPr>
            </w:pPr>
          </w:p>
        </w:tc>
      </w:tr>
      <w:tr>
        <w:trPr>
          <w:trHeight w:val="227"/>
        </w:trPr>
        <w:tc>
          <w:tcPr>
            <w:tcW w:w="866" w:type="pct"/>
            <w:gridSpan w:val="2"/>
          </w:tcPr>
          <w:p>
            <w:pPr>
              <w:spacing w:before="60" w:after="60"/>
              <w:rPr>
                <w:rFonts w:asciiTheme="majorBidi" w:hAnsiTheme="majorBidi" w:cstheme="majorBidi"/>
                <w:noProof/>
                <w:sz w:val="18"/>
                <w:szCs w:val="18"/>
              </w:rPr>
            </w:pPr>
          </w:p>
        </w:tc>
        <w:tc>
          <w:tcPr>
            <w:tcW w:w="681" w:type="pct"/>
            <w:gridSpan w:val="2"/>
          </w:tcPr>
          <w:p>
            <w:pPr>
              <w:spacing w:before="60" w:after="60"/>
              <w:rPr>
                <w:rFonts w:asciiTheme="majorBidi" w:hAnsiTheme="majorBidi" w:cstheme="majorBidi"/>
                <w:noProof/>
                <w:sz w:val="18"/>
                <w:szCs w:val="18"/>
              </w:rPr>
            </w:pPr>
          </w:p>
        </w:tc>
        <w:tc>
          <w:tcPr>
            <w:tcW w:w="705" w:type="pct"/>
          </w:tcPr>
          <w:p>
            <w:pPr>
              <w:spacing w:before="60" w:after="60"/>
              <w:rPr>
                <w:rFonts w:asciiTheme="majorBidi" w:hAnsiTheme="majorBidi" w:cstheme="majorBidi"/>
                <w:noProof/>
                <w:sz w:val="18"/>
                <w:szCs w:val="18"/>
              </w:rPr>
            </w:pPr>
          </w:p>
        </w:tc>
        <w:tc>
          <w:tcPr>
            <w:tcW w:w="2748" w:type="pct"/>
            <w:gridSpan w:val="5"/>
            <w:vMerge/>
          </w:tcPr>
          <w:p>
            <w:pPr>
              <w:spacing w:before="60" w:after="60"/>
              <w:rPr>
                <w:rFonts w:asciiTheme="majorBidi" w:hAnsiTheme="majorBidi" w:cstheme="majorBidi"/>
                <w:noProof/>
                <w:sz w:val="18"/>
                <w:szCs w:val="18"/>
              </w:rPr>
            </w:pPr>
          </w:p>
        </w:tc>
      </w:tr>
      <w:tr>
        <w:trPr>
          <w:trHeight w:val="227"/>
        </w:trPr>
        <w:tc>
          <w:tcPr>
            <w:tcW w:w="432" w:type="pct"/>
            <w:tcBorders>
              <w:bottom w:val="single" w:sz="8" w:space="0" w:color="auto"/>
            </w:tcBorders>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4568" w:type="pct"/>
            <w:gridSpan w:val="9"/>
            <w:tcBorders>
              <w:bottom w:val="single" w:sz="8" w:space="0" w:color="auto"/>
            </w:tcBorders>
            <w:hideMark/>
          </w:tcPr>
          <w:p>
            <w:pPr>
              <w:spacing w:before="0" w:after="0"/>
              <w:rPr>
                <w:rFonts w:asciiTheme="majorBidi" w:hAnsiTheme="majorBidi" w:cstheme="majorBidi"/>
                <w:noProof/>
                <w:sz w:val="18"/>
                <w:szCs w:val="18"/>
              </w:rPr>
            </w:pPr>
            <w:r>
              <w:rPr>
                <w:rFonts w:asciiTheme="majorBidi" w:hAnsiTheme="majorBidi" w:cstheme="majorBidi"/>
                <w:noProof/>
                <w:sz w:val="18"/>
              </w:rPr>
              <w:t xml:space="preserve">Периодът от време и начинът на изчисляване, използван от ICCAT за определяне на ограничението на улова на синя акула в северната част на Атлантическия океан, не предопределя периода и метода на изчисляване, използван за определяне на бъдещо разпределение на равнището на ЕС. </w:t>
            </w:r>
          </w:p>
        </w:tc>
      </w:tr>
      <w:tr>
        <w:trPr>
          <w:trHeight w:val="227"/>
        </w:trPr>
        <w:tc>
          <w:tcPr>
            <w:tcW w:w="5000" w:type="pct"/>
            <w:gridSpan w:val="10"/>
            <w:tcBorders>
              <w:top w:val="single" w:sz="8" w:space="0" w:color="auto"/>
              <w:bottom w:val="single" w:sz="8" w:space="0" w:color="auto"/>
            </w:tcBorders>
          </w:tcPr>
          <w:p>
            <w:pPr>
              <w:spacing w:before="60" w:after="60"/>
              <w:rPr>
                <w:rFonts w:asciiTheme="majorBidi" w:hAnsiTheme="majorBidi" w:cstheme="majorBidi"/>
                <w:noProof/>
                <w:sz w:val="18"/>
                <w:szCs w:val="18"/>
              </w:rPr>
            </w:pPr>
          </w:p>
        </w:tc>
      </w:tr>
      <w:tr>
        <w:trPr>
          <w:trHeight w:val="227"/>
        </w:trPr>
        <w:tc>
          <w:tcPr>
            <w:tcW w:w="432"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1820" w:type="pct"/>
            <w:gridSpan w:val="4"/>
            <w:tcBorders>
              <w:top w:val="single" w:sz="8" w:space="0" w:color="auto"/>
              <w:bottom w:val="single" w:sz="8" w:space="0" w:color="auto"/>
              <w:right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Риба меч</w:t>
            </w:r>
          </w:p>
          <w:p>
            <w:pPr>
              <w:keepNext/>
              <w:tabs>
                <w:tab w:val="left" w:pos="850"/>
              </w:tabs>
              <w:spacing w:before="60" w:after="60"/>
              <w:ind w:left="850" w:hanging="850"/>
              <w:outlineLvl w:val="0"/>
              <w:rPr>
                <w:rFonts w:asciiTheme="majorBidi" w:hAnsiTheme="majorBidi" w:cstheme="majorBidi"/>
                <w:noProof/>
                <w:sz w:val="18"/>
                <w:szCs w:val="18"/>
              </w:rPr>
            </w:pPr>
            <w:r>
              <w:rPr>
                <w:rFonts w:asciiTheme="majorBidi" w:hAnsiTheme="majorBidi" w:cstheme="majorBidi"/>
                <w:i/>
                <w:noProof/>
                <w:sz w:val="18"/>
              </w:rPr>
              <w:t>Xiphias gladius</w:t>
            </w:r>
          </w:p>
        </w:tc>
        <w:tc>
          <w:tcPr>
            <w:tcW w:w="701" w:type="pct"/>
            <w:gridSpan w:val="2"/>
            <w:tcBorders>
              <w:top w:val="single" w:sz="8" w:space="0" w:color="auto"/>
              <w:left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2048" w:type="pct"/>
            <w:gridSpan w:val="3"/>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Средиземно море</w:t>
            </w:r>
          </w:p>
          <w:p>
            <w:pPr>
              <w:spacing w:before="60" w:after="60"/>
              <w:rPr>
                <w:rFonts w:asciiTheme="majorBidi" w:hAnsiTheme="majorBidi" w:cstheme="majorBidi"/>
                <w:noProof/>
                <w:sz w:val="18"/>
                <w:szCs w:val="18"/>
              </w:rPr>
            </w:pPr>
            <w:r>
              <w:rPr>
                <w:rFonts w:asciiTheme="majorBidi" w:hAnsiTheme="majorBidi" w:cstheme="majorBidi"/>
                <w:noProof/>
                <w:sz w:val="18"/>
              </w:rPr>
              <w:t>(SWO/MED)</w:t>
            </w:r>
          </w:p>
        </w:tc>
      </w:tr>
      <w:tr>
        <w:trPr>
          <w:trHeight w:val="1000"/>
        </w:trPr>
        <w:tc>
          <w:tcPr>
            <w:tcW w:w="866" w:type="pct"/>
            <w:gridSpan w:val="2"/>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681" w:type="pct"/>
            <w:gridSpan w:val="2"/>
            <w:tcBorders>
              <w:top w:val="single" w:sz="8" w:space="0" w:color="auto"/>
              <w:bottom w:val="single" w:sz="8" w:space="0" w:color="auto"/>
            </w:tcBorders>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705" w:type="pct"/>
            <w:tcBorders>
              <w:top w:val="single" w:sz="8" w:space="0" w:color="auto"/>
              <w:bottom w:val="single" w:sz="8" w:space="0" w:color="auto"/>
            </w:tcBorders>
            <w:hideMark/>
          </w:tcPr>
          <w:p>
            <w:pPr>
              <w:spacing w:before="60" w:after="60"/>
              <w:rPr>
                <w:rFonts w:asciiTheme="majorBidi" w:hAnsiTheme="majorBidi" w:cstheme="majorBidi"/>
                <w:noProof/>
                <w:sz w:val="18"/>
                <w:szCs w:val="18"/>
              </w:rPr>
            </w:pPr>
          </w:p>
        </w:tc>
        <w:tc>
          <w:tcPr>
            <w:tcW w:w="2748" w:type="pct"/>
            <w:gridSpan w:val="5"/>
            <w:tcBorders>
              <w:top w:val="single" w:sz="8" w:space="0" w:color="auto"/>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pStyle w:val="Annexetitre"/>
        <w:rPr>
          <w:noProof/>
        </w:rPr>
      </w:pPr>
      <w:r>
        <w:rPr>
          <w:noProof/>
        </w:rPr>
        <w:t>ПРИЛОЖЕНИЕ IД</w:t>
      </w:r>
    </w:p>
    <w:p>
      <w:pPr>
        <w:pStyle w:val="NormalCentered"/>
        <w:rPr>
          <w:noProof/>
        </w:rPr>
      </w:pPr>
      <w:r>
        <w:rPr>
          <w:noProof/>
        </w:rPr>
        <w:t>АНТАРКТИКА —</w:t>
      </w:r>
      <w:r>
        <w:rPr>
          <w:noProof/>
        </w:rPr>
        <w:br/>
        <w:t>ЗОНА НА КОНВЕНЦИЯТА CCAMLR</w:t>
      </w:r>
    </w:p>
    <w:p>
      <w:pPr>
        <w:rPr>
          <w:noProof/>
        </w:rPr>
      </w:pPr>
      <w:r>
        <w:rPr>
          <w:noProof/>
        </w:rPr>
        <w:t>Тази ОДУ, приет от CCAMLR, не у разпределен между членовете на CCAMLR и следователно делът на Съюза не е определен. Уловът се наблюдава от секретариата на CCAMLR, който съобщава кога риболовът се прекратява поради изчерпване на ОДУ.</w:t>
      </w:r>
    </w:p>
    <w:p>
      <w:pPr>
        <w:rPr>
          <w:noProof/>
        </w:rPr>
      </w:pPr>
      <w:r>
        <w:rPr>
          <w:noProof/>
        </w:rPr>
        <w:t>Освен ако е посочено друго, този ОДУ е приложим за периода от 1 декември 2017 г.</w:t>
      </w:r>
    </w:p>
    <w:p>
      <w:pPr>
        <w:rPr>
          <w:noProof/>
        </w:rPr>
      </w:pPr>
      <w:r>
        <w:rPr>
          <w:noProof/>
        </w:rPr>
        <w:t xml:space="preserve"> до 30 ноември 2018 г.</w:t>
      </w:r>
    </w:p>
    <w:tbl>
      <w:tblPr>
        <w:tblW w:w="9665" w:type="dxa"/>
        <w:tblInd w:w="93" w:type="dxa"/>
        <w:tblLook w:val="04A0" w:firstRow="1" w:lastRow="0" w:firstColumn="1" w:lastColumn="0" w:noHBand="0" w:noVBand="1"/>
      </w:tblPr>
      <w:tblGrid>
        <w:gridCol w:w="1190"/>
        <w:gridCol w:w="2469"/>
        <w:gridCol w:w="996"/>
        <w:gridCol w:w="1010"/>
        <w:gridCol w:w="4000"/>
      </w:tblGrid>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Антарктическа ледена риба</w:t>
            </w:r>
          </w:p>
          <w:p>
            <w:pPr>
              <w:keepNext/>
              <w:tabs>
                <w:tab w:val="left" w:pos="850"/>
              </w:tabs>
              <w:spacing w:before="60" w:after="60"/>
              <w:rPr>
                <w:rFonts w:asciiTheme="majorBidi" w:hAnsiTheme="majorBidi" w:cstheme="majorBidi"/>
                <w:noProof/>
                <w:sz w:val="18"/>
                <w:szCs w:val="18"/>
              </w:rPr>
            </w:pPr>
            <w:r>
              <w:rPr>
                <w:rFonts w:asciiTheme="majorBidi" w:hAnsiTheme="majorBidi" w:cstheme="majorBidi"/>
                <w:i/>
                <w:noProof/>
                <w:sz w:val="18"/>
              </w:rPr>
              <w:t>Champsocephalus gunnari</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ФАО 48.3 Антарктика</w:t>
            </w:r>
          </w:p>
          <w:p>
            <w:pPr>
              <w:spacing w:before="60" w:after="60"/>
              <w:rPr>
                <w:rFonts w:asciiTheme="majorBidi" w:hAnsiTheme="majorBidi" w:cstheme="majorBidi"/>
                <w:noProof/>
                <w:sz w:val="18"/>
                <w:szCs w:val="18"/>
              </w:rPr>
            </w:pPr>
            <w:r>
              <w:rPr>
                <w:rFonts w:asciiTheme="majorBidi" w:hAnsiTheme="majorBidi" w:cstheme="majorBidi"/>
                <w:noProof/>
                <w:sz w:val="18"/>
              </w:rPr>
              <w:t>(ANI/F483.)</w:t>
            </w:r>
          </w:p>
        </w:tc>
      </w:tr>
      <w:tr>
        <w:trPr>
          <w:trHeight w:val="1000"/>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Антарктическа ледена риба</w:t>
            </w:r>
          </w:p>
          <w:p>
            <w:pPr>
              <w:keepNext/>
              <w:tabs>
                <w:tab w:val="left" w:pos="850"/>
              </w:tabs>
              <w:spacing w:before="60" w:after="60"/>
              <w:rPr>
                <w:rFonts w:asciiTheme="majorBidi" w:hAnsiTheme="majorBidi" w:cstheme="majorBidi"/>
                <w:noProof/>
                <w:sz w:val="18"/>
                <w:szCs w:val="18"/>
              </w:rPr>
            </w:pPr>
            <w:r>
              <w:rPr>
                <w:rFonts w:asciiTheme="majorBidi" w:hAnsiTheme="majorBidi" w:cstheme="majorBidi"/>
                <w:i/>
                <w:noProof/>
                <w:sz w:val="18"/>
              </w:rPr>
              <w:t>Champsocephalus gunnari</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ФAO 58.5.2 Антарктика</w:t>
            </w:r>
            <w:r>
              <w:rPr>
                <w:rFonts w:asciiTheme="majorBidi" w:hAnsiTheme="majorBidi" w:cstheme="majorBidi"/>
                <w:b/>
                <w:noProof/>
                <w:sz w:val="18"/>
                <w:vertAlign w:val="superscript"/>
              </w:rPr>
              <w:t>(1)</w:t>
            </w:r>
          </w:p>
          <w:p>
            <w:pPr>
              <w:spacing w:before="60" w:after="60"/>
              <w:rPr>
                <w:rFonts w:asciiTheme="majorBidi" w:hAnsiTheme="majorBidi" w:cstheme="majorBidi"/>
                <w:noProof/>
                <w:sz w:val="18"/>
                <w:szCs w:val="18"/>
              </w:rPr>
            </w:pPr>
            <w:r>
              <w:rPr>
                <w:rFonts w:asciiTheme="majorBidi" w:hAnsiTheme="majorBidi" w:cstheme="majorBidi"/>
                <w:noProof/>
                <w:sz w:val="18"/>
              </w:rPr>
              <w:t>(ANI/F5852.)</w:t>
            </w:r>
          </w:p>
        </w:tc>
      </w:tr>
      <w:tr>
        <w:trPr>
          <w:trHeight w:val="1000"/>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За целите на този ОДУ откритият за риболов район се определя като тази част от статистическия участък 58.5.2 на ФАО, която се намира в зоната, ограничена от линията:</w:t>
            </w:r>
          </w:p>
          <w:p>
            <w:pPr>
              <w:spacing w:before="0" w:after="0"/>
              <w:rPr>
                <w:rFonts w:asciiTheme="majorBidi" w:hAnsiTheme="majorBidi" w:cstheme="majorBidi"/>
                <w:noProof/>
                <w:sz w:val="18"/>
                <w:szCs w:val="18"/>
              </w:rPr>
            </w:pPr>
            <w:r>
              <w:rPr>
                <w:rFonts w:asciiTheme="majorBidi" w:hAnsiTheme="majorBidi" w:cstheme="majorBidi"/>
                <w:noProof/>
                <w:sz w:val="18"/>
              </w:rPr>
              <w:t>започваща в точката, в която меридиан 72° 15′ и.д. пресича границата на споразумението за определяне на морска граница Австралия—Франция, след това на юг по меридиана до неговото пресичане с паралел 53° 25′ ю.ш.,</w:t>
            </w:r>
          </w:p>
          <w:p>
            <w:pPr>
              <w:spacing w:before="0" w:after="0"/>
              <w:rPr>
                <w:rFonts w:asciiTheme="majorBidi" w:hAnsiTheme="majorBidi" w:cstheme="majorBidi"/>
                <w:noProof/>
                <w:sz w:val="18"/>
                <w:szCs w:val="18"/>
              </w:rPr>
            </w:pPr>
            <w:r>
              <w:rPr>
                <w:rFonts w:asciiTheme="majorBidi" w:hAnsiTheme="majorBidi" w:cstheme="majorBidi"/>
                <w:noProof/>
                <w:sz w:val="18"/>
              </w:rPr>
              <w:t>— после на изток по този паралел до пресечната му точка с меридиан 74° и.д.,</w:t>
            </w:r>
          </w:p>
          <w:p>
            <w:pPr>
              <w:spacing w:before="0" w:after="0"/>
              <w:rPr>
                <w:rFonts w:asciiTheme="majorBidi" w:hAnsiTheme="majorBidi" w:cstheme="majorBidi"/>
                <w:noProof/>
                <w:sz w:val="18"/>
                <w:szCs w:val="18"/>
              </w:rPr>
            </w:pPr>
            <w:r>
              <w:rPr>
                <w:rFonts w:asciiTheme="majorBidi" w:hAnsiTheme="majorBidi" w:cstheme="majorBidi"/>
                <w:noProof/>
                <w:sz w:val="18"/>
              </w:rPr>
              <w:t>— след това на североизток по геодезичната линия до пресечната точка на паралел 52° 40′ ю.ш. и меридиан 76° и.д.,</w:t>
            </w:r>
          </w:p>
          <w:p>
            <w:pPr>
              <w:spacing w:before="0" w:after="0"/>
              <w:rPr>
                <w:rFonts w:asciiTheme="majorBidi" w:hAnsiTheme="majorBidi" w:cstheme="majorBidi"/>
                <w:noProof/>
                <w:sz w:val="18"/>
                <w:szCs w:val="18"/>
              </w:rPr>
            </w:pPr>
            <w:r>
              <w:rPr>
                <w:rFonts w:asciiTheme="majorBidi" w:hAnsiTheme="majorBidi" w:cstheme="majorBidi"/>
                <w:noProof/>
                <w:sz w:val="18"/>
              </w:rPr>
              <w:t>— после на север по меридиана до пресечната му точка с паралел 52° ю.ш.,</w:t>
            </w:r>
          </w:p>
          <w:p>
            <w:pPr>
              <w:spacing w:before="0" w:after="0"/>
              <w:rPr>
                <w:rFonts w:asciiTheme="majorBidi" w:hAnsiTheme="majorBidi" w:cstheme="majorBidi"/>
                <w:noProof/>
                <w:sz w:val="18"/>
                <w:szCs w:val="18"/>
              </w:rPr>
            </w:pPr>
            <w:r>
              <w:rPr>
                <w:rFonts w:asciiTheme="majorBidi" w:hAnsiTheme="majorBidi" w:cstheme="majorBidi"/>
                <w:noProof/>
                <w:sz w:val="18"/>
              </w:rPr>
              <w:t>— след това на северозапад по геодезичната линия до пресечната точка на паралел 51° ю.ш. с меридиан 74° 30′ и.д., и</w:t>
            </w:r>
          </w:p>
          <w:p>
            <w:pPr>
              <w:spacing w:before="0" w:after="0"/>
              <w:rPr>
                <w:rFonts w:asciiTheme="majorBidi" w:hAnsiTheme="majorBidi" w:cstheme="majorBidi"/>
                <w:noProof/>
                <w:sz w:val="18"/>
                <w:szCs w:val="18"/>
              </w:rPr>
            </w:pPr>
            <w:r>
              <w:rPr>
                <w:rFonts w:asciiTheme="majorBidi" w:hAnsiTheme="majorBidi" w:cstheme="majorBidi"/>
                <w:noProof/>
                <w:sz w:val="18"/>
              </w:rPr>
              <w:t>— след това на югозапад по геодезичната линия до началната точка.</w:t>
            </w:r>
          </w:p>
        </w:tc>
      </w:tr>
      <w:tr>
        <w:trPr>
          <w:trHeight w:val="227"/>
        </w:trPr>
        <w:tc>
          <w:tcPr>
            <w:tcW w:w="9665" w:type="dxa"/>
            <w:gridSpan w:val="5"/>
            <w:tcBorders>
              <w:top w:val="single" w:sz="8" w:space="0" w:color="auto"/>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Чернопереста ледена риба</w:t>
            </w:r>
          </w:p>
          <w:p>
            <w:pPr>
              <w:spacing w:before="60" w:after="60"/>
              <w:rPr>
                <w:rFonts w:asciiTheme="majorBidi" w:hAnsiTheme="majorBidi" w:cstheme="majorBidi"/>
                <w:noProof/>
                <w:sz w:val="18"/>
                <w:szCs w:val="18"/>
              </w:rPr>
            </w:pPr>
            <w:r>
              <w:rPr>
                <w:rFonts w:asciiTheme="majorBidi" w:hAnsiTheme="majorBidi" w:cstheme="majorBidi"/>
                <w:i/>
                <w:noProof/>
                <w:sz w:val="18"/>
              </w:rPr>
              <w:t>Chaenocephalus aceratus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ФАО 48.3 Антарктика</w:t>
            </w:r>
          </w:p>
          <w:p>
            <w:pPr>
              <w:spacing w:before="60" w:after="60"/>
              <w:rPr>
                <w:rFonts w:asciiTheme="majorBidi" w:hAnsiTheme="majorBidi" w:cstheme="majorBidi"/>
                <w:noProof/>
                <w:sz w:val="18"/>
                <w:szCs w:val="18"/>
              </w:rPr>
            </w:pPr>
            <w:r>
              <w:rPr>
                <w:rFonts w:asciiTheme="majorBidi" w:hAnsiTheme="majorBidi" w:cstheme="majorBidi"/>
                <w:noProof/>
                <w:sz w:val="18"/>
              </w:rPr>
              <w:t>(SSI/F483.)</w:t>
            </w:r>
          </w:p>
        </w:tc>
      </w:tr>
      <w:tr>
        <w:trPr>
          <w:trHeight w:val="1000"/>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190" w:type="dxa"/>
            <w:tcBorders>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 xml:space="preserve">Изключително за прилов. Не е разрешен целеви риболов в рамките на този ОДУ. </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Ледена риба еднорог</w:t>
            </w:r>
          </w:p>
          <w:p>
            <w:pPr>
              <w:spacing w:before="60" w:after="60"/>
              <w:rPr>
                <w:rFonts w:asciiTheme="majorBidi" w:hAnsiTheme="majorBidi" w:cstheme="majorBidi"/>
                <w:noProof/>
                <w:sz w:val="18"/>
                <w:szCs w:val="18"/>
              </w:rPr>
            </w:pPr>
            <w:r>
              <w:rPr>
                <w:rFonts w:asciiTheme="majorBidi" w:hAnsiTheme="majorBidi" w:cstheme="majorBidi"/>
                <w:i/>
                <w:noProof/>
                <w:sz w:val="18"/>
              </w:rPr>
              <w:t>Channichthys rhinoceratus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ФAO 58.5.2 Антарктика</w:t>
            </w:r>
          </w:p>
          <w:p>
            <w:pPr>
              <w:spacing w:before="60" w:after="60"/>
              <w:rPr>
                <w:rFonts w:asciiTheme="majorBidi" w:hAnsiTheme="majorBidi" w:cstheme="majorBidi"/>
                <w:noProof/>
                <w:sz w:val="18"/>
                <w:szCs w:val="18"/>
              </w:rPr>
            </w:pPr>
            <w:r>
              <w:rPr>
                <w:rFonts w:asciiTheme="majorBidi" w:hAnsiTheme="majorBidi" w:cstheme="majorBidi"/>
                <w:noProof/>
                <w:sz w:val="18"/>
              </w:rPr>
              <w:t>(LIC/F5852.)</w:t>
            </w:r>
          </w:p>
        </w:tc>
      </w:tr>
      <w:tr>
        <w:trPr>
          <w:trHeight w:val="1000"/>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Изключително за прилов. Не е разрешен целеви риболов в рамките на този ОДУ.</w:t>
            </w:r>
          </w:p>
        </w:tc>
      </w:tr>
      <w:tr>
        <w:trPr>
          <w:trHeight w:val="227"/>
        </w:trPr>
        <w:tc>
          <w:tcPr>
            <w:tcW w:w="9665" w:type="dxa"/>
            <w:gridSpan w:val="5"/>
            <w:tcBorders>
              <w:top w:val="nil"/>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Патагонски кликач</w:t>
            </w:r>
          </w:p>
          <w:p>
            <w:pPr>
              <w:spacing w:before="60" w:after="60"/>
              <w:rPr>
                <w:rFonts w:asciiTheme="majorBidi" w:hAnsiTheme="majorBidi" w:cstheme="majorBidi"/>
                <w:noProof/>
                <w:sz w:val="18"/>
                <w:szCs w:val="18"/>
              </w:rPr>
            </w:pPr>
            <w:r>
              <w:rPr>
                <w:rFonts w:asciiTheme="majorBidi" w:hAnsiTheme="majorBidi" w:cstheme="majorBidi"/>
                <w:i/>
                <w:noProof/>
                <w:sz w:val="18"/>
              </w:rPr>
              <w:t>Dissostichus eleginoides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ФАО 48.3 Антарктика</w:t>
            </w:r>
          </w:p>
          <w:p>
            <w:pPr>
              <w:spacing w:before="60" w:after="60"/>
              <w:rPr>
                <w:rFonts w:asciiTheme="majorBidi" w:hAnsiTheme="majorBidi" w:cstheme="majorBidi"/>
                <w:noProof/>
                <w:sz w:val="18"/>
                <w:szCs w:val="18"/>
              </w:rPr>
            </w:pPr>
            <w:r>
              <w:rPr>
                <w:rFonts w:asciiTheme="majorBidi" w:hAnsiTheme="majorBidi" w:cstheme="majorBidi"/>
                <w:noProof/>
                <w:sz w:val="18"/>
              </w:rPr>
              <w:t>(TOP/F483.)</w:t>
            </w:r>
          </w:p>
        </w:tc>
      </w:tr>
      <w:tr>
        <w:trPr>
          <w:trHeight w:val="227"/>
        </w:trPr>
        <w:tc>
          <w:tcPr>
            <w:tcW w:w="1190" w:type="dxa"/>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bottom w:val="single" w:sz="2" w:space="0" w:color="auto"/>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9665" w:type="dxa"/>
            <w:gridSpan w:val="5"/>
            <w:tcBorders>
              <w:top w:val="single" w:sz="2"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Специално условие: в рамките на горепосочената квота не могат да се ловят повече от посочените по-долу количества в указаните подзони:</w:t>
            </w:r>
          </w:p>
        </w:tc>
      </w:tr>
      <w:tr>
        <w:trPr>
          <w:trHeight w:val="227"/>
        </w:trPr>
        <w:tc>
          <w:tcPr>
            <w:tcW w:w="5665" w:type="dxa"/>
            <w:gridSpan w:val="4"/>
            <w:tcBorders>
              <w:top w:val="nil"/>
              <w:left w:val="nil"/>
              <w:bottom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 на управление A: 48º з.д. до 43° 30′ з.д. — 52° 30′ ю.ш. до 56° ю.ш. (TOP/*F483A):</w:t>
            </w:r>
          </w:p>
        </w:tc>
        <w:tc>
          <w:tcPr>
            <w:tcW w:w="4000" w:type="dxa"/>
            <w:tcBorders>
              <w:top w:val="nil"/>
              <w:left w:val="nil"/>
              <w:bottom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r>
      <w:tr>
        <w:trPr>
          <w:trHeight w:val="227"/>
        </w:trPr>
        <w:tc>
          <w:tcPr>
            <w:tcW w:w="5665" w:type="dxa"/>
            <w:gridSpan w:val="4"/>
            <w:tcBorders>
              <w:top w:val="nil"/>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 на управление В: 43° 30′ з.д. до 40° з.д. — 52° 30′ ю.ш. до 56° ю.ш.</w:t>
            </w:r>
          </w:p>
        </w:tc>
        <w:tc>
          <w:tcPr>
            <w:tcW w:w="4000" w:type="dxa"/>
            <w:tcBorders>
              <w:top w:val="nil"/>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r>
      <w:tr>
        <w:trPr>
          <w:trHeight w:val="227"/>
        </w:trPr>
        <w:tc>
          <w:tcPr>
            <w:tcW w:w="5665" w:type="dxa"/>
            <w:gridSpan w:val="4"/>
            <w:tcBorders>
              <w:top w:val="nil"/>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 на управление С: 40º з.д. до 33° 30′ з.д. — 52° 30′ ю.ш. до 56° ю.ш.</w:t>
            </w:r>
          </w:p>
        </w:tc>
        <w:tc>
          <w:tcPr>
            <w:tcW w:w="4000" w:type="dxa"/>
            <w:tcBorders>
              <w:top w:val="nil"/>
              <w:left w:val="nil"/>
              <w:bottom w:val="single" w:sz="2" w:space="0" w:color="auto"/>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r>
      <w:tr>
        <w:trPr>
          <w:trHeight w:val="227"/>
        </w:trPr>
        <w:tc>
          <w:tcPr>
            <w:tcW w:w="1190" w:type="dxa"/>
            <w:tcBorders>
              <w:top w:val="single" w:sz="2" w:space="0" w:color="auto"/>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single" w:sz="2" w:space="0" w:color="auto"/>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Този ОДУ е приложим за риболов с парагади за периода от 16 април до 14 септември 2018 г. и за риболов с кош за периода от 1 декември 2017 г. до 30 ноември 2018 г.</w:t>
            </w:r>
          </w:p>
        </w:tc>
      </w:tr>
      <w:tr>
        <w:trPr>
          <w:trHeight w:val="227"/>
        </w:trPr>
        <w:tc>
          <w:tcPr>
            <w:tcW w:w="9665" w:type="dxa"/>
            <w:gridSpan w:val="5"/>
            <w:tcBorders>
              <w:top w:val="single" w:sz="8" w:space="0" w:color="auto"/>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Патагонски кликач</w:t>
            </w:r>
          </w:p>
          <w:p>
            <w:pPr>
              <w:spacing w:before="60" w:after="60"/>
              <w:rPr>
                <w:rFonts w:asciiTheme="majorBidi" w:hAnsiTheme="majorBidi" w:cstheme="majorBidi"/>
                <w:noProof/>
                <w:sz w:val="18"/>
                <w:szCs w:val="18"/>
              </w:rPr>
            </w:pPr>
            <w:r>
              <w:rPr>
                <w:rFonts w:asciiTheme="majorBidi" w:hAnsiTheme="majorBidi" w:cstheme="majorBidi"/>
                <w:i/>
                <w:noProof/>
                <w:sz w:val="18"/>
              </w:rPr>
              <w:t xml:space="preserve">Dissostichus eleginoides </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ФАО 48.4 Антарктически Север</w:t>
            </w:r>
          </w:p>
          <w:p>
            <w:pPr>
              <w:spacing w:before="60" w:after="60"/>
              <w:rPr>
                <w:rFonts w:asciiTheme="majorBidi" w:hAnsiTheme="majorBidi" w:cstheme="majorBidi"/>
                <w:noProof/>
                <w:sz w:val="18"/>
                <w:szCs w:val="18"/>
              </w:rPr>
            </w:pPr>
            <w:r>
              <w:rPr>
                <w:rFonts w:asciiTheme="majorBidi" w:hAnsiTheme="majorBidi" w:cstheme="majorBidi"/>
                <w:noProof/>
                <w:sz w:val="18"/>
              </w:rPr>
              <w:t>(TOP/F484N.)</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Този ОДУ е приложим в зоната, ограничена от паралели 55° 30′ ю.ш. и 57° 20′ ю.ш. и меридиани 25° 30′ з.д. и 29° 30′ з.д.</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Патагонски кликач</w:t>
            </w:r>
          </w:p>
          <w:p>
            <w:pPr>
              <w:spacing w:before="60" w:after="60"/>
              <w:rPr>
                <w:rFonts w:asciiTheme="majorBidi" w:hAnsiTheme="majorBidi" w:cstheme="majorBidi"/>
                <w:noProof/>
                <w:sz w:val="18"/>
                <w:szCs w:val="18"/>
              </w:rPr>
            </w:pPr>
            <w:r>
              <w:rPr>
                <w:rFonts w:asciiTheme="majorBidi" w:hAnsiTheme="majorBidi" w:cstheme="majorBidi"/>
                <w:i/>
                <w:noProof/>
                <w:sz w:val="18"/>
              </w:rPr>
              <w:t xml:space="preserve">Dissostichus eleginoides </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ФAO 58.5.2 Антарктика</w:t>
            </w:r>
          </w:p>
          <w:p>
            <w:pPr>
              <w:spacing w:before="60" w:after="60"/>
              <w:rPr>
                <w:rFonts w:asciiTheme="majorBidi" w:hAnsiTheme="majorBidi" w:cstheme="majorBidi"/>
                <w:noProof/>
                <w:sz w:val="18"/>
                <w:szCs w:val="18"/>
              </w:rPr>
            </w:pPr>
            <w:r>
              <w:rPr>
                <w:rFonts w:asciiTheme="majorBidi" w:hAnsiTheme="majorBidi" w:cstheme="majorBidi"/>
                <w:noProof/>
                <w:sz w:val="18"/>
              </w:rPr>
              <w:t>(TOP/F5852.)</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Този ОДУ е приложим само на запад от 79° 20′ и.д. Риболовът на изток от този меридиан в рамките на тази зона е забранен.</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Антарктически кликач</w:t>
            </w:r>
          </w:p>
          <w:p>
            <w:pPr>
              <w:spacing w:before="60" w:after="60"/>
              <w:rPr>
                <w:rFonts w:asciiTheme="majorBidi" w:hAnsiTheme="majorBidi" w:cstheme="majorBidi"/>
                <w:noProof/>
                <w:sz w:val="18"/>
                <w:szCs w:val="18"/>
              </w:rPr>
            </w:pPr>
            <w:r>
              <w:rPr>
                <w:rFonts w:asciiTheme="majorBidi" w:hAnsiTheme="majorBidi" w:cstheme="majorBidi"/>
                <w:i/>
                <w:noProof/>
                <w:sz w:val="18"/>
              </w:rPr>
              <w:t xml:space="preserve">Dissostichus mawsoni </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ФАО 48.4 Антарктически Юг</w:t>
            </w:r>
          </w:p>
          <w:p>
            <w:pPr>
              <w:spacing w:before="60" w:after="60"/>
              <w:rPr>
                <w:rFonts w:asciiTheme="majorBidi" w:hAnsiTheme="majorBidi" w:cstheme="majorBidi"/>
                <w:noProof/>
                <w:sz w:val="18"/>
                <w:szCs w:val="18"/>
              </w:rPr>
            </w:pPr>
            <w:r>
              <w:rPr>
                <w:rFonts w:asciiTheme="majorBidi" w:hAnsiTheme="majorBidi" w:cstheme="majorBidi"/>
                <w:noProof/>
                <w:sz w:val="18"/>
              </w:rPr>
              <w:t>(TOA/F484S.)</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Този ОДУ е приложим в зоната, ограничена от паралели 57º 20' ю.ш. и 60º 00' ю.ш. и меридиани 24° 30′ з.д. и 29º 00' з.д.</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Крил</w:t>
            </w:r>
          </w:p>
          <w:p>
            <w:pPr>
              <w:spacing w:before="60" w:after="60"/>
              <w:rPr>
                <w:rFonts w:asciiTheme="majorBidi" w:hAnsiTheme="majorBidi" w:cstheme="majorBidi"/>
                <w:noProof/>
                <w:sz w:val="18"/>
                <w:szCs w:val="18"/>
              </w:rPr>
            </w:pPr>
            <w:r>
              <w:rPr>
                <w:rFonts w:asciiTheme="majorBidi" w:hAnsiTheme="majorBidi" w:cstheme="majorBidi"/>
                <w:i/>
                <w:noProof/>
                <w:sz w:val="18"/>
              </w:rPr>
              <w:t>Euphausia superba</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ФАО 48</w:t>
            </w:r>
          </w:p>
          <w:p>
            <w:pPr>
              <w:spacing w:before="60" w:after="60"/>
              <w:rPr>
                <w:rFonts w:asciiTheme="majorBidi" w:hAnsiTheme="majorBidi" w:cstheme="majorBidi"/>
                <w:noProof/>
                <w:sz w:val="18"/>
                <w:szCs w:val="18"/>
              </w:rPr>
            </w:pPr>
            <w:r>
              <w:rPr>
                <w:rFonts w:asciiTheme="majorBidi" w:hAnsiTheme="majorBidi" w:cstheme="majorBidi"/>
                <w:noProof/>
                <w:sz w:val="18"/>
              </w:rPr>
              <w:t>(KRI/F48.)</w:t>
            </w:r>
          </w:p>
        </w:tc>
      </w:tr>
      <w:tr>
        <w:trPr>
          <w:trHeight w:val="227"/>
        </w:trPr>
        <w:tc>
          <w:tcPr>
            <w:tcW w:w="1190" w:type="dxa"/>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bottom w:val="single" w:sz="2" w:space="0" w:color="auto"/>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p>
        </w:tc>
        <w:tc>
          <w:tcPr>
            <w:tcW w:w="5010" w:type="dxa"/>
            <w:gridSpan w:val="2"/>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9665" w:type="dxa"/>
            <w:gridSpan w:val="5"/>
            <w:tcBorders>
              <w:top w:val="single" w:sz="2"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Специално условие: в рамките на общ комбиниран улов от 620 000 тона не могат да се ловят повече от посочените по-долу количества в указаните подзони:</w:t>
            </w:r>
          </w:p>
        </w:tc>
      </w:tr>
      <w:tr>
        <w:trPr>
          <w:trHeight w:val="227"/>
        </w:trPr>
        <w:tc>
          <w:tcPr>
            <w:tcW w:w="3659" w:type="dxa"/>
            <w:gridSpan w:val="2"/>
            <w:tcBorders>
              <w:top w:val="nil"/>
              <w:left w:val="nil"/>
              <w:bottom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Участък 48.1 (KRI/*F481.):</w:t>
            </w:r>
          </w:p>
        </w:tc>
        <w:tc>
          <w:tcPr>
            <w:tcW w:w="996" w:type="dxa"/>
            <w:tcBorders>
              <w:top w:val="nil"/>
              <w:left w:val="nil"/>
              <w:bottom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1010" w:type="dxa"/>
            <w:tcBorders>
              <w:top w:val="nil"/>
              <w:left w:val="nil"/>
              <w:bottom w:val="nil"/>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bottom w:val="nil"/>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3659" w:type="dxa"/>
            <w:gridSpan w:val="2"/>
            <w:tcBorders>
              <w:top w:val="nil"/>
              <w:left w:val="nil"/>
              <w:bottom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Участък 48.2 (KRI/*F482.):</w:t>
            </w:r>
          </w:p>
        </w:tc>
        <w:tc>
          <w:tcPr>
            <w:tcW w:w="996" w:type="dxa"/>
            <w:tcBorders>
              <w:top w:val="nil"/>
              <w:left w:val="nil"/>
              <w:bottom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1010" w:type="dxa"/>
            <w:tcBorders>
              <w:top w:val="nil"/>
              <w:left w:val="nil"/>
              <w:bottom w:val="nil"/>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bottom w:val="nil"/>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3659" w:type="dxa"/>
            <w:gridSpan w:val="2"/>
            <w:tcBorders>
              <w:top w:val="nil"/>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Участък 48.3 (KRI/*F483.):</w:t>
            </w:r>
          </w:p>
        </w:tc>
        <w:tc>
          <w:tcPr>
            <w:tcW w:w="996" w:type="dxa"/>
            <w:tcBorders>
              <w:top w:val="nil"/>
              <w:left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1010" w:type="dxa"/>
            <w:tcBorders>
              <w:top w:val="nil"/>
              <w:left w:val="nil"/>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3659" w:type="dxa"/>
            <w:gridSpan w:val="2"/>
            <w:tcBorders>
              <w:top w:val="nil"/>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Участък 48.4 (KRI/*F484.):</w:t>
            </w:r>
          </w:p>
        </w:tc>
        <w:tc>
          <w:tcPr>
            <w:tcW w:w="996" w:type="dxa"/>
            <w:tcBorders>
              <w:top w:val="nil"/>
              <w:left w:val="nil"/>
              <w:bottom w:val="single" w:sz="8" w:space="0" w:color="auto"/>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1010" w:type="dxa"/>
            <w:tcBorders>
              <w:top w:val="nil"/>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Крил</w:t>
            </w:r>
          </w:p>
          <w:p>
            <w:pPr>
              <w:spacing w:before="60" w:after="60"/>
              <w:rPr>
                <w:rFonts w:asciiTheme="majorBidi" w:hAnsiTheme="majorBidi" w:cstheme="majorBidi"/>
                <w:noProof/>
                <w:sz w:val="18"/>
                <w:szCs w:val="18"/>
              </w:rPr>
            </w:pPr>
            <w:r>
              <w:rPr>
                <w:rFonts w:asciiTheme="majorBidi" w:hAnsiTheme="majorBidi" w:cstheme="majorBidi"/>
                <w:i/>
                <w:noProof/>
                <w:sz w:val="18"/>
              </w:rPr>
              <w:t>Euphausia superba</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ФАО 58.4.1 Антарктика</w:t>
            </w:r>
          </w:p>
          <w:p>
            <w:pPr>
              <w:spacing w:before="60" w:after="60"/>
              <w:rPr>
                <w:rFonts w:asciiTheme="majorBidi" w:hAnsiTheme="majorBidi" w:cstheme="majorBidi"/>
                <w:noProof/>
                <w:sz w:val="18"/>
                <w:szCs w:val="18"/>
              </w:rPr>
            </w:pPr>
            <w:r>
              <w:rPr>
                <w:rFonts w:asciiTheme="majorBidi" w:hAnsiTheme="majorBidi" w:cstheme="majorBidi"/>
                <w:noProof/>
                <w:sz w:val="18"/>
              </w:rPr>
              <w:t>(KRI/F5841.)</w:t>
            </w:r>
          </w:p>
        </w:tc>
      </w:tr>
      <w:tr>
        <w:trPr>
          <w:trHeight w:val="227"/>
        </w:trPr>
        <w:tc>
          <w:tcPr>
            <w:tcW w:w="1190" w:type="dxa"/>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bottom w:val="single" w:sz="2" w:space="0" w:color="auto"/>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p>
        </w:tc>
        <w:tc>
          <w:tcPr>
            <w:tcW w:w="5010" w:type="dxa"/>
            <w:gridSpan w:val="2"/>
            <w:tcBorders>
              <w:top w:val="single" w:sz="8" w:space="0" w:color="auto"/>
              <w:left w:val="nil"/>
              <w:bottom w:val="single" w:sz="2"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9665" w:type="dxa"/>
            <w:gridSpan w:val="5"/>
            <w:tcBorders>
              <w:top w:val="single" w:sz="2"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Специално условие: в рамките на горепосочената квота не могат да се ловят повече от посочените по-долу количества в указаните подзони:</w:t>
            </w:r>
          </w:p>
        </w:tc>
      </w:tr>
      <w:tr>
        <w:trPr>
          <w:trHeight w:val="227"/>
        </w:trPr>
        <w:tc>
          <w:tcPr>
            <w:tcW w:w="3659" w:type="dxa"/>
            <w:gridSpan w:val="2"/>
            <w:tcBorders>
              <w:top w:val="nil"/>
              <w:left w:val="nil"/>
              <w:bottom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Участък 58.4.1 на запад от 115° и.д. (KRI/*F-41W):</w:t>
            </w:r>
          </w:p>
        </w:tc>
        <w:tc>
          <w:tcPr>
            <w:tcW w:w="996" w:type="dxa"/>
            <w:tcBorders>
              <w:top w:val="nil"/>
              <w:left w:val="nil"/>
              <w:bottom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1010" w:type="dxa"/>
            <w:tcBorders>
              <w:top w:val="nil"/>
              <w:left w:val="nil"/>
              <w:bottom w:val="nil"/>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bottom w:val="nil"/>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3659" w:type="dxa"/>
            <w:gridSpan w:val="2"/>
            <w:tcBorders>
              <w:top w:val="nil"/>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Участък 58.4.1 на изток от 115° и.д. (KRI/*F-41E):</w:t>
            </w:r>
          </w:p>
        </w:tc>
        <w:tc>
          <w:tcPr>
            <w:tcW w:w="996" w:type="dxa"/>
            <w:tcBorders>
              <w:top w:val="nil"/>
              <w:left w:val="nil"/>
              <w:bottom w:val="single" w:sz="8" w:space="0" w:color="auto"/>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1010" w:type="dxa"/>
            <w:tcBorders>
              <w:top w:val="nil"/>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 </w:t>
            </w:r>
          </w:p>
        </w:tc>
      </w:tr>
      <w:tr>
        <w:trPr>
          <w:trHeight w:val="227"/>
        </w:trPr>
        <w:tc>
          <w:tcPr>
            <w:tcW w:w="9665" w:type="dxa"/>
            <w:gridSpan w:val="5"/>
            <w:tcBorders>
              <w:top w:val="nil"/>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tcPr>
          <w:p>
            <w:pPr>
              <w:pageBreakBefore/>
              <w:spacing w:before="0" w:after="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Крил</w:t>
            </w:r>
          </w:p>
          <w:p>
            <w:pPr>
              <w:keepNext/>
              <w:tabs>
                <w:tab w:val="left" w:pos="850"/>
              </w:tabs>
              <w:spacing w:before="60" w:after="60"/>
              <w:rPr>
                <w:rFonts w:asciiTheme="majorBidi" w:hAnsiTheme="majorBidi" w:cstheme="majorBidi"/>
                <w:noProof/>
                <w:sz w:val="18"/>
                <w:szCs w:val="18"/>
              </w:rPr>
            </w:pPr>
            <w:r>
              <w:rPr>
                <w:rFonts w:asciiTheme="majorBidi" w:hAnsiTheme="majorBidi" w:cstheme="majorBidi"/>
                <w:i/>
                <w:noProof/>
                <w:sz w:val="18"/>
              </w:rPr>
              <w:t>Euphausia superba</w:t>
            </w:r>
          </w:p>
        </w:tc>
        <w:tc>
          <w:tcPr>
            <w:tcW w:w="1010" w:type="dxa"/>
            <w:tcBorders>
              <w:top w:val="single" w:sz="8" w:space="0" w:color="auto"/>
              <w:left w:val="single" w:sz="8" w:space="0" w:color="auto"/>
              <w:bottom w:val="single" w:sz="8"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ФАО 58.4.2 Антарктика</w:t>
            </w:r>
          </w:p>
          <w:p>
            <w:pPr>
              <w:spacing w:before="60" w:after="60"/>
              <w:rPr>
                <w:rFonts w:asciiTheme="majorBidi" w:hAnsiTheme="majorBidi" w:cstheme="majorBidi"/>
                <w:noProof/>
                <w:sz w:val="18"/>
                <w:szCs w:val="18"/>
              </w:rPr>
            </w:pPr>
            <w:r>
              <w:rPr>
                <w:rFonts w:asciiTheme="majorBidi" w:hAnsiTheme="majorBidi" w:cstheme="majorBidi"/>
                <w:noProof/>
                <w:sz w:val="18"/>
              </w:rPr>
              <w:t>(KRI/F5842.)</w:t>
            </w:r>
          </w:p>
        </w:tc>
      </w:tr>
      <w:tr>
        <w:trPr>
          <w:trHeight w:val="227"/>
        </w:trPr>
        <w:tc>
          <w:tcPr>
            <w:tcW w:w="1190" w:type="dxa"/>
            <w:tcBorders>
              <w:top w:val="single" w:sz="8" w:space="0" w:color="auto"/>
              <w:left w:val="nil"/>
              <w:bottom w:val="single" w:sz="2"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bottom w:val="single" w:sz="2" w:space="0" w:color="auto"/>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bottom w:val="single" w:sz="2" w:space="0" w:color="auto"/>
              <w:right w:val="nil"/>
            </w:tcBorders>
            <w:shd w:val="clear" w:color="auto" w:fill="auto"/>
            <w:noWrap/>
          </w:tcPr>
          <w:p>
            <w:pPr>
              <w:spacing w:before="60" w:after="60"/>
              <w:rPr>
                <w:rFonts w:asciiTheme="majorBidi" w:hAnsiTheme="majorBidi" w:cstheme="majorBidi"/>
                <w:noProof/>
                <w:sz w:val="18"/>
                <w:szCs w:val="18"/>
              </w:rPr>
            </w:pPr>
          </w:p>
        </w:tc>
        <w:tc>
          <w:tcPr>
            <w:tcW w:w="5010" w:type="dxa"/>
            <w:gridSpan w:val="2"/>
            <w:tcBorders>
              <w:top w:val="single" w:sz="8" w:space="0" w:color="auto"/>
              <w:left w:val="nil"/>
              <w:bottom w:val="single" w:sz="2"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9665" w:type="dxa"/>
            <w:gridSpan w:val="5"/>
            <w:tcBorders>
              <w:top w:val="single" w:sz="2" w:space="0" w:color="auto"/>
              <w:left w:val="nil"/>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Специално условие: в рамките на горепосочената квота не могат да се ловят повече от посочените по-долу количества в указаните подзони:</w:t>
            </w:r>
          </w:p>
        </w:tc>
      </w:tr>
      <w:tr>
        <w:trPr>
          <w:trHeight w:val="227"/>
        </w:trPr>
        <w:tc>
          <w:tcPr>
            <w:tcW w:w="3659" w:type="dxa"/>
            <w:gridSpan w:val="2"/>
            <w:tcBorders>
              <w:top w:val="nil"/>
              <w:left w:val="nil"/>
              <w:bottom w:val="nil"/>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Участък 58.4.2 на запад от 55 ° и.д. (KRI/*F-42W):</w:t>
            </w:r>
          </w:p>
        </w:tc>
        <w:tc>
          <w:tcPr>
            <w:tcW w:w="996" w:type="dxa"/>
            <w:tcBorders>
              <w:top w:val="nil"/>
              <w:left w:val="nil"/>
              <w:bottom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1010" w:type="dxa"/>
            <w:tcBorders>
              <w:top w:val="nil"/>
              <w:left w:val="nil"/>
              <w:bottom w:val="nil"/>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bottom w:val="nil"/>
              <w:right w:val="nil"/>
            </w:tcBorders>
            <w:shd w:val="clear" w:color="auto" w:fill="auto"/>
            <w:noWrap/>
          </w:tcPr>
          <w:p>
            <w:pPr>
              <w:spacing w:before="60" w:after="60"/>
              <w:rPr>
                <w:rFonts w:asciiTheme="majorBidi" w:hAnsiTheme="majorBidi" w:cstheme="majorBidi"/>
                <w:noProof/>
                <w:sz w:val="18"/>
                <w:szCs w:val="18"/>
              </w:rPr>
            </w:pPr>
          </w:p>
        </w:tc>
      </w:tr>
      <w:tr>
        <w:trPr>
          <w:trHeight w:val="227"/>
        </w:trPr>
        <w:tc>
          <w:tcPr>
            <w:tcW w:w="3659" w:type="dxa"/>
            <w:gridSpan w:val="2"/>
            <w:tcBorders>
              <w:top w:val="nil"/>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Участък 58.4.2 на изток от 55 ° и.д. (KRI/*F-42E):</w:t>
            </w:r>
          </w:p>
        </w:tc>
        <w:tc>
          <w:tcPr>
            <w:tcW w:w="996" w:type="dxa"/>
            <w:tcBorders>
              <w:top w:val="nil"/>
              <w:left w:val="nil"/>
              <w:bottom w:val="single" w:sz="8" w:space="0" w:color="auto"/>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1010" w:type="dxa"/>
            <w:tcBorders>
              <w:top w:val="nil"/>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p>
        </w:tc>
        <w:tc>
          <w:tcPr>
            <w:tcW w:w="4000" w:type="dxa"/>
            <w:tcBorders>
              <w:top w:val="nil"/>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 </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jc w:val="left"/>
              <w:rPr>
                <w:rFonts w:asciiTheme="majorBidi" w:hAnsiTheme="majorBidi" w:cstheme="majorBidi"/>
                <w:noProof/>
                <w:sz w:val="18"/>
                <w:szCs w:val="18"/>
              </w:rPr>
            </w:pPr>
            <w:r>
              <w:rPr>
                <w:rFonts w:asciiTheme="majorBidi" w:hAnsiTheme="majorBidi" w:cstheme="majorBidi"/>
                <w:noProof/>
                <w:sz w:val="18"/>
              </w:rPr>
              <w:t xml:space="preserve">Макрурус от видовете </w:t>
            </w:r>
            <w:r>
              <w:rPr>
                <w:rFonts w:asciiTheme="majorBidi" w:hAnsiTheme="majorBidi" w:cstheme="majorBidi"/>
                <w:noProof/>
                <w:sz w:val="18"/>
                <w:szCs w:val="18"/>
              </w:rPr>
              <w:br/>
            </w:r>
            <w:r>
              <w:rPr>
                <w:rFonts w:asciiTheme="majorBidi" w:hAnsiTheme="majorBidi" w:cstheme="majorBidi"/>
                <w:i/>
                <w:noProof/>
                <w:sz w:val="18"/>
              </w:rPr>
              <w:t>Macrourus holotrachys</w:t>
            </w:r>
            <w:r>
              <w:rPr>
                <w:rFonts w:asciiTheme="majorBidi" w:hAnsiTheme="majorBidi" w:cstheme="majorBidi"/>
                <w:noProof/>
                <w:sz w:val="18"/>
              </w:rPr>
              <w:t xml:space="preserve"> и </w:t>
            </w:r>
            <w:r>
              <w:rPr>
                <w:rFonts w:asciiTheme="majorBidi" w:hAnsiTheme="majorBidi" w:cstheme="majorBidi"/>
                <w:noProof/>
                <w:sz w:val="18"/>
                <w:szCs w:val="18"/>
              </w:rPr>
              <w:br/>
            </w:r>
            <w:r>
              <w:rPr>
                <w:rFonts w:asciiTheme="majorBidi" w:hAnsiTheme="majorBidi" w:cstheme="majorBidi"/>
                <w:i/>
                <w:noProof/>
                <w:sz w:val="18"/>
              </w:rPr>
              <w:t>Macrourus carinatus</w:t>
            </w:r>
          </w:p>
          <w:p>
            <w:pPr>
              <w:spacing w:before="60" w:after="60"/>
              <w:rPr>
                <w:rFonts w:asciiTheme="majorBidi" w:hAnsiTheme="majorBidi" w:cstheme="majorBidi"/>
                <w:noProof/>
                <w:sz w:val="18"/>
                <w:szCs w:val="18"/>
              </w:rPr>
            </w:pPr>
            <w:r>
              <w:rPr>
                <w:rFonts w:asciiTheme="majorBidi" w:hAnsiTheme="majorBidi" w:cstheme="majorBidi"/>
                <w:i/>
                <w:noProof/>
                <w:sz w:val="18"/>
              </w:rPr>
              <w:t>Macrourus holotrachys</w:t>
            </w:r>
            <w:r>
              <w:rPr>
                <w:rFonts w:asciiTheme="majorBidi" w:hAnsiTheme="majorBidi" w:cstheme="majorBidi"/>
                <w:noProof/>
                <w:sz w:val="18"/>
              </w:rPr>
              <w:t xml:space="preserve"> </w:t>
            </w:r>
            <w:r>
              <w:rPr>
                <w:rFonts w:asciiTheme="majorBidi" w:hAnsiTheme="majorBidi" w:cstheme="majorBidi"/>
                <w:noProof/>
                <w:sz w:val="18"/>
                <w:szCs w:val="18"/>
              </w:rPr>
              <w:br/>
            </w:r>
            <w:r>
              <w:rPr>
                <w:rFonts w:asciiTheme="majorBidi" w:hAnsiTheme="majorBidi" w:cstheme="majorBidi"/>
                <w:noProof/>
                <w:sz w:val="18"/>
              </w:rPr>
              <w:t xml:space="preserve">и </w:t>
            </w:r>
            <w:r>
              <w:rPr>
                <w:rFonts w:asciiTheme="majorBidi" w:hAnsiTheme="majorBidi" w:cstheme="majorBidi"/>
                <w:i/>
                <w:noProof/>
                <w:sz w:val="18"/>
              </w:rPr>
              <w:t>Macrourus carinatus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ФAO 58.5.2 Антарктика</w:t>
            </w:r>
          </w:p>
          <w:p>
            <w:pPr>
              <w:spacing w:before="60" w:after="60"/>
              <w:rPr>
                <w:rFonts w:asciiTheme="majorBidi" w:hAnsiTheme="majorBidi" w:cstheme="majorBidi"/>
                <w:noProof/>
                <w:sz w:val="18"/>
                <w:szCs w:val="18"/>
              </w:rPr>
            </w:pPr>
            <w:r>
              <w:rPr>
                <w:rFonts w:asciiTheme="majorBidi" w:hAnsiTheme="majorBidi" w:cstheme="majorBidi"/>
                <w:noProof/>
                <w:sz w:val="18"/>
              </w:rPr>
              <w:t>(GR1/F5852.)</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190" w:type="dxa"/>
            <w:tcBorders>
              <w:top w:val="nil"/>
              <w:left w:val="nil"/>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Изключително за прилов. Не е разрешен целеви риболов в рамките на този ОДУ.</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 xml:space="preserve">Макрурус от видовете </w:t>
            </w:r>
            <w:r>
              <w:rPr>
                <w:rFonts w:asciiTheme="majorBidi" w:hAnsiTheme="majorBidi" w:cstheme="majorBidi"/>
                <w:noProof/>
                <w:sz w:val="18"/>
                <w:szCs w:val="18"/>
              </w:rPr>
              <w:br/>
            </w:r>
            <w:r>
              <w:rPr>
                <w:rFonts w:asciiTheme="majorBidi" w:hAnsiTheme="majorBidi" w:cstheme="majorBidi"/>
                <w:i/>
                <w:noProof/>
                <w:sz w:val="18"/>
              </w:rPr>
              <w:t>Macrourus caml</w:t>
            </w:r>
            <w:r>
              <w:rPr>
                <w:rFonts w:asciiTheme="majorBidi" w:hAnsiTheme="majorBidi" w:cstheme="majorBidi"/>
                <w:noProof/>
                <w:sz w:val="18"/>
              </w:rPr>
              <w:t xml:space="preserve"> и </w:t>
            </w:r>
            <w:r>
              <w:rPr>
                <w:rFonts w:asciiTheme="majorBidi" w:hAnsiTheme="majorBidi" w:cstheme="majorBidi"/>
                <w:noProof/>
                <w:sz w:val="18"/>
                <w:szCs w:val="18"/>
              </w:rPr>
              <w:br/>
            </w:r>
            <w:r>
              <w:rPr>
                <w:rFonts w:asciiTheme="majorBidi" w:hAnsiTheme="majorBidi" w:cstheme="majorBidi"/>
                <w:i/>
                <w:noProof/>
                <w:sz w:val="18"/>
              </w:rPr>
              <w:t>Macrourus whitsoni</w:t>
            </w:r>
          </w:p>
          <w:p>
            <w:pPr>
              <w:spacing w:before="60" w:after="60"/>
              <w:rPr>
                <w:rFonts w:asciiTheme="majorBidi" w:hAnsiTheme="majorBidi" w:cstheme="majorBidi"/>
                <w:noProof/>
                <w:sz w:val="18"/>
                <w:szCs w:val="18"/>
              </w:rPr>
            </w:pPr>
            <w:r>
              <w:rPr>
                <w:rFonts w:asciiTheme="majorBidi" w:hAnsiTheme="majorBidi" w:cstheme="majorBidi"/>
                <w:i/>
                <w:noProof/>
                <w:sz w:val="18"/>
              </w:rPr>
              <w:t>Macrourus caml</w:t>
            </w:r>
            <w:r>
              <w:rPr>
                <w:rFonts w:asciiTheme="majorBidi" w:hAnsiTheme="majorBidi" w:cstheme="majorBidi"/>
                <w:noProof/>
                <w:sz w:val="18"/>
              </w:rPr>
              <w:t xml:space="preserve"> </w:t>
            </w:r>
            <w:r>
              <w:rPr>
                <w:rFonts w:asciiTheme="majorBidi" w:hAnsiTheme="majorBidi" w:cstheme="majorBidi"/>
                <w:noProof/>
                <w:sz w:val="18"/>
                <w:szCs w:val="18"/>
              </w:rPr>
              <w:br/>
            </w:r>
            <w:r>
              <w:rPr>
                <w:rFonts w:asciiTheme="majorBidi" w:hAnsiTheme="majorBidi" w:cstheme="majorBidi"/>
                <w:noProof/>
                <w:sz w:val="18"/>
              </w:rPr>
              <w:t xml:space="preserve">и </w:t>
            </w:r>
            <w:r>
              <w:rPr>
                <w:rFonts w:asciiTheme="majorBidi" w:hAnsiTheme="majorBidi" w:cstheme="majorBidi"/>
                <w:i/>
                <w:noProof/>
                <w:sz w:val="18"/>
              </w:rPr>
              <w:t>Macrourus whitsoni</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ФAO 58.5.2 Антарктика</w:t>
            </w:r>
          </w:p>
          <w:p>
            <w:pPr>
              <w:spacing w:before="60" w:after="60"/>
              <w:rPr>
                <w:rFonts w:asciiTheme="majorBidi" w:hAnsiTheme="majorBidi" w:cstheme="majorBidi"/>
                <w:noProof/>
                <w:sz w:val="18"/>
                <w:szCs w:val="18"/>
              </w:rPr>
            </w:pPr>
            <w:r>
              <w:rPr>
                <w:rFonts w:asciiTheme="majorBidi" w:hAnsiTheme="majorBidi" w:cstheme="majorBidi"/>
                <w:noProof/>
                <w:sz w:val="18"/>
              </w:rPr>
              <w:t>(GR2/F5852.)</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Изключително за прилов. Не е разрешен целеви риболов в рамките на този ОДУ.</w:t>
            </w:r>
          </w:p>
        </w:tc>
      </w:tr>
      <w:tr>
        <w:trPr>
          <w:trHeight w:val="227"/>
        </w:trPr>
        <w:tc>
          <w:tcPr>
            <w:tcW w:w="9665" w:type="dxa"/>
            <w:gridSpan w:val="5"/>
            <w:tcBorders>
              <w:top w:val="single" w:sz="8" w:space="0" w:color="auto"/>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Макрурус</w:t>
            </w:r>
          </w:p>
          <w:p>
            <w:pPr>
              <w:spacing w:before="60" w:after="60"/>
              <w:rPr>
                <w:rFonts w:asciiTheme="majorBidi" w:hAnsiTheme="majorBidi" w:cstheme="majorBidi"/>
                <w:noProof/>
                <w:sz w:val="18"/>
                <w:szCs w:val="18"/>
              </w:rPr>
            </w:pPr>
            <w:r>
              <w:rPr>
                <w:rFonts w:asciiTheme="majorBidi" w:hAnsiTheme="majorBidi" w:cstheme="majorBidi"/>
                <w:i/>
                <w:noProof/>
                <w:sz w:val="18"/>
              </w:rPr>
              <w:t>Macrourus</w:t>
            </w:r>
            <w:r>
              <w:rPr>
                <w:rFonts w:asciiTheme="majorBidi" w:hAnsiTheme="majorBidi" w:cstheme="majorBidi"/>
                <w:noProof/>
                <w:sz w:val="18"/>
              </w:rPr>
              <w:t xml:space="preserve"> spp.</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ФАО 48.3 Антарктика</w:t>
            </w:r>
          </w:p>
          <w:p>
            <w:pPr>
              <w:spacing w:before="60" w:after="60"/>
              <w:rPr>
                <w:rFonts w:asciiTheme="majorBidi" w:hAnsiTheme="majorBidi" w:cstheme="majorBidi"/>
                <w:noProof/>
                <w:sz w:val="18"/>
                <w:szCs w:val="18"/>
              </w:rPr>
            </w:pPr>
            <w:r>
              <w:rPr>
                <w:rFonts w:asciiTheme="majorBidi" w:hAnsiTheme="majorBidi" w:cstheme="majorBidi"/>
                <w:noProof/>
                <w:sz w:val="18"/>
              </w:rPr>
              <w:t>(GRV/F483.)</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Изключително за прилов. Не е разрешен целеви риболов в рамките на този ОДУ.</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Макрурус</w:t>
            </w:r>
          </w:p>
          <w:p>
            <w:pPr>
              <w:spacing w:before="60" w:after="60"/>
              <w:rPr>
                <w:rFonts w:asciiTheme="majorBidi" w:hAnsiTheme="majorBidi" w:cstheme="majorBidi"/>
                <w:noProof/>
                <w:sz w:val="18"/>
                <w:szCs w:val="18"/>
              </w:rPr>
            </w:pPr>
            <w:r>
              <w:rPr>
                <w:rFonts w:asciiTheme="majorBidi" w:hAnsiTheme="majorBidi" w:cstheme="majorBidi"/>
                <w:i/>
                <w:noProof/>
                <w:sz w:val="18"/>
              </w:rPr>
              <w:t>Macrourus</w:t>
            </w:r>
            <w:r>
              <w:rPr>
                <w:rFonts w:asciiTheme="majorBidi" w:hAnsiTheme="majorBidi" w:cstheme="majorBidi"/>
                <w:noProof/>
                <w:sz w:val="18"/>
              </w:rPr>
              <w:t xml:space="preserve"> spp.</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ФАО 48.4 Антарктика</w:t>
            </w:r>
          </w:p>
          <w:p>
            <w:pPr>
              <w:spacing w:before="60" w:after="60"/>
              <w:rPr>
                <w:rFonts w:asciiTheme="majorBidi" w:hAnsiTheme="majorBidi" w:cstheme="majorBidi"/>
                <w:noProof/>
                <w:sz w:val="18"/>
                <w:szCs w:val="18"/>
              </w:rPr>
            </w:pPr>
            <w:r>
              <w:rPr>
                <w:rFonts w:asciiTheme="majorBidi" w:hAnsiTheme="majorBidi" w:cstheme="majorBidi"/>
                <w:noProof/>
                <w:sz w:val="18"/>
              </w:rPr>
              <w:t>(GRV/F484.)</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Изключително за прилов. Не е разрешен целеви риболов в рамките на този ОДУ.</w:t>
            </w:r>
          </w:p>
        </w:tc>
      </w:tr>
      <w:tr>
        <w:trPr>
          <w:trHeight w:val="227"/>
        </w:trPr>
        <w:tc>
          <w:tcPr>
            <w:tcW w:w="9665" w:type="dxa"/>
            <w:gridSpan w:val="5"/>
            <w:tcBorders>
              <w:top w:val="nil"/>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Гърбава скална треска</w:t>
            </w:r>
          </w:p>
          <w:p>
            <w:pPr>
              <w:spacing w:before="60" w:after="60"/>
              <w:rPr>
                <w:rFonts w:asciiTheme="majorBidi" w:hAnsiTheme="majorBidi" w:cstheme="majorBidi"/>
                <w:noProof/>
                <w:sz w:val="18"/>
                <w:szCs w:val="18"/>
              </w:rPr>
            </w:pPr>
            <w:r>
              <w:rPr>
                <w:rFonts w:asciiTheme="majorBidi" w:hAnsiTheme="majorBidi" w:cstheme="majorBidi"/>
                <w:i/>
                <w:noProof/>
                <w:sz w:val="18"/>
              </w:rPr>
              <w:t>Notothenia gibberifrons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ФАО 48.3 Антарктика</w:t>
            </w:r>
          </w:p>
          <w:p>
            <w:pPr>
              <w:spacing w:before="60" w:after="60"/>
              <w:rPr>
                <w:rFonts w:asciiTheme="majorBidi" w:hAnsiTheme="majorBidi" w:cstheme="majorBidi"/>
                <w:noProof/>
                <w:sz w:val="18"/>
                <w:szCs w:val="18"/>
              </w:rPr>
            </w:pPr>
            <w:r>
              <w:rPr>
                <w:rFonts w:asciiTheme="majorBidi" w:hAnsiTheme="majorBidi" w:cstheme="majorBidi"/>
                <w:noProof/>
                <w:sz w:val="18"/>
              </w:rPr>
              <w:t>(NOG/F483.)</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190" w:type="dxa"/>
            <w:tcBorders>
              <w:top w:val="nil"/>
              <w:left w:val="nil"/>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Изключително за прилов. Не е разрешен целеви риболов в рамките на този ОДУ.</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Мраморна скална треска</w:t>
            </w:r>
          </w:p>
          <w:p>
            <w:pPr>
              <w:spacing w:before="60" w:after="60"/>
              <w:rPr>
                <w:rFonts w:asciiTheme="majorBidi" w:hAnsiTheme="majorBidi" w:cstheme="majorBidi"/>
                <w:noProof/>
                <w:sz w:val="18"/>
                <w:szCs w:val="18"/>
              </w:rPr>
            </w:pPr>
            <w:r>
              <w:rPr>
                <w:rFonts w:asciiTheme="majorBidi" w:hAnsiTheme="majorBidi" w:cstheme="majorBidi"/>
                <w:i/>
                <w:noProof/>
                <w:sz w:val="18"/>
              </w:rPr>
              <w:t>Notothenia rossii</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ФАО 48.3 Антарктика</w:t>
            </w:r>
          </w:p>
          <w:p>
            <w:pPr>
              <w:spacing w:before="60" w:after="60"/>
              <w:rPr>
                <w:rFonts w:asciiTheme="majorBidi" w:hAnsiTheme="majorBidi" w:cstheme="majorBidi"/>
                <w:noProof/>
                <w:sz w:val="18"/>
                <w:szCs w:val="18"/>
              </w:rPr>
            </w:pPr>
            <w:r>
              <w:rPr>
                <w:rFonts w:asciiTheme="majorBidi" w:hAnsiTheme="majorBidi" w:cstheme="majorBidi"/>
                <w:noProof/>
                <w:sz w:val="18"/>
              </w:rPr>
              <w:t>(NOR/F483.)</w:t>
            </w:r>
          </w:p>
        </w:tc>
      </w:tr>
      <w:tr>
        <w:trPr>
          <w:trHeight w:val="40"/>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190" w:type="dxa"/>
            <w:tcBorders>
              <w:top w:val="nil"/>
              <w:left w:val="nil"/>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Изключително за прилов. Не е разрешен целеви риболов в рамките на този ОДУ.</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Сива скална треска</w:t>
            </w:r>
          </w:p>
          <w:p>
            <w:pPr>
              <w:spacing w:before="60" w:after="60"/>
              <w:rPr>
                <w:rFonts w:asciiTheme="majorBidi" w:hAnsiTheme="majorBidi" w:cstheme="majorBidi"/>
                <w:noProof/>
                <w:sz w:val="18"/>
                <w:szCs w:val="18"/>
              </w:rPr>
            </w:pPr>
            <w:r>
              <w:rPr>
                <w:rFonts w:asciiTheme="majorBidi" w:hAnsiTheme="majorBidi" w:cstheme="majorBidi"/>
                <w:i/>
                <w:noProof/>
                <w:sz w:val="18"/>
              </w:rPr>
              <w:t>Notothenia squamifrons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ФАО 48.3 Антарктика</w:t>
            </w:r>
          </w:p>
          <w:p>
            <w:pPr>
              <w:spacing w:before="60" w:after="60"/>
              <w:rPr>
                <w:rFonts w:asciiTheme="majorBidi" w:hAnsiTheme="majorBidi" w:cstheme="majorBidi"/>
                <w:noProof/>
                <w:sz w:val="18"/>
                <w:szCs w:val="18"/>
              </w:rPr>
            </w:pPr>
            <w:r>
              <w:rPr>
                <w:rFonts w:asciiTheme="majorBidi" w:hAnsiTheme="majorBidi" w:cstheme="majorBidi"/>
                <w:noProof/>
                <w:sz w:val="18"/>
              </w:rPr>
              <w:t>(NOS/F483.)</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Изключително за прилов. Не е разрешен целеви риболов в рамките на този ОДУ.</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Сива скална треска</w:t>
            </w:r>
          </w:p>
          <w:p>
            <w:pPr>
              <w:spacing w:before="60" w:after="60"/>
              <w:rPr>
                <w:rFonts w:asciiTheme="majorBidi" w:hAnsiTheme="majorBidi" w:cstheme="majorBidi"/>
                <w:noProof/>
                <w:sz w:val="18"/>
                <w:szCs w:val="18"/>
              </w:rPr>
            </w:pPr>
            <w:r>
              <w:rPr>
                <w:rFonts w:asciiTheme="majorBidi" w:hAnsiTheme="majorBidi" w:cstheme="majorBidi"/>
                <w:i/>
                <w:noProof/>
                <w:sz w:val="18"/>
              </w:rPr>
              <w:t>Notothenia squamifrons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ФAO 58.5.2 Антарктика</w:t>
            </w:r>
          </w:p>
          <w:p>
            <w:pPr>
              <w:spacing w:before="60" w:after="60"/>
              <w:rPr>
                <w:rFonts w:asciiTheme="majorBidi" w:hAnsiTheme="majorBidi" w:cstheme="majorBidi"/>
                <w:noProof/>
                <w:sz w:val="18"/>
                <w:szCs w:val="18"/>
              </w:rPr>
            </w:pPr>
            <w:r>
              <w:rPr>
                <w:rFonts w:asciiTheme="majorBidi" w:hAnsiTheme="majorBidi" w:cstheme="majorBidi"/>
                <w:noProof/>
                <w:sz w:val="18"/>
              </w:rPr>
              <w:t>(NOS/F5852.)</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Изключително за прилов. Не е разрешен целеви риболов в рамките на този ОДУ.</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Крабове</w:t>
            </w:r>
          </w:p>
          <w:p>
            <w:pPr>
              <w:spacing w:before="60" w:after="60"/>
              <w:rPr>
                <w:rFonts w:asciiTheme="majorBidi" w:hAnsiTheme="majorBidi" w:cstheme="majorBidi"/>
                <w:noProof/>
                <w:sz w:val="18"/>
                <w:szCs w:val="18"/>
              </w:rPr>
            </w:pPr>
            <w:r>
              <w:rPr>
                <w:rFonts w:asciiTheme="majorBidi" w:hAnsiTheme="majorBidi" w:cstheme="majorBidi"/>
                <w:i/>
                <w:noProof/>
                <w:sz w:val="18"/>
              </w:rPr>
              <w:t>Paralomis</w:t>
            </w:r>
            <w:r>
              <w:rPr>
                <w:rFonts w:asciiTheme="majorBidi" w:hAnsiTheme="majorBidi" w:cstheme="majorBidi"/>
                <w:noProof/>
                <w:sz w:val="18"/>
              </w:rPr>
              <w:t xml:space="preserve"> spp.</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ФАО 48.3 Антарктика</w:t>
            </w:r>
          </w:p>
          <w:p>
            <w:pPr>
              <w:spacing w:before="60" w:after="60"/>
              <w:rPr>
                <w:rFonts w:asciiTheme="majorBidi" w:hAnsiTheme="majorBidi" w:cstheme="majorBidi"/>
                <w:noProof/>
                <w:sz w:val="18"/>
                <w:szCs w:val="18"/>
              </w:rPr>
            </w:pPr>
            <w:r>
              <w:rPr>
                <w:rFonts w:asciiTheme="majorBidi" w:hAnsiTheme="majorBidi" w:cstheme="majorBidi"/>
                <w:noProof/>
                <w:sz w:val="18"/>
              </w:rPr>
              <w:t>(PAI/F483.)</w:t>
            </w:r>
          </w:p>
        </w:tc>
      </w:tr>
      <w:tr>
        <w:trPr>
          <w:trHeight w:val="227"/>
        </w:trPr>
        <w:tc>
          <w:tcPr>
            <w:tcW w:w="1190" w:type="dxa"/>
            <w:tcBorders>
              <w:top w:val="single" w:sz="8" w:space="0" w:color="auto"/>
              <w:left w:val="nil"/>
              <w:bottom w:val="single" w:sz="8" w:space="0" w:color="auto"/>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bottom w:val="single" w:sz="8" w:space="0" w:color="auto"/>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c>
          <w:tcPr>
            <w:tcW w:w="5010"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Южна джорджианска ледена риба</w:t>
            </w:r>
          </w:p>
          <w:p>
            <w:pPr>
              <w:spacing w:before="60" w:after="60"/>
              <w:rPr>
                <w:rFonts w:asciiTheme="majorBidi" w:hAnsiTheme="majorBidi" w:cstheme="majorBidi"/>
                <w:noProof/>
                <w:sz w:val="18"/>
                <w:szCs w:val="18"/>
              </w:rPr>
            </w:pPr>
            <w:r>
              <w:rPr>
                <w:rFonts w:asciiTheme="majorBidi" w:hAnsiTheme="majorBidi" w:cstheme="majorBidi"/>
                <w:i/>
                <w:noProof/>
                <w:sz w:val="18"/>
              </w:rPr>
              <w:t>Pseudochaenichthys georgianus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ФАО 48.3 Антарктика</w:t>
            </w:r>
          </w:p>
          <w:p>
            <w:pPr>
              <w:spacing w:before="60" w:after="60"/>
              <w:rPr>
                <w:rFonts w:asciiTheme="majorBidi" w:hAnsiTheme="majorBidi" w:cstheme="majorBidi"/>
                <w:noProof/>
                <w:sz w:val="18"/>
                <w:szCs w:val="18"/>
              </w:rPr>
            </w:pPr>
            <w:r>
              <w:rPr>
                <w:rFonts w:asciiTheme="majorBidi" w:hAnsiTheme="majorBidi" w:cstheme="majorBidi"/>
                <w:noProof/>
                <w:sz w:val="18"/>
              </w:rPr>
              <w:t>(SGI/F483.)</w:t>
            </w:r>
          </w:p>
        </w:tc>
      </w:tr>
      <w:tr>
        <w:trPr>
          <w:trHeight w:val="227"/>
        </w:trPr>
        <w:tc>
          <w:tcPr>
            <w:tcW w:w="1190" w:type="dxa"/>
            <w:tcBorders>
              <w:top w:val="single" w:sz="8" w:space="0" w:color="auto"/>
              <w:left w:val="nil"/>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190" w:type="dxa"/>
            <w:tcBorders>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Изключително за прилов. Не е разрешен целеви риболов в рамките на този ОДУ.</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Скатоподобни</w:t>
            </w:r>
          </w:p>
          <w:p>
            <w:pPr>
              <w:spacing w:before="60" w:after="60"/>
              <w:rPr>
                <w:rFonts w:asciiTheme="majorBidi" w:hAnsiTheme="majorBidi" w:cstheme="majorBidi"/>
                <w:noProof/>
                <w:sz w:val="18"/>
                <w:szCs w:val="18"/>
              </w:rPr>
            </w:pPr>
            <w:r>
              <w:rPr>
                <w:rFonts w:asciiTheme="majorBidi" w:hAnsiTheme="majorBidi" w:cstheme="majorBidi"/>
                <w:i/>
                <w:noProof/>
                <w:sz w:val="18"/>
              </w:rPr>
              <w:t>Rajiformes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ФАО 48.3 Антарктика</w:t>
            </w:r>
          </w:p>
          <w:p>
            <w:pPr>
              <w:spacing w:before="60" w:after="60"/>
              <w:rPr>
                <w:rFonts w:asciiTheme="majorBidi" w:hAnsiTheme="majorBidi" w:cstheme="majorBidi"/>
                <w:noProof/>
                <w:sz w:val="18"/>
                <w:szCs w:val="18"/>
              </w:rPr>
            </w:pPr>
            <w:r>
              <w:rPr>
                <w:rFonts w:asciiTheme="majorBidi" w:hAnsiTheme="majorBidi" w:cstheme="majorBidi"/>
                <w:noProof/>
                <w:sz w:val="18"/>
              </w:rPr>
              <w:t>(SRX/F483.)</w:t>
            </w:r>
          </w:p>
        </w:tc>
      </w:tr>
      <w:tr>
        <w:trPr>
          <w:trHeight w:val="227"/>
        </w:trPr>
        <w:tc>
          <w:tcPr>
            <w:tcW w:w="1190" w:type="dxa"/>
            <w:tcBorders>
              <w:top w:val="single" w:sz="8" w:space="0" w:color="auto"/>
              <w:left w:val="nil"/>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190" w:type="dxa"/>
            <w:tcBorders>
              <w:top w:val="nil"/>
              <w:left w:val="nil"/>
              <w:bottom w:val="nil"/>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nil"/>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Изключително за прилов. Не е разрешен целеви риболов в рамките на този ОДУ.</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pageBreakBefore/>
              <w:spacing w:before="0" w:after="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Скатоподобни</w:t>
            </w:r>
          </w:p>
          <w:p>
            <w:pPr>
              <w:spacing w:before="60" w:after="60"/>
              <w:rPr>
                <w:rFonts w:asciiTheme="majorBidi" w:hAnsiTheme="majorBidi" w:cstheme="majorBidi"/>
                <w:noProof/>
                <w:sz w:val="18"/>
                <w:szCs w:val="18"/>
              </w:rPr>
            </w:pPr>
            <w:r>
              <w:rPr>
                <w:rFonts w:asciiTheme="majorBidi" w:hAnsiTheme="majorBidi" w:cstheme="majorBidi"/>
                <w:i/>
                <w:noProof/>
                <w:sz w:val="18"/>
              </w:rPr>
              <w:t>Rajiformes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ФАО 48.4 Антарктика</w:t>
            </w:r>
          </w:p>
          <w:p>
            <w:pPr>
              <w:spacing w:before="60" w:after="60"/>
              <w:rPr>
                <w:rFonts w:asciiTheme="majorBidi" w:hAnsiTheme="majorBidi" w:cstheme="majorBidi"/>
                <w:noProof/>
                <w:sz w:val="18"/>
                <w:szCs w:val="18"/>
              </w:rPr>
            </w:pPr>
            <w:r>
              <w:rPr>
                <w:rFonts w:asciiTheme="majorBidi" w:hAnsiTheme="majorBidi" w:cstheme="majorBidi"/>
                <w:noProof/>
                <w:sz w:val="18"/>
              </w:rPr>
              <w:t>(SRX/F484.)</w:t>
            </w:r>
          </w:p>
        </w:tc>
      </w:tr>
      <w:tr>
        <w:trPr>
          <w:trHeight w:val="227"/>
        </w:trPr>
        <w:tc>
          <w:tcPr>
            <w:tcW w:w="1190" w:type="dxa"/>
            <w:tcBorders>
              <w:top w:val="single" w:sz="8" w:space="0" w:color="auto"/>
              <w:left w:val="nil"/>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Изключително за прилов. Не е разрешен целеви риболов в рамките на този ОДУ.</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Скатоподобни</w:t>
            </w:r>
          </w:p>
          <w:p>
            <w:pPr>
              <w:spacing w:before="60" w:after="60"/>
              <w:rPr>
                <w:rFonts w:asciiTheme="majorBidi" w:hAnsiTheme="majorBidi" w:cstheme="majorBidi"/>
                <w:noProof/>
                <w:sz w:val="18"/>
                <w:szCs w:val="18"/>
              </w:rPr>
            </w:pPr>
            <w:r>
              <w:rPr>
                <w:rFonts w:asciiTheme="majorBidi" w:hAnsiTheme="majorBidi" w:cstheme="majorBidi"/>
                <w:i/>
                <w:noProof/>
                <w:sz w:val="18"/>
              </w:rPr>
              <w:t>Rajiformes</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ФAO 58.5.2 Антарктика</w:t>
            </w:r>
          </w:p>
          <w:p>
            <w:pPr>
              <w:spacing w:before="60" w:after="60"/>
              <w:rPr>
                <w:rFonts w:asciiTheme="majorBidi" w:hAnsiTheme="majorBidi" w:cstheme="majorBidi"/>
                <w:noProof/>
                <w:sz w:val="18"/>
                <w:szCs w:val="18"/>
              </w:rPr>
            </w:pPr>
            <w:r>
              <w:rPr>
                <w:rFonts w:asciiTheme="majorBidi" w:hAnsiTheme="majorBidi" w:cstheme="majorBidi"/>
                <w:noProof/>
                <w:sz w:val="18"/>
              </w:rPr>
              <w:t>(SRX/F5852.)</w:t>
            </w:r>
          </w:p>
        </w:tc>
      </w:tr>
      <w:tr>
        <w:trPr>
          <w:trHeight w:val="227"/>
        </w:trPr>
        <w:tc>
          <w:tcPr>
            <w:tcW w:w="1190" w:type="dxa"/>
            <w:tcBorders>
              <w:top w:val="single" w:sz="8" w:space="0" w:color="auto"/>
              <w:left w:val="nil"/>
              <w:right w:val="nil"/>
            </w:tcBorders>
            <w:shd w:val="clear" w:color="auto" w:fill="auto"/>
            <w:noWrap/>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right w:val="nil"/>
            </w:tcBorders>
            <w:shd w:val="clear" w:color="auto" w:fill="auto"/>
            <w:noWrap/>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Изключително за прилов. Не е разрешен целеви риболов в рамките на този ОДУ.</w:t>
            </w:r>
          </w:p>
        </w:tc>
      </w:tr>
      <w:tr>
        <w:trPr>
          <w:trHeight w:val="227"/>
        </w:trPr>
        <w:tc>
          <w:tcPr>
            <w:tcW w:w="9665" w:type="dxa"/>
            <w:gridSpan w:val="5"/>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p>
        </w:tc>
      </w:tr>
      <w:tr>
        <w:trPr>
          <w:trHeight w:val="227"/>
        </w:trPr>
        <w:tc>
          <w:tcPr>
            <w:tcW w:w="119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465" w:type="dxa"/>
            <w:gridSpan w:val="2"/>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Други видове</w:t>
            </w:r>
          </w:p>
        </w:tc>
        <w:tc>
          <w:tcPr>
            <w:tcW w:w="1010" w:type="dxa"/>
            <w:tcBorders>
              <w:top w:val="single" w:sz="8" w:space="0" w:color="auto"/>
              <w:left w:val="single" w:sz="8" w:space="0" w:color="auto"/>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000" w:type="dxa"/>
            <w:tcBorders>
              <w:top w:val="single" w:sz="8" w:space="0" w:color="auto"/>
              <w:left w:val="nil"/>
              <w:bottom w:val="single" w:sz="8" w:space="0" w:color="auto"/>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ФAO 58.5.2 Антарктика</w:t>
            </w:r>
          </w:p>
          <w:p>
            <w:pPr>
              <w:spacing w:before="60" w:after="60"/>
              <w:rPr>
                <w:rFonts w:asciiTheme="majorBidi" w:hAnsiTheme="majorBidi" w:cstheme="majorBidi"/>
                <w:noProof/>
                <w:sz w:val="18"/>
                <w:szCs w:val="18"/>
              </w:rPr>
            </w:pPr>
            <w:r>
              <w:rPr>
                <w:rFonts w:asciiTheme="majorBidi" w:hAnsiTheme="majorBidi" w:cstheme="majorBidi"/>
                <w:noProof/>
                <w:sz w:val="18"/>
              </w:rPr>
              <w:t>(OTH/F5852.)</w:t>
            </w:r>
          </w:p>
        </w:tc>
      </w:tr>
      <w:tr>
        <w:trPr>
          <w:trHeight w:val="227"/>
        </w:trPr>
        <w:tc>
          <w:tcPr>
            <w:tcW w:w="1190" w:type="dxa"/>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2469" w:type="dxa"/>
            <w:tcBorders>
              <w:top w:val="single" w:sz="8" w:space="0" w:color="auto"/>
              <w:left w:val="nil"/>
              <w:right w:val="nil"/>
            </w:tcBorders>
            <w:shd w:val="clear" w:color="auto" w:fill="auto"/>
            <w:noWrap/>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6" w:type="dxa"/>
            <w:tcBorders>
              <w:top w:val="single" w:sz="8" w:space="0" w:color="auto"/>
              <w:left w:val="nil"/>
              <w:right w:val="nil"/>
            </w:tcBorders>
            <w:shd w:val="clear" w:color="auto" w:fill="auto"/>
            <w:noWrap/>
            <w:hideMark/>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5010" w:type="dxa"/>
            <w:gridSpan w:val="2"/>
            <w:tcBorders>
              <w:top w:val="single" w:sz="8" w:space="0" w:color="auto"/>
              <w:left w:val="nil"/>
              <w:right w:val="nil"/>
            </w:tcBorders>
            <w:shd w:val="clear" w:color="auto" w:fill="auto"/>
            <w:noWrap/>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190" w:type="dxa"/>
            <w:tcBorders>
              <w:top w:val="nil"/>
              <w:left w:val="nil"/>
              <w:bottom w:val="single" w:sz="8" w:space="0" w:color="auto"/>
              <w:right w:val="nil"/>
            </w:tcBorders>
            <w:shd w:val="clear" w:color="auto" w:fill="auto"/>
            <w:noWrap/>
            <w:hideMark/>
          </w:tcPr>
          <w:p>
            <w:pPr>
              <w:spacing w:before="0" w:after="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8475" w:type="dxa"/>
            <w:gridSpan w:val="4"/>
            <w:tcBorders>
              <w:top w:val="nil"/>
              <w:left w:val="nil"/>
              <w:bottom w:val="single" w:sz="8" w:space="0" w:color="auto"/>
              <w:right w:val="nil"/>
            </w:tcBorders>
            <w:shd w:val="clear" w:color="auto" w:fill="auto"/>
            <w:noWrap/>
            <w:hideMark/>
          </w:tcPr>
          <w:p>
            <w:pPr>
              <w:spacing w:before="0" w:after="0"/>
              <w:rPr>
                <w:rFonts w:asciiTheme="majorBidi" w:hAnsiTheme="majorBidi" w:cstheme="majorBidi"/>
                <w:noProof/>
                <w:sz w:val="18"/>
                <w:szCs w:val="18"/>
              </w:rPr>
            </w:pPr>
            <w:r>
              <w:rPr>
                <w:rFonts w:asciiTheme="majorBidi" w:hAnsiTheme="majorBidi" w:cstheme="majorBidi"/>
                <w:noProof/>
                <w:sz w:val="18"/>
              </w:rPr>
              <w:t>Изключително за прилов. Не е разрешен целеви риболов в рамките на този ОДУ.</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pStyle w:val="Annexetitre"/>
        <w:rPr>
          <w:noProof/>
        </w:rPr>
      </w:pPr>
      <w:r>
        <w:rPr>
          <w:noProof/>
        </w:rPr>
        <w:t>ПРИЛОЖЕНИЕ IЕ</w:t>
      </w:r>
    </w:p>
    <w:p>
      <w:pPr>
        <w:pStyle w:val="NormalCentered"/>
        <w:rPr>
          <w:noProof/>
        </w:rPr>
      </w:pPr>
      <w:r>
        <w:rPr>
          <w:noProof/>
        </w:rPr>
        <w:t>ЮГОИЗТОЧНА ЧАСТ НА АТЛАНТИЧЕСКИЯ ОКЕАН —</w:t>
      </w:r>
      <w:r>
        <w:rPr>
          <w:noProof/>
        </w:rPr>
        <w:br/>
        <w:t>ЗОНА НА КОНВЕНЦИЯТА SEAFO</w:t>
      </w:r>
    </w:p>
    <w:p>
      <w:pPr>
        <w:rPr>
          <w:noProof/>
        </w:rPr>
      </w:pPr>
      <w:r>
        <w:rPr>
          <w:noProof/>
        </w:rPr>
        <w:t>Този ОДУ не е разпределен на членовете на SEAFO и следователно делът на Съюза не е определен. Уловът се наблюдава от секретариата на SEAFO, който съобщава кога риболовът се прекратява поради изчерпване на ОДУ.</w:t>
      </w:r>
    </w:p>
    <w:tbl>
      <w:tblPr>
        <w:tblW w:w="0" w:type="auto"/>
        <w:tblInd w:w="108" w:type="dxa"/>
        <w:tblLayout w:type="fixed"/>
        <w:tblLook w:val="0000" w:firstRow="0" w:lastRow="0" w:firstColumn="0" w:lastColumn="0" w:noHBand="0" w:noVBand="0"/>
      </w:tblPr>
      <w:tblGrid>
        <w:gridCol w:w="851"/>
        <w:gridCol w:w="1273"/>
        <w:gridCol w:w="1420"/>
        <w:gridCol w:w="11"/>
        <w:gridCol w:w="942"/>
        <w:gridCol w:w="712"/>
        <w:gridCol w:w="4170"/>
      </w:tblGrid>
      <w:tr>
        <w:tc>
          <w:tcPr>
            <w:tcW w:w="851"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646" w:type="dxa"/>
            <w:gridSpan w:val="4"/>
            <w:tcBorders>
              <w:top w:val="single" w:sz="8" w:space="0" w:color="000000"/>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Берикс</w:t>
            </w:r>
          </w:p>
          <w:p>
            <w:pPr>
              <w:spacing w:before="60" w:after="60"/>
              <w:rPr>
                <w:rFonts w:asciiTheme="majorBidi" w:hAnsiTheme="majorBidi" w:cstheme="majorBidi"/>
                <w:noProof/>
                <w:sz w:val="18"/>
                <w:szCs w:val="18"/>
              </w:rPr>
            </w:pPr>
            <w:r>
              <w:rPr>
                <w:rFonts w:asciiTheme="majorBidi" w:hAnsiTheme="majorBidi" w:cstheme="majorBidi"/>
                <w:i/>
                <w:noProof/>
                <w:sz w:val="18"/>
              </w:rPr>
              <w:t>Beryx</w:t>
            </w:r>
            <w:r>
              <w:rPr>
                <w:rFonts w:asciiTheme="majorBidi" w:hAnsiTheme="majorBidi" w:cstheme="majorBidi"/>
                <w:noProof/>
                <w:sz w:val="18"/>
              </w:rPr>
              <w:t xml:space="preserve"> spp.</w:t>
            </w:r>
          </w:p>
        </w:tc>
        <w:tc>
          <w:tcPr>
            <w:tcW w:w="712" w:type="dxa"/>
            <w:tcBorders>
              <w:top w:val="single" w:sz="8" w:space="0" w:color="000000"/>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170"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SEAFO</w:t>
            </w:r>
          </w:p>
          <w:p>
            <w:pPr>
              <w:spacing w:before="60" w:after="60"/>
              <w:rPr>
                <w:rFonts w:asciiTheme="majorBidi" w:hAnsiTheme="majorBidi" w:cstheme="majorBidi"/>
                <w:noProof/>
                <w:sz w:val="18"/>
                <w:szCs w:val="18"/>
              </w:rPr>
            </w:pPr>
            <w:r>
              <w:rPr>
                <w:rFonts w:asciiTheme="majorBidi" w:hAnsiTheme="majorBidi" w:cstheme="majorBidi"/>
                <w:noProof/>
                <w:sz w:val="18"/>
              </w:rPr>
              <w:t>(ALF/SEAFO)</w:t>
            </w:r>
          </w:p>
        </w:tc>
      </w:tr>
      <w:tr>
        <w:tc>
          <w:tcPr>
            <w:tcW w:w="2124"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20" w:type="dxa"/>
            <w:tcBorders>
              <w:top w:val="single" w:sz="8" w:space="0" w:color="auto"/>
            </w:tcBorders>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53" w:type="dxa"/>
            <w:gridSpan w:val="2"/>
            <w:tcBorders>
              <w:top w:val="single" w:sz="8" w:space="0" w:color="auto"/>
            </w:tcBorders>
            <w:shd w:val="clear" w:color="auto" w:fill="auto"/>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4882"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Предпазен ОДУ</w:t>
            </w:r>
          </w:p>
        </w:tc>
      </w:tr>
      <w:tr>
        <w:tc>
          <w:tcPr>
            <w:tcW w:w="9379" w:type="dxa"/>
            <w:gridSpan w:val="7"/>
            <w:tcBorders>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b/>
                <w:noProof/>
                <w:sz w:val="18"/>
                <w:vertAlign w:val="superscript"/>
              </w:rPr>
              <w:t>(1)</w:t>
            </w:r>
            <w:r>
              <w:rPr>
                <w:noProof/>
              </w:rPr>
              <w:tab/>
            </w:r>
            <w:r>
              <w:rPr>
                <w:rFonts w:asciiTheme="majorBidi" w:hAnsiTheme="majorBidi" w:cstheme="majorBidi"/>
                <w:noProof/>
                <w:sz w:val="18"/>
              </w:rPr>
              <w:t>Не повече от 132 тона могат да бъдат уловени в участък B1 (ALF/*F47NA).</w:t>
            </w:r>
          </w:p>
        </w:tc>
      </w:tr>
      <w:tr>
        <w:tc>
          <w:tcPr>
            <w:tcW w:w="9379" w:type="dxa"/>
            <w:gridSpan w:val="7"/>
            <w:tcBorders>
              <w:top w:val="single" w:sz="8" w:space="0" w:color="auto"/>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646" w:type="dxa"/>
            <w:gridSpan w:val="4"/>
            <w:tcBorders>
              <w:top w:val="single" w:sz="8" w:space="0" w:color="000000"/>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Западноафрикански джерион</w:t>
            </w:r>
          </w:p>
          <w:p>
            <w:pPr>
              <w:spacing w:before="60" w:after="60"/>
              <w:rPr>
                <w:rFonts w:asciiTheme="majorBidi" w:hAnsiTheme="majorBidi" w:cstheme="majorBidi"/>
                <w:noProof/>
                <w:sz w:val="18"/>
                <w:szCs w:val="18"/>
              </w:rPr>
            </w:pPr>
            <w:r>
              <w:rPr>
                <w:rFonts w:asciiTheme="majorBidi" w:hAnsiTheme="majorBidi" w:cstheme="majorBidi"/>
                <w:i/>
                <w:noProof/>
                <w:sz w:val="18"/>
              </w:rPr>
              <w:t>Chaceon</w:t>
            </w:r>
            <w:r>
              <w:rPr>
                <w:rFonts w:asciiTheme="majorBidi" w:hAnsiTheme="majorBidi" w:cstheme="majorBidi"/>
                <w:noProof/>
                <w:sz w:val="18"/>
              </w:rPr>
              <w:t> spp.</w:t>
            </w:r>
          </w:p>
        </w:tc>
        <w:tc>
          <w:tcPr>
            <w:tcW w:w="712" w:type="dxa"/>
            <w:tcBorders>
              <w:top w:val="single" w:sz="8" w:space="0" w:color="000000"/>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170"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Подучастък B1 на SEAFO</w:t>
            </w:r>
            <w:r>
              <w:rPr>
                <w:rFonts w:asciiTheme="majorBidi" w:hAnsiTheme="majorBidi" w:cstheme="majorBidi"/>
                <w:b/>
                <w:noProof/>
                <w:sz w:val="18"/>
                <w:vertAlign w:val="superscript"/>
              </w:rPr>
              <w:t>(1)</w:t>
            </w:r>
          </w:p>
          <w:p>
            <w:pPr>
              <w:spacing w:before="60" w:after="60"/>
              <w:rPr>
                <w:rFonts w:asciiTheme="majorBidi" w:hAnsiTheme="majorBidi" w:cstheme="majorBidi"/>
                <w:noProof/>
                <w:sz w:val="18"/>
                <w:szCs w:val="18"/>
              </w:rPr>
            </w:pPr>
            <w:r>
              <w:rPr>
                <w:rFonts w:asciiTheme="majorBidi" w:hAnsiTheme="majorBidi" w:cstheme="majorBidi"/>
                <w:noProof/>
                <w:sz w:val="18"/>
              </w:rPr>
              <w:t>(GER/F47NAM)</w:t>
            </w:r>
          </w:p>
        </w:tc>
      </w:tr>
      <w:tr>
        <w:tc>
          <w:tcPr>
            <w:tcW w:w="2124" w:type="dxa"/>
            <w:gridSpan w:val="2"/>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31" w:type="dxa"/>
            <w:gridSpan w:val="2"/>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42" w:type="dxa"/>
            <w:shd w:val="clear" w:color="auto" w:fill="auto"/>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(1)</w:t>
            </w:r>
          </w:p>
        </w:tc>
        <w:tc>
          <w:tcPr>
            <w:tcW w:w="4882" w:type="dxa"/>
            <w:gridSpan w:val="2"/>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Предпазен ОДУ</w:t>
            </w:r>
          </w:p>
        </w:tc>
      </w:tr>
      <w:tr>
        <w:tc>
          <w:tcPr>
            <w:tcW w:w="9379" w:type="dxa"/>
            <w:gridSpan w:val="7"/>
            <w:tcBorders>
              <w:bottom w:val="single" w:sz="8" w:space="0" w:color="000000"/>
            </w:tcBorders>
            <w:shd w:val="clear" w:color="auto" w:fill="auto"/>
          </w:tcPr>
          <w:p>
            <w:pPr>
              <w:spacing w:before="60" w:after="60"/>
              <w:ind w:left="720" w:hanging="720"/>
              <w:jc w:val="left"/>
              <w:rPr>
                <w:rFonts w:asciiTheme="majorBidi" w:hAnsiTheme="majorBidi" w:cstheme="majorBidi"/>
                <w:noProof/>
                <w:sz w:val="18"/>
                <w:szCs w:val="18"/>
              </w:rPr>
            </w:pPr>
            <w:r>
              <w:rPr>
                <w:rFonts w:asciiTheme="majorBidi" w:hAnsiTheme="majorBidi" w:cstheme="majorBidi"/>
                <w:b/>
                <w:noProof/>
                <w:sz w:val="18"/>
                <w:vertAlign w:val="superscript"/>
              </w:rPr>
              <w:t>(1)</w:t>
            </w:r>
            <w:r>
              <w:rPr>
                <w:noProof/>
              </w:rPr>
              <w:tab/>
            </w:r>
            <w:r>
              <w:rPr>
                <w:rFonts w:asciiTheme="majorBidi" w:hAnsiTheme="majorBidi" w:cstheme="majorBidi"/>
                <w:noProof/>
                <w:sz w:val="18"/>
              </w:rPr>
              <w:t>За целите на този ОДУ откритият за риболов район се определя със:</w:t>
            </w:r>
            <w:r>
              <w:rPr>
                <w:rFonts w:asciiTheme="majorBidi" w:hAnsiTheme="majorBidi" w:cstheme="majorBidi"/>
                <w:noProof/>
                <w:sz w:val="18"/>
                <w:szCs w:val="18"/>
              </w:rPr>
              <w:br/>
            </w:r>
            <w:r>
              <w:rPr>
                <w:rFonts w:asciiTheme="majorBidi" w:hAnsiTheme="majorBidi" w:cstheme="majorBidi"/>
                <w:noProof/>
                <w:sz w:val="18"/>
              </w:rPr>
              <w:t>западна граница по меридиан 0°,</w:t>
            </w:r>
            <w:r>
              <w:rPr>
                <w:rFonts w:asciiTheme="majorBidi" w:hAnsiTheme="majorBidi" w:cstheme="majorBidi"/>
                <w:noProof/>
                <w:sz w:val="18"/>
                <w:szCs w:val="18"/>
              </w:rPr>
              <w:br/>
            </w:r>
            <w:r>
              <w:rPr>
                <w:rFonts w:asciiTheme="majorBidi" w:hAnsiTheme="majorBidi" w:cstheme="majorBidi"/>
                <w:noProof/>
                <w:sz w:val="18"/>
              </w:rPr>
              <w:t>северна граница по паралел 20° ю.ш.,</w:t>
            </w:r>
            <w:r>
              <w:rPr>
                <w:rFonts w:asciiTheme="majorBidi" w:hAnsiTheme="majorBidi" w:cstheme="majorBidi"/>
                <w:noProof/>
                <w:sz w:val="18"/>
                <w:szCs w:val="18"/>
              </w:rPr>
              <w:br/>
            </w:r>
            <w:r>
              <w:rPr>
                <w:rFonts w:asciiTheme="majorBidi" w:hAnsiTheme="majorBidi" w:cstheme="majorBidi"/>
                <w:noProof/>
                <w:sz w:val="18"/>
              </w:rPr>
              <w:t>южна граница по паралел 28° ю.ш., и</w:t>
            </w:r>
            <w:r>
              <w:rPr>
                <w:rFonts w:asciiTheme="majorBidi" w:hAnsiTheme="majorBidi" w:cstheme="majorBidi"/>
                <w:noProof/>
                <w:sz w:val="18"/>
                <w:szCs w:val="18"/>
              </w:rPr>
              <w:br/>
            </w:r>
            <w:r>
              <w:rPr>
                <w:rFonts w:asciiTheme="majorBidi" w:hAnsiTheme="majorBidi" w:cstheme="majorBidi"/>
                <w:noProof/>
                <w:sz w:val="18"/>
              </w:rPr>
              <w:t>източна граница по външните очертания на ИИЗ на Намибия.</w:t>
            </w:r>
          </w:p>
        </w:tc>
      </w:tr>
      <w:tr>
        <w:tc>
          <w:tcPr>
            <w:tcW w:w="9379" w:type="dxa"/>
            <w:gridSpan w:val="7"/>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646" w:type="dxa"/>
            <w:gridSpan w:val="4"/>
            <w:tcBorders>
              <w:top w:val="single" w:sz="8" w:space="0" w:color="auto"/>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Западноафрикански джерион</w:t>
            </w:r>
          </w:p>
          <w:p>
            <w:pPr>
              <w:spacing w:before="60" w:after="60"/>
              <w:rPr>
                <w:rFonts w:asciiTheme="majorBidi" w:hAnsiTheme="majorBidi" w:cstheme="majorBidi"/>
                <w:noProof/>
                <w:sz w:val="18"/>
                <w:szCs w:val="18"/>
              </w:rPr>
            </w:pPr>
            <w:r>
              <w:rPr>
                <w:rFonts w:asciiTheme="majorBidi" w:hAnsiTheme="majorBidi" w:cstheme="majorBidi"/>
                <w:i/>
                <w:noProof/>
                <w:sz w:val="18"/>
              </w:rPr>
              <w:t>Chaceon</w:t>
            </w:r>
            <w:r>
              <w:rPr>
                <w:rFonts w:asciiTheme="majorBidi" w:hAnsiTheme="majorBidi" w:cstheme="majorBidi"/>
                <w:noProof/>
                <w:sz w:val="18"/>
              </w:rPr>
              <w:t xml:space="preserve"> spp.</w:t>
            </w:r>
          </w:p>
        </w:tc>
        <w:tc>
          <w:tcPr>
            <w:tcW w:w="712" w:type="dxa"/>
            <w:tcBorders>
              <w:top w:val="single" w:sz="8" w:space="0" w:color="auto"/>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170"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SEAFO, с изключение на подучастък B1</w:t>
            </w:r>
          </w:p>
          <w:p>
            <w:pPr>
              <w:spacing w:before="60" w:after="60"/>
              <w:rPr>
                <w:rFonts w:asciiTheme="majorBidi" w:hAnsiTheme="majorBidi" w:cstheme="majorBidi"/>
                <w:noProof/>
                <w:sz w:val="18"/>
                <w:szCs w:val="18"/>
              </w:rPr>
            </w:pPr>
            <w:r>
              <w:rPr>
                <w:rFonts w:asciiTheme="majorBidi" w:hAnsiTheme="majorBidi" w:cstheme="majorBidi"/>
                <w:noProof/>
                <w:sz w:val="18"/>
              </w:rPr>
              <w:t>(GER/F47X)</w:t>
            </w:r>
          </w:p>
        </w:tc>
      </w:tr>
      <w:tr>
        <w:tc>
          <w:tcPr>
            <w:tcW w:w="2124" w:type="dxa"/>
            <w:gridSpan w:val="2"/>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31" w:type="dxa"/>
            <w:gridSpan w:val="2"/>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42" w:type="dxa"/>
            <w:shd w:val="clear" w:color="auto" w:fill="auto"/>
          </w:tcPr>
          <w:p>
            <w:pPr>
              <w:spacing w:before="60" w:after="60"/>
              <w:rPr>
                <w:rFonts w:asciiTheme="majorBidi" w:hAnsiTheme="majorBidi" w:cstheme="majorBidi"/>
                <w:noProof/>
                <w:sz w:val="18"/>
                <w:szCs w:val="18"/>
              </w:rPr>
            </w:pPr>
          </w:p>
        </w:tc>
        <w:tc>
          <w:tcPr>
            <w:tcW w:w="4882" w:type="dxa"/>
            <w:gridSpan w:val="2"/>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Предпазен ОДУ</w:t>
            </w:r>
          </w:p>
        </w:tc>
      </w:tr>
      <w:tr>
        <w:tc>
          <w:tcPr>
            <w:tcW w:w="9379" w:type="dxa"/>
            <w:gridSpan w:val="7"/>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646" w:type="dxa"/>
            <w:gridSpan w:val="4"/>
            <w:tcBorders>
              <w:top w:val="single" w:sz="8" w:space="0" w:color="000000"/>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 xml:space="preserve">Патагонски кликач </w:t>
            </w:r>
          </w:p>
          <w:p>
            <w:pPr>
              <w:spacing w:before="60" w:after="60"/>
              <w:rPr>
                <w:rFonts w:asciiTheme="majorBidi" w:hAnsiTheme="majorBidi" w:cstheme="majorBidi"/>
                <w:noProof/>
                <w:sz w:val="18"/>
                <w:szCs w:val="18"/>
              </w:rPr>
            </w:pPr>
            <w:r>
              <w:rPr>
                <w:rFonts w:asciiTheme="majorBidi" w:hAnsiTheme="majorBidi" w:cstheme="majorBidi"/>
                <w:i/>
                <w:noProof/>
                <w:sz w:val="18"/>
              </w:rPr>
              <w:t>Dissostichus eleginoides</w:t>
            </w:r>
          </w:p>
        </w:tc>
        <w:tc>
          <w:tcPr>
            <w:tcW w:w="712" w:type="dxa"/>
            <w:tcBorders>
              <w:top w:val="single" w:sz="8" w:space="0" w:color="000000"/>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170"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Подзона D на SEAFO</w:t>
            </w:r>
          </w:p>
          <w:p>
            <w:pPr>
              <w:spacing w:before="60" w:after="60"/>
              <w:rPr>
                <w:rFonts w:asciiTheme="majorBidi" w:hAnsiTheme="majorBidi" w:cstheme="majorBidi"/>
                <w:noProof/>
                <w:sz w:val="18"/>
                <w:szCs w:val="18"/>
              </w:rPr>
            </w:pPr>
            <w:r>
              <w:rPr>
                <w:rFonts w:asciiTheme="majorBidi" w:hAnsiTheme="majorBidi" w:cstheme="majorBidi"/>
                <w:noProof/>
                <w:sz w:val="18"/>
              </w:rPr>
              <w:t>(TOP/F47D)</w:t>
            </w:r>
          </w:p>
        </w:tc>
      </w:tr>
      <w:tr>
        <w:tc>
          <w:tcPr>
            <w:tcW w:w="2124" w:type="dxa"/>
            <w:gridSpan w:val="2"/>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31" w:type="dxa"/>
            <w:gridSpan w:val="2"/>
            <w:tcBorders>
              <w:top w:val="single" w:sz="8" w:space="0" w:color="000000"/>
              <w:bottom w:val="single" w:sz="4" w:space="0" w:color="000000"/>
            </w:tcBorders>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42" w:type="dxa"/>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Предпазен ОДУ</w:t>
            </w:r>
          </w:p>
        </w:tc>
      </w:tr>
      <w:tr>
        <w:tc>
          <w:tcPr>
            <w:tcW w:w="2124" w:type="dxa"/>
            <w:gridSpan w:val="2"/>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p>
        </w:tc>
        <w:tc>
          <w:tcPr>
            <w:tcW w:w="1431" w:type="dxa"/>
            <w:gridSpan w:val="2"/>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p>
        </w:tc>
        <w:tc>
          <w:tcPr>
            <w:tcW w:w="942" w:type="dxa"/>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000000"/>
              <w:bottom w:val="single" w:sz="4"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000000"/>
            </w:tcBorders>
            <w:shd w:val="clear" w:color="auto" w:fill="auto"/>
          </w:tcPr>
          <w:p>
            <w:pPr>
              <w:pageBreakBefore/>
              <w:spacing w:before="0" w:after="0"/>
              <w:rPr>
                <w:rFonts w:asciiTheme="majorBidi" w:hAnsiTheme="majorBidi" w:cstheme="majorBidi"/>
                <w:noProof/>
                <w:sz w:val="18"/>
                <w:szCs w:val="18"/>
              </w:rPr>
            </w:pPr>
            <w:r>
              <w:rPr>
                <w:rFonts w:asciiTheme="majorBidi" w:hAnsiTheme="majorBidi" w:cstheme="majorBidi"/>
                <w:noProof/>
                <w:sz w:val="18"/>
              </w:rPr>
              <w:t>Вид:</w:t>
            </w:r>
          </w:p>
        </w:tc>
        <w:tc>
          <w:tcPr>
            <w:tcW w:w="3646" w:type="dxa"/>
            <w:gridSpan w:val="4"/>
            <w:tcBorders>
              <w:top w:val="single" w:sz="8" w:space="0" w:color="000000"/>
              <w:bottom w:val="single" w:sz="8" w:space="0" w:color="000000"/>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Патагонски кликач</w:t>
            </w:r>
          </w:p>
          <w:p>
            <w:pPr>
              <w:spacing w:before="60" w:after="60"/>
              <w:rPr>
                <w:rFonts w:asciiTheme="majorBidi" w:hAnsiTheme="majorBidi" w:cstheme="majorBidi"/>
                <w:noProof/>
                <w:sz w:val="18"/>
                <w:szCs w:val="18"/>
              </w:rPr>
            </w:pPr>
            <w:r>
              <w:rPr>
                <w:rFonts w:asciiTheme="majorBidi" w:hAnsiTheme="majorBidi" w:cstheme="majorBidi"/>
                <w:i/>
                <w:noProof/>
                <w:sz w:val="18"/>
              </w:rPr>
              <w:t>Dissostichus eleginoides</w:t>
            </w:r>
          </w:p>
        </w:tc>
        <w:tc>
          <w:tcPr>
            <w:tcW w:w="712" w:type="dxa"/>
            <w:tcBorders>
              <w:top w:val="single" w:sz="8" w:space="0" w:color="000000"/>
              <w:left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170" w:type="dxa"/>
            <w:tcBorders>
              <w:top w:val="single" w:sz="8" w:space="0" w:color="000000"/>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SEAFO, с изключение на подзона D</w:t>
            </w:r>
          </w:p>
          <w:p>
            <w:pPr>
              <w:spacing w:before="60" w:after="60"/>
              <w:rPr>
                <w:rFonts w:asciiTheme="majorBidi" w:hAnsiTheme="majorBidi" w:cstheme="majorBidi"/>
                <w:noProof/>
                <w:sz w:val="18"/>
                <w:szCs w:val="18"/>
              </w:rPr>
            </w:pPr>
            <w:r>
              <w:rPr>
                <w:rFonts w:asciiTheme="majorBidi" w:hAnsiTheme="majorBidi" w:cstheme="majorBidi"/>
                <w:noProof/>
                <w:sz w:val="18"/>
              </w:rPr>
              <w:t>(TOP/F47-D)</w:t>
            </w:r>
          </w:p>
        </w:tc>
      </w:tr>
      <w:tr>
        <w:tc>
          <w:tcPr>
            <w:tcW w:w="2124" w:type="dxa"/>
            <w:gridSpan w:val="2"/>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31" w:type="dxa"/>
            <w:gridSpan w:val="2"/>
            <w:tcBorders>
              <w:top w:val="single" w:sz="8" w:space="0" w:color="000000"/>
              <w:bottom w:val="single" w:sz="8" w:space="0" w:color="auto"/>
            </w:tcBorders>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42"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Предпазен ОДУ</w:t>
            </w:r>
          </w:p>
        </w:tc>
      </w:tr>
      <w:tr>
        <w:tc>
          <w:tcPr>
            <w:tcW w:w="9379" w:type="dxa"/>
            <w:gridSpan w:val="7"/>
            <w:tcBorders>
              <w:top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646" w:type="dxa"/>
            <w:gridSpan w:val="4"/>
            <w:tcBorders>
              <w:top w:val="single" w:sz="8" w:space="0" w:color="auto"/>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Атлантически големоглав</w:t>
            </w:r>
          </w:p>
          <w:p>
            <w:pPr>
              <w:keepNext/>
              <w:tabs>
                <w:tab w:val="left" w:pos="850"/>
              </w:tabs>
              <w:spacing w:before="60" w:after="60"/>
              <w:rPr>
                <w:rFonts w:asciiTheme="majorBidi" w:hAnsiTheme="majorBidi" w:cstheme="majorBidi"/>
                <w:i/>
                <w:iCs/>
                <w:noProof/>
                <w:sz w:val="18"/>
                <w:szCs w:val="18"/>
              </w:rPr>
            </w:pPr>
            <w:r>
              <w:rPr>
                <w:rFonts w:asciiTheme="majorBidi" w:hAnsiTheme="majorBidi" w:cstheme="majorBidi"/>
                <w:i/>
                <w:noProof/>
                <w:sz w:val="18"/>
              </w:rPr>
              <w:t>Hoplostethus atlanticus</w:t>
            </w:r>
          </w:p>
        </w:tc>
        <w:tc>
          <w:tcPr>
            <w:tcW w:w="712" w:type="dxa"/>
            <w:tcBorders>
              <w:top w:val="single" w:sz="8" w:space="0" w:color="auto"/>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170" w:type="dxa"/>
            <w:tcBorders>
              <w:top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Подучастък B1 на SEAFO</w:t>
            </w:r>
            <w:r>
              <w:rPr>
                <w:rFonts w:asciiTheme="majorBidi" w:hAnsiTheme="majorBidi" w:cstheme="majorBidi"/>
                <w:b/>
                <w:noProof/>
                <w:sz w:val="18"/>
                <w:vertAlign w:val="superscript"/>
              </w:rPr>
              <w:t>(1)</w:t>
            </w:r>
          </w:p>
          <w:p>
            <w:pPr>
              <w:spacing w:before="60" w:after="60"/>
              <w:rPr>
                <w:rFonts w:asciiTheme="majorBidi" w:hAnsiTheme="majorBidi" w:cstheme="majorBidi"/>
                <w:noProof/>
                <w:sz w:val="18"/>
                <w:szCs w:val="18"/>
              </w:rPr>
            </w:pPr>
            <w:r>
              <w:rPr>
                <w:rFonts w:asciiTheme="majorBidi" w:hAnsiTheme="majorBidi" w:cstheme="majorBidi"/>
                <w:noProof/>
                <w:sz w:val="18"/>
              </w:rPr>
              <w:t>(ORY/F47NAM)</w:t>
            </w:r>
          </w:p>
        </w:tc>
      </w:tr>
      <w:tr>
        <w:tc>
          <w:tcPr>
            <w:tcW w:w="2124"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31" w:type="dxa"/>
            <w:gridSpan w:val="2"/>
            <w:tcBorders>
              <w:top w:val="single" w:sz="8" w:space="0" w:color="auto"/>
            </w:tcBorders>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42" w:type="dxa"/>
            <w:tcBorders>
              <w:top w:val="single" w:sz="8" w:space="0" w:color="auto"/>
            </w:tcBorders>
            <w:shd w:val="clear" w:color="auto" w:fill="auto"/>
          </w:tcPr>
          <w:p>
            <w:pPr>
              <w:spacing w:before="60" w:after="60"/>
              <w:rPr>
                <w:rFonts w:asciiTheme="majorBidi" w:hAnsiTheme="majorBidi" w:cstheme="majorBidi"/>
                <w:b/>
                <w:bCs/>
                <w:noProof/>
                <w:sz w:val="18"/>
                <w:szCs w:val="18"/>
                <w:vertAlign w:val="superscript"/>
              </w:rPr>
            </w:pPr>
            <w:r>
              <w:rPr>
                <w:rFonts w:asciiTheme="majorBidi" w:hAnsiTheme="majorBidi" w:cstheme="majorBidi"/>
                <w:b/>
                <w:noProof/>
                <w:sz w:val="18"/>
                <w:vertAlign w:val="superscript"/>
              </w:rPr>
              <w:t>(2)</w:t>
            </w:r>
          </w:p>
        </w:tc>
        <w:tc>
          <w:tcPr>
            <w:tcW w:w="4882" w:type="dxa"/>
            <w:gridSpan w:val="2"/>
            <w:tcBorders>
              <w:top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Предпазен ОДУ</w:t>
            </w:r>
          </w:p>
        </w:tc>
      </w:tr>
      <w:tr>
        <w:tc>
          <w:tcPr>
            <w:tcW w:w="9379" w:type="dxa"/>
            <w:gridSpan w:val="7"/>
            <w:tcBorders>
              <w:bottom w:val="single" w:sz="8" w:space="0" w:color="auto"/>
            </w:tcBorders>
            <w:shd w:val="clear" w:color="auto" w:fill="auto"/>
          </w:tcPr>
          <w:p>
            <w:pPr>
              <w:spacing w:before="60" w:after="60"/>
              <w:ind w:left="720" w:hanging="720"/>
              <w:jc w:val="left"/>
              <w:rPr>
                <w:rFonts w:asciiTheme="majorBidi" w:hAnsiTheme="majorBidi" w:cstheme="majorBidi"/>
                <w:noProof/>
                <w:sz w:val="18"/>
                <w:szCs w:val="18"/>
              </w:rPr>
            </w:pPr>
            <w:r>
              <w:rPr>
                <w:rFonts w:asciiTheme="majorBidi" w:hAnsiTheme="majorBidi" w:cstheme="majorBidi"/>
                <w:b/>
                <w:noProof/>
                <w:sz w:val="18"/>
                <w:vertAlign w:val="superscript"/>
              </w:rPr>
              <w:t>(1)</w:t>
            </w:r>
            <w:r>
              <w:rPr>
                <w:noProof/>
              </w:rPr>
              <w:tab/>
            </w:r>
            <w:r>
              <w:rPr>
                <w:rFonts w:asciiTheme="majorBidi" w:hAnsiTheme="majorBidi" w:cstheme="majorBidi"/>
                <w:noProof/>
                <w:sz w:val="18"/>
              </w:rPr>
              <w:t>За целите на настоящото приложение откритият за риболов район се определя със:</w:t>
            </w:r>
            <w:r>
              <w:rPr>
                <w:rFonts w:asciiTheme="majorBidi" w:hAnsiTheme="majorBidi" w:cstheme="majorBidi"/>
                <w:noProof/>
                <w:sz w:val="18"/>
                <w:szCs w:val="18"/>
              </w:rPr>
              <w:br/>
            </w:r>
            <w:r>
              <w:rPr>
                <w:rFonts w:asciiTheme="majorBidi" w:hAnsiTheme="majorBidi" w:cstheme="majorBidi"/>
                <w:noProof/>
                <w:sz w:val="18"/>
              </w:rPr>
              <w:t>западна граница по меридиан 0°,</w:t>
            </w:r>
            <w:r>
              <w:rPr>
                <w:rFonts w:asciiTheme="majorBidi" w:hAnsiTheme="majorBidi" w:cstheme="majorBidi"/>
                <w:noProof/>
                <w:sz w:val="18"/>
                <w:szCs w:val="18"/>
              </w:rPr>
              <w:br/>
            </w:r>
            <w:r>
              <w:rPr>
                <w:rFonts w:asciiTheme="majorBidi" w:hAnsiTheme="majorBidi" w:cstheme="majorBidi"/>
                <w:noProof/>
                <w:sz w:val="18"/>
              </w:rPr>
              <w:t>северна граница по паралел 20° ю.ш.,</w:t>
            </w:r>
            <w:r>
              <w:rPr>
                <w:rFonts w:asciiTheme="majorBidi" w:hAnsiTheme="majorBidi" w:cstheme="majorBidi"/>
                <w:noProof/>
                <w:sz w:val="18"/>
                <w:szCs w:val="18"/>
              </w:rPr>
              <w:br/>
            </w:r>
            <w:r>
              <w:rPr>
                <w:rFonts w:asciiTheme="majorBidi" w:hAnsiTheme="majorBidi" w:cstheme="majorBidi"/>
                <w:noProof/>
                <w:sz w:val="18"/>
              </w:rPr>
              <w:t>южна граница по паралел 28° ю.ш., и</w:t>
            </w:r>
            <w:r>
              <w:rPr>
                <w:rFonts w:asciiTheme="majorBidi" w:hAnsiTheme="majorBidi" w:cstheme="majorBidi"/>
                <w:noProof/>
                <w:sz w:val="18"/>
                <w:szCs w:val="18"/>
              </w:rPr>
              <w:br/>
            </w:r>
            <w:r>
              <w:rPr>
                <w:rFonts w:asciiTheme="majorBidi" w:hAnsiTheme="majorBidi" w:cstheme="majorBidi"/>
                <w:noProof/>
                <w:sz w:val="18"/>
              </w:rPr>
              <w:t>източна граница по външните очертания на ИИЗ на Намибия.</w:t>
            </w:r>
          </w:p>
          <w:p>
            <w:pPr>
              <w:spacing w:before="60" w:after="60"/>
              <w:ind w:left="720" w:hanging="720"/>
              <w:jc w:val="left"/>
              <w:rPr>
                <w:rFonts w:asciiTheme="majorBidi" w:hAnsiTheme="majorBidi" w:cstheme="majorBidi"/>
                <w:noProof/>
                <w:sz w:val="18"/>
                <w:szCs w:val="18"/>
              </w:rPr>
            </w:pPr>
            <w:r>
              <w:rPr>
                <w:rFonts w:asciiTheme="majorBidi" w:hAnsiTheme="majorBidi" w:cstheme="majorBidi"/>
                <w:b/>
                <w:noProof/>
                <w:sz w:val="18"/>
                <w:vertAlign w:val="superscript"/>
              </w:rPr>
              <w:t>(2)</w:t>
            </w:r>
            <w:r>
              <w:rPr>
                <w:noProof/>
              </w:rPr>
              <w:tab/>
            </w:r>
            <w:r>
              <w:rPr>
                <w:rFonts w:asciiTheme="majorBidi" w:hAnsiTheme="majorBidi" w:cstheme="majorBidi"/>
                <w:noProof/>
                <w:sz w:val="18"/>
              </w:rPr>
              <w:t>С изключение на разрешението за прилов от 4 тона (ORY/*F47NA).</w:t>
            </w:r>
          </w:p>
        </w:tc>
      </w:tr>
      <w:tr>
        <w:tc>
          <w:tcPr>
            <w:tcW w:w="9379" w:type="dxa"/>
            <w:gridSpan w:val="7"/>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646" w:type="dxa"/>
            <w:gridSpan w:val="4"/>
            <w:tcBorders>
              <w:top w:val="single" w:sz="8" w:space="0" w:color="000000"/>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Атлантически големоглав</w:t>
            </w:r>
          </w:p>
          <w:p>
            <w:pPr>
              <w:keepNext/>
              <w:tabs>
                <w:tab w:val="left" w:pos="850"/>
              </w:tabs>
              <w:spacing w:before="60" w:after="60"/>
              <w:rPr>
                <w:rFonts w:asciiTheme="majorBidi" w:hAnsiTheme="majorBidi" w:cstheme="majorBidi"/>
                <w:i/>
                <w:iCs/>
                <w:noProof/>
                <w:sz w:val="18"/>
                <w:szCs w:val="18"/>
              </w:rPr>
            </w:pPr>
            <w:r>
              <w:rPr>
                <w:rFonts w:asciiTheme="majorBidi" w:hAnsiTheme="majorBidi" w:cstheme="majorBidi"/>
                <w:i/>
                <w:noProof/>
                <w:sz w:val="18"/>
              </w:rPr>
              <w:t>Hoplostethus atlanticus</w:t>
            </w:r>
          </w:p>
        </w:tc>
        <w:tc>
          <w:tcPr>
            <w:tcW w:w="712" w:type="dxa"/>
            <w:tcBorders>
              <w:top w:val="single" w:sz="8" w:space="0" w:color="000000"/>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170"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SEAFO, с изключение на подучастък B1</w:t>
            </w:r>
          </w:p>
          <w:p>
            <w:pPr>
              <w:spacing w:before="60" w:after="60"/>
              <w:rPr>
                <w:rFonts w:asciiTheme="majorBidi" w:hAnsiTheme="majorBidi" w:cstheme="majorBidi"/>
                <w:noProof/>
                <w:sz w:val="18"/>
                <w:szCs w:val="18"/>
              </w:rPr>
            </w:pPr>
            <w:r>
              <w:rPr>
                <w:rFonts w:asciiTheme="majorBidi" w:hAnsiTheme="majorBidi" w:cstheme="majorBidi"/>
                <w:noProof/>
                <w:sz w:val="18"/>
              </w:rPr>
              <w:t>(ORY/F47X)</w:t>
            </w:r>
          </w:p>
        </w:tc>
      </w:tr>
      <w:tr>
        <w:tc>
          <w:tcPr>
            <w:tcW w:w="2124"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31" w:type="dxa"/>
            <w:gridSpan w:val="2"/>
            <w:tcBorders>
              <w:top w:val="single" w:sz="8" w:space="0" w:color="auto"/>
              <w:bottom w:val="single" w:sz="8" w:space="0" w:color="000000"/>
            </w:tcBorders>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42"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Предпазен ОДУ</w:t>
            </w:r>
          </w:p>
        </w:tc>
      </w:tr>
      <w:tr>
        <w:tc>
          <w:tcPr>
            <w:tcW w:w="9379" w:type="dxa"/>
            <w:gridSpan w:val="7"/>
            <w:tcBorders>
              <w:top w:val="single" w:sz="4" w:space="0" w:color="000000"/>
              <w:bottom w:val="single" w:sz="8" w:space="0" w:color="000000"/>
            </w:tcBorders>
            <w:shd w:val="clear" w:color="auto" w:fill="auto"/>
          </w:tcPr>
          <w:p>
            <w:pPr>
              <w:spacing w:before="60" w:after="60"/>
              <w:rPr>
                <w:rFonts w:asciiTheme="majorBidi" w:hAnsiTheme="majorBidi" w:cstheme="majorBidi"/>
                <w:noProof/>
                <w:sz w:val="18"/>
                <w:szCs w:val="18"/>
              </w:rPr>
            </w:pPr>
          </w:p>
        </w:tc>
      </w:tr>
      <w:tr>
        <w:tc>
          <w:tcPr>
            <w:tcW w:w="851"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646" w:type="dxa"/>
            <w:gridSpan w:val="4"/>
            <w:tcBorders>
              <w:top w:val="single" w:sz="8" w:space="0" w:color="000000"/>
              <w:bottom w:val="single" w:sz="8" w:space="0" w:color="auto"/>
              <w:right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Пелагична лъчеперка</w:t>
            </w:r>
          </w:p>
          <w:p>
            <w:pPr>
              <w:spacing w:before="60" w:after="60"/>
              <w:rPr>
                <w:rFonts w:asciiTheme="majorBidi" w:hAnsiTheme="majorBidi" w:cstheme="majorBidi"/>
                <w:noProof/>
                <w:sz w:val="18"/>
                <w:szCs w:val="18"/>
              </w:rPr>
            </w:pPr>
            <w:r>
              <w:rPr>
                <w:rFonts w:asciiTheme="majorBidi" w:hAnsiTheme="majorBidi" w:cstheme="majorBidi"/>
                <w:i/>
                <w:noProof/>
                <w:sz w:val="18"/>
              </w:rPr>
              <w:t>Pseudopentaceros</w:t>
            </w:r>
            <w:r>
              <w:rPr>
                <w:rFonts w:asciiTheme="majorBidi" w:hAnsiTheme="majorBidi" w:cstheme="majorBidi"/>
                <w:noProof/>
                <w:sz w:val="18"/>
              </w:rPr>
              <w:t xml:space="preserve"> spp.</w:t>
            </w:r>
          </w:p>
        </w:tc>
        <w:tc>
          <w:tcPr>
            <w:tcW w:w="712" w:type="dxa"/>
            <w:tcBorders>
              <w:top w:val="single" w:sz="8" w:space="0" w:color="000000"/>
              <w:left w:val="single" w:sz="8" w:space="0" w:color="auto"/>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170" w:type="dxa"/>
            <w:tcBorders>
              <w:top w:val="single" w:sz="8" w:space="0" w:color="000000"/>
              <w:bottom w:val="single" w:sz="8" w:space="0" w:color="auto"/>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SEAFO</w:t>
            </w:r>
          </w:p>
          <w:p>
            <w:pPr>
              <w:spacing w:before="60" w:after="60"/>
              <w:rPr>
                <w:rFonts w:asciiTheme="majorBidi" w:hAnsiTheme="majorBidi" w:cstheme="majorBidi"/>
                <w:noProof/>
                <w:sz w:val="18"/>
                <w:szCs w:val="18"/>
              </w:rPr>
            </w:pPr>
            <w:r>
              <w:rPr>
                <w:rFonts w:asciiTheme="majorBidi" w:hAnsiTheme="majorBidi" w:cstheme="majorBidi"/>
                <w:noProof/>
                <w:sz w:val="18"/>
              </w:rPr>
              <w:t>(EDW/SEAFO)</w:t>
            </w:r>
          </w:p>
        </w:tc>
      </w:tr>
      <w:tr>
        <w:tc>
          <w:tcPr>
            <w:tcW w:w="2124"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431" w:type="dxa"/>
            <w:gridSpan w:val="2"/>
            <w:tcBorders>
              <w:top w:val="single" w:sz="8" w:space="0" w:color="auto"/>
              <w:bottom w:val="single" w:sz="8" w:space="0" w:color="000000"/>
            </w:tcBorders>
            <w:shd w:val="clear" w:color="auto" w:fill="auto"/>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42" w:type="dxa"/>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p>
        </w:tc>
        <w:tc>
          <w:tcPr>
            <w:tcW w:w="4882" w:type="dxa"/>
            <w:gridSpan w:val="2"/>
            <w:tcBorders>
              <w:top w:val="single" w:sz="8" w:space="0" w:color="auto"/>
              <w:bottom w:val="single" w:sz="8" w:space="0" w:color="000000"/>
            </w:tcBorders>
            <w:shd w:val="clear" w:color="auto" w:fill="auto"/>
          </w:tcPr>
          <w:p>
            <w:pPr>
              <w:spacing w:before="60" w:after="60"/>
              <w:rPr>
                <w:rFonts w:asciiTheme="majorBidi" w:hAnsiTheme="majorBidi" w:cstheme="majorBidi"/>
                <w:noProof/>
                <w:sz w:val="18"/>
                <w:szCs w:val="18"/>
              </w:rPr>
            </w:pPr>
            <w:r>
              <w:rPr>
                <w:rFonts w:asciiTheme="majorBidi" w:hAnsiTheme="majorBidi" w:cstheme="majorBidi"/>
                <w:noProof/>
                <w:sz w:val="18"/>
              </w:rPr>
              <w:t>Предпазен ОДУ</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pStyle w:val="Annexetitre"/>
        <w:rPr>
          <w:noProof/>
        </w:rPr>
      </w:pPr>
      <w:r>
        <w:rPr>
          <w:noProof/>
        </w:rPr>
        <w:t>ПРИЛОЖЕНИЕ IЖ</w:t>
      </w:r>
    </w:p>
    <w:p>
      <w:pPr>
        <w:pStyle w:val="NormalCentered"/>
        <w:rPr>
          <w:noProof/>
        </w:rPr>
      </w:pPr>
      <w:r>
        <w:rPr>
          <w:noProof/>
        </w:rPr>
        <w:t>ЮЖЕН ЧЕРВЕН ТОН — ЗОНИ НА РАЗПРОСТРАНЕНИЕ</w:t>
      </w:r>
    </w:p>
    <w:tbl>
      <w:tblPr>
        <w:tblW w:w="0" w:type="auto"/>
        <w:tblInd w:w="94" w:type="dxa"/>
        <w:tblLayout w:type="fixed"/>
        <w:tblLook w:val="0000" w:firstRow="0" w:lastRow="0" w:firstColumn="0" w:lastColumn="0" w:noHBand="0" w:noVBand="0"/>
      </w:tblPr>
      <w:tblGrid>
        <w:gridCol w:w="865"/>
        <w:gridCol w:w="1262"/>
        <w:gridCol w:w="1433"/>
        <w:gridCol w:w="944"/>
        <w:gridCol w:w="713"/>
        <w:gridCol w:w="4162"/>
      </w:tblGrid>
      <w:tr>
        <w:trPr>
          <w:trHeight w:val="227"/>
        </w:trPr>
        <w:tc>
          <w:tcPr>
            <w:tcW w:w="865" w:type="dxa"/>
            <w:tcBorders>
              <w:top w:val="single" w:sz="8" w:space="0" w:color="auto"/>
              <w:bottom w:val="single" w:sz="8" w:space="0" w:color="000000"/>
            </w:tcBorders>
            <w:shd w:val="clear" w:color="auto" w:fill="FFFFFF"/>
          </w:tcPr>
          <w:p>
            <w:pPr>
              <w:spacing w:before="60" w:after="60"/>
              <w:rPr>
                <w:noProof/>
                <w:sz w:val="18"/>
                <w:szCs w:val="16"/>
              </w:rPr>
            </w:pPr>
            <w:r>
              <w:rPr>
                <w:noProof/>
                <w:sz w:val="18"/>
              </w:rPr>
              <w:t>Вид:</w:t>
            </w:r>
          </w:p>
        </w:tc>
        <w:tc>
          <w:tcPr>
            <w:tcW w:w="3639" w:type="dxa"/>
            <w:gridSpan w:val="3"/>
            <w:tcBorders>
              <w:top w:val="single" w:sz="8" w:space="0" w:color="auto"/>
              <w:bottom w:val="single" w:sz="8" w:space="0" w:color="000000"/>
              <w:right w:val="single" w:sz="8" w:space="0" w:color="auto"/>
            </w:tcBorders>
            <w:shd w:val="clear" w:color="auto" w:fill="FFFFFF"/>
          </w:tcPr>
          <w:p>
            <w:pPr>
              <w:spacing w:before="60" w:after="60"/>
              <w:rPr>
                <w:noProof/>
                <w:sz w:val="18"/>
                <w:szCs w:val="16"/>
              </w:rPr>
            </w:pPr>
            <w:r>
              <w:rPr>
                <w:noProof/>
                <w:sz w:val="18"/>
              </w:rPr>
              <w:t>Южен червен тон</w:t>
            </w:r>
          </w:p>
          <w:p>
            <w:pPr>
              <w:spacing w:before="60" w:after="60"/>
              <w:rPr>
                <w:i/>
                <w:iCs/>
                <w:noProof/>
                <w:sz w:val="18"/>
                <w:szCs w:val="16"/>
              </w:rPr>
            </w:pPr>
            <w:r>
              <w:rPr>
                <w:i/>
                <w:noProof/>
                <w:sz w:val="18"/>
              </w:rPr>
              <w:t>Thunnus maccoyii</w:t>
            </w:r>
          </w:p>
        </w:tc>
        <w:tc>
          <w:tcPr>
            <w:tcW w:w="713"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rPr>
              <w:t>Зона:</w:t>
            </w:r>
          </w:p>
        </w:tc>
        <w:tc>
          <w:tcPr>
            <w:tcW w:w="4162" w:type="dxa"/>
            <w:tcBorders>
              <w:top w:val="single" w:sz="8" w:space="0" w:color="auto"/>
              <w:bottom w:val="single" w:sz="8" w:space="0" w:color="000000"/>
            </w:tcBorders>
            <w:shd w:val="clear" w:color="auto" w:fill="FFFFFF"/>
          </w:tcPr>
          <w:p>
            <w:pPr>
              <w:spacing w:before="60" w:after="60"/>
              <w:rPr>
                <w:noProof/>
                <w:sz w:val="18"/>
                <w:szCs w:val="16"/>
              </w:rPr>
            </w:pPr>
            <w:r>
              <w:rPr>
                <w:noProof/>
                <w:sz w:val="18"/>
              </w:rPr>
              <w:t>Всички зони на разпространение</w:t>
            </w:r>
          </w:p>
          <w:p>
            <w:pPr>
              <w:spacing w:before="60" w:after="60"/>
              <w:rPr>
                <w:noProof/>
                <w:sz w:val="18"/>
                <w:szCs w:val="16"/>
              </w:rPr>
            </w:pPr>
            <w:r>
              <w:rPr>
                <w:noProof/>
                <w:sz w:val="18"/>
              </w:rPr>
              <w:t>(SBF/F41-81)</w:t>
            </w:r>
          </w:p>
        </w:tc>
      </w:tr>
      <w:tr>
        <w:trPr>
          <w:trHeight w:val="227"/>
        </w:trPr>
        <w:tc>
          <w:tcPr>
            <w:tcW w:w="2127" w:type="dxa"/>
            <w:gridSpan w:val="2"/>
            <w:shd w:val="clear" w:color="auto" w:fill="auto"/>
          </w:tcPr>
          <w:p>
            <w:pPr>
              <w:spacing w:before="60" w:after="60"/>
              <w:rPr>
                <w:noProof/>
                <w:sz w:val="18"/>
                <w:szCs w:val="16"/>
              </w:rPr>
            </w:pPr>
            <w:r>
              <w:rPr>
                <w:noProof/>
                <w:sz w:val="18"/>
              </w:rPr>
              <w:t>Съюз</w:t>
            </w:r>
          </w:p>
        </w:tc>
        <w:tc>
          <w:tcPr>
            <w:tcW w:w="1433" w:type="dxa"/>
            <w:shd w:val="clear" w:color="auto" w:fill="auto"/>
          </w:tcPr>
          <w:p>
            <w:pPr>
              <w:spacing w:before="60" w:after="60"/>
              <w:jc w:val="right"/>
              <w:rPr>
                <w:noProof/>
                <w:sz w:val="18"/>
                <w:szCs w:val="16"/>
              </w:rPr>
            </w:pPr>
            <w:r>
              <w:rPr>
                <w:noProof/>
                <w:sz w:val="18"/>
              </w:rPr>
              <w:t>10</w:t>
            </w:r>
          </w:p>
        </w:tc>
        <w:tc>
          <w:tcPr>
            <w:tcW w:w="944" w:type="dxa"/>
            <w:shd w:val="clear" w:color="auto" w:fill="auto"/>
          </w:tcPr>
          <w:p>
            <w:pPr>
              <w:spacing w:before="60" w:after="60"/>
              <w:rPr>
                <w:b/>
                <w:bCs/>
                <w:noProof/>
                <w:sz w:val="18"/>
                <w:szCs w:val="16"/>
                <w:vertAlign w:val="superscript"/>
              </w:rPr>
            </w:pPr>
            <w:r>
              <w:rPr>
                <w:b/>
                <w:noProof/>
                <w:sz w:val="18"/>
                <w:vertAlign w:val="superscript"/>
              </w:rPr>
              <w:t>(1)</w:t>
            </w:r>
          </w:p>
        </w:tc>
        <w:tc>
          <w:tcPr>
            <w:tcW w:w="4875" w:type="dxa"/>
            <w:gridSpan w:val="2"/>
            <w:vMerge w:val="restart"/>
            <w:shd w:val="clear" w:color="auto" w:fill="auto"/>
          </w:tcPr>
          <w:p>
            <w:pPr>
              <w:spacing w:before="60" w:after="60"/>
              <w:rPr>
                <w:noProof/>
                <w:sz w:val="18"/>
                <w:szCs w:val="16"/>
              </w:rPr>
            </w:pPr>
            <w:r>
              <w:rPr>
                <w:noProof/>
                <w:sz w:val="18"/>
              </w:rPr>
              <w:t>Аналитичен ОДУ</w:t>
            </w:r>
          </w:p>
          <w:p>
            <w:pPr>
              <w:spacing w:before="60" w:after="60"/>
              <w:rPr>
                <w:noProof/>
                <w:sz w:val="18"/>
                <w:szCs w:val="16"/>
              </w:rPr>
            </w:pPr>
            <w:r>
              <w:rPr>
                <w:noProof/>
                <w:sz w:val="18"/>
              </w:rPr>
              <w:t>Член 3 от Регламент (ЕО) № 847/96 не се прилага.</w:t>
            </w:r>
          </w:p>
          <w:p>
            <w:pPr>
              <w:spacing w:before="60" w:after="60"/>
              <w:rPr>
                <w:noProof/>
                <w:sz w:val="18"/>
                <w:szCs w:val="16"/>
              </w:rPr>
            </w:pPr>
            <w:r>
              <w:rPr>
                <w:noProof/>
                <w:sz w:val="18"/>
              </w:rPr>
              <w:t>Член 4 от Регламент (ЕО) № 847/96 не се прилага.</w:t>
            </w:r>
          </w:p>
        </w:tc>
      </w:tr>
      <w:tr>
        <w:trPr>
          <w:trHeight w:val="227"/>
        </w:trPr>
        <w:tc>
          <w:tcPr>
            <w:tcW w:w="2127" w:type="dxa"/>
            <w:gridSpan w:val="2"/>
            <w:shd w:val="clear" w:color="auto" w:fill="auto"/>
          </w:tcPr>
          <w:p>
            <w:pPr>
              <w:spacing w:before="60" w:after="60"/>
              <w:rPr>
                <w:noProof/>
                <w:sz w:val="18"/>
                <w:szCs w:val="16"/>
              </w:rPr>
            </w:pPr>
            <w:r>
              <w:rPr>
                <w:noProof/>
                <w:sz w:val="18"/>
              </w:rPr>
              <w:t>ОДУ</w:t>
            </w:r>
          </w:p>
        </w:tc>
        <w:tc>
          <w:tcPr>
            <w:tcW w:w="1433" w:type="dxa"/>
            <w:shd w:val="clear" w:color="auto" w:fill="auto"/>
          </w:tcPr>
          <w:p>
            <w:pPr>
              <w:spacing w:before="60" w:after="60"/>
              <w:jc w:val="right"/>
              <w:rPr>
                <w:noProof/>
                <w:sz w:val="18"/>
                <w:szCs w:val="16"/>
              </w:rPr>
            </w:pPr>
            <w:r>
              <w:rPr>
                <w:rFonts w:asciiTheme="majorBidi" w:hAnsiTheme="majorBidi" w:cstheme="majorBidi"/>
                <w:noProof/>
                <w:sz w:val="18"/>
              </w:rPr>
              <w:t>pm</w:t>
            </w:r>
          </w:p>
        </w:tc>
        <w:tc>
          <w:tcPr>
            <w:tcW w:w="944" w:type="dxa"/>
            <w:shd w:val="clear" w:color="auto" w:fill="auto"/>
          </w:tcPr>
          <w:p>
            <w:pPr>
              <w:spacing w:before="60" w:after="60"/>
              <w:rPr>
                <w:noProof/>
                <w:sz w:val="18"/>
                <w:szCs w:val="16"/>
              </w:rPr>
            </w:pPr>
          </w:p>
        </w:tc>
        <w:tc>
          <w:tcPr>
            <w:tcW w:w="4875" w:type="dxa"/>
            <w:gridSpan w:val="2"/>
            <w:vMerge/>
            <w:shd w:val="clear" w:color="auto" w:fill="auto"/>
          </w:tcPr>
          <w:p>
            <w:pPr>
              <w:spacing w:before="60" w:after="60"/>
              <w:rPr>
                <w:noProof/>
                <w:sz w:val="18"/>
                <w:szCs w:val="16"/>
              </w:rPr>
            </w:pPr>
          </w:p>
        </w:tc>
      </w:tr>
      <w:tr>
        <w:trPr>
          <w:trHeight w:val="227"/>
        </w:trPr>
        <w:tc>
          <w:tcPr>
            <w:tcW w:w="9379" w:type="dxa"/>
            <w:gridSpan w:val="6"/>
            <w:tcBorders>
              <w:bottom w:val="single" w:sz="8" w:space="0" w:color="auto"/>
            </w:tcBorders>
            <w:shd w:val="clear" w:color="auto" w:fill="auto"/>
          </w:tcPr>
          <w:p>
            <w:pPr>
              <w:spacing w:before="60" w:after="60"/>
              <w:rPr>
                <w:noProof/>
                <w:sz w:val="18"/>
                <w:szCs w:val="16"/>
              </w:rPr>
            </w:pPr>
            <w:r>
              <w:rPr>
                <w:b/>
                <w:noProof/>
                <w:sz w:val="18"/>
                <w:vertAlign w:val="superscript"/>
              </w:rPr>
              <w:t>(1)</w:t>
            </w:r>
            <w:r>
              <w:rPr>
                <w:noProof/>
              </w:rPr>
              <w:tab/>
            </w:r>
            <w:r>
              <w:rPr>
                <w:noProof/>
                <w:sz w:val="18"/>
              </w:rPr>
              <w:t>Изключително за прилов. Не е разрешен целеви риболов по тази квота.</w:t>
            </w:r>
          </w:p>
        </w:tc>
      </w:tr>
    </w:tbl>
    <w:p>
      <w:pPr>
        <w:pStyle w:val="Lignefinal"/>
        <w:rPr>
          <w:noProof/>
        </w:rPr>
      </w:pPr>
    </w:p>
    <w:p>
      <w:pPr>
        <w:rPr>
          <w:noProof/>
        </w:rPr>
        <w:sectPr>
          <w:pgSz w:w="11907" w:h="16840" w:code="9"/>
          <w:pgMar w:top="1134" w:right="1134" w:bottom="1134" w:left="1134" w:header="567" w:footer="567" w:gutter="0"/>
          <w:cols w:space="720"/>
          <w:docGrid w:linePitch="360"/>
        </w:sectPr>
      </w:pPr>
    </w:p>
    <w:p>
      <w:pPr>
        <w:pStyle w:val="Annexetitre"/>
        <w:rPr>
          <w:noProof/>
        </w:rPr>
      </w:pPr>
      <w:r>
        <w:rPr>
          <w:noProof/>
        </w:rPr>
        <w:t>ПРИЛОЖЕНИЕ IЗ</w:t>
      </w:r>
    </w:p>
    <w:p>
      <w:pPr>
        <w:pStyle w:val="NormalCentered"/>
        <w:rPr>
          <w:noProof/>
        </w:rPr>
      </w:pPr>
      <w:r>
        <w:rPr>
          <w:noProof/>
        </w:rPr>
        <w:t>ЗОНА НА КОНВЕНЦИЯТА WCPFC</w:t>
      </w:r>
    </w:p>
    <w:tbl>
      <w:tblPr>
        <w:tblW w:w="0" w:type="auto"/>
        <w:tblInd w:w="108" w:type="dxa"/>
        <w:tblLayout w:type="fixed"/>
        <w:tblLook w:val="0000" w:firstRow="0" w:lastRow="0" w:firstColumn="0" w:lastColumn="0" w:noHBand="0" w:noVBand="0"/>
      </w:tblPr>
      <w:tblGrid>
        <w:gridCol w:w="851"/>
        <w:gridCol w:w="457"/>
        <w:gridCol w:w="2290"/>
        <w:gridCol w:w="713"/>
        <w:gridCol w:w="960"/>
        <w:gridCol w:w="4440"/>
      </w:tblGrid>
      <w:tr>
        <w:trPr>
          <w:trHeight w:val="227"/>
        </w:trPr>
        <w:tc>
          <w:tcPr>
            <w:tcW w:w="851" w:type="dxa"/>
            <w:tcBorders>
              <w:top w:val="single" w:sz="8" w:space="0" w:color="auto"/>
              <w:bottom w:val="single" w:sz="8" w:space="0" w:color="000000"/>
            </w:tcBorders>
            <w:shd w:val="clear" w:color="auto" w:fill="FFFFFF"/>
          </w:tcPr>
          <w:p>
            <w:pPr>
              <w:spacing w:before="60" w:after="60"/>
              <w:rPr>
                <w:noProof/>
                <w:sz w:val="18"/>
                <w:szCs w:val="16"/>
              </w:rPr>
            </w:pPr>
            <w:r>
              <w:rPr>
                <w:noProof/>
                <w:sz w:val="18"/>
              </w:rPr>
              <w:t>Вид:</w:t>
            </w:r>
          </w:p>
        </w:tc>
        <w:tc>
          <w:tcPr>
            <w:tcW w:w="3460" w:type="dxa"/>
            <w:gridSpan w:val="3"/>
            <w:tcBorders>
              <w:top w:val="single" w:sz="8" w:space="0" w:color="auto"/>
              <w:bottom w:val="single" w:sz="8" w:space="0" w:color="000000"/>
              <w:right w:val="single" w:sz="8" w:space="0" w:color="auto"/>
            </w:tcBorders>
            <w:shd w:val="clear" w:color="auto" w:fill="FFFFFF"/>
          </w:tcPr>
          <w:p>
            <w:pPr>
              <w:spacing w:before="60" w:after="60"/>
              <w:rPr>
                <w:noProof/>
                <w:sz w:val="18"/>
                <w:szCs w:val="16"/>
              </w:rPr>
            </w:pPr>
            <w:r>
              <w:rPr>
                <w:noProof/>
                <w:sz w:val="18"/>
              </w:rPr>
              <w:t>Риба меч</w:t>
            </w:r>
          </w:p>
          <w:p>
            <w:pPr>
              <w:spacing w:before="60" w:after="60"/>
              <w:rPr>
                <w:i/>
                <w:iCs/>
                <w:noProof/>
                <w:sz w:val="18"/>
                <w:szCs w:val="16"/>
              </w:rPr>
            </w:pPr>
            <w:r>
              <w:rPr>
                <w:i/>
                <w:noProof/>
                <w:sz w:val="18"/>
              </w:rPr>
              <w:t>Xiphias gladius</w:t>
            </w:r>
          </w:p>
        </w:tc>
        <w:tc>
          <w:tcPr>
            <w:tcW w:w="960"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rPr>
              <w:t>Зона:</w:t>
            </w:r>
          </w:p>
        </w:tc>
        <w:tc>
          <w:tcPr>
            <w:tcW w:w="4440" w:type="dxa"/>
            <w:tcBorders>
              <w:top w:val="single" w:sz="8" w:space="0" w:color="auto"/>
              <w:bottom w:val="single" w:sz="8" w:space="0" w:color="000000"/>
            </w:tcBorders>
            <w:shd w:val="clear" w:color="auto" w:fill="FFFFFF"/>
          </w:tcPr>
          <w:p>
            <w:pPr>
              <w:spacing w:before="60" w:after="60"/>
              <w:rPr>
                <w:noProof/>
                <w:sz w:val="18"/>
                <w:szCs w:val="16"/>
              </w:rPr>
            </w:pPr>
            <w:r>
              <w:rPr>
                <w:noProof/>
                <w:sz w:val="18"/>
              </w:rPr>
              <w:t>Зона на Конвенцията WCPFC на юг от 20° ю.ш.</w:t>
            </w:r>
          </w:p>
          <w:p>
            <w:pPr>
              <w:spacing w:before="60" w:after="60"/>
              <w:rPr>
                <w:noProof/>
                <w:sz w:val="18"/>
                <w:szCs w:val="16"/>
              </w:rPr>
            </w:pPr>
            <w:r>
              <w:rPr>
                <w:noProof/>
                <w:sz w:val="18"/>
              </w:rPr>
              <w:t>(SWO/F7120S)</w:t>
            </w:r>
          </w:p>
        </w:tc>
      </w:tr>
      <w:tr>
        <w:trPr>
          <w:trHeight w:val="227"/>
        </w:trPr>
        <w:tc>
          <w:tcPr>
            <w:tcW w:w="1308" w:type="dxa"/>
            <w:gridSpan w:val="2"/>
            <w:shd w:val="clear" w:color="auto" w:fill="auto"/>
          </w:tcPr>
          <w:p>
            <w:pPr>
              <w:spacing w:before="60" w:after="60"/>
              <w:rPr>
                <w:noProof/>
                <w:sz w:val="18"/>
                <w:szCs w:val="16"/>
              </w:rPr>
            </w:pPr>
            <w:r>
              <w:rPr>
                <w:noProof/>
                <w:sz w:val="18"/>
              </w:rPr>
              <w:t>Съюз</w:t>
            </w:r>
          </w:p>
        </w:tc>
        <w:tc>
          <w:tcPr>
            <w:tcW w:w="2290" w:type="dxa"/>
            <w:shd w:val="clear" w:color="auto" w:fill="auto"/>
          </w:tcPr>
          <w:p>
            <w:pPr>
              <w:spacing w:before="60" w:after="60"/>
              <w:jc w:val="right"/>
              <w:rPr>
                <w:noProof/>
                <w:sz w:val="18"/>
                <w:szCs w:val="16"/>
              </w:rPr>
            </w:pPr>
            <w:r>
              <w:rPr>
                <w:rFonts w:asciiTheme="majorBidi" w:hAnsiTheme="majorBidi" w:cstheme="majorBidi"/>
                <w:noProof/>
                <w:sz w:val="18"/>
              </w:rPr>
              <w:t>pm</w:t>
            </w:r>
          </w:p>
        </w:tc>
        <w:tc>
          <w:tcPr>
            <w:tcW w:w="713" w:type="dxa"/>
            <w:shd w:val="clear" w:color="auto" w:fill="auto"/>
          </w:tcPr>
          <w:p>
            <w:pPr>
              <w:spacing w:before="60" w:after="60"/>
              <w:rPr>
                <w:noProof/>
                <w:sz w:val="18"/>
                <w:szCs w:val="16"/>
              </w:rPr>
            </w:pPr>
          </w:p>
        </w:tc>
        <w:tc>
          <w:tcPr>
            <w:tcW w:w="5400" w:type="dxa"/>
            <w:gridSpan w:val="2"/>
            <w:vMerge w:val="restart"/>
            <w:tcBorders>
              <w:top w:val="single" w:sz="8" w:space="0" w:color="000000"/>
            </w:tcBorders>
            <w:shd w:val="clear" w:color="auto" w:fill="auto"/>
          </w:tcPr>
          <w:p>
            <w:pPr>
              <w:spacing w:before="60" w:after="60"/>
              <w:rPr>
                <w:noProof/>
                <w:sz w:val="18"/>
                <w:szCs w:val="16"/>
              </w:rPr>
            </w:pPr>
            <w:r>
              <w:rPr>
                <w:noProof/>
                <w:sz w:val="18"/>
              </w:rPr>
              <w:t>Предпазен ОДУ</w:t>
            </w:r>
          </w:p>
        </w:tc>
      </w:tr>
      <w:tr>
        <w:trPr>
          <w:trHeight w:val="227"/>
        </w:trPr>
        <w:tc>
          <w:tcPr>
            <w:tcW w:w="1308" w:type="dxa"/>
            <w:gridSpan w:val="2"/>
            <w:tcBorders>
              <w:bottom w:val="single" w:sz="8" w:space="0" w:color="auto"/>
            </w:tcBorders>
            <w:shd w:val="clear" w:color="auto" w:fill="auto"/>
          </w:tcPr>
          <w:p>
            <w:pPr>
              <w:spacing w:before="60" w:after="60"/>
              <w:rPr>
                <w:noProof/>
                <w:sz w:val="18"/>
                <w:szCs w:val="16"/>
              </w:rPr>
            </w:pPr>
            <w:r>
              <w:rPr>
                <w:noProof/>
                <w:sz w:val="18"/>
              </w:rPr>
              <w:t>ОДУ</w:t>
            </w:r>
          </w:p>
        </w:tc>
        <w:tc>
          <w:tcPr>
            <w:tcW w:w="2290" w:type="dxa"/>
            <w:tcBorders>
              <w:bottom w:val="single" w:sz="8" w:space="0" w:color="auto"/>
            </w:tcBorders>
            <w:shd w:val="clear" w:color="auto" w:fill="auto"/>
          </w:tcPr>
          <w:p>
            <w:pPr>
              <w:spacing w:before="60" w:after="60"/>
              <w:rPr>
                <w:noProof/>
                <w:sz w:val="18"/>
                <w:szCs w:val="16"/>
              </w:rPr>
            </w:pPr>
            <w:r>
              <w:rPr>
                <w:noProof/>
                <w:sz w:val="18"/>
              </w:rPr>
              <w:t>Не се прилага</w:t>
            </w:r>
          </w:p>
        </w:tc>
        <w:tc>
          <w:tcPr>
            <w:tcW w:w="713" w:type="dxa"/>
            <w:tcBorders>
              <w:bottom w:val="single" w:sz="8" w:space="0" w:color="auto"/>
            </w:tcBorders>
            <w:shd w:val="clear" w:color="auto" w:fill="auto"/>
          </w:tcPr>
          <w:p>
            <w:pPr>
              <w:spacing w:before="60" w:after="60"/>
              <w:rPr>
                <w:noProof/>
                <w:sz w:val="18"/>
                <w:szCs w:val="16"/>
              </w:rPr>
            </w:pPr>
          </w:p>
        </w:tc>
        <w:tc>
          <w:tcPr>
            <w:tcW w:w="5400" w:type="dxa"/>
            <w:gridSpan w:val="2"/>
            <w:vMerge/>
            <w:tcBorders>
              <w:top w:val="single" w:sz="8" w:space="0" w:color="000000"/>
              <w:bottom w:val="single" w:sz="8" w:space="0" w:color="auto"/>
            </w:tcBorders>
            <w:shd w:val="clear" w:color="auto" w:fill="auto"/>
          </w:tcPr>
          <w:p>
            <w:pPr>
              <w:spacing w:before="60" w:after="60"/>
              <w:rPr>
                <w:noProof/>
                <w:sz w:val="18"/>
                <w:szCs w:val="16"/>
              </w:rPr>
            </w:pP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pStyle w:val="Annexetitre"/>
        <w:rPr>
          <w:noProof/>
        </w:rPr>
      </w:pPr>
      <w:r>
        <w:rPr>
          <w:noProof/>
        </w:rPr>
        <w:t>ПРИЛОЖЕНИЕ IЙ</w:t>
      </w:r>
    </w:p>
    <w:p>
      <w:pPr>
        <w:pStyle w:val="NormalCentered"/>
        <w:rPr>
          <w:noProof/>
        </w:rPr>
      </w:pPr>
      <w:r>
        <w:rPr>
          <w:noProof/>
        </w:rPr>
        <w:t>ЗОНА НА КОНВЕНЦИЯТА SPRFMO</w:t>
      </w:r>
    </w:p>
    <w:tbl>
      <w:tblPr>
        <w:tblW w:w="9639" w:type="dxa"/>
        <w:tblInd w:w="108" w:type="dxa"/>
        <w:tblLook w:val="04A0" w:firstRow="1" w:lastRow="0" w:firstColumn="1" w:lastColumn="0" w:noHBand="0" w:noVBand="1"/>
      </w:tblPr>
      <w:tblGrid>
        <w:gridCol w:w="851"/>
        <w:gridCol w:w="992"/>
        <w:gridCol w:w="1701"/>
        <w:gridCol w:w="851"/>
        <w:gridCol w:w="850"/>
        <w:gridCol w:w="4394"/>
      </w:tblGrid>
      <w:tr>
        <w:trPr>
          <w:trHeight w:val="674"/>
        </w:trPr>
        <w:tc>
          <w:tcPr>
            <w:tcW w:w="851" w:type="dxa"/>
            <w:tcBorders>
              <w:top w:val="single" w:sz="8" w:space="0" w:color="auto"/>
              <w:left w:val="nil"/>
              <w:bottom w:val="single" w:sz="8" w:space="0" w:color="auto"/>
              <w:right w:val="nil"/>
            </w:tcBorders>
            <w:noWrap/>
            <w:hideMark/>
          </w:tcPr>
          <w:p>
            <w:pPr>
              <w:spacing w:before="60" w:after="60"/>
              <w:rPr>
                <w:noProof/>
                <w:sz w:val="18"/>
                <w:szCs w:val="16"/>
              </w:rPr>
            </w:pPr>
            <w:r>
              <w:rPr>
                <w:noProof/>
                <w:sz w:val="18"/>
              </w:rPr>
              <w:t>Вид:</w:t>
            </w:r>
          </w:p>
        </w:tc>
        <w:tc>
          <w:tcPr>
            <w:tcW w:w="3544" w:type="dxa"/>
            <w:gridSpan w:val="3"/>
            <w:tcBorders>
              <w:top w:val="single" w:sz="8" w:space="0" w:color="auto"/>
              <w:left w:val="nil"/>
              <w:bottom w:val="single" w:sz="8" w:space="0" w:color="auto"/>
              <w:right w:val="nil"/>
            </w:tcBorders>
            <w:noWrap/>
            <w:hideMark/>
          </w:tcPr>
          <w:p>
            <w:pPr>
              <w:spacing w:before="60" w:after="60"/>
              <w:rPr>
                <w:noProof/>
                <w:sz w:val="18"/>
                <w:szCs w:val="16"/>
              </w:rPr>
            </w:pPr>
            <w:r>
              <w:rPr>
                <w:noProof/>
                <w:sz w:val="18"/>
              </w:rPr>
              <w:t>Сафрид</w:t>
            </w:r>
          </w:p>
          <w:p>
            <w:pPr>
              <w:keepNext/>
              <w:tabs>
                <w:tab w:val="left" w:pos="850"/>
              </w:tabs>
              <w:spacing w:before="60" w:after="60"/>
              <w:outlineLvl w:val="0"/>
              <w:rPr>
                <w:noProof/>
                <w:sz w:val="18"/>
                <w:szCs w:val="16"/>
              </w:rPr>
            </w:pPr>
            <w:r>
              <w:rPr>
                <w:i/>
                <w:noProof/>
                <w:sz w:val="18"/>
              </w:rPr>
              <w:t>Trachurus murphyi</w:t>
            </w:r>
          </w:p>
        </w:tc>
        <w:tc>
          <w:tcPr>
            <w:tcW w:w="850" w:type="dxa"/>
            <w:tcBorders>
              <w:top w:val="single" w:sz="8" w:space="0" w:color="auto"/>
              <w:left w:val="single" w:sz="8" w:space="0" w:color="auto"/>
              <w:bottom w:val="single" w:sz="8" w:space="0" w:color="auto"/>
              <w:right w:val="nil"/>
            </w:tcBorders>
            <w:noWrap/>
            <w:hideMark/>
          </w:tcPr>
          <w:p>
            <w:pPr>
              <w:spacing w:before="60" w:after="60"/>
              <w:rPr>
                <w:noProof/>
                <w:sz w:val="18"/>
                <w:szCs w:val="16"/>
              </w:rPr>
            </w:pPr>
            <w:r>
              <w:rPr>
                <w:noProof/>
                <w:sz w:val="18"/>
              </w:rPr>
              <w:t>Зона:</w:t>
            </w:r>
          </w:p>
        </w:tc>
        <w:tc>
          <w:tcPr>
            <w:tcW w:w="4394" w:type="dxa"/>
            <w:tcBorders>
              <w:top w:val="single" w:sz="8" w:space="0" w:color="auto"/>
              <w:left w:val="nil"/>
              <w:bottom w:val="single" w:sz="8" w:space="0" w:color="auto"/>
              <w:right w:val="nil"/>
            </w:tcBorders>
            <w:noWrap/>
            <w:hideMark/>
          </w:tcPr>
          <w:p>
            <w:pPr>
              <w:spacing w:before="60" w:after="60"/>
              <w:rPr>
                <w:noProof/>
                <w:sz w:val="18"/>
                <w:szCs w:val="16"/>
              </w:rPr>
            </w:pPr>
            <w:r>
              <w:rPr>
                <w:noProof/>
                <w:sz w:val="18"/>
              </w:rPr>
              <w:t>Зона на Конвенцията SPRFMO</w:t>
            </w:r>
          </w:p>
          <w:p>
            <w:pPr>
              <w:spacing w:before="60" w:after="60"/>
              <w:rPr>
                <w:noProof/>
                <w:sz w:val="18"/>
                <w:szCs w:val="16"/>
              </w:rPr>
            </w:pPr>
            <w:r>
              <w:rPr>
                <w:noProof/>
                <w:sz w:val="18"/>
              </w:rPr>
              <w:t>(CJM/SPRFMO)</w:t>
            </w:r>
          </w:p>
        </w:tc>
      </w:tr>
      <w:tr>
        <w:trPr>
          <w:trHeight w:val="270"/>
        </w:trPr>
        <w:tc>
          <w:tcPr>
            <w:tcW w:w="1843" w:type="dxa"/>
            <w:gridSpan w:val="2"/>
            <w:tcBorders>
              <w:top w:val="single" w:sz="8" w:space="0" w:color="auto"/>
            </w:tcBorders>
            <w:noWrap/>
            <w:hideMark/>
          </w:tcPr>
          <w:p>
            <w:pPr>
              <w:spacing w:before="60" w:after="60"/>
              <w:rPr>
                <w:noProof/>
                <w:sz w:val="18"/>
                <w:szCs w:val="16"/>
              </w:rPr>
            </w:pPr>
            <w:r>
              <w:rPr>
                <w:noProof/>
                <w:sz w:val="18"/>
              </w:rPr>
              <w:t>Германия</w:t>
            </w:r>
          </w:p>
        </w:tc>
        <w:tc>
          <w:tcPr>
            <w:tcW w:w="1701" w:type="dxa"/>
            <w:tcBorders>
              <w:top w:val="single" w:sz="8" w:space="0" w:color="auto"/>
            </w:tcBorders>
            <w:noWrap/>
            <w:hideMark/>
          </w:tcPr>
          <w:p>
            <w:pPr>
              <w:spacing w:before="60" w:after="60"/>
              <w:rPr>
                <w:noProof/>
                <w:sz w:val="18"/>
                <w:szCs w:val="16"/>
              </w:rPr>
            </w:pPr>
            <w:r>
              <w:rPr>
                <w:noProof/>
                <w:sz w:val="18"/>
              </w:rPr>
              <w:t>Подлежи на определяне</w:t>
            </w:r>
          </w:p>
        </w:tc>
        <w:tc>
          <w:tcPr>
            <w:tcW w:w="851" w:type="dxa"/>
            <w:tcBorders>
              <w:top w:val="single" w:sz="8" w:space="0" w:color="auto"/>
            </w:tcBorders>
          </w:tcPr>
          <w:p>
            <w:pPr>
              <w:spacing w:before="60" w:after="60"/>
              <w:rPr>
                <w:b/>
                <w:bCs/>
                <w:noProof/>
                <w:sz w:val="18"/>
                <w:szCs w:val="16"/>
                <w:vertAlign w:val="superscript"/>
              </w:rPr>
            </w:pPr>
            <w:r>
              <w:rPr>
                <w:b/>
                <w:noProof/>
                <w:sz w:val="18"/>
                <w:vertAlign w:val="superscript"/>
              </w:rPr>
              <w:t>(1)</w:t>
            </w:r>
          </w:p>
        </w:tc>
        <w:tc>
          <w:tcPr>
            <w:tcW w:w="5244" w:type="dxa"/>
            <w:gridSpan w:val="2"/>
            <w:vMerge w:val="restart"/>
            <w:tcBorders>
              <w:top w:val="single" w:sz="8" w:space="0" w:color="auto"/>
            </w:tcBorders>
            <w:noWrap/>
            <w:hideMark/>
          </w:tcPr>
          <w:p>
            <w:pPr>
              <w:spacing w:before="60" w:after="60"/>
              <w:rPr>
                <w:noProof/>
                <w:sz w:val="18"/>
                <w:szCs w:val="16"/>
              </w:rPr>
            </w:pPr>
            <w:r>
              <w:rPr>
                <w:noProof/>
                <w:sz w:val="18"/>
              </w:rPr>
              <w:t>Аналитичен ОДУ</w:t>
            </w:r>
          </w:p>
          <w:p>
            <w:pPr>
              <w:spacing w:before="60" w:after="60"/>
              <w:rPr>
                <w:noProof/>
                <w:sz w:val="18"/>
                <w:szCs w:val="16"/>
              </w:rPr>
            </w:pPr>
            <w:r>
              <w:rPr>
                <w:noProof/>
                <w:sz w:val="18"/>
              </w:rPr>
              <w:t>Член 3 от Регламент (ЕО) № 847/96 не се прилага.</w:t>
            </w:r>
          </w:p>
          <w:p>
            <w:pPr>
              <w:spacing w:before="60" w:after="60"/>
              <w:rPr>
                <w:noProof/>
                <w:sz w:val="18"/>
                <w:szCs w:val="16"/>
              </w:rPr>
            </w:pPr>
            <w:r>
              <w:rPr>
                <w:noProof/>
                <w:sz w:val="18"/>
              </w:rPr>
              <w:t>Член 4 от Регламент (ЕО) № 847/96 не се прилага.</w:t>
            </w:r>
          </w:p>
        </w:tc>
      </w:tr>
      <w:tr>
        <w:trPr>
          <w:trHeight w:val="270"/>
        </w:trPr>
        <w:tc>
          <w:tcPr>
            <w:tcW w:w="1843" w:type="dxa"/>
            <w:gridSpan w:val="2"/>
            <w:noWrap/>
            <w:hideMark/>
          </w:tcPr>
          <w:p>
            <w:pPr>
              <w:spacing w:before="60" w:after="60"/>
              <w:rPr>
                <w:noProof/>
                <w:sz w:val="18"/>
                <w:szCs w:val="16"/>
              </w:rPr>
            </w:pPr>
            <w:r>
              <w:rPr>
                <w:noProof/>
                <w:sz w:val="18"/>
              </w:rPr>
              <w:t>Нидерландия</w:t>
            </w:r>
          </w:p>
        </w:tc>
        <w:tc>
          <w:tcPr>
            <w:tcW w:w="1701" w:type="dxa"/>
            <w:noWrap/>
          </w:tcPr>
          <w:p>
            <w:pPr>
              <w:spacing w:before="60" w:after="60"/>
              <w:rPr>
                <w:noProof/>
                <w:sz w:val="18"/>
                <w:szCs w:val="16"/>
              </w:rPr>
            </w:pPr>
            <w:r>
              <w:rPr>
                <w:noProof/>
                <w:sz w:val="18"/>
              </w:rPr>
              <w:t>Подлежи на определяне</w:t>
            </w:r>
          </w:p>
        </w:tc>
        <w:tc>
          <w:tcPr>
            <w:tcW w:w="851" w:type="dxa"/>
          </w:tcPr>
          <w:p>
            <w:pPr>
              <w:spacing w:before="60" w:after="60"/>
              <w:rPr>
                <w:noProof/>
                <w:sz w:val="18"/>
                <w:szCs w:val="16"/>
              </w:rPr>
            </w:pPr>
            <w:r>
              <w:rPr>
                <w:b/>
                <w:noProof/>
                <w:sz w:val="18"/>
                <w:vertAlign w:val="superscript"/>
              </w:rPr>
              <w:t>(1)</w:t>
            </w:r>
          </w:p>
        </w:tc>
        <w:tc>
          <w:tcPr>
            <w:tcW w:w="5244" w:type="dxa"/>
            <w:gridSpan w:val="2"/>
            <w:vMerge/>
            <w:noWrap/>
            <w:hideMark/>
          </w:tcPr>
          <w:p>
            <w:pPr>
              <w:spacing w:before="60" w:after="60"/>
              <w:rPr>
                <w:noProof/>
                <w:sz w:val="18"/>
                <w:szCs w:val="16"/>
              </w:rPr>
            </w:pPr>
          </w:p>
        </w:tc>
      </w:tr>
      <w:tr>
        <w:trPr>
          <w:trHeight w:val="270"/>
        </w:trPr>
        <w:tc>
          <w:tcPr>
            <w:tcW w:w="1843" w:type="dxa"/>
            <w:gridSpan w:val="2"/>
            <w:noWrap/>
            <w:hideMark/>
          </w:tcPr>
          <w:p>
            <w:pPr>
              <w:spacing w:before="60" w:after="60"/>
              <w:rPr>
                <w:noProof/>
                <w:sz w:val="18"/>
                <w:szCs w:val="16"/>
              </w:rPr>
            </w:pPr>
            <w:r>
              <w:rPr>
                <w:noProof/>
                <w:sz w:val="18"/>
              </w:rPr>
              <w:t>Литва</w:t>
            </w:r>
          </w:p>
        </w:tc>
        <w:tc>
          <w:tcPr>
            <w:tcW w:w="1701" w:type="dxa"/>
            <w:noWrap/>
          </w:tcPr>
          <w:p>
            <w:pPr>
              <w:spacing w:before="60" w:after="60"/>
              <w:rPr>
                <w:noProof/>
                <w:sz w:val="18"/>
                <w:szCs w:val="16"/>
              </w:rPr>
            </w:pPr>
            <w:r>
              <w:rPr>
                <w:noProof/>
                <w:sz w:val="18"/>
              </w:rPr>
              <w:t>Подлежи на определяне</w:t>
            </w:r>
          </w:p>
        </w:tc>
        <w:tc>
          <w:tcPr>
            <w:tcW w:w="851" w:type="dxa"/>
          </w:tcPr>
          <w:p>
            <w:pPr>
              <w:spacing w:before="60" w:after="60"/>
              <w:rPr>
                <w:noProof/>
                <w:sz w:val="18"/>
                <w:szCs w:val="16"/>
              </w:rPr>
            </w:pPr>
            <w:r>
              <w:rPr>
                <w:b/>
                <w:noProof/>
                <w:sz w:val="18"/>
                <w:vertAlign w:val="superscript"/>
              </w:rPr>
              <w:t>(1)</w:t>
            </w:r>
          </w:p>
        </w:tc>
        <w:tc>
          <w:tcPr>
            <w:tcW w:w="5244" w:type="dxa"/>
            <w:gridSpan w:val="2"/>
            <w:vMerge/>
            <w:noWrap/>
            <w:hideMark/>
          </w:tcPr>
          <w:p>
            <w:pPr>
              <w:spacing w:before="60" w:after="60"/>
              <w:rPr>
                <w:noProof/>
                <w:sz w:val="18"/>
                <w:szCs w:val="16"/>
              </w:rPr>
            </w:pPr>
          </w:p>
        </w:tc>
      </w:tr>
      <w:tr>
        <w:trPr>
          <w:trHeight w:val="270"/>
        </w:trPr>
        <w:tc>
          <w:tcPr>
            <w:tcW w:w="1843" w:type="dxa"/>
            <w:gridSpan w:val="2"/>
            <w:noWrap/>
            <w:hideMark/>
          </w:tcPr>
          <w:p>
            <w:pPr>
              <w:spacing w:before="60" w:after="60"/>
              <w:rPr>
                <w:noProof/>
                <w:sz w:val="18"/>
                <w:szCs w:val="16"/>
              </w:rPr>
            </w:pPr>
            <w:r>
              <w:rPr>
                <w:noProof/>
                <w:sz w:val="18"/>
              </w:rPr>
              <w:t>Полша</w:t>
            </w:r>
          </w:p>
        </w:tc>
        <w:tc>
          <w:tcPr>
            <w:tcW w:w="1701" w:type="dxa"/>
            <w:noWrap/>
          </w:tcPr>
          <w:p>
            <w:pPr>
              <w:spacing w:before="60" w:after="60"/>
              <w:rPr>
                <w:noProof/>
                <w:sz w:val="18"/>
                <w:szCs w:val="16"/>
              </w:rPr>
            </w:pPr>
            <w:r>
              <w:rPr>
                <w:noProof/>
                <w:sz w:val="18"/>
              </w:rPr>
              <w:t>Подлежи на определяне</w:t>
            </w:r>
          </w:p>
        </w:tc>
        <w:tc>
          <w:tcPr>
            <w:tcW w:w="851" w:type="dxa"/>
          </w:tcPr>
          <w:p>
            <w:pPr>
              <w:spacing w:before="60" w:after="60"/>
              <w:rPr>
                <w:noProof/>
                <w:sz w:val="18"/>
                <w:szCs w:val="16"/>
              </w:rPr>
            </w:pPr>
            <w:r>
              <w:rPr>
                <w:b/>
                <w:noProof/>
                <w:sz w:val="18"/>
                <w:vertAlign w:val="superscript"/>
              </w:rPr>
              <w:t>(1)</w:t>
            </w:r>
          </w:p>
        </w:tc>
        <w:tc>
          <w:tcPr>
            <w:tcW w:w="5244" w:type="dxa"/>
            <w:gridSpan w:val="2"/>
            <w:vMerge/>
            <w:noWrap/>
            <w:hideMark/>
          </w:tcPr>
          <w:p>
            <w:pPr>
              <w:spacing w:before="60" w:after="60"/>
              <w:rPr>
                <w:noProof/>
                <w:sz w:val="18"/>
                <w:szCs w:val="16"/>
              </w:rPr>
            </w:pPr>
          </w:p>
        </w:tc>
      </w:tr>
      <w:tr>
        <w:trPr>
          <w:trHeight w:val="270"/>
        </w:trPr>
        <w:tc>
          <w:tcPr>
            <w:tcW w:w="1843" w:type="dxa"/>
            <w:gridSpan w:val="2"/>
            <w:noWrap/>
            <w:hideMark/>
          </w:tcPr>
          <w:p>
            <w:pPr>
              <w:spacing w:before="60" w:after="60"/>
              <w:rPr>
                <w:noProof/>
                <w:sz w:val="18"/>
                <w:szCs w:val="16"/>
              </w:rPr>
            </w:pPr>
            <w:r>
              <w:rPr>
                <w:noProof/>
                <w:sz w:val="18"/>
              </w:rPr>
              <w:t>Съюз</w:t>
            </w:r>
          </w:p>
        </w:tc>
        <w:tc>
          <w:tcPr>
            <w:tcW w:w="1701" w:type="dxa"/>
            <w:noWrap/>
          </w:tcPr>
          <w:p>
            <w:pPr>
              <w:spacing w:before="60" w:after="60"/>
              <w:rPr>
                <w:noProof/>
                <w:sz w:val="18"/>
                <w:szCs w:val="16"/>
              </w:rPr>
            </w:pPr>
            <w:r>
              <w:rPr>
                <w:noProof/>
                <w:sz w:val="18"/>
              </w:rPr>
              <w:t>Подлежи на определяне</w:t>
            </w:r>
          </w:p>
        </w:tc>
        <w:tc>
          <w:tcPr>
            <w:tcW w:w="851" w:type="dxa"/>
          </w:tcPr>
          <w:p>
            <w:pPr>
              <w:spacing w:before="60" w:after="60"/>
              <w:rPr>
                <w:noProof/>
                <w:sz w:val="18"/>
                <w:szCs w:val="16"/>
              </w:rPr>
            </w:pPr>
            <w:r>
              <w:rPr>
                <w:b/>
                <w:noProof/>
                <w:sz w:val="18"/>
                <w:vertAlign w:val="superscript"/>
              </w:rPr>
              <w:t>(1)</w:t>
            </w:r>
          </w:p>
        </w:tc>
        <w:tc>
          <w:tcPr>
            <w:tcW w:w="5244" w:type="dxa"/>
            <w:gridSpan w:val="2"/>
            <w:vMerge/>
            <w:noWrap/>
            <w:hideMark/>
          </w:tcPr>
          <w:p>
            <w:pPr>
              <w:spacing w:before="60" w:after="60"/>
              <w:rPr>
                <w:noProof/>
                <w:sz w:val="18"/>
                <w:szCs w:val="16"/>
              </w:rPr>
            </w:pPr>
          </w:p>
        </w:tc>
      </w:tr>
      <w:tr>
        <w:trPr>
          <w:trHeight w:val="270"/>
        </w:trPr>
        <w:tc>
          <w:tcPr>
            <w:tcW w:w="1843" w:type="dxa"/>
            <w:gridSpan w:val="2"/>
            <w:noWrap/>
            <w:hideMark/>
          </w:tcPr>
          <w:p>
            <w:pPr>
              <w:spacing w:before="60" w:after="60"/>
              <w:rPr>
                <w:noProof/>
                <w:sz w:val="18"/>
                <w:szCs w:val="16"/>
              </w:rPr>
            </w:pPr>
          </w:p>
        </w:tc>
        <w:tc>
          <w:tcPr>
            <w:tcW w:w="1701" w:type="dxa"/>
            <w:noWrap/>
            <w:hideMark/>
          </w:tcPr>
          <w:p>
            <w:pPr>
              <w:spacing w:before="60" w:after="60"/>
              <w:rPr>
                <w:noProof/>
                <w:sz w:val="18"/>
                <w:szCs w:val="16"/>
              </w:rPr>
            </w:pPr>
          </w:p>
        </w:tc>
        <w:tc>
          <w:tcPr>
            <w:tcW w:w="851" w:type="dxa"/>
            <w:noWrap/>
            <w:hideMark/>
          </w:tcPr>
          <w:p>
            <w:pPr>
              <w:spacing w:before="60" w:after="60"/>
              <w:rPr>
                <w:noProof/>
                <w:sz w:val="18"/>
                <w:szCs w:val="16"/>
              </w:rPr>
            </w:pPr>
          </w:p>
        </w:tc>
        <w:tc>
          <w:tcPr>
            <w:tcW w:w="5244" w:type="dxa"/>
            <w:gridSpan w:val="2"/>
            <w:vMerge/>
            <w:noWrap/>
            <w:hideMark/>
          </w:tcPr>
          <w:p>
            <w:pPr>
              <w:spacing w:before="60" w:after="60"/>
              <w:rPr>
                <w:noProof/>
                <w:sz w:val="18"/>
                <w:szCs w:val="16"/>
              </w:rPr>
            </w:pPr>
          </w:p>
        </w:tc>
      </w:tr>
      <w:tr>
        <w:trPr>
          <w:trHeight w:val="270"/>
        </w:trPr>
        <w:tc>
          <w:tcPr>
            <w:tcW w:w="1843" w:type="dxa"/>
            <w:gridSpan w:val="2"/>
            <w:noWrap/>
            <w:hideMark/>
          </w:tcPr>
          <w:p>
            <w:pPr>
              <w:spacing w:before="60" w:after="60"/>
              <w:rPr>
                <w:noProof/>
                <w:sz w:val="18"/>
                <w:szCs w:val="16"/>
              </w:rPr>
            </w:pPr>
            <w:r>
              <w:rPr>
                <w:noProof/>
                <w:sz w:val="18"/>
              </w:rPr>
              <w:t>ОДУ</w:t>
            </w:r>
          </w:p>
        </w:tc>
        <w:tc>
          <w:tcPr>
            <w:tcW w:w="1701" w:type="dxa"/>
            <w:noWrap/>
            <w:hideMark/>
          </w:tcPr>
          <w:p>
            <w:pPr>
              <w:spacing w:before="60" w:after="60"/>
              <w:rPr>
                <w:noProof/>
                <w:sz w:val="18"/>
                <w:szCs w:val="16"/>
              </w:rPr>
            </w:pPr>
            <w:r>
              <w:rPr>
                <w:noProof/>
                <w:sz w:val="18"/>
              </w:rPr>
              <w:t>Не се прилага</w:t>
            </w:r>
          </w:p>
        </w:tc>
        <w:tc>
          <w:tcPr>
            <w:tcW w:w="851" w:type="dxa"/>
          </w:tcPr>
          <w:p>
            <w:pPr>
              <w:spacing w:before="60" w:after="60"/>
              <w:rPr>
                <w:noProof/>
                <w:sz w:val="18"/>
                <w:szCs w:val="16"/>
              </w:rPr>
            </w:pPr>
          </w:p>
        </w:tc>
        <w:tc>
          <w:tcPr>
            <w:tcW w:w="5244" w:type="dxa"/>
            <w:gridSpan w:val="2"/>
            <w:vMerge/>
          </w:tcPr>
          <w:p>
            <w:pPr>
              <w:spacing w:before="60" w:after="60"/>
              <w:rPr>
                <w:noProof/>
                <w:sz w:val="18"/>
                <w:szCs w:val="16"/>
              </w:rPr>
            </w:pPr>
          </w:p>
        </w:tc>
      </w:tr>
      <w:tr>
        <w:trPr>
          <w:trHeight w:val="285"/>
        </w:trPr>
        <w:tc>
          <w:tcPr>
            <w:tcW w:w="851" w:type="dxa"/>
            <w:tcBorders>
              <w:top w:val="nil"/>
              <w:left w:val="nil"/>
              <w:bottom w:val="single" w:sz="8" w:space="0" w:color="auto"/>
              <w:right w:val="nil"/>
            </w:tcBorders>
            <w:noWrap/>
            <w:hideMark/>
          </w:tcPr>
          <w:p>
            <w:pPr>
              <w:spacing w:before="60" w:after="60"/>
              <w:rPr>
                <w:b/>
                <w:bCs/>
                <w:noProof/>
                <w:sz w:val="18"/>
                <w:szCs w:val="16"/>
                <w:vertAlign w:val="superscript"/>
              </w:rPr>
            </w:pPr>
            <w:r>
              <w:rPr>
                <w:b/>
                <w:noProof/>
                <w:sz w:val="18"/>
                <w:vertAlign w:val="superscript"/>
              </w:rPr>
              <w:t>(1)</w:t>
            </w:r>
          </w:p>
        </w:tc>
        <w:tc>
          <w:tcPr>
            <w:tcW w:w="8788" w:type="dxa"/>
            <w:gridSpan w:val="5"/>
            <w:tcBorders>
              <w:top w:val="nil"/>
              <w:left w:val="nil"/>
              <w:bottom w:val="single" w:sz="8" w:space="0" w:color="auto"/>
              <w:right w:val="nil"/>
            </w:tcBorders>
            <w:noWrap/>
            <w:hideMark/>
          </w:tcPr>
          <w:p>
            <w:pPr>
              <w:spacing w:before="60" w:after="60"/>
              <w:rPr>
                <w:noProof/>
                <w:sz w:val="18"/>
                <w:szCs w:val="16"/>
              </w:rPr>
            </w:pPr>
            <w:r>
              <w:rPr>
                <w:noProof/>
                <w:sz w:val="18"/>
              </w:rPr>
              <w:t>Подлежи на изменение след годишното заседание на SPRFMO от 30 януари до 5 февруари 2018 г.</w:t>
            </w: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pStyle w:val="Annexetitre"/>
        <w:rPr>
          <w:noProof/>
        </w:rPr>
      </w:pPr>
      <w:r>
        <w:rPr>
          <w:noProof/>
        </w:rPr>
        <w:t>ПРИЛОЖЕНИЕ IК</w:t>
      </w:r>
    </w:p>
    <w:p>
      <w:pPr>
        <w:pStyle w:val="NormalCentered"/>
        <w:rPr>
          <w:noProof/>
        </w:rPr>
      </w:pPr>
      <w:r>
        <w:rPr>
          <w:noProof/>
        </w:rPr>
        <w:t>ЗОНА НА КОМПЕТЕНТНОСТ НА IOTC</w:t>
      </w:r>
    </w:p>
    <w:p>
      <w:pPr>
        <w:rPr>
          <w:noProof/>
        </w:rPr>
      </w:pPr>
      <w:r>
        <w:rPr>
          <w:noProof/>
        </w:rPr>
        <w:t>Уловът на жълтопер тунец от кораби на Съюза, извършващи риболов с мрежи гъргър, не може да надвишава ограниченията на улова, определени в настоящото приложение.</w:t>
      </w:r>
    </w:p>
    <w:tbl>
      <w:tblPr>
        <w:tblW w:w="9406" w:type="dxa"/>
        <w:tblInd w:w="108" w:type="dxa"/>
        <w:tblLayout w:type="fixed"/>
        <w:tblLook w:val="04A0" w:firstRow="1" w:lastRow="0" w:firstColumn="1" w:lastColumn="0" w:noHBand="0" w:noVBand="1"/>
      </w:tblPr>
      <w:tblGrid>
        <w:gridCol w:w="1349"/>
        <w:gridCol w:w="494"/>
        <w:gridCol w:w="1559"/>
        <w:gridCol w:w="993"/>
        <w:gridCol w:w="850"/>
        <w:gridCol w:w="4161"/>
      </w:tblGrid>
      <w:tr>
        <w:trPr>
          <w:trHeight w:val="40"/>
        </w:trPr>
        <w:tc>
          <w:tcPr>
            <w:tcW w:w="1349" w:type="dxa"/>
            <w:tcBorders>
              <w:top w:val="single" w:sz="8" w:space="0" w:color="auto"/>
              <w:left w:val="nil"/>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Вид:</w:t>
            </w:r>
          </w:p>
        </w:tc>
        <w:tc>
          <w:tcPr>
            <w:tcW w:w="3046" w:type="dxa"/>
            <w:gridSpan w:val="3"/>
            <w:tcBorders>
              <w:top w:val="single" w:sz="8" w:space="0" w:color="auto"/>
              <w:left w:val="nil"/>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Жълтопер тунец</w:t>
            </w:r>
          </w:p>
          <w:p>
            <w:pPr>
              <w:spacing w:before="60" w:after="60"/>
              <w:rPr>
                <w:rFonts w:asciiTheme="majorBidi" w:hAnsiTheme="majorBidi" w:cstheme="majorBidi"/>
                <w:noProof/>
                <w:sz w:val="18"/>
                <w:szCs w:val="18"/>
              </w:rPr>
            </w:pPr>
            <w:r>
              <w:rPr>
                <w:rFonts w:asciiTheme="majorBidi" w:hAnsiTheme="majorBidi" w:cstheme="majorBidi"/>
                <w:i/>
                <w:noProof/>
                <w:sz w:val="18"/>
              </w:rPr>
              <w:t>Thunnus albacares</w:t>
            </w:r>
          </w:p>
        </w:tc>
        <w:tc>
          <w:tcPr>
            <w:tcW w:w="850" w:type="dxa"/>
            <w:tcBorders>
              <w:top w:val="single" w:sz="8" w:space="0" w:color="auto"/>
              <w:left w:val="single" w:sz="8" w:space="0" w:color="auto"/>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w:t>
            </w:r>
          </w:p>
        </w:tc>
        <w:tc>
          <w:tcPr>
            <w:tcW w:w="4161" w:type="dxa"/>
            <w:tcBorders>
              <w:top w:val="single" w:sz="8" w:space="0" w:color="auto"/>
              <w:left w:val="nil"/>
              <w:right w:val="nil"/>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Зона на компетентност на IOTC</w:t>
            </w:r>
          </w:p>
          <w:p>
            <w:pPr>
              <w:spacing w:before="60" w:after="60"/>
              <w:rPr>
                <w:rFonts w:asciiTheme="majorBidi" w:hAnsiTheme="majorBidi" w:cstheme="majorBidi"/>
                <w:noProof/>
                <w:sz w:val="18"/>
                <w:szCs w:val="18"/>
              </w:rPr>
            </w:pPr>
            <w:r>
              <w:rPr>
                <w:rFonts w:asciiTheme="majorBidi" w:hAnsiTheme="majorBidi" w:cstheme="majorBidi"/>
                <w:noProof/>
                <w:sz w:val="18"/>
              </w:rPr>
              <w:t>(YFT/IOTC)</w:t>
            </w:r>
          </w:p>
        </w:tc>
      </w:tr>
      <w:tr>
        <w:trPr>
          <w:trHeight w:val="227"/>
        </w:trPr>
        <w:tc>
          <w:tcPr>
            <w:tcW w:w="1843" w:type="dxa"/>
            <w:gridSpan w:val="2"/>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Франция</w:t>
            </w:r>
          </w:p>
        </w:tc>
        <w:tc>
          <w:tcPr>
            <w:tcW w:w="1559" w:type="dxa"/>
            <w:tcBorders>
              <w:top w:val="single" w:sz="8" w:space="0" w:color="auto"/>
            </w:tcBorders>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3" w:type="dxa"/>
            <w:tcBorders>
              <w:top w:val="single" w:sz="8" w:space="0" w:color="auto"/>
            </w:tcBorders>
            <w:hideMark/>
          </w:tcPr>
          <w:p>
            <w:pPr>
              <w:spacing w:before="60" w:after="60"/>
              <w:rPr>
                <w:rFonts w:asciiTheme="majorBidi" w:hAnsiTheme="majorBidi" w:cstheme="majorBidi"/>
                <w:noProof/>
                <w:sz w:val="18"/>
                <w:szCs w:val="18"/>
              </w:rPr>
            </w:pPr>
          </w:p>
        </w:tc>
        <w:tc>
          <w:tcPr>
            <w:tcW w:w="5011" w:type="dxa"/>
            <w:gridSpan w:val="2"/>
            <w:vMerge w:val="restart"/>
            <w:tcBorders>
              <w:top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Аналитичен ОДУ</w:t>
            </w:r>
          </w:p>
          <w:p>
            <w:pPr>
              <w:spacing w:before="60" w:after="60"/>
              <w:rPr>
                <w:rFonts w:asciiTheme="majorBidi" w:hAnsiTheme="majorBidi" w:cstheme="majorBidi"/>
                <w:noProof/>
                <w:sz w:val="18"/>
                <w:szCs w:val="18"/>
              </w:rPr>
            </w:pPr>
            <w:r>
              <w:rPr>
                <w:rFonts w:asciiTheme="majorBidi" w:hAnsiTheme="majorBidi" w:cstheme="majorBidi"/>
                <w:noProof/>
                <w:sz w:val="18"/>
              </w:rPr>
              <w:t>Член 3 от Регламент (ЕО) № 847/96 не се прилага.</w:t>
            </w:r>
          </w:p>
          <w:p>
            <w:pPr>
              <w:spacing w:before="60" w:after="60"/>
              <w:rPr>
                <w:rFonts w:asciiTheme="majorBidi" w:hAnsiTheme="majorBidi" w:cstheme="majorBidi"/>
                <w:noProof/>
                <w:sz w:val="18"/>
                <w:szCs w:val="18"/>
              </w:rPr>
            </w:pPr>
            <w:r>
              <w:rPr>
                <w:rFonts w:asciiTheme="majorBidi" w:hAnsiTheme="majorBidi" w:cstheme="majorBidi"/>
                <w:noProof/>
                <w:sz w:val="18"/>
              </w:rPr>
              <w:t>Член 4 от Регламент (ЕО) № 847/96 не се прилага.</w:t>
            </w:r>
          </w:p>
        </w:tc>
      </w:tr>
      <w:tr>
        <w:trPr>
          <w:trHeight w:val="227"/>
        </w:trPr>
        <w:tc>
          <w:tcPr>
            <w:tcW w:w="1843" w:type="dxa"/>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Италия</w:t>
            </w:r>
          </w:p>
        </w:tc>
        <w:tc>
          <w:tcPr>
            <w:tcW w:w="1559" w:type="dxa"/>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Испания</w:t>
            </w:r>
          </w:p>
        </w:tc>
        <w:tc>
          <w:tcPr>
            <w:tcW w:w="1559" w:type="dxa"/>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tcPr>
          <w:p>
            <w:pPr>
              <w:spacing w:before="60" w:after="60"/>
              <w:rPr>
                <w:rFonts w:asciiTheme="majorBidi" w:hAnsiTheme="majorBidi" w:cstheme="majorBidi"/>
                <w:noProof/>
                <w:sz w:val="18"/>
                <w:szCs w:val="18"/>
              </w:rPr>
            </w:pPr>
          </w:p>
        </w:tc>
        <w:tc>
          <w:tcPr>
            <w:tcW w:w="1559" w:type="dxa"/>
          </w:tcPr>
          <w:p>
            <w:pPr>
              <w:spacing w:before="60" w:after="60"/>
              <w:jc w:val="right"/>
              <w:rPr>
                <w:rFonts w:asciiTheme="majorBidi" w:hAnsiTheme="majorBidi" w:cstheme="majorBidi"/>
                <w:noProof/>
                <w:sz w:val="18"/>
                <w:szCs w:val="18"/>
              </w:rPr>
            </w:pPr>
          </w:p>
        </w:tc>
        <w:tc>
          <w:tcPr>
            <w:tcW w:w="993" w:type="dxa"/>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hideMark/>
          </w:tcPr>
          <w:p>
            <w:pPr>
              <w:spacing w:before="60" w:after="60"/>
              <w:rPr>
                <w:rFonts w:asciiTheme="majorBidi" w:hAnsiTheme="majorBidi" w:cstheme="majorBidi"/>
                <w:noProof/>
                <w:sz w:val="18"/>
                <w:szCs w:val="18"/>
              </w:rPr>
            </w:pPr>
            <w:r>
              <w:rPr>
                <w:rFonts w:asciiTheme="majorBidi" w:hAnsiTheme="majorBidi" w:cstheme="majorBidi"/>
                <w:noProof/>
                <w:sz w:val="18"/>
              </w:rPr>
              <w:t>Съюз</w:t>
            </w:r>
          </w:p>
        </w:tc>
        <w:tc>
          <w:tcPr>
            <w:tcW w:w="1559" w:type="dxa"/>
            <w:hideMark/>
          </w:tcPr>
          <w:p>
            <w:pPr>
              <w:spacing w:before="60" w:after="60"/>
              <w:jc w:val="right"/>
              <w:rPr>
                <w:rFonts w:asciiTheme="majorBidi" w:hAnsiTheme="majorBidi" w:cstheme="majorBidi"/>
                <w:noProof/>
                <w:sz w:val="18"/>
                <w:szCs w:val="18"/>
              </w:rPr>
            </w:pPr>
            <w:r>
              <w:rPr>
                <w:rFonts w:asciiTheme="majorBidi" w:hAnsiTheme="majorBidi" w:cstheme="majorBidi"/>
                <w:noProof/>
                <w:sz w:val="18"/>
              </w:rPr>
              <w:t>pm</w:t>
            </w: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hideMark/>
          </w:tcPr>
          <w:p>
            <w:pPr>
              <w:spacing w:before="60" w:after="60"/>
              <w:rPr>
                <w:rFonts w:asciiTheme="majorBidi" w:hAnsiTheme="majorBidi" w:cstheme="majorBidi"/>
                <w:noProof/>
                <w:sz w:val="18"/>
                <w:szCs w:val="18"/>
              </w:rPr>
            </w:pPr>
          </w:p>
        </w:tc>
        <w:tc>
          <w:tcPr>
            <w:tcW w:w="1559" w:type="dxa"/>
            <w:hideMark/>
          </w:tcPr>
          <w:p>
            <w:pPr>
              <w:spacing w:before="60" w:after="60"/>
              <w:rPr>
                <w:rFonts w:asciiTheme="majorBidi" w:hAnsiTheme="majorBidi" w:cstheme="majorBidi"/>
                <w:noProof/>
                <w:sz w:val="18"/>
                <w:szCs w:val="18"/>
              </w:rPr>
            </w:pPr>
          </w:p>
        </w:tc>
        <w:tc>
          <w:tcPr>
            <w:tcW w:w="993" w:type="dxa"/>
            <w:hideMark/>
          </w:tcPr>
          <w:p>
            <w:pPr>
              <w:spacing w:before="60" w:after="60"/>
              <w:rPr>
                <w:rFonts w:asciiTheme="majorBidi" w:hAnsiTheme="majorBidi" w:cstheme="majorBidi"/>
                <w:noProof/>
                <w:sz w:val="18"/>
                <w:szCs w:val="18"/>
              </w:rPr>
            </w:pPr>
          </w:p>
        </w:tc>
        <w:tc>
          <w:tcPr>
            <w:tcW w:w="5011" w:type="dxa"/>
            <w:gridSpan w:val="2"/>
            <w:vMerge/>
            <w:hideMark/>
          </w:tcPr>
          <w:p>
            <w:pPr>
              <w:spacing w:before="60" w:after="60"/>
              <w:rPr>
                <w:rFonts w:asciiTheme="majorBidi" w:hAnsiTheme="majorBidi" w:cstheme="majorBidi"/>
                <w:noProof/>
                <w:sz w:val="18"/>
                <w:szCs w:val="18"/>
              </w:rPr>
            </w:pPr>
          </w:p>
        </w:tc>
      </w:tr>
      <w:tr>
        <w:trPr>
          <w:trHeight w:val="227"/>
        </w:trPr>
        <w:tc>
          <w:tcPr>
            <w:tcW w:w="1843" w:type="dxa"/>
            <w:gridSpan w:val="2"/>
            <w:tcBorders>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ОДУ</w:t>
            </w:r>
          </w:p>
        </w:tc>
        <w:tc>
          <w:tcPr>
            <w:tcW w:w="1559" w:type="dxa"/>
            <w:tcBorders>
              <w:bottom w:val="single" w:sz="8" w:space="0" w:color="auto"/>
            </w:tcBorders>
            <w:hideMark/>
          </w:tcPr>
          <w:p>
            <w:pPr>
              <w:spacing w:before="60" w:after="60"/>
              <w:rPr>
                <w:rFonts w:asciiTheme="majorBidi" w:hAnsiTheme="majorBidi" w:cstheme="majorBidi"/>
                <w:noProof/>
                <w:sz w:val="18"/>
                <w:szCs w:val="18"/>
              </w:rPr>
            </w:pPr>
            <w:r>
              <w:rPr>
                <w:rFonts w:asciiTheme="majorBidi" w:hAnsiTheme="majorBidi" w:cstheme="majorBidi"/>
                <w:noProof/>
                <w:sz w:val="18"/>
              </w:rPr>
              <w:t>Не се прилага</w:t>
            </w:r>
          </w:p>
        </w:tc>
        <w:tc>
          <w:tcPr>
            <w:tcW w:w="993" w:type="dxa"/>
            <w:tcBorders>
              <w:bottom w:val="single" w:sz="8" w:space="0" w:color="auto"/>
            </w:tcBorders>
            <w:hideMark/>
          </w:tcPr>
          <w:p>
            <w:pPr>
              <w:spacing w:before="60" w:after="60"/>
              <w:rPr>
                <w:rFonts w:asciiTheme="majorBidi" w:hAnsiTheme="majorBidi" w:cstheme="majorBidi"/>
                <w:noProof/>
                <w:sz w:val="18"/>
                <w:szCs w:val="18"/>
              </w:rPr>
            </w:pPr>
          </w:p>
        </w:tc>
        <w:tc>
          <w:tcPr>
            <w:tcW w:w="5011" w:type="dxa"/>
            <w:gridSpan w:val="2"/>
            <w:vMerge/>
            <w:tcBorders>
              <w:bottom w:val="single" w:sz="8" w:space="0" w:color="auto"/>
            </w:tcBorders>
            <w:hideMark/>
          </w:tcPr>
          <w:p>
            <w:pPr>
              <w:spacing w:before="60" w:after="60"/>
              <w:rPr>
                <w:rFonts w:asciiTheme="majorBidi" w:hAnsiTheme="majorBidi" w:cstheme="majorBidi"/>
                <w:noProof/>
                <w:sz w:val="18"/>
                <w:szCs w:val="18"/>
              </w:rPr>
            </w:pPr>
          </w:p>
        </w:tc>
      </w:tr>
    </w:tbl>
    <w:p>
      <w:pPr>
        <w:pStyle w:val="Lignefinal"/>
        <w:rPr>
          <w:noProof/>
        </w:rPr>
      </w:pPr>
    </w:p>
    <w:p>
      <w:pPr>
        <w:rPr>
          <w:noProof/>
        </w:rPr>
        <w:sectPr>
          <w:pgSz w:w="11907" w:h="16840" w:code="9"/>
          <w:pgMar w:top="1134" w:right="1134" w:bottom="1134" w:left="1134" w:header="567" w:footer="567" w:gutter="0"/>
          <w:cols w:space="720"/>
          <w:docGrid w:linePitch="326"/>
        </w:sectPr>
      </w:pPr>
    </w:p>
    <w:p>
      <w:pPr>
        <w:pStyle w:val="Annexetitre"/>
        <w:rPr>
          <w:noProof/>
        </w:rPr>
      </w:pPr>
      <w:bookmarkStart w:id="1" w:name="ControlPages"/>
      <w:bookmarkEnd w:id="1"/>
      <w:r>
        <w:rPr>
          <w:noProof/>
        </w:rPr>
        <w:t>ПРИЛОЖЕНИЕ IЛ</w:t>
      </w:r>
    </w:p>
    <w:p>
      <w:pPr>
        <w:pStyle w:val="NormalCentered"/>
        <w:rPr>
          <w:noProof/>
        </w:rPr>
      </w:pPr>
      <w:r>
        <w:rPr>
          <w:noProof/>
        </w:rPr>
        <w:t>ЗОНА ПО СПОРАЗУМЕНИЕТО ЗА GFCM</w:t>
      </w:r>
    </w:p>
    <w:tbl>
      <w:tblPr>
        <w:tblW w:w="9379" w:type="dxa"/>
        <w:tblInd w:w="94" w:type="dxa"/>
        <w:tblLayout w:type="fixed"/>
        <w:tblLook w:val="0000" w:firstRow="0" w:lastRow="0" w:firstColumn="0" w:lastColumn="0" w:noHBand="0" w:noVBand="0"/>
      </w:tblPr>
      <w:tblGrid>
        <w:gridCol w:w="1148"/>
        <w:gridCol w:w="426"/>
        <w:gridCol w:w="1842"/>
        <w:gridCol w:w="993"/>
        <w:gridCol w:w="850"/>
        <w:gridCol w:w="4120"/>
      </w:tblGrid>
      <w:tr>
        <w:trPr>
          <w:trHeight w:val="227"/>
        </w:trPr>
        <w:tc>
          <w:tcPr>
            <w:tcW w:w="1148" w:type="dxa"/>
            <w:tcBorders>
              <w:top w:val="single" w:sz="8" w:space="0" w:color="auto"/>
              <w:bottom w:val="single" w:sz="8" w:space="0" w:color="000000"/>
            </w:tcBorders>
            <w:shd w:val="clear" w:color="auto" w:fill="FFFFFF"/>
          </w:tcPr>
          <w:p>
            <w:pPr>
              <w:spacing w:before="60" w:after="60"/>
              <w:rPr>
                <w:noProof/>
                <w:sz w:val="18"/>
                <w:szCs w:val="16"/>
              </w:rPr>
            </w:pPr>
            <w:r>
              <w:rPr>
                <w:noProof/>
                <w:sz w:val="18"/>
              </w:rPr>
              <w:t>Вид:</w:t>
            </w:r>
          </w:p>
        </w:tc>
        <w:tc>
          <w:tcPr>
            <w:tcW w:w="3261" w:type="dxa"/>
            <w:gridSpan w:val="3"/>
            <w:tcBorders>
              <w:top w:val="single" w:sz="8" w:space="0" w:color="auto"/>
              <w:bottom w:val="single" w:sz="8" w:space="0" w:color="000000"/>
              <w:right w:val="single" w:sz="8" w:space="0" w:color="auto"/>
            </w:tcBorders>
            <w:shd w:val="clear" w:color="auto" w:fill="FFFFFF"/>
          </w:tcPr>
          <w:p>
            <w:pPr>
              <w:spacing w:before="60" w:after="60"/>
              <w:rPr>
                <w:noProof/>
                <w:sz w:val="18"/>
                <w:szCs w:val="16"/>
              </w:rPr>
            </w:pPr>
            <w:r>
              <w:rPr>
                <w:noProof/>
                <w:sz w:val="18"/>
              </w:rPr>
              <w:t xml:space="preserve">Малки пелагични видове </w:t>
            </w:r>
            <w:r>
              <w:rPr>
                <w:noProof/>
                <w:sz w:val="18"/>
                <w:szCs w:val="16"/>
              </w:rPr>
              <w:br/>
            </w:r>
            <w:r>
              <w:rPr>
                <w:noProof/>
                <w:sz w:val="18"/>
              </w:rPr>
              <w:t>(хамсия и сардина)</w:t>
            </w:r>
          </w:p>
          <w:p>
            <w:pPr>
              <w:spacing w:before="60" w:after="60"/>
              <w:rPr>
                <w:noProof/>
                <w:sz w:val="18"/>
                <w:szCs w:val="16"/>
              </w:rPr>
            </w:pPr>
            <w:r>
              <w:rPr>
                <w:i/>
                <w:noProof/>
                <w:sz w:val="18"/>
              </w:rPr>
              <w:t>Engraulis encrasicolus</w:t>
            </w:r>
            <w:r>
              <w:rPr>
                <w:noProof/>
                <w:sz w:val="18"/>
              </w:rPr>
              <w:t xml:space="preserve"> </w:t>
            </w:r>
            <w:r>
              <w:rPr>
                <w:noProof/>
                <w:sz w:val="18"/>
                <w:szCs w:val="16"/>
              </w:rPr>
              <w:br/>
            </w:r>
            <w:r>
              <w:rPr>
                <w:noProof/>
                <w:sz w:val="18"/>
              </w:rPr>
              <w:t xml:space="preserve">и </w:t>
            </w:r>
            <w:r>
              <w:rPr>
                <w:i/>
                <w:noProof/>
                <w:sz w:val="18"/>
              </w:rPr>
              <w:t>Sardina pilchardus</w:t>
            </w:r>
          </w:p>
        </w:tc>
        <w:tc>
          <w:tcPr>
            <w:tcW w:w="850" w:type="dxa"/>
            <w:tcBorders>
              <w:top w:val="single" w:sz="8" w:space="0" w:color="auto"/>
              <w:left w:val="single" w:sz="8" w:space="0" w:color="auto"/>
              <w:bottom w:val="single" w:sz="8" w:space="0" w:color="000000"/>
            </w:tcBorders>
            <w:shd w:val="clear" w:color="auto" w:fill="FFFFFF"/>
          </w:tcPr>
          <w:p>
            <w:pPr>
              <w:spacing w:before="60" w:after="60"/>
              <w:rPr>
                <w:noProof/>
                <w:sz w:val="18"/>
                <w:szCs w:val="16"/>
              </w:rPr>
            </w:pPr>
            <w:r>
              <w:rPr>
                <w:noProof/>
                <w:sz w:val="18"/>
              </w:rPr>
              <w:t>Зона:</w:t>
            </w:r>
          </w:p>
        </w:tc>
        <w:tc>
          <w:tcPr>
            <w:tcW w:w="4120" w:type="dxa"/>
            <w:tcBorders>
              <w:top w:val="single" w:sz="8" w:space="0" w:color="auto"/>
              <w:bottom w:val="single" w:sz="8" w:space="0" w:color="000000"/>
            </w:tcBorders>
            <w:shd w:val="clear" w:color="auto" w:fill="FFFFFF"/>
          </w:tcPr>
          <w:p>
            <w:pPr>
              <w:spacing w:before="60" w:after="60"/>
              <w:rPr>
                <w:noProof/>
                <w:sz w:val="18"/>
                <w:szCs w:val="16"/>
              </w:rPr>
            </w:pPr>
            <w:r>
              <w:rPr>
                <w:noProof/>
                <w:sz w:val="18"/>
              </w:rPr>
              <w:t>Води на Съюза и международни води от географски подзони 17 и 18 на GFCM</w:t>
            </w:r>
          </w:p>
          <w:p>
            <w:pPr>
              <w:spacing w:before="60" w:after="60"/>
              <w:rPr>
                <w:noProof/>
                <w:sz w:val="18"/>
                <w:szCs w:val="16"/>
              </w:rPr>
            </w:pPr>
            <w:r>
              <w:rPr>
                <w:noProof/>
                <w:sz w:val="18"/>
              </w:rPr>
              <w:t>(SP1/GF1718)</w:t>
            </w:r>
          </w:p>
        </w:tc>
      </w:tr>
      <w:tr>
        <w:trPr>
          <w:trHeight w:val="227"/>
        </w:trPr>
        <w:tc>
          <w:tcPr>
            <w:tcW w:w="1574" w:type="dxa"/>
            <w:gridSpan w:val="2"/>
            <w:shd w:val="clear" w:color="auto" w:fill="auto"/>
          </w:tcPr>
          <w:p>
            <w:pPr>
              <w:spacing w:before="60" w:after="60"/>
              <w:rPr>
                <w:noProof/>
                <w:sz w:val="18"/>
                <w:szCs w:val="16"/>
              </w:rPr>
            </w:pPr>
            <w:r>
              <w:rPr>
                <w:noProof/>
                <w:sz w:val="18"/>
              </w:rPr>
              <w:t>Съюз</w:t>
            </w:r>
          </w:p>
        </w:tc>
        <w:tc>
          <w:tcPr>
            <w:tcW w:w="1842" w:type="dxa"/>
            <w:shd w:val="clear" w:color="auto" w:fill="auto"/>
          </w:tcPr>
          <w:p>
            <w:pPr>
              <w:spacing w:before="60" w:after="60"/>
              <w:jc w:val="right"/>
              <w:rPr>
                <w:noProof/>
                <w:sz w:val="18"/>
                <w:szCs w:val="16"/>
              </w:rPr>
            </w:pPr>
            <w:r>
              <w:rPr>
                <w:noProof/>
                <w:sz w:val="18"/>
              </w:rPr>
              <w:t xml:space="preserve">112 700 </w:t>
            </w:r>
          </w:p>
        </w:tc>
        <w:tc>
          <w:tcPr>
            <w:tcW w:w="993" w:type="dxa"/>
            <w:shd w:val="clear" w:color="auto" w:fill="auto"/>
          </w:tcPr>
          <w:p>
            <w:pPr>
              <w:spacing w:before="60" w:after="60"/>
              <w:rPr>
                <w:b/>
                <w:bCs/>
                <w:noProof/>
                <w:sz w:val="18"/>
                <w:szCs w:val="16"/>
                <w:vertAlign w:val="superscript"/>
              </w:rPr>
            </w:pPr>
            <w:r>
              <w:rPr>
                <w:b/>
                <w:noProof/>
                <w:sz w:val="18"/>
                <w:vertAlign w:val="superscript"/>
              </w:rPr>
              <w:t>(1) (2)</w:t>
            </w:r>
          </w:p>
        </w:tc>
        <w:tc>
          <w:tcPr>
            <w:tcW w:w="4970" w:type="dxa"/>
            <w:gridSpan w:val="2"/>
            <w:vMerge w:val="restart"/>
            <w:shd w:val="clear" w:color="auto" w:fill="auto"/>
          </w:tcPr>
          <w:p>
            <w:pPr>
              <w:spacing w:before="60" w:after="60"/>
              <w:rPr>
                <w:noProof/>
                <w:sz w:val="18"/>
                <w:szCs w:val="16"/>
              </w:rPr>
            </w:pPr>
            <w:r>
              <w:rPr>
                <w:noProof/>
                <w:sz w:val="18"/>
              </w:rPr>
              <w:t>Максимално равнище на улова</w:t>
            </w:r>
          </w:p>
          <w:p>
            <w:pPr>
              <w:spacing w:before="60" w:after="60"/>
              <w:rPr>
                <w:noProof/>
                <w:sz w:val="18"/>
                <w:szCs w:val="16"/>
              </w:rPr>
            </w:pPr>
            <w:r>
              <w:rPr>
                <w:noProof/>
                <w:sz w:val="18"/>
              </w:rPr>
              <w:t>Член 3 от Регламент (ЕО) № 847/96 не се прилага.</w:t>
            </w:r>
          </w:p>
          <w:p>
            <w:pPr>
              <w:spacing w:before="60" w:after="60"/>
              <w:rPr>
                <w:noProof/>
                <w:sz w:val="18"/>
                <w:szCs w:val="16"/>
              </w:rPr>
            </w:pPr>
            <w:r>
              <w:rPr>
                <w:noProof/>
                <w:sz w:val="18"/>
              </w:rPr>
              <w:t>Член 4 от Регламент (ЕО) № 847/96 не се прилага.</w:t>
            </w:r>
          </w:p>
        </w:tc>
      </w:tr>
      <w:tr>
        <w:trPr>
          <w:trHeight w:val="227"/>
        </w:trPr>
        <w:tc>
          <w:tcPr>
            <w:tcW w:w="1574" w:type="dxa"/>
            <w:gridSpan w:val="2"/>
            <w:shd w:val="clear" w:color="auto" w:fill="auto"/>
          </w:tcPr>
          <w:p>
            <w:pPr>
              <w:spacing w:before="60" w:after="60"/>
              <w:rPr>
                <w:noProof/>
                <w:sz w:val="18"/>
                <w:szCs w:val="16"/>
              </w:rPr>
            </w:pPr>
          </w:p>
        </w:tc>
        <w:tc>
          <w:tcPr>
            <w:tcW w:w="1842" w:type="dxa"/>
            <w:shd w:val="clear" w:color="auto" w:fill="auto"/>
          </w:tcPr>
          <w:p>
            <w:pPr>
              <w:spacing w:before="60" w:after="60"/>
              <w:rPr>
                <w:noProof/>
                <w:sz w:val="18"/>
                <w:szCs w:val="16"/>
              </w:rPr>
            </w:pPr>
          </w:p>
        </w:tc>
        <w:tc>
          <w:tcPr>
            <w:tcW w:w="993" w:type="dxa"/>
            <w:shd w:val="clear" w:color="auto" w:fill="auto"/>
          </w:tcPr>
          <w:p>
            <w:pPr>
              <w:spacing w:before="60" w:after="60"/>
              <w:rPr>
                <w:noProof/>
                <w:sz w:val="18"/>
                <w:szCs w:val="16"/>
              </w:rPr>
            </w:pPr>
          </w:p>
        </w:tc>
        <w:tc>
          <w:tcPr>
            <w:tcW w:w="4970" w:type="dxa"/>
            <w:gridSpan w:val="2"/>
            <w:vMerge/>
            <w:shd w:val="clear" w:color="auto" w:fill="auto"/>
          </w:tcPr>
          <w:p>
            <w:pPr>
              <w:spacing w:before="60" w:after="60"/>
              <w:rPr>
                <w:noProof/>
                <w:sz w:val="18"/>
                <w:szCs w:val="16"/>
              </w:rPr>
            </w:pPr>
          </w:p>
        </w:tc>
      </w:tr>
      <w:tr>
        <w:trPr>
          <w:trHeight w:val="227"/>
        </w:trPr>
        <w:tc>
          <w:tcPr>
            <w:tcW w:w="1574" w:type="dxa"/>
            <w:gridSpan w:val="2"/>
            <w:shd w:val="clear" w:color="auto" w:fill="auto"/>
          </w:tcPr>
          <w:p>
            <w:pPr>
              <w:spacing w:before="60" w:after="60"/>
              <w:rPr>
                <w:noProof/>
                <w:sz w:val="18"/>
                <w:szCs w:val="16"/>
              </w:rPr>
            </w:pPr>
          </w:p>
        </w:tc>
        <w:tc>
          <w:tcPr>
            <w:tcW w:w="1842" w:type="dxa"/>
            <w:shd w:val="clear" w:color="auto" w:fill="auto"/>
          </w:tcPr>
          <w:p>
            <w:pPr>
              <w:spacing w:before="60" w:after="60"/>
              <w:rPr>
                <w:noProof/>
                <w:sz w:val="18"/>
                <w:szCs w:val="16"/>
              </w:rPr>
            </w:pPr>
          </w:p>
        </w:tc>
        <w:tc>
          <w:tcPr>
            <w:tcW w:w="993" w:type="dxa"/>
            <w:shd w:val="clear" w:color="auto" w:fill="auto"/>
          </w:tcPr>
          <w:p>
            <w:pPr>
              <w:spacing w:before="60" w:after="60"/>
              <w:rPr>
                <w:noProof/>
                <w:sz w:val="18"/>
                <w:szCs w:val="16"/>
              </w:rPr>
            </w:pPr>
          </w:p>
        </w:tc>
        <w:tc>
          <w:tcPr>
            <w:tcW w:w="4970" w:type="dxa"/>
            <w:gridSpan w:val="2"/>
            <w:vMerge/>
            <w:shd w:val="clear" w:color="auto" w:fill="auto"/>
          </w:tcPr>
          <w:p>
            <w:pPr>
              <w:spacing w:before="60" w:after="60"/>
              <w:rPr>
                <w:noProof/>
                <w:sz w:val="18"/>
                <w:szCs w:val="16"/>
              </w:rPr>
            </w:pPr>
          </w:p>
        </w:tc>
      </w:tr>
      <w:tr>
        <w:trPr>
          <w:trHeight w:val="227"/>
        </w:trPr>
        <w:tc>
          <w:tcPr>
            <w:tcW w:w="1574" w:type="dxa"/>
            <w:gridSpan w:val="2"/>
            <w:shd w:val="clear" w:color="auto" w:fill="auto"/>
          </w:tcPr>
          <w:p>
            <w:pPr>
              <w:spacing w:before="60" w:after="60"/>
              <w:rPr>
                <w:noProof/>
                <w:sz w:val="18"/>
                <w:szCs w:val="16"/>
              </w:rPr>
            </w:pPr>
            <w:r>
              <w:rPr>
                <w:noProof/>
                <w:sz w:val="18"/>
              </w:rPr>
              <w:t>ОДУ</w:t>
            </w:r>
          </w:p>
        </w:tc>
        <w:tc>
          <w:tcPr>
            <w:tcW w:w="1842" w:type="dxa"/>
            <w:shd w:val="clear" w:color="auto" w:fill="auto"/>
          </w:tcPr>
          <w:p>
            <w:pPr>
              <w:spacing w:before="60" w:after="60"/>
              <w:rPr>
                <w:noProof/>
                <w:sz w:val="18"/>
                <w:szCs w:val="16"/>
              </w:rPr>
            </w:pPr>
            <w:r>
              <w:rPr>
                <w:noProof/>
                <w:sz w:val="18"/>
              </w:rPr>
              <w:t>Не се прилага</w:t>
            </w:r>
          </w:p>
        </w:tc>
        <w:tc>
          <w:tcPr>
            <w:tcW w:w="993" w:type="dxa"/>
            <w:shd w:val="clear" w:color="auto" w:fill="auto"/>
          </w:tcPr>
          <w:p>
            <w:pPr>
              <w:spacing w:before="60" w:after="60"/>
              <w:rPr>
                <w:noProof/>
                <w:sz w:val="18"/>
                <w:szCs w:val="16"/>
              </w:rPr>
            </w:pPr>
          </w:p>
        </w:tc>
        <w:tc>
          <w:tcPr>
            <w:tcW w:w="4970" w:type="dxa"/>
            <w:gridSpan w:val="2"/>
            <w:vMerge/>
            <w:shd w:val="clear" w:color="auto" w:fill="auto"/>
          </w:tcPr>
          <w:p>
            <w:pPr>
              <w:spacing w:before="60" w:after="60"/>
              <w:rPr>
                <w:noProof/>
                <w:sz w:val="18"/>
                <w:szCs w:val="16"/>
              </w:rPr>
            </w:pPr>
          </w:p>
        </w:tc>
      </w:tr>
      <w:tr>
        <w:trPr>
          <w:trHeight w:val="227"/>
        </w:trPr>
        <w:tc>
          <w:tcPr>
            <w:tcW w:w="9379" w:type="dxa"/>
            <w:gridSpan w:val="6"/>
            <w:tcBorders>
              <w:bottom w:val="single" w:sz="8" w:space="0" w:color="auto"/>
            </w:tcBorders>
            <w:shd w:val="clear" w:color="auto" w:fill="auto"/>
          </w:tcPr>
          <w:p>
            <w:pPr>
              <w:spacing w:before="0" w:after="0"/>
              <w:ind w:left="720" w:hanging="720"/>
              <w:rPr>
                <w:noProof/>
                <w:sz w:val="18"/>
                <w:szCs w:val="16"/>
              </w:rPr>
            </w:pPr>
            <w:r>
              <w:rPr>
                <w:b/>
                <w:noProof/>
                <w:sz w:val="18"/>
                <w:vertAlign w:val="superscript"/>
              </w:rPr>
              <w:t>(1)</w:t>
            </w:r>
            <w:r>
              <w:rPr>
                <w:noProof/>
              </w:rPr>
              <w:tab/>
            </w:r>
            <w:r>
              <w:rPr>
                <w:noProof/>
                <w:sz w:val="18"/>
              </w:rPr>
              <w:t>По отношение на Словения количествата се основават на равнището на улова, прилагано през 2014 г., до размер, който не следва да надвишава 300 тона.</w:t>
            </w:r>
          </w:p>
          <w:p>
            <w:pPr>
              <w:spacing w:before="0" w:after="0"/>
              <w:ind w:left="720" w:hanging="720"/>
              <w:rPr>
                <w:noProof/>
                <w:sz w:val="18"/>
                <w:szCs w:val="16"/>
              </w:rPr>
            </w:pPr>
            <w:r>
              <w:rPr>
                <w:b/>
                <w:noProof/>
                <w:sz w:val="18"/>
                <w:vertAlign w:val="superscript"/>
              </w:rPr>
              <w:t>(2)</w:t>
            </w:r>
            <w:r>
              <w:rPr>
                <w:noProof/>
              </w:rPr>
              <w:tab/>
            </w:r>
            <w:r>
              <w:rPr>
                <w:noProof/>
                <w:sz w:val="18"/>
              </w:rPr>
              <w:t>Ограничено до Хърватия, Италия и Словения.</w:t>
            </w:r>
          </w:p>
        </w:tc>
      </w:tr>
    </w:tbl>
    <w:p>
      <w:pPr>
        <w:pStyle w:val="Lignefinal"/>
        <w:rPr>
          <w:noProof/>
        </w:rPr>
      </w:pPr>
    </w:p>
    <w:p>
      <w:pPr>
        <w:jc w:val="center"/>
        <w:rPr>
          <w:noProof/>
        </w:rPr>
      </w:pPr>
    </w:p>
    <w:sectPr>
      <w:footnotePr>
        <w:numRestart w:val="eachPage"/>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Unicode MS"/>
    <w:charset w:val="80"/>
    <w:family w:val="swiss"/>
    <w:pitch w:val="variable"/>
  </w:font>
  <w:font w:name="WenQuanYi Micro Hei">
    <w:charset w:val="80"/>
    <w:family w:val="auto"/>
    <w:pitch w:val="variable"/>
  </w:font>
  <w:font w:name="Lohit Hindi">
    <w:altName w:val="MS Mincho"/>
    <w:charset w:val="80"/>
    <w:family w:val="auto"/>
    <w:pitch w:val="variable"/>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sz w:val="16"/>
        </w:rPr>
        <w:t>Регламент (ЕО) № 1224/2009 на Съвета от 20 ноември 2009 г.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(ОВ L 343, 22.12.2009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921D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1E7A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D6BA24"/>
    <w:lvl w:ilvl="0">
      <w:start w:val="1"/>
      <w:numFmt w:val="decimal"/>
      <w:pStyle w:val="ListNumber2"/>
      <w:lvlText w:val="%1."/>
      <w:lvlJc w:val="left"/>
      <w:pPr>
        <w:tabs>
          <w:tab w:val="num" w:pos="643"/>
        </w:tabs>
        <w:ind w:left="643" w:hanging="360"/>
      </w:pPr>
    </w:lvl>
  </w:abstractNum>
  <w:abstractNum w:abstractNumId="3">
    <w:nsid w:val="FFFFFF88"/>
    <w:multiLevelType w:val="singleLevel"/>
    <w:tmpl w:val="7F1A6600"/>
    <w:lvl w:ilvl="0">
      <w:start w:val="1"/>
      <w:numFmt w:val="decimal"/>
      <w:pStyle w:val="ListNumber"/>
      <w:lvlText w:val="%1."/>
      <w:lvlJc w:val="left"/>
      <w:pPr>
        <w:tabs>
          <w:tab w:val="num" w:pos="360"/>
        </w:tabs>
        <w:ind w:left="360" w:hanging="360"/>
      </w:pPr>
    </w:lvl>
  </w:abstractNum>
  <w:abstractNum w:abstractNumId="4">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6">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F212747"/>
    <w:multiLevelType w:val="multilevel"/>
    <w:tmpl w:val="41247EF8"/>
    <w:lvl w:ilvl="0">
      <w:start w:val="4"/>
      <w:numFmt w:val="decimal"/>
      <w:lvlRestart w:val="0"/>
      <w:pStyle w:val="ListBullet"/>
      <w:lvlText w:val="%1."/>
      <w:lvlJc w:val="left"/>
      <w:pPr>
        <w:tabs>
          <w:tab w:val="num" w:pos="850"/>
        </w:tabs>
        <w:ind w:left="850" w:hanging="850"/>
      </w:pPr>
      <w:rPr>
        <w:rFonts w:cs="Times New Roman" w:hint="default"/>
      </w:rPr>
    </w:lvl>
    <w:lvl w:ilvl="1">
      <w:start w:val="1"/>
      <w:numFmt w:val="decimal"/>
      <w:pStyle w:val="ListBullet2"/>
      <w:lvlText w:val="%1.%2."/>
      <w:lvlJc w:val="left"/>
      <w:pPr>
        <w:tabs>
          <w:tab w:val="num" w:pos="850"/>
        </w:tabs>
        <w:ind w:left="850" w:hanging="850"/>
      </w:pPr>
      <w:rPr>
        <w:rFonts w:cs="Times New Roman" w:hint="default"/>
      </w:rPr>
    </w:lvl>
    <w:lvl w:ilvl="2">
      <w:start w:val="1"/>
      <w:numFmt w:val="decimal"/>
      <w:pStyle w:val="ListBullet3"/>
      <w:lvlText w:val="%1.%2.%3."/>
      <w:lvlJc w:val="left"/>
      <w:pPr>
        <w:tabs>
          <w:tab w:val="num" w:pos="850"/>
        </w:tabs>
        <w:ind w:left="850" w:hanging="850"/>
      </w:pPr>
      <w:rPr>
        <w:rFonts w:cs="Times New Roman" w:hint="default"/>
      </w:rPr>
    </w:lvl>
    <w:lvl w:ilvl="3">
      <w:start w:val="1"/>
      <w:numFmt w:val="decimal"/>
      <w:pStyle w:val="ListBullet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2">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20">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21">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22">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4">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5">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9">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3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3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3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1">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42">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3">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44">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5">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1"/>
  </w:num>
  <w:num w:numId="2">
    <w:abstractNumId w:val="31"/>
  </w:num>
  <w:num w:numId="3">
    <w:abstractNumId w:val="29"/>
  </w:num>
  <w:num w:numId="4">
    <w:abstractNumId w:val="32"/>
  </w:num>
  <w:num w:numId="5">
    <w:abstractNumId w:val="20"/>
  </w:num>
  <w:num w:numId="6">
    <w:abstractNumId w:val="5"/>
  </w:num>
  <w:num w:numId="7">
    <w:abstractNumId w:val="19"/>
  </w:num>
  <w:num w:numId="8">
    <w:abstractNumId w:val="13"/>
  </w:num>
  <w:num w:numId="9">
    <w:abstractNumId w:val="11"/>
  </w:num>
  <w:num w:numId="10">
    <w:abstractNumId w:val="43"/>
  </w:num>
  <w:num w:numId="11">
    <w:abstractNumId w:val="44"/>
  </w:num>
  <w:num w:numId="12">
    <w:abstractNumId w:val="21"/>
  </w:num>
  <w:num w:numId="13">
    <w:abstractNumId w:val="37"/>
  </w:num>
  <w:num w:numId="14">
    <w:abstractNumId w:val="6"/>
  </w:num>
  <w:num w:numId="15">
    <w:abstractNumId w:val="45"/>
  </w:num>
  <w:num w:numId="16">
    <w:abstractNumId w:val="12"/>
  </w:num>
  <w:num w:numId="17">
    <w:abstractNumId w:val="3"/>
  </w:num>
  <w:num w:numId="18">
    <w:abstractNumId w:val="2"/>
  </w:num>
  <w:num w:numId="19">
    <w:abstractNumId w:val="1"/>
  </w:num>
  <w:num w:numId="20">
    <w:abstractNumId w:val="0"/>
  </w:num>
  <w:num w:numId="21">
    <w:abstractNumId w:val="7"/>
  </w:num>
  <w:num w:numId="22">
    <w:abstractNumId w:val="17"/>
  </w:num>
  <w:num w:numId="23">
    <w:abstractNumId w:val="24"/>
  </w:num>
  <w:num w:numId="24">
    <w:abstractNumId w:val="46"/>
  </w:num>
  <w:num w:numId="25">
    <w:abstractNumId w:val="9"/>
  </w:num>
  <w:num w:numId="26">
    <w:abstractNumId w:val="28"/>
  </w:num>
  <w:num w:numId="27">
    <w:abstractNumId w:val="22"/>
  </w:num>
  <w:num w:numId="28">
    <w:abstractNumId w:val="25"/>
  </w:num>
  <w:num w:numId="29">
    <w:abstractNumId w:val="42"/>
  </w:num>
  <w:num w:numId="30">
    <w:abstractNumId w:val="16"/>
  </w:num>
  <w:num w:numId="31">
    <w:abstractNumId w:val="4"/>
  </w:num>
  <w:num w:numId="32">
    <w:abstractNumId w:val="23"/>
  </w:num>
  <w:num w:numId="33">
    <w:abstractNumId w:val="39"/>
  </w:num>
  <w:num w:numId="34">
    <w:abstractNumId w:val="18"/>
  </w:num>
  <w:num w:numId="35">
    <w:abstractNumId w:val="36"/>
  </w:num>
  <w:num w:numId="36">
    <w:abstractNumId w:val="26"/>
  </w:num>
  <w:num w:numId="37">
    <w:abstractNumId w:val="40"/>
  </w:num>
  <w:num w:numId="38">
    <w:abstractNumId w:val="15"/>
  </w:num>
  <w:num w:numId="39">
    <w:abstractNumId w:val="27"/>
  </w:num>
  <w:num w:numId="40">
    <w:abstractNumId w:val="10"/>
  </w:num>
  <w:num w:numId="41">
    <w:abstractNumId w:val="38"/>
  </w:num>
  <w:num w:numId="42">
    <w:abstractNumId w:val="8"/>
  </w:num>
  <w:num w:numId="43">
    <w:abstractNumId w:val="30"/>
  </w:num>
  <w:num w:numId="44">
    <w:abstractNumId w:val="34"/>
  </w:num>
  <w:num w:numId="45">
    <w:abstractNumId w:val="35"/>
  </w:num>
  <w:num w:numId="46">
    <w:abstractNumId w:val="14"/>
  </w:num>
  <w:num w:numId="47">
    <w:abstractNumId w:val="33"/>
  </w:num>
  <w:num w:numId="48">
    <w:abstractNumId w:val="4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30 17:25:4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1"/>
    <w:docVar w:name="DQCResult_StructureCheck" w:val="0;0"/>
    <w:docVar w:name="DQCResult_SuperfluousWhitespace" w:val="0;47"/>
    <w:docVar w:name="DQCResult_UnknownFonts" w:val="0;0"/>
    <w:docVar w:name="DQCResult_UnknownStyles" w:val="0;0"/>
    <w:docVar w:name="DQCStatus" w:val="Green"/>
    <w:docVar w:name="DQCVersion" w:val="3"/>
    <w:docVar w:name="DQCWithWarnings" w:val="0"/>
    <w:docVar w:name="LW_ACCOMPAGNANT.CP" w:val="\u1082?\u1098?\u1084?"/>
    <w:docVar w:name="LW_ANNEX_NBR_FIRST" w:val="1"/>
    <w:docVar w:name="LW_ANNEX_NBR_LAST" w:val="1"/>
    <w:docVar w:name="LW_CORRIGENDUM" w:val="&lt;UNUSED&gt;"/>
    <w:docVar w:name="LW_COVERPAGE_EXISTS" w:val="True"/>
    <w:docVar w:name="LW_COVERPAGE_GUID" w:val="65000779-1B5F-45D1-8E93-8CD0C9769B43"/>
    <w:docVar w:name="LW_COVERPAGE_TYPE" w:val="1"/>
    <w:docVar w:name="LW_CROSSREFERENCE" w:val="&lt;UNUSED&gt;"/>
    <w:docVar w:name="LW_DocType" w:val="ANNEX"/>
    <w:docVar w:name="LW_EMISSION" w:val="7.11.2017"/>
    <w:docVar w:name="LW_EMISSION_ISODATE" w:val="2017-11-07"/>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6?\u1087?\u1088?\u1077?\u1076?\u1077?\u1083?\u1103?\u1085?\u1077? \u1079?\u1072? 2018 \u1075?\u1086?\u1076?\u1080?\u1085?\u1072? \u1085?\u1072? \u1074?\u1098?\u1079?\u1084?\u1086?\u1078?\u1085?\u1086?\u1089?\u1090?\u1080?\u1090?\u1077? \u1079?\u1072? \u1088?\u1080?\u1073?\u1086?\u1083?\u1086?\u1074? \u1085?\u1072? \u1086?\u1087?\u1088?\u1077?\u1076?\u1077?\u1083?\u1077?\u1085?\u1080? \u1088?\u1080?\u1073?\u1085?\u1080? \u1079?\u1072?\u1087?\u1072?\u1089?\u1080? \u1080? \u1075?\u1088?\u1091?\u1087?\u1080? \u1086?\u1090? \u1088?\u1080?\u1073?\u1085?\u1080? \u1079?\u1072?\u1087?\u1072?\u1089?\u1080?, \u1087?\u1088?\u1080?\u1083?\u1086?\u1078?\u1080?\u1084?\u1080? \u1074?\u1098?\u1074? \u1074?\u1086?\u1076?\u1080?\u1090?\u1077? \u1085?\u1072? \u1057?\u1098?\u1102?\u1079?\u1072? \u1080? \u1079?\u1072? \u1088?\u1080?\u1073?\u1086?\u1083?\u1086?\u1074?\u1085?\u1080?\u1090?\u1077? \u1082?\u1086?\u1088?\u1072?\u1073?\u1080? \u1085?\u1072? \u1057?\u1098?\u1102?\u1079?\u1072? \u1074? \u1085?\u1103?\u1082?\u1086?\u1080? \u1074?\u1086?\u1076?\u1080? \u1080?\u1079?\u1074?\u1098?\u1085? \u1057?\u1098?\u1102?\u1079?\u1072?"/>
    <w:docVar w:name="LW_PART_NBR" w:val="1"/>
    <w:docVar w:name="LW_PART_NBR_TOTAL" w:val="1"/>
    <w:docVar w:name="LW_REF.INST.NEW" w:val="COM"/>
    <w:docVar w:name="LW_REF.INST.NEW_ADOPTED" w:val="final"/>
    <w:docVar w:name="LW_REF.INST.NEW_TEXT" w:val="(2017) 6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71?"/>
    <w:docVar w:name="LW_TYPEACTEPRINCIPAL.CP" w:val="\u1055?\u1088?\u1077?\u1076?\u1083?\u1086?\u1078?\u1077?\u1085?\u1080?\u1077? \u1079?\u1072? \u1056?\u1077?\u1075?\u1083?\u1072?\u1084?\u1077?\u1085?\u109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118">
    <w:name w:val="xl118"/>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19">
    <w:name w:val="xl119"/>
    <w:basedOn w:val="Normal"/>
    <w:pPr>
      <w:pBdr>
        <w:top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120">
    <w:name w:val="xl120"/>
    <w:basedOn w:val="Normal"/>
    <w:pPr>
      <w:spacing w:before="100" w:beforeAutospacing="1" w:after="100" w:afterAutospacing="1"/>
      <w:jc w:val="left"/>
      <w:textAlignment w:val="top"/>
    </w:pPr>
    <w:rPr>
      <w:rFonts w:eastAsia="Times New Roman"/>
      <w:color w:val="000000"/>
      <w:sz w:val="18"/>
      <w:szCs w:val="18"/>
    </w:rPr>
  </w:style>
  <w:style w:type="paragraph" w:customStyle="1" w:styleId="xl121">
    <w:name w:val="xl121"/>
    <w:basedOn w:val="Normal"/>
    <w:pPr>
      <w:spacing w:before="100" w:beforeAutospacing="1" w:after="100" w:afterAutospacing="1"/>
      <w:jc w:val="right"/>
      <w:textAlignment w:val="top"/>
    </w:pPr>
    <w:rPr>
      <w:rFonts w:eastAsia="Times New Roman"/>
      <w:color w:val="000000"/>
      <w:sz w:val="18"/>
      <w:szCs w:val="18"/>
    </w:rPr>
  </w:style>
  <w:style w:type="paragraph" w:customStyle="1" w:styleId="xl122">
    <w:name w:val="xl122"/>
    <w:basedOn w:val="Normal"/>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23">
    <w:name w:val="xl123"/>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rPr>
  </w:style>
  <w:style w:type="paragraph" w:customStyle="1" w:styleId="xl124">
    <w:name w:val="xl124"/>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rPr>
  </w:style>
  <w:style w:type="paragraph" w:customStyle="1" w:styleId="xl125">
    <w:name w:val="xl125"/>
    <w:basedOn w:val="Normal"/>
    <w:pPr>
      <w:pBdr>
        <w:top w:val="single" w:sz="8" w:space="0" w:color="000000"/>
      </w:pBdr>
      <w:spacing w:before="100" w:beforeAutospacing="1" w:after="100" w:afterAutospacing="1"/>
      <w:jc w:val="left"/>
      <w:textAlignment w:val="top"/>
    </w:pPr>
    <w:rPr>
      <w:rFonts w:eastAsia="Times New Roman"/>
      <w:sz w:val="18"/>
      <w:szCs w:val="18"/>
    </w:rPr>
  </w:style>
  <w:style w:type="paragraph" w:customStyle="1" w:styleId="xl126">
    <w:name w:val="xl126"/>
    <w:basedOn w:val="Normal"/>
    <w:pPr>
      <w:pBdr>
        <w:top w:val="single" w:sz="8" w:space="0" w:color="000000"/>
      </w:pBdr>
      <w:spacing w:before="100" w:beforeAutospacing="1" w:after="100" w:afterAutospacing="1"/>
      <w:jc w:val="right"/>
      <w:textAlignment w:val="top"/>
    </w:pPr>
    <w:rPr>
      <w:rFonts w:eastAsia="Times New Roman"/>
      <w:sz w:val="18"/>
      <w:szCs w:val="18"/>
    </w:rPr>
  </w:style>
  <w:style w:type="paragraph" w:customStyle="1" w:styleId="xl127">
    <w:name w:val="xl127"/>
    <w:basedOn w:val="Normal"/>
    <w:pPr>
      <w:pBdr>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128">
    <w:name w:val="xl128"/>
    <w:basedOn w:val="Normal"/>
    <w:pPr>
      <w:spacing w:before="100" w:beforeAutospacing="1" w:after="100" w:afterAutospacing="1"/>
      <w:jc w:val="left"/>
      <w:textAlignment w:val="top"/>
    </w:pPr>
    <w:rPr>
      <w:rFonts w:eastAsia="Times New Roman"/>
      <w:i/>
      <w:iCs/>
      <w:sz w:val="18"/>
      <w:szCs w:val="18"/>
    </w:rPr>
  </w:style>
  <w:style w:type="paragraph" w:customStyle="1" w:styleId="xl129">
    <w:name w:val="xl129"/>
    <w:basedOn w:val="Normal"/>
    <w:pPr>
      <w:pBdr>
        <w:bottom w:val="single" w:sz="8" w:space="0" w:color="000000"/>
      </w:pBdr>
      <w:spacing w:before="100" w:beforeAutospacing="1" w:after="100" w:afterAutospacing="1"/>
      <w:jc w:val="left"/>
      <w:textAlignment w:val="top"/>
    </w:pPr>
    <w:rPr>
      <w:rFonts w:eastAsia="Times New Roman"/>
      <w:i/>
      <w:iCs/>
      <w:sz w:val="18"/>
      <w:szCs w:val="18"/>
    </w:rPr>
  </w:style>
  <w:style w:type="paragraph" w:customStyle="1" w:styleId="xl130">
    <w:name w:val="xl130"/>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31">
    <w:name w:val="xl131"/>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32">
    <w:name w:val="xl132"/>
    <w:basedOn w:val="Normal"/>
    <w:pPr>
      <w:spacing w:before="100" w:beforeAutospacing="1" w:after="100" w:afterAutospacing="1"/>
      <w:jc w:val="right"/>
      <w:textAlignment w:val="top"/>
    </w:pPr>
    <w:rPr>
      <w:rFonts w:eastAsia="Times New Roman"/>
      <w:sz w:val="18"/>
      <w:szCs w:val="18"/>
    </w:rPr>
  </w:style>
  <w:style w:type="paragraph" w:customStyle="1" w:styleId="xl133">
    <w:name w:val="xl133"/>
    <w:basedOn w:val="Normal"/>
    <w:pPr>
      <w:spacing w:before="100" w:beforeAutospacing="1" w:after="100" w:afterAutospacing="1"/>
      <w:jc w:val="left"/>
      <w:textAlignment w:val="top"/>
    </w:pPr>
    <w:rPr>
      <w:rFonts w:ascii="Calibri" w:eastAsia="Times New Roman" w:hAnsi="Calibri"/>
      <w:sz w:val="16"/>
      <w:szCs w:val="16"/>
    </w:rPr>
  </w:style>
  <w:style w:type="paragraph" w:customStyle="1" w:styleId="xl134">
    <w:name w:val="xl134"/>
    <w:basedOn w:val="Normal"/>
    <w:pPr>
      <w:spacing w:before="100" w:beforeAutospacing="1" w:after="100" w:afterAutospacing="1"/>
      <w:jc w:val="left"/>
      <w:textAlignment w:val="top"/>
    </w:pPr>
    <w:rPr>
      <w:rFonts w:eastAsia="Times New Roman"/>
      <w:sz w:val="18"/>
      <w:szCs w:val="18"/>
    </w:rPr>
  </w:style>
  <w:style w:type="paragraph" w:customStyle="1" w:styleId="xl135">
    <w:name w:val="xl135"/>
    <w:basedOn w:val="Normal"/>
    <w:pPr>
      <w:spacing w:before="100" w:beforeAutospacing="1" w:after="100" w:afterAutospacing="1"/>
      <w:jc w:val="left"/>
      <w:textAlignment w:val="top"/>
    </w:pPr>
    <w:rPr>
      <w:rFonts w:ascii="Calibri" w:eastAsia="Times New Roman" w:hAnsi="Calibri"/>
      <w:sz w:val="18"/>
      <w:szCs w:val="18"/>
    </w:rPr>
  </w:style>
  <w:style w:type="paragraph" w:customStyle="1" w:styleId="xl136">
    <w:name w:val="xl136"/>
    <w:basedOn w:val="Normal"/>
    <w:pPr>
      <w:spacing w:before="100" w:beforeAutospacing="1" w:after="100" w:afterAutospacing="1"/>
      <w:jc w:val="right"/>
      <w:textAlignment w:val="top"/>
    </w:pPr>
    <w:rPr>
      <w:rFonts w:ascii="Calibri" w:eastAsia="Times New Roman" w:hAnsi="Calibri"/>
      <w:sz w:val="18"/>
      <w:szCs w:val="18"/>
    </w:rPr>
  </w:style>
  <w:style w:type="paragraph" w:customStyle="1" w:styleId="xl137">
    <w:name w:val="xl137"/>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38">
    <w:name w:val="xl138"/>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139">
    <w:name w:val="xl139"/>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40">
    <w:name w:val="xl140"/>
    <w:basedOn w:val="Normal"/>
    <w:pPr>
      <w:spacing w:before="100" w:beforeAutospacing="1" w:after="100" w:afterAutospacing="1"/>
      <w:jc w:val="left"/>
      <w:textAlignment w:val="top"/>
    </w:pPr>
    <w:rPr>
      <w:rFonts w:eastAsia="Times New Roman"/>
      <w:color w:val="000000"/>
      <w:sz w:val="18"/>
      <w:szCs w:val="18"/>
    </w:rPr>
  </w:style>
  <w:style w:type="paragraph" w:customStyle="1" w:styleId="xl141">
    <w:name w:val="xl141"/>
    <w:basedOn w:val="Normal"/>
    <w:pPr>
      <w:spacing w:before="100" w:beforeAutospacing="1" w:after="100" w:afterAutospacing="1"/>
      <w:jc w:val="left"/>
      <w:textAlignment w:val="top"/>
    </w:pPr>
    <w:rPr>
      <w:rFonts w:eastAsia="Times New Roman"/>
      <w:sz w:val="18"/>
      <w:szCs w:val="18"/>
    </w:rPr>
  </w:style>
  <w:style w:type="paragraph" w:customStyle="1" w:styleId="xl142">
    <w:name w:val="xl142"/>
    <w:basedOn w:val="Normal"/>
    <w:pPr>
      <w:spacing w:before="100" w:beforeAutospacing="1" w:after="100" w:afterAutospacing="1"/>
      <w:jc w:val="left"/>
      <w:textAlignment w:val="top"/>
    </w:pPr>
    <w:rPr>
      <w:rFonts w:ascii="Calibri" w:eastAsia="Times New Roman" w:hAnsi="Calibri"/>
      <w:color w:val="000000"/>
      <w:sz w:val="18"/>
      <w:szCs w:val="18"/>
    </w:rPr>
  </w:style>
  <w:style w:type="paragraph" w:customStyle="1" w:styleId="xl143">
    <w:name w:val="xl143"/>
    <w:basedOn w:val="Normal"/>
    <w:pPr>
      <w:spacing w:before="100" w:beforeAutospacing="1" w:after="100" w:afterAutospacing="1"/>
      <w:jc w:val="left"/>
      <w:textAlignment w:val="top"/>
    </w:pPr>
    <w:rPr>
      <w:rFonts w:ascii="Calibri" w:eastAsia="Times New Roman" w:hAnsi="Calibri"/>
      <w:color w:val="000000"/>
      <w:sz w:val="18"/>
      <w:szCs w:val="18"/>
    </w:rPr>
  </w:style>
  <w:style w:type="paragraph" w:customStyle="1" w:styleId="xl144">
    <w:name w:val="xl144"/>
    <w:basedOn w:val="Normal"/>
    <w:pPr>
      <w:spacing w:before="100" w:beforeAutospacing="1" w:after="100" w:afterAutospacing="1"/>
      <w:jc w:val="left"/>
      <w:textAlignment w:val="top"/>
    </w:pPr>
    <w:rPr>
      <w:rFonts w:ascii="Calibri" w:eastAsia="Times New Roman" w:hAnsi="Calibri"/>
      <w:sz w:val="16"/>
      <w:szCs w:val="16"/>
    </w:rPr>
  </w:style>
  <w:style w:type="paragraph" w:customStyle="1" w:styleId="xl145">
    <w:name w:val="xl145"/>
    <w:basedOn w:val="Normal"/>
    <w:pPr>
      <w:spacing w:before="100" w:beforeAutospacing="1" w:after="100" w:afterAutospacing="1"/>
      <w:jc w:val="right"/>
      <w:textAlignment w:val="top"/>
    </w:pPr>
    <w:rPr>
      <w:rFonts w:ascii="Calibri" w:eastAsia="Times New Roman" w:hAnsi="Calibri"/>
      <w:color w:val="000000"/>
      <w:sz w:val="16"/>
      <w:szCs w:val="16"/>
    </w:rPr>
  </w:style>
  <w:style w:type="paragraph" w:customStyle="1" w:styleId="xl146">
    <w:name w:val="xl146"/>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147">
    <w:name w:val="xl147"/>
    <w:basedOn w:val="Normal"/>
    <w:pPr>
      <w:pBdr>
        <w:bottom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148">
    <w:name w:val="xl148"/>
    <w:basedOn w:val="Normal"/>
    <w:pP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49">
    <w:name w:val="xl149"/>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50">
    <w:name w:val="xl150"/>
    <w:basedOn w:val="Normal"/>
    <w:pPr>
      <w:pBdr>
        <w:top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151">
    <w:name w:val="xl151"/>
    <w:basedOn w:val="Normal"/>
    <w:pPr>
      <w:pBdr>
        <w:top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152">
    <w:name w:val="xl152"/>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53">
    <w:name w:val="xl153"/>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54">
    <w:name w:val="xl154"/>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55">
    <w:name w:val="xl155"/>
    <w:basedOn w:val="Normal"/>
    <w:pPr>
      <w:spacing w:before="100" w:beforeAutospacing="1" w:after="100" w:afterAutospacing="1"/>
      <w:jc w:val="left"/>
      <w:textAlignment w:val="top"/>
    </w:pPr>
    <w:rPr>
      <w:rFonts w:eastAsia="Times New Roman"/>
      <w:b/>
      <w:bCs/>
      <w:sz w:val="18"/>
      <w:szCs w:val="18"/>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4"/>
      <w:szCs w:val="14"/>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rPr>
  </w:style>
  <w:style w:type="paragraph" w:customStyle="1" w:styleId="xl161">
    <w:name w:val="xl1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rPr>
  </w:style>
  <w:style w:type="paragraph" w:customStyle="1" w:styleId="xl163">
    <w:name w:val="xl1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rPr>
  </w:style>
  <w:style w:type="paragraph" w:customStyle="1" w:styleId="xl164">
    <w:name w:val="xl1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rPr>
  </w:style>
  <w:style w:type="paragraph" w:customStyle="1" w:styleId="xl166">
    <w:name w:val="xl16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67">
    <w:name w:val="xl16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168">
    <w:name w:val="xl16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69">
    <w:name w:val="xl16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70">
    <w:name w:val="xl170"/>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171">
    <w:name w:val="xl171"/>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172">
    <w:name w:val="xl172"/>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173">
    <w:name w:val="xl173"/>
    <w:basedOn w:val="Normal"/>
    <w:pPr>
      <w:pBdr>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174">
    <w:name w:val="xl174"/>
    <w:basedOn w:val="Normal"/>
    <w:pPr>
      <w:pBdr>
        <w:bottom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175">
    <w:name w:val="xl175"/>
    <w:basedOn w:val="Normal"/>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76">
    <w:name w:val="xl176"/>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177">
    <w:name w:val="xl17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178">
    <w:name w:val="xl17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79">
    <w:name w:val="xl17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80">
    <w:name w:val="xl180"/>
    <w:basedOn w:val="Normal"/>
    <w:pPr>
      <w:spacing w:before="100" w:beforeAutospacing="1" w:after="100" w:afterAutospacing="1"/>
      <w:jc w:val="right"/>
      <w:textAlignment w:val="top"/>
    </w:pPr>
    <w:rPr>
      <w:rFonts w:eastAsia="Times New Roman"/>
      <w:i/>
      <w:iCs/>
      <w:color w:val="000000"/>
      <w:sz w:val="18"/>
      <w:szCs w:val="18"/>
    </w:rPr>
  </w:style>
  <w:style w:type="paragraph" w:customStyle="1" w:styleId="xl181">
    <w:name w:val="xl181"/>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182">
    <w:name w:val="xl18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rPr>
  </w:style>
  <w:style w:type="paragraph" w:customStyle="1" w:styleId="xl183">
    <w:name w:val="xl183"/>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184">
    <w:name w:val="xl184"/>
    <w:basedOn w:val="Normal"/>
    <w:pPr>
      <w:pBdr>
        <w:lef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85">
    <w:name w:val="xl185"/>
    <w:basedOn w:val="Normal"/>
    <w:pPr>
      <w:pBdr>
        <w:bottom w:val="single" w:sz="8" w:space="0" w:color="auto"/>
      </w:pBdr>
      <w:spacing w:before="100" w:beforeAutospacing="1" w:after="100" w:afterAutospacing="1"/>
      <w:jc w:val="left"/>
      <w:textAlignment w:val="top"/>
    </w:pPr>
    <w:rPr>
      <w:rFonts w:eastAsia="Times New Roman"/>
      <w:i/>
      <w:iCs/>
      <w:sz w:val="18"/>
      <w:szCs w:val="18"/>
    </w:rPr>
  </w:style>
  <w:style w:type="paragraph" w:customStyle="1" w:styleId="xl186">
    <w:name w:val="xl18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187">
    <w:name w:val="xl18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88">
    <w:name w:val="xl18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89">
    <w:name w:val="xl18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190">
    <w:name w:val="xl19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191">
    <w:name w:val="xl191"/>
    <w:basedOn w:val="Normal"/>
    <w:pPr>
      <w:spacing w:before="100" w:beforeAutospacing="1" w:after="100" w:afterAutospacing="1"/>
      <w:jc w:val="right"/>
      <w:textAlignment w:val="top"/>
    </w:pPr>
    <w:rPr>
      <w:rFonts w:eastAsia="Times New Roman"/>
      <w:color w:val="000000"/>
      <w:sz w:val="18"/>
      <w:szCs w:val="18"/>
    </w:rPr>
  </w:style>
  <w:style w:type="paragraph" w:customStyle="1" w:styleId="xl192">
    <w:name w:val="xl19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93">
    <w:name w:val="xl19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194">
    <w:name w:val="xl19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95">
    <w:name w:val="xl1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96">
    <w:name w:val="xl19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97">
    <w:name w:val="xl197"/>
    <w:basedOn w:val="Normal"/>
    <w:pPr>
      <w:spacing w:before="100" w:beforeAutospacing="1" w:after="100" w:afterAutospacing="1"/>
      <w:jc w:val="right"/>
      <w:textAlignment w:val="top"/>
    </w:pPr>
    <w:rPr>
      <w:rFonts w:eastAsia="Times New Roman"/>
      <w:sz w:val="18"/>
      <w:szCs w:val="18"/>
    </w:rPr>
  </w:style>
  <w:style w:type="paragraph" w:customStyle="1" w:styleId="xl198">
    <w:name w:val="xl198"/>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199">
    <w:name w:val="xl199"/>
    <w:basedOn w:val="Normal"/>
    <w:pPr>
      <w:spacing w:before="100" w:beforeAutospacing="1" w:after="100" w:afterAutospacing="1"/>
      <w:jc w:val="left"/>
      <w:textAlignment w:val="top"/>
    </w:pPr>
    <w:rPr>
      <w:rFonts w:eastAsia="Times New Roman"/>
      <w:color w:val="000000"/>
      <w:sz w:val="18"/>
      <w:szCs w:val="18"/>
    </w:rPr>
  </w:style>
  <w:style w:type="paragraph" w:customStyle="1" w:styleId="xl200">
    <w:name w:val="xl20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01">
    <w:name w:val="xl20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rPr>
  </w:style>
  <w:style w:type="paragraph" w:customStyle="1" w:styleId="xl202">
    <w:name w:val="xl202"/>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03">
    <w:name w:val="xl203"/>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04">
    <w:name w:val="xl20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rPr>
  </w:style>
  <w:style w:type="paragraph" w:customStyle="1" w:styleId="xl205">
    <w:name w:val="xl205"/>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06">
    <w:name w:val="xl206"/>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207">
    <w:name w:val="xl207"/>
    <w:basedOn w:val="Normal"/>
    <w:pPr>
      <w:pBdr>
        <w:top w:val="single" w:sz="4" w:space="0" w:color="auto"/>
        <w:bottom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08">
    <w:name w:val="xl208"/>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09">
    <w:name w:val="xl209"/>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10">
    <w:name w:val="xl210"/>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211">
    <w:name w:val="xl211"/>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12">
    <w:name w:val="xl212"/>
    <w:basedOn w:val="Normal"/>
    <w:pPr>
      <w:spacing w:before="100" w:beforeAutospacing="1" w:after="100" w:afterAutospacing="1"/>
      <w:jc w:val="left"/>
      <w:textAlignment w:val="top"/>
    </w:pPr>
    <w:rPr>
      <w:rFonts w:eastAsia="Times New Roman"/>
      <w:color w:val="000000"/>
      <w:sz w:val="18"/>
      <w:szCs w:val="18"/>
    </w:rPr>
  </w:style>
  <w:style w:type="paragraph" w:customStyle="1" w:styleId="xl213">
    <w:name w:val="xl213"/>
    <w:basedOn w:val="Normal"/>
    <w:pPr>
      <w:pBdr>
        <w:bottom w:val="single" w:sz="8" w:space="0" w:color="000000"/>
      </w:pBdr>
      <w:spacing w:before="100" w:beforeAutospacing="1" w:after="100" w:afterAutospacing="1"/>
      <w:jc w:val="right"/>
      <w:textAlignment w:val="top"/>
    </w:pPr>
    <w:rPr>
      <w:rFonts w:eastAsia="Times New Roman"/>
      <w:i/>
      <w:iCs/>
      <w:sz w:val="18"/>
      <w:szCs w:val="18"/>
    </w:rPr>
  </w:style>
  <w:style w:type="paragraph" w:customStyle="1" w:styleId="xl214">
    <w:name w:val="xl214"/>
    <w:basedOn w:val="Normal"/>
    <w:pPr>
      <w:spacing w:before="100" w:beforeAutospacing="1" w:after="100" w:afterAutospacing="1"/>
      <w:jc w:val="left"/>
      <w:textAlignment w:val="top"/>
    </w:pPr>
    <w:rPr>
      <w:rFonts w:ascii="Calibri" w:eastAsia="Times New Roman" w:hAnsi="Calibri"/>
      <w:color w:val="FF0000"/>
      <w:sz w:val="18"/>
      <w:szCs w:val="18"/>
    </w:rPr>
  </w:style>
  <w:style w:type="paragraph" w:customStyle="1" w:styleId="xl215">
    <w:name w:val="xl21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16">
    <w:name w:val="xl216"/>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rPr>
  </w:style>
  <w:style w:type="paragraph" w:customStyle="1" w:styleId="xl217">
    <w:name w:val="xl217"/>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18">
    <w:name w:val="xl218"/>
    <w:basedOn w:val="Normal"/>
    <w:pPr>
      <w:spacing w:before="100" w:beforeAutospacing="1" w:after="100" w:afterAutospacing="1"/>
      <w:jc w:val="left"/>
      <w:textAlignment w:val="top"/>
    </w:pPr>
    <w:rPr>
      <w:rFonts w:ascii="Calibri" w:eastAsia="Times New Roman" w:hAnsi="Calibri"/>
      <w:color w:val="FF0000"/>
      <w:sz w:val="16"/>
      <w:szCs w:val="16"/>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24">
    <w:name w:val="xl224"/>
    <w:basedOn w:val="Normal"/>
    <w:pPr>
      <w:spacing w:before="100" w:beforeAutospacing="1" w:after="100" w:afterAutospacing="1"/>
      <w:jc w:val="left"/>
      <w:textAlignment w:val="top"/>
    </w:pPr>
    <w:rPr>
      <w:rFonts w:eastAsia="Times New Roman"/>
      <w:color w:val="000000"/>
      <w:sz w:val="12"/>
      <w:szCs w:val="12"/>
    </w:rPr>
  </w:style>
  <w:style w:type="paragraph" w:customStyle="1" w:styleId="xl225">
    <w:name w:val="xl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29">
    <w:name w:val="xl229"/>
    <w:basedOn w:val="Normal"/>
    <w:pPr>
      <w:spacing w:before="100" w:beforeAutospacing="1" w:after="100" w:afterAutospacing="1"/>
      <w:jc w:val="left"/>
      <w:textAlignment w:val="top"/>
    </w:pPr>
    <w:rPr>
      <w:rFonts w:eastAsia="Times New Roman"/>
      <w:color w:val="000000"/>
      <w:sz w:val="12"/>
      <w:szCs w:val="12"/>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31">
    <w:name w:val="xl231"/>
    <w:basedOn w:val="Normal"/>
    <w:pPr>
      <w:pBdr>
        <w:bottom w:val="single" w:sz="8" w:space="0" w:color="auto"/>
      </w:pBdr>
      <w:spacing w:before="100" w:beforeAutospacing="1" w:after="100" w:afterAutospacing="1"/>
      <w:jc w:val="left"/>
      <w:textAlignment w:val="top"/>
    </w:pPr>
    <w:rPr>
      <w:rFonts w:eastAsia="Times New Roman"/>
      <w:color w:val="000000"/>
      <w:sz w:val="12"/>
      <w:szCs w:val="12"/>
    </w:rPr>
  </w:style>
  <w:style w:type="paragraph" w:customStyle="1" w:styleId="xl232">
    <w:name w:val="xl232"/>
    <w:basedOn w:val="Normal"/>
    <w:pPr>
      <w:pBdr>
        <w:bottom w:val="single" w:sz="8" w:space="0" w:color="auto"/>
      </w:pBdr>
      <w:spacing w:before="100" w:beforeAutospacing="1" w:after="100" w:afterAutospacing="1"/>
      <w:jc w:val="right"/>
      <w:textAlignment w:val="top"/>
    </w:pPr>
    <w:rPr>
      <w:rFonts w:eastAsia="Times New Roman"/>
      <w:sz w:val="12"/>
      <w:szCs w:val="12"/>
    </w:rPr>
  </w:style>
  <w:style w:type="paragraph" w:customStyle="1" w:styleId="xl233">
    <w:name w:val="xl233"/>
    <w:basedOn w:val="Normal"/>
    <w:pPr>
      <w:pBdr>
        <w:bottom w:val="single" w:sz="8" w:space="0" w:color="auto"/>
      </w:pBdr>
      <w:spacing w:before="100" w:beforeAutospacing="1" w:after="100" w:afterAutospacing="1"/>
      <w:jc w:val="right"/>
      <w:textAlignment w:val="top"/>
    </w:pPr>
    <w:rPr>
      <w:rFonts w:eastAsia="Times New Roman"/>
      <w:color w:val="000000"/>
      <w:sz w:val="12"/>
      <w:szCs w:val="12"/>
    </w:rPr>
  </w:style>
  <w:style w:type="paragraph" w:customStyle="1" w:styleId="xl234">
    <w:name w:val="xl234"/>
    <w:basedOn w:val="Normal"/>
    <w:pPr>
      <w:pBdr>
        <w:bottom w:val="single" w:sz="8" w:space="0" w:color="auto"/>
      </w:pBdr>
      <w:spacing w:before="100" w:beforeAutospacing="1" w:after="100" w:afterAutospacing="1"/>
      <w:jc w:val="right"/>
      <w:textAlignment w:val="top"/>
    </w:pPr>
    <w:rPr>
      <w:rFonts w:eastAsia="Times New Roman"/>
      <w:color w:val="000000"/>
      <w:sz w:val="12"/>
      <w:szCs w:val="12"/>
    </w:rPr>
  </w:style>
  <w:style w:type="paragraph" w:customStyle="1" w:styleId="xl235">
    <w:name w:val="xl235"/>
    <w:basedOn w:val="Normal"/>
    <w:pPr>
      <w:spacing w:before="100" w:beforeAutospacing="1" w:after="100" w:afterAutospacing="1"/>
      <w:jc w:val="left"/>
      <w:textAlignment w:val="top"/>
    </w:pPr>
    <w:rPr>
      <w:rFonts w:eastAsia="Times New Roman"/>
      <w:color w:val="000000"/>
      <w:sz w:val="12"/>
      <w:szCs w:val="12"/>
    </w:rPr>
  </w:style>
  <w:style w:type="paragraph" w:customStyle="1" w:styleId="xl236">
    <w:name w:val="xl236"/>
    <w:basedOn w:val="Normal"/>
    <w:pPr>
      <w:spacing w:before="100" w:beforeAutospacing="1" w:after="100" w:afterAutospacing="1"/>
      <w:jc w:val="left"/>
      <w:textAlignment w:val="top"/>
    </w:pPr>
    <w:rPr>
      <w:rFonts w:ascii="Calibri" w:eastAsia="Times New Roman" w:hAnsi="Calibri"/>
      <w:b/>
      <w:bCs/>
      <w:sz w:val="12"/>
      <w:szCs w:val="12"/>
    </w:rPr>
  </w:style>
  <w:style w:type="paragraph" w:customStyle="1" w:styleId="xl237">
    <w:name w:val="xl237"/>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38">
    <w:name w:val="xl238"/>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39">
    <w:name w:val="xl239"/>
    <w:basedOn w:val="Normal"/>
    <w:pPr>
      <w:spacing w:before="100" w:beforeAutospacing="1" w:after="100" w:afterAutospacing="1"/>
      <w:jc w:val="left"/>
      <w:textAlignment w:val="top"/>
    </w:pPr>
    <w:rPr>
      <w:rFonts w:eastAsia="Times New Roman"/>
      <w:b/>
      <w:bCs/>
      <w:color w:val="000000"/>
      <w:sz w:val="12"/>
      <w:szCs w:val="12"/>
    </w:rPr>
  </w:style>
  <w:style w:type="paragraph" w:customStyle="1" w:styleId="xl240">
    <w:name w:val="xl240"/>
    <w:basedOn w:val="Normal"/>
    <w:pPr>
      <w:spacing w:before="100" w:beforeAutospacing="1" w:after="100" w:afterAutospacing="1"/>
      <w:jc w:val="center"/>
      <w:textAlignment w:val="top"/>
    </w:pPr>
    <w:rPr>
      <w:rFonts w:eastAsia="Times New Roman"/>
      <w:color w:val="000000"/>
      <w:sz w:val="12"/>
      <w:szCs w:val="12"/>
    </w:rPr>
  </w:style>
  <w:style w:type="paragraph" w:customStyle="1" w:styleId="xl241">
    <w:name w:val="xl241"/>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rPr>
  </w:style>
  <w:style w:type="paragraph" w:customStyle="1" w:styleId="xl242">
    <w:name w:val="xl242"/>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43">
    <w:name w:val="xl243"/>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44">
    <w:name w:val="xl244"/>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45">
    <w:name w:val="xl245"/>
    <w:basedOn w:val="Normal"/>
    <w:pPr>
      <w:spacing w:before="100" w:beforeAutospacing="1" w:after="100" w:afterAutospacing="1"/>
      <w:jc w:val="left"/>
      <w:textAlignment w:val="top"/>
    </w:pPr>
    <w:rPr>
      <w:rFonts w:eastAsia="Times New Roman"/>
      <w:b/>
      <w:bCs/>
      <w:color w:val="000000"/>
      <w:sz w:val="12"/>
      <w:szCs w:val="12"/>
    </w:rPr>
  </w:style>
  <w:style w:type="paragraph" w:customStyle="1" w:styleId="xl246">
    <w:name w:val="xl246"/>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rPr>
  </w:style>
  <w:style w:type="paragraph" w:customStyle="1" w:styleId="xl247">
    <w:name w:val="xl247"/>
    <w:basedOn w:val="Normal"/>
    <w:pPr>
      <w:pBdr>
        <w:left w:val="single" w:sz="4" w:space="0" w:color="auto"/>
      </w:pBdr>
      <w:spacing w:before="100" w:beforeAutospacing="1" w:after="100" w:afterAutospacing="1"/>
      <w:jc w:val="right"/>
      <w:textAlignment w:val="top"/>
    </w:pPr>
    <w:rPr>
      <w:rFonts w:eastAsia="Times New Roman"/>
      <w:sz w:val="12"/>
      <w:szCs w:val="12"/>
    </w:rPr>
  </w:style>
  <w:style w:type="paragraph" w:customStyle="1" w:styleId="xl248">
    <w:name w:val="xl248"/>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51">
    <w:name w:val="xl251"/>
    <w:basedOn w:val="Normal"/>
    <w:pPr>
      <w:spacing w:before="100" w:beforeAutospacing="1" w:after="100" w:afterAutospacing="1"/>
      <w:jc w:val="right"/>
      <w:textAlignment w:val="top"/>
    </w:pPr>
    <w:rPr>
      <w:rFonts w:eastAsia="Times New Roman"/>
      <w:color w:val="000000"/>
      <w:sz w:val="18"/>
      <w:szCs w:val="18"/>
    </w:rPr>
  </w:style>
  <w:style w:type="paragraph" w:customStyle="1" w:styleId="xl252">
    <w:name w:val="xl252"/>
    <w:basedOn w:val="Normal"/>
    <w:pPr>
      <w:spacing w:before="100" w:beforeAutospacing="1" w:after="100" w:afterAutospacing="1"/>
      <w:jc w:val="right"/>
      <w:textAlignment w:val="top"/>
    </w:pPr>
    <w:rPr>
      <w:rFonts w:eastAsia="Times New Roman"/>
      <w:color w:val="000000"/>
      <w:sz w:val="18"/>
      <w:szCs w:val="18"/>
    </w:rPr>
  </w:style>
  <w:style w:type="paragraph" w:customStyle="1" w:styleId="xl253">
    <w:name w:val="xl253"/>
    <w:basedOn w:val="Normal"/>
    <w:pPr>
      <w:spacing w:before="100" w:beforeAutospacing="1" w:after="100" w:afterAutospacing="1"/>
      <w:jc w:val="left"/>
      <w:textAlignment w:val="top"/>
    </w:pPr>
    <w:rPr>
      <w:rFonts w:ascii="Calibri" w:eastAsia="Times New Roman" w:hAnsi="Calibri"/>
      <w:sz w:val="18"/>
      <w:szCs w:val="18"/>
    </w:rPr>
  </w:style>
  <w:style w:type="paragraph" w:customStyle="1" w:styleId="xl254">
    <w:name w:val="xl254"/>
    <w:basedOn w:val="Normal"/>
    <w:pPr>
      <w:spacing w:before="100" w:beforeAutospacing="1" w:after="100" w:afterAutospacing="1"/>
      <w:jc w:val="left"/>
      <w:textAlignment w:val="top"/>
    </w:pPr>
    <w:rPr>
      <w:rFonts w:eastAsia="Times New Roman"/>
      <w:color w:val="FF0000"/>
      <w:sz w:val="18"/>
      <w:szCs w:val="18"/>
    </w:rPr>
  </w:style>
  <w:style w:type="paragraph" w:customStyle="1" w:styleId="xl255">
    <w:name w:val="xl255"/>
    <w:basedOn w:val="Normal"/>
    <w:pPr>
      <w:spacing w:before="100" w:beforeAutospacing="1" w:after="100" w:afterAutospacing="1"/>
      <w:jc w:val="left"/>
      <w:textAlignment w:val="top"/>
    </w:pPr>
    <w:rPr>
      <w:rFonts w:ascii="Calibri" w:eastAsia="Times New Roman" w:hAnsi="Calibri"/>
      <w:color w:val="FF0000"/>
      <w:sz w:val="18"/>
      <w:szCs w:val="18"/>
    </w:rPr>
  </w:style>
  <w:style w:type="paragraph" w:customStyle="1" w:styleId="xl256">
    <w:name w:val="xl256"/>
    <w:basedOn w:val="Normal"/>
    <w:pPr>
      <w:spacing w:before="100" w:beforeAutospacing="1" w:after="100" w:afterAutospacing="1"/>
      <w:jc w:val="right"/>
      <w:textAlignment w:val="top"/>
    </w:pPr>
    <w:rPr>
      <w:rFonts w:eastAsia="Times New Roman"/>
      <w:sz w:val="18"/>
      <w:szCs w:val="18"/>
    </w:rPr>
  </w:style>
  <w:style w:type="paragraph" w:customStyle="1" w:styleId="xl257">
    <w:name w:val="xl257"/>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rPr>
  </w:style>
  <w:style w:type="paragraph" w:customStyle="1" w:styleId="xl259">
    <w:name w:val="xl259"/>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60">
    <w:name w:val="xl260"/>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61">
    <w:name w:val="xl261"/>
    <w:basedOn w:val="Normal"/>
    <w:pPr>
      <w:spacing w:before="100" w:beforeAutospacing="1" w:after="100" w:afterAutospacing="1"/>
      <w:jc w:val="right"/>
      <w:textAlignment w:val="top"/>
    </w:pPr>
    <w:rPr>
      <w:rFonts w:eastAsia="Times New Roman"/>
      <w:sz w:val="18"/>
      <w:szCs w:val="18"/>
    </w:rPr>
  </w:style>
  <w:style w:type="paragraph" w:customStyle="1" w:styleId="xl262">
    <w:name w:val="xl262"/>
    <w:basedOn w:val="Normal"/>
    <w:pPr>
      <w:spacing w:before="100" w:beforeAutospacing="1" w:after="100" w:afterAutospacing="1"/>
      <w:jc w:val="left"/>
    </w:pPr>
    <w:rPr>
      <w:rFonts w:eastAsia="Times New Roman"/>
      <w:color w:val="000000"/>
      <w:sz w:val="18"/>
      <w:szCs w:val="18"/>
    </w:rPr>
  </w:style>
  <w:style w:type="paragraph" w:customStyle="1" w:styleId="xl263">
    <w:name w:val="xl263"/>
    <w:basedOn w:val="Normal"/>
    <w:pPr>
      <w:spacing w:before="100" w:beforeAutospacing="1" w:after="100" w:afterAutospacing="1"/>
      <w:jc w:val="left"/>
    </w:pPr>
    <w:rPr>
      <w:rFonts w:eastAsia="Times New Roman"/>
      <w:sz w:val="18"/>
      <w:szCs w:val="18"/>
    </w:rPr>
  </w:style>
  <w:style w:type="paragraph" w:customStyle="1" w:styleId="xl264">
    <w:name w:val="xl264"/>
    <w:basedOn w:val="Normal"/>
    <w:pPr>
      <w:spacing w:before="100" w:beforeAutospacing="1" w:after="100" w:afterAutospacing="1"/>
      <w:jc w:val="left"/>
    </w:pPr>
    <w:rPr>
      <w:rFonts w:eastAsia="Times New Roman"/>
      <w:color w:val="FF0000"/>
      <w:sz w:val="18"/>
      <w:szCs w:val="18"/>
    </w:rPr>
  </w:style>
  <w:style w:type="paragraph" w:customStyle="1" w:styleId="xl265">
    <w:name w:val="xl265"/>
    <w:basedOn w:val="Normal"/>
    <w:pPr>
      <w:spacing w:before="100" w:beforeAutospacing="1" w:after="100" w:afterAutospacing="1"/>
      <w:jc w:val="left"/>
      <w:textAlignment w:val="top"/>
    </w:pPr>
    <w:rPr>
      <w:rFonts w:eastAsia="Times New Roman"/>
      <w:i/>
      <w:iCs/>
      <w:color w:val="000000"/>
      <w:sz w:val="18"/>
      <w:szCs w:val="18"/>
    </w:rPr>
  </w:style>
  <w:style w:type="paragraph" w:customStyle="1" w:styleId="xl266">
    <w:name w:val="xl266"/>
    <w:basedOn w:val="Normal"/>
    <w:pPr>
      <w:pBdr>
        <w:top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67">
    <w:name w:val="xl267"/>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8">
    <w:name w:val="xl268"/>
    <w:basedOn w:val="Normal"/>
    <w:pPr>
      <w:spacing w:before="100" w:beforeAutospacing="1" w:after="100" w:afterAutospacing="1"/>
      <w:jc w:val="right"/>
      <w:textAlignment w:val="top"/>
    </w:pPr>
    <w:rPr>
      <w:rFonts w:eastAsia="Times New Roman"/>
      <w:color w:val="000000"/>
      <w:sz w:val="12"/>
      <w:szCs w:val="12"/>
    </w:rPr>
  </w:style>
  <w:style w:type="paragraph" w:customStyle="1" w:styleId="xl269">
    <w:name w:val="xl269"/>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70">
    <w:name w:val="xl270"/>
    <w:basedOn w:val="Normal"/>
    <w:pPr>
      <w:pBdr>
        <w:bottom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71">
    <w:name w:val="xl271"/>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72">
    <w:name w:val="xl272"/>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273">
    <w:name w:val="xl273"/>
    <w:basedOn w:val="Normal"/>
    <w:pPr>
      <w:spacing w:before="100" w:beforeAutospacing="1" w:after="100" w:afterAutospacing="1"/>
      <w:jc w:val="right"/>
    </w:pPr>
    <w:rPr>
      <w:rFonts w:eastAsia="Times New Roman"/>
      <w:sz w:val="18"/>
      <w:szCs w:val="18"/>
    </w:rPr>
  </w:style>
  <w:style w:type="paragraph" w:customStyle="1" w:styleId="xl274">
    <w:name w:val="xl2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rPr>
  </w:style>
  <w:style w:type="paragraph" w:customStyle="1" w:styleId="xl275">
    <w:name w:val="xl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rPr>
  </w:style>
  <w:style w:type="paragraph" w:customStyle="1" w:styleId="xl276">
    <w:name w:val="xl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77">
    <w:name w:val="xl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rPr>
  </w:style>
  <w:style w:type="paragraph" w:customStyle="1" w:styleId="xl278">
    <w:name w:val="xl278"/>
    <w:basedOn w:val="Normal"/>
    <w:pPr>
      <w:spacing w:before="100" w:beforeAutospacing="1" w:after="100" w:afterAutospacing="1"/>
      <w:jc w:val="right"/>
      <w:textAlignment w:val="top"/>
    </w:pPr>
    <w:rPr>
      <w:rFonts w:eastAsia="Times New Roman"/>
      <w:sz w:val="18"/>
      <w:szCs w:val="18"/>
    </w:rPr>
  </w:style>
  <w:style w:type="paragraph" w:customStyle="1" w:styleId="xl279">
    <w:name w:val="xl279"/>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80">
    <w:name w:val="xl280"/>
    <w:basedOn w:val="Normal"/>
    <w:pPr>
      <w:pBdr>
        <w:bottom w:val="single" w:sz="4" w:space="0" w:color="auto"/>
      </w:pBdr>
      <w:spacing w:before="100" w:beforeAutospacing="1" w:after="100" w:afterAutospacing="1"/>
      <w:jc w:val="center"/>
      <w:textAlignment w:val="top"/>
    </w:pPr>
    <w:rPr>
      <w:rFonts w:eastAsia="Times New Roman"/>
      <w:b/>
      <w:bCs/>
      <w:sz w:val="18"/>
      <w:szCs w:val="18"/>
    </w:rPr>
  </w:style>
  <w:style w:type="paragraph" w:customStyle="1" w:styleId="xl281">
    <w:name w:val="xl281"/>
    <w:basedOn w:val="Normal"/>
    <w:pPr>
      <w:pBdr>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82">
    <w:name w:val="xl282"/>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83">
    <w:name w:val="xl283"/>
    <w:basedOn w:val="Normal"/>
    <w:pPr>
      <w:pBdr>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84">
    <w:name w:val="xl284"/>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85">
    <w:name w:val="xl285"/>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rPr>
  </w:style>
  <w:style w:type="paragraph" w:customStyle="1" w:styleId="xl286">
    <w:name w:val="xl286"/>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87">
    <w:name w:val="xl287"/>
    <w:basedOn w:val="Normal"/>
    <w:pPr>
      <w:pBdr>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88">
    <w:name w:val="xl288"/>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89">
    <w:name w:val="xl289"/>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90">
    <w:name w:val="xl290"/>
    <w:basedOn w:val="Normal"/>
    <w:pPr>
      <w:spacing w:before="100" w:beforeAutospacing="1" w:after="100" w:afterAutospacing="1"/>
      <w:jc w:val="left"/>
    </w:pPr>
    <w:rPr>
      <w:rFonts w:ascii="Calibri" w:eastAsia="Times New Roman" w:hAnsi="Calibri"/>
      <w:color w:val="1F497D"/>
      <w:sz w:val="22"/>
    </w:rPr>
  </w:style>
  <w:style w:type="paragraph" w:customStyle="1" w:styleId="xl291">
    <w:name w:val="xl291"/>
    <w:basedOn w:val="Normal"/>
    <w:pPr>
      <w:pBdr>
        <w:bottom w:val="single" w:sz="4" w:space="0" w:color="auto"/>
      </w:pBdr>
      <w:spacing w:before="100" w:beforeAutospacing="1" w:after="100" w:afterAutospacing="1"/>
      <w:jc w:val="left"/>
      <w:textAlignment w:val="top"/>
    </w:pPr>
    <w:rPr>
      <w:rFonts w:eastAsia="Times New Roman"/>
      <w:b/>
      <w:bCs/>
      <w:sz w:val="18"/>
      <w:szCs w:val="18"/>
    </w:rPr>
  </w:style>
  <w:style w:type="paragraph" w:customStyle="1" w:styleId="xl292">
    <w:name w:val="xl292"/>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rPr>
  </w:style>
  <w:style w:type="paragraph" w:customStyle="1" w:styleId="xl293">
    <w:name w:val="xl293"/>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294">
    <w:name w:val="xl294"/>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95">
    <w:name w:val="xl2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96">
    <w:name w:val="xl296"/>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97">
    <w:name w:val="xl297"/>
    <w:basedOn w:val="Normal"/>
    <w:pPr>
      <w:spacing w:before="100" w:beforeAutospacing="1" w:after="100" w:afterAutospacing="1"/>
      <w:jc w:val="left"/>
      <w:textAlignment w:val="top"/>
    </w:pPr>
    <w:rPr>
      <w:rFonts w:eastAsia="Times New Roman"/>
      <w:i/>
      <w:iCs/>
      <w:sz w:val="18"/>
      <w:szCs w:val="18"/>
    </w:rPr>
  </w:style>
  <w:style w:type="paragraph" w:customStyle="1" w:styleId="xl298">
    <w:name w:val="xl298"/>
    <w:basedOn w:val="Normal"/>
    <w:pPr>
      <w:spacing w:before="100" w:beforeAutospacing="1" w:after="100" w:afterAutospacing="1"/>
      <w:jc w:val="right"/>
      <w:textAlignment w:val="top"/>
    </w:pPr>
    <w:rPr>
      <w:rFonts w:eastAsia="Times New Roman"/>
      <w:color w:val="000000"/>
      <w:sz w:val="18"/>
      <w:szCs w:val="18"/>
    </w:rPr>
  </w:style>
  <w:style w:type="paragraph" w:customStyle="1" w:styleId="xl299">
    <w:name w:val="xl299"/>
    <w:basedOn w:val="Normal"/>
    <w:pPr>
      <w:spacing w:before="100" w:beforeAutospacing="1" w:after="100" w:afterAutospacing="1"/>
      <w:jc w:val="left"/>
      <w:textAlignment w:val="top"/>
    </w:pPr>
    <w:rPr>
      <w:rFonts w:eastAsia="Times New Roman"/>
      <w:color w:val="000000"/>
      <w:sz w:val="16"/>
      <w:szCs w:val="16"/>
    </w:rPr>
  </w:style>
  <w:style w:type="paragraph" w:styleId="BalloonText">
    <w:name w:val="Balloon Text"/>
    <w:basedOn w:val="Normal"/>
    <w:link w:val="BalloonTextChar"/>
    <w:uiPriority w:val="99"/>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bg-BG" w:eastAsia="bg-BG"/>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FooterText">
    <w:name w:val="Footer Text"/>
    <w:basedOn w:val="Normal"/>
    <w:pPr>
      <w:spacing w:before="0" w:after="0"/>
      <w:jc w:val="left"/>
    </w:pPr>
    <w:rPr>
      <w:rFonts w:eastAsia="Times New Roman"/>
      <w:szCs w:val="24"/>
    </w:rPr>
  </w:style>
  <w:style w:type="character" w:customStyle="1" w:styleId="FooterCouncilChar">
    <w:name w:val="Footer Council Char"/>
    <w:link w:val="FooterCouncil"/>
    <w:rPr>
      <w:rFonts w:ascii="Times New Roman" w:eastAsia="Times New Roman" w:hAnsi="Times New Roman" w:cs="Times New Roman"/>
      <w:sz w:val="2"/>
      <w:szCs w:val="24"/>
      <w:lang w:val="bg-BG"/>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bg-BG"/>
    </w:rPr>
  </w:style>
  <w:style w:type="character" w:customStyle="1" w:styleId="HeaderCouncilLargeChar">
    <w:name w:val="Header Council Large Char"/>
    <w:link w:val="HeaderCouncilLarge"/>
    <w:rPr>
      <w:rFonts w:ascii="Times New Roman" w:eastAsia="Times New Roman" w:hAnsi="Times New Roman" w:cs="Times New Roman"/>
      <w:sz w:val="2"/>
      <w:szCs w:val="24"/>
      <w:lang w:val="bg-BG"/>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character" w:customStyle="1" w:styleId="TechnicalBlockChar">
    <w:name w:val="Technical Block Char"/>
    <w:link w:val="TechnicalBlock"/>
    <w:rPr>
      <w:rFonts w:ascii="Times New Roman" w:eastAsia="Times New Roman" w:hAnsi="Times New Roman" w:cs="Times New Roman"/>
      <w:sz w:val="24"/>
      <w:szCs w:val="24"/>
      <w:lang w:val="bg-BG"/>
    </w:rPr>
  </w:style>
  <w:style w:type="numbering" w:customStyle="1" w:styleId="NoList1">
    <w:name w:val="No List1"/>
    <w:next w:val="NoList"/>
    <w:uiPriority w:val="99"/>
    <w:semiHidden/>
    <w:unhideWhenUsed/>
  </w:style>
  <w:style w:type="paragraph" w:styleId="ListBullet">
    <w:name w:val="List Bullet"/>
    <w:basedOn w:val="Normal"/>
    <w:unhideWhenUsed/>
    <w:pPr>
      <w:numPr>
        <w:numId w:val="21"/>
      </w:numPr>
      <w:tabs>
        <w:tab w:val="clear" w:pos="850"/>
        <w:tab w:val="num" w:pos="360"/>
      </w:tabs>
      <w:ind w:left="360" w:hanging="360"/>
      <w:contextualSpacing/>
    </w:pPr>
    <w:rPr>
      <w:rFonts w:eastAsia="Calibri"/>
    </w:rPr>
  </w:style>
  <w:style w:type="paragraph" w:styleId="ListBullet2">
    <w:name w:val="List Bullet 2"/>
    <w:basedOn w:val="Normal"/>
    <w:unhideWhenUsed/>
    <w:pPr>
      <w:numPr>
        <w:ilvl w:val="1"/>
        <w:numId w:val="21"/>
      </w:numPr>
      <w:tabs>
        <w:tab w:val="clear" w:pos="850"/>
        <w:tab w:val="num" w:pos="360"/>
      </w:tabs>
      <w:ind w:left="0" w:firstLine="0"/>
      <w:contextualSpacing/>
    </w:pPr>
    <w:rPr>
      <w:rFonts w:eastAsia="Calibri"/>
    </w:rPr>
  </w:style>
  <w:style w:type="paragraph" w:styleId="ListBullet3">
    <w:name w:val="List Bullet 3"/>
    <w:basedOn w:val="Normal"/>
    <w:unhideWhenUsed/>
    <w:pPr>
      <w:numPr>
        <w:ilvl w:val="2"/>
        <w:numId w:val="21"/>
      </w:numPr>
      <w:tabs>
        <w:tab w:val="clear" w:pos="850"/>
        <w:tab w:val="num" w:pos="926"/>
      </w:tabs>
      <w:ind w:left="926" w:hanging="360"/>
      <w:contextualSpacing/>
    </w:pPr>
    <w:rPr>
      <w:rFonts w:eastAsia="Calibri"/>
    </w:rPr>
  </w:style>
  <w:style w:type="paragraph" w:styleId="ListBullet4">
    <w:name w:val="List Bullet 4"/>
    <w:basedOn w:val="Normal"/>
    <w:unhideWhenUsed/>
    <w:pPr>
      <w:numPr>
        <w:ilvl w:val="3"/>
        <w:numId w:val="21"/>
      </w:numPr>
      <w:tabs>
        <w:tab w:val="clear" w:pos="850"/>
        <w:tab w:val="num" w:pos="360"/>
      </w:tabs>
      <w:ind w:left="0" w:firstLine="0"/>
      <w:contextualSpacing/>
    </w:pPr>
    <w:rPr>
      <w:rFonts w:eastAsia="Calibri"/>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bg-BG"/>
    </w:rPr>
  </w:style>
  <w:style w:type="paragraph" w:styleId="Caption">
    <w:name w:val="caption"/>
    <w:basedOn w:val="Normal"/>
    <w:next w:val="Normal"/>
    <w:qFormat/>
    <w:pPr>
      <w:spacing w:before="0" w:after="200"/>
    </w:pPr>
    <w:rPr>
      <w:rFonts w:eastAsia="Calibri"/>
      <w:b/>
      <w:bCs/>
      <w:color w:val="4F81BD"/>
      <w:sz w:val="18"/>
      <w:szCs w:val="18"/>
    </w:rPr>
  </w:style>
  <w:style w:type="paragraph" w:styleId="TableofFigures">
    <w:name w:val="table of figures"/>
    <w:basedOn w:val="Normal"/>
    <w:next w:val="Normal"/>
    <w:unhideWhenUsed/>
    <w:pPr>
      <w:spacing w:after="0"/>
    </w:pPr>
    <w:rPr>
      <w:rFonts w:eastAsia="Calibri"/>
    </w:rPr>
  </w:style>
  <w:style w:type="paragraph" w:styleId="ListNumber">
    <w:name w:val="List Number"/>
    <w:basedOn w:val="Normal"/>
    <w:unhideWhenUsed/>
    <w:pPr>
      <w:numPr>
        <w:numId w:val="17"/>
      </w:numPr>
      <w:contextualSpacing/>
    </w:pPr>
    <w:rPr>
      <w:rFonts w:eastAsia="Calibri"/>
    </w:rPr>
  </w:style>
  <w:style w:type="paragraph" w:styleId="ListNumber2">
    <w:name w:val="List Number 2"/>
    <w:basedOn w:val="Normal"/>
    <w:unhideWhenUsed/>
    <w:pPr>
      <w:numPr>
        <w:numId w:val="18"/>
      </w:numPr>
      <w:contextualSpacing/>
    </w:pPr>
    <w:rPr>
      <w:rFonts w:eastAsia="Calibri"/>
    </w:rPr>
  </w:style>
  <w:style w:type="paragraph" w:styleId="ListNumber3">
    <w:name w:val="List Number 3"/>
    <w:basedOn w:val="Normal"/>
    <w:unhideWhenUsed/>
    <w:pPr>
      <w:numPr>
        <w:numId w:val="19"/>
      </w:numPr>
      <w:contextualSpacing/>
    </w:pPr>
    <w:rPr>
      <w:rFonts w:eastAsia="Calibri"/>
    </w:rPr>
  </w:style>
  <w:style w:type="paragraph" w:styleId="ListNumber4">
    <w:name w:val="List Number 4"/>
    <w:basedOn w:val="Normal"/>
    <w:unhideWhenUsed/>
    <w:pPr>
      <w:numPr>
        <w:numId w:val="20"/>
      </w:numPr>
      <w:contextualSpacing/>
    </w:pPr>
    <w:rPr>
      <w:rFonts w:eastAsia="Calibri"/>
    </w:rPr>
  </w:style>
  <w:style w:type="character" w:styleId="Strong">
    <w:name w:val="Strong"/>
    <w:uiPriority w:val="22"/>
    <w:qFormat/>
    <w:rPr>
      <w:b/>
    </w:rPr>
  </w:style>
  <w:style w:type="paragraph" w:customStyle="1" w:styleId="Manualpar1">
    <w:name w:val="Manualpar 1"/>
    <w:basedOn w:val="Titrearticle"/>
    <w:rPr>
      <w:rFonts w:eastAsia="Calibri"/>
      <w:i w:val="0"/>
    </w:rPr>
  </w:style>
  <w:style w:type="paragraph" w:styleId="Revision">
    <w:name w:val="Revision"/>
    <w:hidden/>
    <w:rPr>
      <w:rFonts w:ascii="Times New Roman" w:eastAsia="Calibri" w:hAnsi="Times New Roman" w:cs="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Notmsl">
    <w:name w:val="Notmsl"/>
    <w:basedOn w:val="DatedadoptionPagedecouverture"/>
    <w:rPr>
      <w:rFonts w:eastAsia="Calibri"/>
      <w:noProof/>
    </w:rPr>
  </w:style>
  <w:style w:type="character" w:customStyle="1" w:styleId="CommentTextChar1">
    <w:name w:val="Comment Text Char1"/>
    <w:locked/>
    <w:rPr>
      <w:rFonts w:ascii="Times New Roman" w:eastAsia="Times New Roman" w:hAnsi="Times New Roman"/>
      <w:lang w:eastAsia="bg-BG"/>
    </w:rPr>
  </w:style>
  <w:style w:type="character" w:customStyle="1" w:styleId="FootnoteCharacters">
    <w:name w:val="Footnote Characters"/>
    <w:rPr>
      <w:vertAlign w:val="superscript"/>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rPr>
  </w:style>
  <w:style w:type="paragraph" w:styleId="BodyText">
    <w:name w:val="Body Text"/>
    <w:basedOn w:val="Normal"/>
    <w:link w:val="BodyTextChar"/>
    <w:pPr>
      <w:suppressAutoHyphens/>
      <w:spacing w:before="0"/>
    </w:pPr>
    <w:rPr>
      <w:rFonts w:eastAsia="Calibri"/>
    </w:rPr>
  </w:style>
  <w:style w:type="character" w:customStyle="1" w:styleId="BodyTextChar">
    <w:name w:val="Body Text Char"/>
    <w:basedOn w:val="DefaultParagraphFont"/>
    <w:link w:val="BodyText"/>
    <w:rPr>
      <w:rFonts w:ascii="Times New Roman" w:eastAsia="Calibri" w:hAnsi="Times New Roman" w:cs="Times New Roman"/>
      <w:sz w:val="24"/>
      <w:lang w:val="bg-BG" w:eastAsia="bg-BG"/>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rPr>
  </w:style>
  <w:style w:type="character" w:customStyle="1" w:styleId="CommentSubjectChar1">
    <w:name w:val="Comment Subject Char1"/>
    <w:rPr>
      <w:rFonts w:ascii="Times New Roman" w:eastAsia="Times New Roman" w:hAnsi="Times New Roman" w:cs="Times New Roman"/>
      <w:b/>
      <w:bCs/>
      <w:sz w:val="20"/>
      <w:szCs w:val="20"/>
      <w:lang w:val="bg-BG" w:eastAsia="bg-BG"/>
    </w:rPr>
  </w:style>
  <w:style w:type="character" w:customStyle="1" w:styleId="BalloonTextChar1">
    <w:name w:val="Balloon Text Char1"/>
    <w:rPr>
      <w:rFonts w:ascii="Tahoma" w:eastAsia="Times New Roman" w:hAnsi="Tahoma" w:cs="Tahoma"/>
      <w:sz w:val="16"/>
      <w:szCs w:val="16"/>
      <w:lang w:val="bg-BG" w:eastAsia="bg-BG"/>
    </w:rPr>
  </w:style>
  <w:style w:type="paragraph" w:customStyle="1" w:styleId="WW-Default">
    <w:name w:val="WW-Default"/>
    <w:pPr>
      <w:suppressAutoHyphens/>
      <w:autoSpaceDE w:val="0"/>
    </w:pPr>
    <w:rPr>
      <w:rFonts w:ascii="EUAlbertina" w:eastAsia="Calibri" w:hAnsi="EUAlbertina" w:cs="EUAlbertina"/>
      <w:color w:val="000000"/>
      <w:sz w:val="24"/>
      <w:szCs w:val="24"/>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rPr>
  </w:style>
  <w:style w:type="paragraph" w:customStyle="1" w:styleId="TableContents">
    <w:name w:val="Table Contents"/>
    <w:basedOn w:val="Normal"/>
    <w:pPr>
      <w:suppressLineNumbers/>
      <w:suppressAutoHyphens/>
    </w:pPr>
    <w:rPr>
      <w:rFonts w:eastAsia="Calibri"/>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font5">
    <w:name w:val="font5"/>
    <w:basedOn w:val="Normal"/>
    <w:pPr>
      <w:spacing w:before="100" w:beforeAutospacing="1" w:after="100" w:afterAutospacing="1"/>
      <w:jc w:val="left"/>
    </w:pPr>
    <w:rPr>
      <w:rFonts w:eastAsia="Times New Roman"/>
      <w:color w:val="000000"/>
      <w:sz w:val="18"/>
      <w:szCs w:val="18"/>
    </w:rPr>
  </w:style>
  <w:style w:type="paragraph" w:customStyle="1" w:styleId="xl64">
    <w:name w:val="xl64"/>
    <w:basedOn w:val="Normal"/>
    <w:pPr>
      <w:spacing w:before="100" w:beforeAutospacing="1" w:after="100" w:afterAutospacing="1"/>
      <w:jc w:val="left"/>
    </w:pPr>
    <w:rPr>
      <w:rFonts w:eastAsia="Times New Roman"/>
      <w:sz w:val="18"/>
      <w:szCs w:val="18"/>
    </w:rPr>
  </w:style>
  <w:style w:type="paragraph" w:customStyle="1" w:styleId="xl65">
    <w:name w:val="xl65"/>
    <w:basedOn w:val="Normal"/>
    <w:pPr>
      <w:spacing w:before="100" w:beforeAutospacing="1" w:after="100" w:afterAutospacing="1"/>
      <w:jc w:val="left"/>
    </w:pPr>
    <w:rPr>
      <w:rFonts w:eastAsia="Times New Roman"/>
      <w:sz w:val="18"/>
      <w:szCs w:val="18"/>
    </w:rPr>
  </w:style>
  <w:style w:type="paragraph" w:customStyle="1" w:styleId="xl66">
    <w:name w:val="xl66"/>
    <w:basedOn w:val="Normal"/>
    <w:pPr>
      <w:spacing w:before="100" w:beforeAutospacing="1" w:after="100" w:afterAutospacing="1"/>
      <w:jc w:val="left"/>
    </w:pPr>
    <w:rPr>
      <w:rFonts w:eastAsia="Times New Roman"/>
      <w:sz w:val="18"/>
      <w:szCs w:val="18"/>
    </w:rPr>
  </w:style>
  <w:style w:type="paragraph" w:customStyle="1" w:styleId="xl67">
    <w:name w:val="xl67"/>
    <w:basedOn w:val="Normal"/>
    <w:pPr>
      <w:pBdr>
        <w:top w:val="single" w:sz="8" w:space="0" w:color="auto"/>
      </w:pBdr>
      <w:spacing w:before="100" w:beforeAutospacing="1" w:after="100" w:afterAutospacing="1"/>
      <w:jc w:val="left"/>
    </w:pPr>
    <w:rPr>
      <w:rFonts w:eastAsia="Times New Roman"/>
      <w:sz w:val="18"/>
      <w:szCs w:val="18"/>
    </w:rPr>
  </w:style>
  <w:style w:type="paragraph" w:customStyle="1" w:styleId="xl68">
    <w:name w:val="xl68"/>
    <w:basedOn w:val="Normal"/>
    <w:pPr>
      <w:pBdr>
        <w:top w:val="single" w:sz="8" w:space="0" w:color="auto"/>
      </w:pBdr>
      <w:spacing w:before="100" w:beforeAutospacing="1" w:after="100" w:afterAutospacing="1"/>
      <w:jc w:val="left"/>
    </w:pPr>
    <w:rPr>
      <w:rFonts w:eastAsia="Times New Roman"/>
      <w:sz w:val="18"/>
      <w:szCs w:val="18"/>
    </w:rPr>
  </w:style>
  <w:style w:type="paragraph" w:customStyle="1" w:styleId="xl69">
    <w:name w:val="xl69"/>
    <w:basedOn w:val="Normal"/>
    <w:pPr>
      <w:pBdr>
        <w:top w:val="single" w:sz="8" w:space="0" w:color="auto"/>
      </w:pBdr>
      <w:spacing w:before="100" w:beforeAutospacing="1" w:after="100" w:afterAutospacing="1"/>
      <w:jc w:val="left"/>
    </w:pPr>
    <w:rPr>
      <w:rFonts w:eastAsia="Times New Roman"/>
      <w:sz w:val="18"/>
      <w:szCs w:val="18"/>
    </w:rPr>
  </w:style>
  <w:style w:type="paragraph" w:customStyle="1" w:styleId="xl70">
    <w:name w:val="xl70"/>
    <w:basedOn w:val="Normal"/>
    <w:pPr>
      <w:pBdr>
        <w:top w:val="single" w:sz="8" w:space="0" w:color="auto"/>
        <w:left w:val="single" w:sz="8" w:space="0" w:color="auto"/>
      </w:pBdr>
      <w:spacing w:before="100" w:beforeAutospacing="1" w:after="100" w:afterAutospacing="1"/>
      <w:jc w:val="left"/>
    </w:pPr>
    <w:rPr>
      <w:rFonts w:eastAsia="Times New Roman"/>
      <w:sz w:val="18"/>
      <w:szCs w:val="18"/>
    </w:rPr>
  </w:style>
  <w:style w:type="paragraph" w:customStyle="1" w:styleId="xl71">
    <w:name w:val="xl71"/>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72">
    <w:name w:val="xl72"/>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73">
    <w:name w:val="xl73"/>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74">
    <w:name w:val="xl74"/>
    <w:basedOn w:val="Normal"/>
    <w:pPr>
      <w:pBdr>
        <w:left w:val="single" w:sz="8" w:space="0" w:color="auto"/>
        <w:bottom w:val="single" w:sz="8" w:space="0" w:color="auto"/>
      </w:pBdr>
      <w:spacing w:before="100" w:beforeAutospacing="1" w:after="100" w:afterAutospacing="1"/>
      <w:jc w:val="left"/>
    </w:pPr>
    <w:rPr>
      <w:rFonts w:eastAsia="Times New Roman"/>
      <w:sz w:val="18"/>
      <w:szCs w:val="18"/>
    </w:rPr>
  </w:style>
  <w:style w:type="paragraph" w:customStyle="1" w:styleId="xl75">
    <w:name w:val="xl75"/>
    <w:basedOn w:val="Normal"/>
    <w:pPr>
      <w:pBdr>
        <w:top w:val="single" w:sz="8" w:space="0" w:color="000000"/>
      </w:pBdr>
      <w:spacing w:before="100" w:beforeAutospacing="1" w:after="100" w:afterAutospacing="1"/>
      <w:jc w:val="right"/>
      <w:textAlignment w:val="center"/>
    </w:pPr>
    <w:rPr>
      <w:rFonts w:eastAsia="Times New Roman"/>
      <w:sz w:val="18"/>
      <w:szCs w:val="18"/>
    </w:rPr>
  </w:style>
  <w:style w:type="paragraph" w:customStyle="1" w:styleId="xl76">
    <w:name w:val="xl76"/>
    <w:basedOn w:val="Normal"/>
    <w:pPr>
      <w:spacing w:before="100" w:beforeAutospacing="1" w:after="100" w:afterAutospacing="1"/>
      <w:jc w:val="left"/>
      <w:textAlignment w:val="center"/>
    </w:pPr>
    <w:rPr>
      <w:rFonts w:eastAsia="Times New Roman"/>
      <w:sz w:val="18"/>
      <w:szCs w:val="18"/>
    </w:rPr>
  </w:style>
  <w:style w:type="paragraph" w:customStyle="1" w:styleId="xl77">
    <w:name w:val="xl77"/>
    <w:basedOn w:val="Normal"/>
    <w:pPr>
      <w:spacing w:before="100" w:beforeAutospacing="1" w:after="100" w:afterAutospacing="1"/>
      <w:jc w:val="right"/>
      <w:textAlignment w:val="center"/>
    </w:pPr>
    <w:rPr>
      <w:rFonts w:eastAsia="Times New Roman"/>
      <w:sz w:val="18"/>
      <w:szCs w:val="18"/>
    </w:rPr>
  </w:style>
  <w:style w:type="paragraph" w:customStyle="1" w:styleId="xl78">
    <w:name w:val="xl78"/>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79">
    <w:name w:val="xl79"/>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80">
    <w:name w:val="xl80"/>
    <w:basedOn w:val="Normal"/>
    <w:pPr>
      <w:spacing w:before="100" w:beforeAutospacing="1" w:after="100" w:afterAutospacing="1"/>
      <w:jc w:val="left"/>
    </w:pPr>
    <w:rPr>
      <w:rFonts w:eastAsia="Times New Roman"/>
      <w:color w:val="FF0000"/>
      <w:sz w:val="18"/>
      <w:szCs w:val="18"/>
    </w:rPr>
  </w:style>
  <w:style w:type="paragraph" w:customStyle="1" w:styleId="xl81">
    <w:name w:val="xl81"/>
    <w:basedOn w:val="Normal"/>
    <w:pPr>
      <w:spacing w:before="100" w:beforeAutospacing="1" w:after="100" w:afterAutospacing="1"/>
      <w:jc w:val="left"/>
      <w:textAlignment w:val="top"/>
    </w:pPr>
    <w:rPr>
      <w:rFonts w:eastAsia="Times New Roman"/>
      <w:sz w:val="18"/>
      <w:szCs w:val="18"/>
    </w:rPr>
  </w:style>
  <w:style w:type="paragraph" w:customStyle="1" w:styleId="xl82">
    <w:name w:val="xl82"/>
    <w:basedOn w:val="Normal"/>
    <w:pPr>
      <w:spacing w:before="100" w:beforeAutospacing="1" w:after="100" w:afterAutospacing="1"/>
      <w:jc w:val="left"/>
      <w:textAlignment w:val="top"/>
    </w:pPr>
    <w:rPr>
      <w:rFonts w:eastAsia="Times New Roman"/>
      <w:sz w:val="18"/>
      <w:szCs w:val="18"/>
    </w:rPr>
  </w:style>
  <w:style w:type="paragraph" w:customStyle="1" w:styleId="xl83">
    <w:name w:val="xl83"/>
    <w:basedOn w:val="Normal"/>
    <w:pPr>
      <w:spacing w:before="100" w:beforeAutospacing="1" w:after="100" w:afterAutospacing="1"/>
      <w:jc w:val="left"/>
      <w:textAlignment w:val="top"/>
    </w:pPr>
    <w:rPr>
      <w:rFonts w:eastAsia="Times New Roman"/>
      <w:sz w:val="18"/>
      <w:szCs w:val="18"/>
    </w:rPr>
  </w:style>
  <w:style w:type="paragraph" w:customStyle="1" w:styleId="xl84">
    <w:name w:val="xl84"/>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85">
    <w:name w:val="xl85"/>
    <w:basedOn w:val="Normal"/>
    <w:pPr>
      <w:spacing w:before="100" w:beforeAutospacing="1" w:after="100" w:afterAutospacing="1"/>
      <w:jc w:val="left"/>
      <w:textAlignment w:val="top"/>
    </w:pPr>
    <w:rPr>
      <w:rFonts w:eastAsia="Times New Roman"/>
      <w:sz w:val="18"/>
      <w:szCs w:val="18"/>
    </w:rPr>
  </w:style>
  <w:style w:type="paragraph" w:customStyle="1" w:styleId="xl86">
    <w:name w:val="xl86"/>
    <w:basedOn w:val="Normal"/>
    <w:pPr>
      <w:spacing w:before="100" w:beforeAutospacing="1" w:after="100" w:afterAutospacing="1"/>
      <w:jc w:val="left"/>
      <w:textAlignment w:val="top"/>
    </w:pPr>
    <w:rPr>
      <w:rFonts w:eastAsia="Times New Roman"/>
      <w:sz w:val="18"/>
      <w:szCs w:val="18"/>
    </w:rPr>
  </w:style>
  <w:style w:type="paragraph" w:customStyle="1" w:styleId="xl87">
    <w:name w:val="xl87"/>
    <w:basedOn w:val="Normal"/>
    <w:pPr>
      <w:pBdr>
        <w:bottom w:val="single" w:sz="8" w:space="0" w:color="auto"/>
      </w:pBdr>
      <w:spacing w:before="100" w:beforeAutospacing="1" w:after="100" w:afterAutospacing="1"/>
      <w:jc w:val="left"/>
    </w:pPr>
    <w:rPr>
      <w:rFonts w:eastAsia="Times New Roman"/>
      <w:i/>
      <w:iCs/>
      <w:color w:val="000000"/>
      <w:sz w:val="18"/>
      <w:szCs w:val="18"/>
    </w:rPr>
  </w:style>
  <w:style w:type="paragraph" w:customStyle="1" w:styleId="xl88">
    <w:name w:val="xl88"/>
    <w:basedOn w:val="Normal"/>
    <w:pPr>
      <w:spacing w:before="100" w:beforeAutospacing="1" w:after="100" w:afterAutospacing="1"/>
      <w:jc w:val="right"/>
      <w:textAlignment w:val="top"/>
    </w:pPr>
    <w:rPr>
      <w:rFonts w:eastAsia="Times New Roman"/>
      <w:sz w:val="18"/>
      <w:szCs w:val="18"/>
    </w:rPr>
  </w:style>
  <w:style w:type="paragraph" w:customStyle="1" w:styleId="xl89">
    <w:name w:val="xl89"/>
    <w:basedOn w:val="Normal"/>
    <w:pPr>
      <w:pBdr>
        <w:bottom w:val="single" w:sz="8" w:space="0" w:color="auto"/>
      </w:pBdr>
      <w:spacing w:before="100" w:beforeAutospacing="1" w:after="100" w:afterAutospacing="1"/>
      <w:jc w:val="right"/>
      <w:textAlignment w:val="center"/>
    </w:pPr>
    <w:rPr>
      <w:rFonts w:eastAsia="Times New Roman"/>
      <w:sz w:val="18"/>
      <w:szCs w:val="18"/>
    </w:rPr>
  </w:style>
  <w:style w:type="paragraph" w:customStyle="1" w:styleId="xl90">
    <w:name w:val="xl90"/>
    <w:basedOn w:val="Normal"/>
    <w:pPr>
      <w:pBdr>
        <w:bottom w:val="single" w:sz="8" w:space="0" w:color="auto"/>
      </w:pBdr>
      <w:spacing w:before="100" w:beforeAutospacing="1" w:after="100" w:afterAutospacing="1"/>
      <w:jc w:val="right"/>
      <w:textAlignment w:val="top"/>
    </w:pPr>
    <w:rPr>
      <w:rFonts w:eastAsia="Times New Roman"/>
      <w:color w:val="FF0000"/>
      <w:sz w:val="18"/>
      <w:szCs w:val="18"/>
    </w:rPr>
  </w:style>
  <w:style w:type="paragraph" w:customStyle="1" w:styleId="xl91">
    <w:name w:val="xl91"/>
    <w:basedOn w:val="Normal"/>
    <w:pPr>
      <w:spacing w:before="100" w:beforeAutospacing="1" w:after="100" w:afterAutospacing="1"/>
      <w:jc w:val="left"/>
    </w:pPr>
    <w:rPr>
      <w:rFonts w:eastAsia="Times New Roman"/>
      <w:sz w:val="18"/>
      <w:szCs w:val="18"/>
    </w:rPr>
  </w:style>
  <w:style w:type="paragraph" w:customStyle="1" w:styleId="xl92">
    <w:name w:val="xl92"/>
    <w:basedOn w:val="Normal"/>
    <w:pPr>
      <w:spacing w:before="100" w:beforeAutospacing="1" w:after="100" w:afterAutospacing="1"/>
      <w:jc w:val="left"/>
    </w:pPr>
    <w:rPr>
      <w:rFonts w:eastAsia="Times New Roman"/>
      <w:i/>
      <w:iCs/>
      <w:sz w:val="18"/>
      <w:szCs w:val="18"/>
    </w:rPr>
  </w:style>
  <w:style w:type="paragraph" w:customStyle="1" w:styleId="xl93">
    <w:name w:val="xl93"/>
    <w:basedOn w:val="Normal"/>
    <w:pPr>
      <w:pBdr>
        <w:bottom w:val="single" w:sz="8" w:space="0" w:color="auto"/>
      </w:pBdr>
      <w:spacing w:before="100" w:beforeAutospacing="1" w:after="100" w:afterAutospacing="1"/>
      <w:jc w:val="left"/>
    </w:pPr>
    <w:rPr>
      <w:rFonts w:eastAsia="Times New Roman"/>
      <w:sz w:val="18"/>
      <w:szCs w:val="18"/>
    </w:rPr>
  </w:style>
  <w:style w:type="character" w:customStyle="1" w:styleId="HeaderCouncilChar">
    <w:name w:val="Header Council Char"/>
    <w:link w:val="HeaderCouncil"/>
    <w:rPr>
      <w:rFonts w:ascii="Times New Roman" w:eastAsia="Times New Roman" w:hAnsi="Times New Roman" w:cs="Times New Roman"/>
      <w:sz w:val="2"/>
      <w:szCs w:val="24"/>
      <w:lang w:val="bg-BG"/>
    </w:rPr>
  </w:style>
  <w:style w:type="paragraph" w:customStyle="1" w:styleId="xl300">
    <w:name w:val="xl300"/>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301">
    <w:name w:val="xl301"/>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302">
    <w:name w:val="xl302"/>
    <w:basedOn w:val="Normal"/>
    <w:pPr>
      <w:spacing w:before="100" w:beforeAutospacing="1" w:after="100" w:afterAutospacing="1"/>
      <w:jc w:val="right"/>
      <w:textAlignment w:val="center"/>
    </w:pPr>
    <w:rPr>
      <w:rFonts w:eastAsia="Times New Roman"/>
      <w:color w:val="000000"/>
      <w:sz w:val="18"/>
      <w:szCs w:val="18"/>
    </w:rPr>
  </w:style>
  <w:style w:type="paragraph" w:customStyle="1" w:styleId="xl303">
    <w:name w:val="xl303"/>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304">
    <w:name w:val="xl304"/>
    <w:basedOn w:val="Normal"/>
    <w:pPr>
      <w:pBdr>
        <w:bottom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305">
    <w:name w:val="xl305"/>
    <w:basedOn w:val="Normal"/>
    <w:pPr>
      <w:shd w:val="clear" w:color="000000" w:fill="FFFFFF"/>
      <w:spacing w:before="100" w:beforeAutospacing="1" w:after="100" w:afterAutospacing="1"/>
      <w:jc w:val="left"/>
      <w:textAlignment w:val="top"/>
    </w:pPr>
    <w:rPr>
      <w:rFonts w:eastAsia="Times New Roman"/>
      <w:sz w:val="18"/>
      <w:szCs w:val="18"/>
    </w:rPr>
  </w:style>
  <w:style w:type="paragraph" w:customStyle="1" w:styleId="xl306">
    <w:name w:val="xl306"/>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307">
    <w:name w:val="xl307"/>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308">
    <w:name w:val="xl308"/>
    <w:basedOn w:val="Normal"/>
    <w:pPr>
      <w:pBdr>
        <w:top w:val="single" w:sz="8" w:space="0" w:color="000000"/>
      </w:pBd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09">
    <w:name w:val="xl309"/>
    <w:basedOn w:val="Normal"/>
    <w:pPr>
      <w:pBdr>
        <w:top w:val="single" w:sz="8" w:space="0" w:color="000000"/>
      </w:pBdr>
      <w:shd w:val="clear" w:color="000000" w:fill="A6A6A6"/>
      <w:spacing w:before="100" w:beforeAutospacing="1" w:after="100" w:afterAutospacing="1"/>
      <w:jc w:val="left"/>
      <w:textAlignment w:val="top"/>
    </w:pPr>
    <w:rPr>
      <w:rFonts w:eastAsia="Times New Roman"/>
      <w:sz w:val="18"/>
      <w:szCs w:val="18"/>
    </w:rPr>
  </w:style>
  <w:style w:type="paragraph" w:customStyle="1" w:styleId="xl310">
    <w:name w:val="xl310"/>
    <w:basedOn w:val="Normal"/>
    <w:pPr>
      <w:pBdr>
        <w:top w:val="single" w:sz="8" w:space="0" w:color="000000"/>
      </w:pBdr>
      <w:shd w:val="clear" w:color="000000" w:fill="A6A6A6"/>
      <w:spacing w:before="100" w:beforeAutospacing="1" w:after="100" w:afterAutospacing="1"/>
      <w:jc w:val="right"/>
      <w:textAlignment w:val="top"/>
    </w:pPr>
    <w:rPr>
      <w:rFonts w:eastAsia="Times New Roman"/>
      <w:color w:val="000000"/>
      <w:sz w:val="18"/>
      <w:szCs w:val="18"/>
    </w:rPr>
  </w:style>
  <w:style w:type="paragraph" w:customStyle="1" w:styleId="xl311">
    <w:name w:val="xl311"/>
    <w:basedOn w:val="Normal"/>
    <w:pPr>
      <w:pBdr>
        <w:top w:val="single" w:sz="8" w:space="0" w:color="000000"/>
        <w:left w:val="single" w:sz="8" w:space="0" w:color="000000"/>
      </w:pBd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12">
    <w:name w:val="xl312"/>
    <w:basedOn w:val="Normal"/>
    <w:pPr>
      <w:pBdr>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13">
    <w:name w:val="xl313"/>
    <w:basedOn w:val="Normal"/>
    <w:pPr>
      <w:shd w:val="clear" w:color="000000" w:fill="A6A6A6"/>
      <w:spacing w:before="100" w:beforeAutospacing="1" w:after="100" w:afterAutospacing="1"/>
      <w:jc w:val="left"/>
      <w:textAlignment w:val="top"/>
    </w:pPr>
    <w:rPr>
      <w:rFonts w:eastAsia="Times New Roman"/>
      <w:i/>
      <w:iCs/>
      <w:sz w:val="18"/>
      <w:szCs w:val="18"/>
    </w:rPr>
  </w:style>
  <w:style w:type="paragraph" w:customStyle="1" w:styleId="xl314">
    <w:name w:val="xl314"/>
    <w:basedOn w:val="Normal"/>
    <w:pPr>
      <w:pBdr>
        <w:bottom w:val="single" w:sz="8" w:space="0" w:color="000000"/>
      </w:pBdr>
      <w:shd w:val="clear" w:color="000000" w:fill="A6A6A6"/>
      <w:spacing w:before="100" w:beforeAutospacing="1" w:after="100" w:afterAutospacing="1"/>
      <w:jc w:val="right"/>
      <w:textAlignment w:val="top"/>
    </w:pPr>
    <w:rPr>
      <w:rFonts w:eastAsia="Times New Roman"/>
      <w:i/>
      <w:iCs/>
      <w:color w:val="000000"/>
      <w:sz w:val="18"/>
      <w:szCs w:val="18"/>
    </w:rPr>
  </w:style>
  <w:style w:type="paragraph" w:customStyle="1" w:styleId="xl315">
    <w:name w:val="xl315"/>
    <w:basedOn w:val="Normal"/>
    <w:pPr>
      <w:pBdr>
        <w:bottom w:val="single" w:sz="8" w:space="0" w:color="000000"/>
      </w:pBdr>
      <w:shd w:val="clear" w:color="000000" w:fill="A6A6A6"/>
      <w:spacing w:before="100" w:beforeAutospacing="1" w:after="100" w:afterAutospacing="1"/>
      <w:jc w:val="left"/>
      <w:textAlignment w:val="top"/>
    </w:pPr>
    <w:rPr>
      <w:rFonts w:eastAsia="Times New Roman"/>
      <w:i/>
      <w:iCs/>
      <w:color w:val="000000"/>
      <w:sz w:val="18"/>
      <w:szCs w:val="18"/>
    </w:rPr>
  </w:style>
  <w:style w:type="paragraph" w:customStyle="1" w:styleId="xl316">
    <w:name w:val="xl316"/>
    <w:basedOn w:val="Normal"/>
    <w:pPr>
      <w:pBdr>
        <w:left w:val="single" w:sz="8" w:space="0" w:color="000000"/>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17">
    <w:name w:val="xl317"/>
    <w:basedOn w:val="Normal"/>
    <w:pP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18">
    <w:name w:val="xl318"/>
    <w:basedOn w:val="Normal"/>
    <w:pP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19">
    <w:name w:val="xl319"/>
    <w:basedOn w:val="Normal"/>
    <w:pPr>
      <w:shd w:val="clear" w:color="000000" w:fill="A6A6A6"/>
      <w:spacing w:before="100" w:beforeAutospacing="1" w:after="100" w:afterAutospacing="1"/>
      <w:jc w:val="left"/>
      <w:textAlignment w:val="top"/>
    </w:pPr>
    <w:rPr>
      <w:rFonts w:eastAsia="Times New Roman"/>
      <w:sz w:val="18"/>
      <w:szCs w:val="18"/>
    </w:rPr>
  </w:style>
  <w:style w:type="paragraph" w:customStyle="1" w:styleId="xl320">
    <w:name w:val="xl320"/>
    <w:basedOn w:val="Normal"/>
    <w:pPr>
      <w:shd w:val="clear" w:color="000000" w:fill="A6A6A6"/>
      <w:spacing w:before="100" w:beforeAutospacing="1" w:after="100" w:afterAutospacing="1"/>
      <w:jc w:val="right"/>
      <w:textAlignment w:val="top"/>
    </w:pPr>
    <w:rPr>
      <w:rFonts w:eastAsia="Times New Roman"/>
      <w:color w:val="000000"/>
      <w:sz w:val="18"/>
      <w:szCs w:val="18"/>
    </w:rPr>
  </w:style>
  <w:style w:type="paragraph" w:customStyle="1" w:styleId="xl321">
    <w:name w:val="xl321"/>
    <w:basedOn w:val="Normal"/>
    <w:pPr>
      <w:shd w:val="clear" w:color="000000" w:fill="A6A6A6"/>
      <w:spacing w:before="100" w:beforeAutospacing="1" w:after="100" w:afterAutospacing="1"/>
      <w:jc w:val="left"/>
      <w:textAlignment w:val="top"/>
    </w:pPr>
    <w:rPr>
      <w:rFonts w:eastAsia="Times New Roman"/>
      <w:sz w:val="18"/>
      <w:szCs w:val="18"/>
    </w:rPr>
  </w:style>
  <w:style w:type="paragraph" w:customStyle="1" w:styleId="xl322">
    <w:name w:val="xl322"/>
    <w:basedOn w:val="Normal"/>
    <w:pPr>
      <w:spacing w:before="100" w:beforeAutospacing="1" w:after="100" w:afterAutospacing="1"/>
      <w:jc w:val="left"/>
      <w:textAlignment w:val="top"/>
    </w:pPr>
    <w:rPr>
      <w:rFonts w:eastAsia="Times New Roman"/>
      <w:sz w:val="18"/>
      <w:szCs w:val="18"/>
    </w:rPr>
  </w:style>
  <w:style w:type="paragraph" w:customStyle="1" w:styleId="xl323">
    <w:name w:val="xl323"/>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324">
    <w:name w:val="xl324"/>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font6">
    <w:name w:val="font6"/>
    <w:basedOn w:val="Normal"/>
    <w:pPr>
      <w:spacing w:before="100" w:beforeAutospacing="1" w:after="100" w:afterAutospacing="1"/>
      <w:jc w:val="left"/>
    </w:pPr>
    <w:rPr>
      <w:rFonts w:ascii="Tahoma" w:eastAsia="Times New Roman" w:hAnsi="Tahoma" w:cs="Tahoma"/>
      <w:b/>
      <w:bCs/>
      <w:color w:val="000000"/>
      <w:sz w:val="16"/>
      <w:szCs w:val="16"/>
    </w:rPr>
  </w:style>
  <w:style w:type="paragraph" w:customStyle="1" w:styleId="font7">
    <w:name w:val="font7"/>
    <w:basedOn w:val="Normal"/>
    <w:pPr>
      <w:spacing w:before="100" w:beforeAutospacing="1" w:after="100" w:afterAutospacing="1"/>
      <w:jc w:val="left"/>
    </w:pPr>
    <w:rPr>
      <w:rFonts w:eastAsia="Times New Roman"/>
      <w:color w:val="000000"/>
      <w:sz w:val="18"/>
      <w:szCs w:val="18"/>
    </w:rPr>
  </w:style>
  <w:style w:type="paragraph" w:customStyle="1" w:styleId="font8">
    <w:name w:val="font8"/>
    <w:basedOn w:val="Normal"/>
    <w:pPr>
      <w:spacing w:before="100" w:beforeAutospacing="1" w:after="100" w:afterAutospacing="1"/>
      <w:jc w:val="left"/>
    </w:pPr>
    <w:rPr>
      <w:rFonts w:eastAsia="Times New Roman"/>
      <w:color w:val="000000"/>
      <w:sz w:val="18"/>
      <w:szCs w:val="18"/>
    </w:rPr>
  </w:style>
  <w:style w:type="paragraph" w:customStyle="1" w:styleId="font9">
    <w:name w:val="font9"/>
    <w:basedOn w:val="Normal"/>
    <w:pPr>
      <w:spacing w:before="100" w:beforeAutospacing="1" w:after="100" w:afterAutospacing="1"/>
      <w:jc w:val="left"/>
    </w:pPr>
    <w:rPr>
      <w:rFonts w:eastAsia="Times New Roman"/>
      <w:sz w:val="18"/>
      <w:szCs w:val="18"/>
    </w:rPr>
  </w:style>
  <w:style w:type="paragraph" w:customStyle="1" w:styleId="xl26182">
    <w:name w:val="xl26182"/>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183">
    <w:name w:val="xl26183"/>
    <w:basedOn w:val="Normal"/>
    <w:pPr>
      <w:pBdr>
        <w:top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26184">
    <w:name w:val="xl26184"/>
    <w:basedOn w:val="Normal"/>
    <w:pPr>
      <w:spacing w:before="100" w:beforeAutospacing="1" w:after="100" w:afterAutospacing="1"/>
      <w:jc w:val="left"/>
      <w:textAlignment w:val="top"/>
    </w:pPr>
    <w:rPr>
      <w:rFonts w:eastAsia="Times New Roman"/>
      <w:color w:val="000000"/>
      <w:sz w:val="18"/>
      <w:szCs w:val="18"/>
    </w:rPr>
  </w:style>
  <w:style w:type="paragraph" w:customStyle="1" w:styleId="xl26185">
    <w:name w:val="xl26185"/>
    <w:basedOn w:val="Normal"/>
    <w:pPr>
      <w:spacing w:before="100" w:beforeAutospacing="1" w:after="100" w:afterAutospacing="1"/>
      <w:jc w:val="right"/>
      <w:textAlignment w:val="top"/>
    </w:pPr>
    <w:rPr>
      <w:rFonts w:eastAsia="Times New Roman"/>
      <w:color w:val="000000"/>
      <w:sz w:val="18"/>
      <w:szCs w:val="18"/>
    </w:rPr>
  </w:style>
  <w:style w:type="paragraph" w:customStyle="1" w:styleId="xl26186">
    <w:name w:val="xl26186"/>
    <w:basedOn w:val="Normal"/>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187">
    <w:name w:val="xl26187"/>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rPr>
  </w:style>
  <w:style w:type="paragraph" w:customStyle="1" w:styleId="xl26188">
    <w:name w:val="xl26188"/>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rPr>
  </w:style>
  <w:style w:type="paragraph" w:customStyle="1" w:styleId="xl26189">
    <w:name w:val="xl26189"/>
    <w:basedOn w:val="Normal"/>
    <w:pPr>
      <w:pBdr>
        <w:top w:val="single" w:sz="8" w:space="0" w:color="000000"/>
      </w:pBdr>
      <w:spacing w:before="100" w:beforeAutospacing="1" w:after="100" w:afterAutospacing="1"/>
      <w:jc w:val="left"/>
      <w:textAlignment w:val="top"/>
    </w:pPr>
    <w:rPr>
      <w:rFonts w:eastAsia="Times New Roman"/>
      <w:sz w:val="18"/>
      <w:szCs w:val="18"/>
    </w:rPr>
  </w:style>
  <w:style w:type="paragraph" w:customStyle="1" w:styleId="xl26190">
    <w:name w:val="xl26190"/>
    <w:basedOn w:val="Normal"/>
    <w:pPr>
      <w:pBdr>
        <w:top w:val="single" w:sz="8" w:space="0" w:color="000000"/>
      </w:pBdr>
      <w:spacing w:before="100" w:beforeAutospacing="1" w:after="100" w:afterAutospacing="1"/>
      <w:jc w:val="right"/>
      <w:textAlignment w:val="top"/>
    </w:pPr>
    <w:rPr>
      <w:rFonts w:eastAsia="Times New Roman"/>
      <w:sz w:val="18"/>
      <w:szCs w:val="18"/>
    </w:rPr>
  </w:style>
  <w:style w:type="paragraph" w:customStyle="1" w:styleId="xl26191">
    <w:name w:val="xl26191"/>
    <w:basedOn w:val="Normal"/>
    <w:pPr>
      <w:pBdr>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26192">
    <w:name w:val="xl26192"/>
    <w:basedOn w:val="Normal"/>
    <w:pPr>
      <w:spacing w:before="100" w:beforeAutospacing="1" w:after="100" w:afterAutospacing="1"/>
      <w:jc w:val="left"/>
      <w:textAlignment w:val="top"/>
    </w:pPr>
    <w:rPr>
      <w:rFonts w:eastAsia="Times New Roman"/>
      <w:i/>
      <w:iCs/>
      <w:sz w:val="18"/>
      <w:szCs w:val="18"/>
    </w:rPr>
  </w:style>
  <w:style w:type="paragraph" w:customStyle="1" w:styleId="xl26193">
    <w:name w:val="xl26193"/>
    <w:basedOn w:val="Normal"/>
    <w:pPr>
      <w:pBdr>
        <w:bottom w:val="single" w:sz="8" w:space="0" w:color="000000"/>
      </w:pBdr>
      <w:spacing w:before="100" w:beforeAutospacing="1" w:after="100" w:afterAutospacing="1"/>
      <w:jc w:val="left"/>
      <w:textAlignment w:val="top"/>
    </w:pPr>
    <w:rPr>
      <w:rFonts w:eastAsia="Times New Roman"/>
      <w:i/>
      <w:iCs/>
      <w:sz w:val="18"/>
      <w:szCs w:val="18"/>
    </w:rPr>
  </w:style>
  <w:style w:type="paragraph" w:customStyle="1" w:styleId="xl26194">
    <w:name w:val="xl26194"/>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6195">
    <w:name w:val="xl26195"/>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196">
    <w:name w:val="xl26196"/>
    <w:basedOn w:val="Normal"/>
    <w:pPr>
      <w:spacing w:before="100" w:beforeAutospacing="1" w:after="100" w:afterAutospacing="1"/>
      <w:jc w:val="right"/>
      <w:textAlignment w:val="top"/>
    </w:pPr>
    <w:rPr>
      <w:rFonts w:eastAsia="Times New Roman"/>
      <w:sz w:val="18"/>
      <w:szCs w:val="18"/>
    </w:rPr>
  </w:style>
  <w:style w:type="paragraph" w:customStyle="1" w:styleId="xl26197">
    <w:name w:val="xl26197"/>
    <w:basedOn w:val="Normal"/>
    <w:pPr>
      <w:spacing w:before="100" w:beforeAutospacing="1" w:after="100" w:afterAutospacing="1"/>
      <w:jc w:val="left"/>
      <w:textAlignment w:val="top"/>
    </w:pPr>
    <w:rPr>
      <w:rFonts w:ascii="Calibri" w:eastAsia="Times New Roman" w:hAnsi="Calibri"/>
      <w:sz w:val="16"/>
      <w:szCs w:val="16"/>
    </w:rPr>
  </w:style>
  <w:style w:type="paragraph" w:customStyle="1" w:styleId="xl26198">
    <w:name w:val="xl26198"/>
    <w:basedOn w:val="Normal"/>
    <w:pPr>
      <w:spacing w:before="100" w:beforeAutospacing="1" w:after="100" w:afterAutospacing="1"/>
      <w:jc w:val="left"/>
      <w:textAlignment w:val="top"/>
    </w:pPr>
    <w:rPr>
      <w:rFonts w:eastAsia="Times New Roman"/>
      <w:sz w:val="18"/>
      <w:szCs w:val="18"/>
    </w:rPr>
  </w:style>
  <w:style w:type="paragraph" w:customStyle="1" w:styleId="xl26199">
    <w:name w:val="xl26199"/>
    <w:basedOn w:val="Normal"/>
    <w:pPr>
      <w:spacing w:before="100" w:beforeAutospacing="1" w:after="100" w:afterAutospacing="1"/>
      <w:jc w:val="left"/>
      <w:textAlignment w:val="top"/>
    </w:pPr>
    <w:rPr>
      <w:rFonts w:ascii="Calibri" w:eastAsia="Times New Roman" w:hAnsi="Calibri"/>
      <w:sz w:val="18"/>
      <w:szCs w:val="18"/>
    </w:rPr>
  </w:style>
  <w:style w:type="paragraph" w:customStyle="1" w:styleId="xl26200">
    <w:name w:val="xl26200"/>
    <w:basedOn w:val="Normal"/>
    <w:pPr>
      <w:spacing w:before="100" w:beforeAutospacing="1" w:after="100" w:afterAutospacing="1"/>
      <w:jc w:val="right"/>
      <w:textAlignment w:val="top"/>
    </w:pPr>
    <w:rPr>
      <w:rFonts w:ascii="Calibri" w:eastAsia="Times New Roman" w:hAnsi="Calibri"/>
      <w:sz w:val="18"/>
      <w:szCs w:val="18"/>
    </w:rPr>
  </w:style>
  <w:style w:type="paragraph" w:customStyle="1" w:styleId="xl26201">
    <w:name w:val="xl26201"/>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02">
    <w:name w:val="xl26202"/>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03">
    <w:name w:val="xl26203"/>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04">
    <w:name w:val="xl26204"/>
    <w:basedOn w:val="Normal"/>
    <w:pPr>
      <w:spacing w:before="100" w:beforeAutospacing="1" w:after="100" w:afterAutospacing="1"/>
      <w:jc w:val="left"/>
      <w:textAlignment w:val="top"/>
    </w:pPr>
    <w:rPr>
      <w:rFonts w:eastAsia="Times New Roman"/>
      <w:color w:val="000000"/>
      <w:sz w:val="18"/>
      <w:szCs w:val="18"/>
    </w:rPr>
  </w:style>
  <w:style w:type="paragraph" w:customStyle="1" w:styleId="xl26205">
    <w:name w:val="xl26205"/>
    <w:basedOn w:val="Normal"/>
    <w:pPr>
      <w:spacing w:before="100" w:beforeAutospacing="1" w:after="100" w:afterAutospacing="1"/>
      <w:jc w:val="left"/>
      <w:textAlignment w:val="top"/>
    </w:pPr>
    <w:rPr>
      <w:rFonts w:eastAsia="Times New Roman"/>
      <w:sz w:val="18"/>
      <w:szCs w:val="18"/>
    </w:rPr>
  </w:style>
  <w:style w:type="paragraph" w:customStyle="1" w:styleId="xl26206">
    <w:name w:val="xl26206"/>
    <w:basedOn w:val="Normal"/>
    <w:pP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07">
    <w:name w:val="xl26207"/>
    <w:basedOn w:val="Normal"/>
    <w:pP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08">
    <w:name w:val="xl26208"/>
    <w:basedOn w:val="Normal"/>
    <w:pPr>
      <w:spacing w:before="100" w:beforeAutospacing="1" w:after="100" w:afterAutospacing="1"/>
      <w:jc w:val="left"/>
      <w:textAlignment w:val="top"/>
    </w:pPr>
    <w:rPr>
      <w:rFonts w:ascii="Calibri" w:eastAsia="Times New Roman" w:hAnsi="Calibri"/>
      <w:sz w:val="16"/>
      <w:szCs w:val="16"/>
    </w:rPr>
  </w:style>
  <w:style w:type="paragraph" w:customStyle="1" w:styleId="xl26209">
    <w:name w:val="xl26209"/>
    <w:basedOn w:val="Normal"/>
    <w:pPr>
      <w:spacing w:before="100" w:beforeAutospacing="1" w:after="100" w:afterAutospacing="1"/>
      <w:jc w:val="right"/>
      <w:textAlignment w:val="top"/>
    </w:pPr>
    <w:rPr>
      <w:rFonts w:ascii="Calibri" w:eastAsia="Times New Roman" w:hAnsi="Calibri"/>
      <w:color w:val="000000"/>
      <w:sz w:val="16"/>
      <w:szCs w:val="16"/>
    </w:rPr>
  </w:style>
  <w:style w:type="paragraph" w:customStyle="1" w:styleId="xl26210">
    <w:name w:val="xl26210"/>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11">
    <w:name w:val="xl26211"/>
    <w:basedOn w:val="Normal"/>
    <w:pPr>
      <w:pBdr>
        <w:bottom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26212">
    <w:name w:val="xl26212"/>
    <w:basedOn w:val="Normal"/>
    <w:pP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13">
    <w:name w:val="xl26213"/>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14">
    <w:name w:val="xl26214"/>
    <w:basedOn w:val="Normal"/>
    <w:pPr>
      <w:pBdr>
        <w:top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215">
    <w:name w:val="xl26215"/>
    <w:basedOn w:val="Normal"/>
    <w:pPr>
      <w:pBdr>
        <w:top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216">
    <w:name w:val="xl26216"/>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17">
    <w:name w:val="xl26217"/>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18">
    <w:name w:val="xl26218"/>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19">
    <w:name w:val="xl26219"/>
    <w:basedOn w:val="Normal"/>
    <w:pPr>
      <w:spacing w:before="100" w:beforeAutospacing="1" w:after="100" w:afterAutospacing="1"/>
      <w:jc w:val="left"/>
      <w:textAlignment w:val="top"/>
    </w:pPr>
    <w:rPr>
      <w:rFonts w:eastAsia="Times New Roman"/>
      <w:b/>
      <w:bCs/>
      <w:sz w:val="18"/>
      <w:szCs w:val="18"/>
    </w:rPr>
  </w:style>
  <w:style w:type="paragraph" w:customStyle="1" w:styleId="xl26220">
    <w:name w:val="xl26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rPr>
  </w:style>
  <w:style w:type="paragraph" w:customStyle="1" w:styleId="xl26221">
    <w:name w:val="xl26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rPr>
  </w:style>
  <w:style w:type="paragraph" w:customStyle="1" w:styleId="xl26222">
    <w:name w:val="xl26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rPr>
  </w:style>
  <w:style w:type="paragraph" w:customStyle="1" w:styleId="xl26223">
    <w:name w:val="xl26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rPr>
  </w:style>
  <w:style w:type="paragraph" w:customStyle="1" w:styleId="xl26224">
    <w:name w:val="xl262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rPr>
  </w:style>
  <w:style w:type="paragraph" w:customStyle="1" w:styleId="xl26225">
    <w:name w:val="xl26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rPr>
  </w:style>
  <w:style w:type="paragraph" w:customStyle="1" w:styleId="xl26226">
    <w:name w:val="xl2622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27">
    <w:name w:val="xl2622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26228">
    <w:name w:val="xl2622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29">
    <w:name w:val="xl2622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30">
    <w:name w:val="xl26230"/>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231">
    <w:name w:val="xl26231"/>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26232">
    <w:name w:val="xl26232"/>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33">
    <w:name w:val="xl26233"/>
    <w:basedOn w:val="Normal"/>
    <w:pPr>
      <w:pBdr>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26234">
    <w:name w:val="xl26234"/>
    <w:basedOn w:val="Normal"/>
    <w:pPr>
      <w:pBdr>
        <w:bottom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26235">
    <w:name w:val="xl26235"/>
    <w:basedOn w:val="Normal"/>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36">
    <w:name w:val="xl26236"/>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237">
    <w:name w:val="xl2623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238">
    <w:name w:val="xl2623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39">
    <w:name w:val="xl2623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40">
    <w:name w:val="xl26240"/>
    <w:basedOn w:val="Normal"/>
    <w:pPr>
      <w:spacing w:before="100" w:beforeAutospacing="1" w:after="100" w:afterAutospacing="1"/>
      <w:jc w:val="right"/>
      <w:textAlignment w:val="top"/>
    </w:pPr>
    <w:rPr>
      <w:rFonts w:eastAsia="Times New Roman"/>
      <w:i/>
      <w:iCs/>
      <w:color w:val="000000"/>
      <w:sz w:val="18"/>
      <w:szCs w:val="18"/>
    </w:rPr>
  </w:style>
  <w:style w:type="paragraph" w:customStyle="1" w:styleId="xl26241">
    <w:name w:val="xl26241"/>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242">
    <w:name w:val="xl2624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rPr>
  </w:style>
  <w:style w:type="paragraph" w:customStyle="1" w:styleId="xl26243">
    <w:name w:val="xl26243"/>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26244">
    <w:name w:val="xl26244"/>
    <w:basedOn w:val="Normal"/>
    <w:pPr>
      <w:pBdr>
        <w:lef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45">
    <w:name w:val="xl26245"/>
    <w:basedOn w:val="Normal"/>
    <w:pPr>
      <w:pBdr>
        <w:bottom w:val="single" w:sz="8" w:space="0" w:color="auto"/>
      </w:pBdr>
      <w:spacing w:before="100" w:beforeAutospacing="1" w:after="100" w:afterAutospacing="1"/>
      <w:jc w:val="left"/>
      <w:textAlignment w:val="top"/>
    </w:pPr>
    <w:rPr>
      <w:rFonts w:eastAsia="Times New Roman"/>
      <w:i/>
      <w:iCs/>
      <w:sz w:val="18"/>
      <w:szCs w:val="18"/>
    </w:rPr>
  </w:style>
  <w:style w:type="paragraph" w:customStyle="1" w:styleId="xl26246">
    <w:name w:val="xl2624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26247">
    <w:name w:val="xl2624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48">
    <w:name w:val="xl2624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49">
    <w:name w:val="xl2624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50">
    <w:name w:val="xl2625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51">
    <w:name w:val="xl26251"/>
    <w:basedOn w:val="Normal"/>
    <w:pPr>
      <w:spacing w:before="100" w:beforeAutospacing="1" w:after="100" w:afterAutospacing="1"/>
      <w:jc w:val="right"/>
      <w:textAlignment w:val="top"/>
    </w:pPr>
    <w:rPr>
      <w:rFonts w:eastAsia="Times New Roman"/>
      <w:color w:val="000000"/>
      <w:sz w:val="18"/>
      <w:szCs w:val="18"/>
    </w:rPr>
  </w:style>
  <w:style w:type="paragraph" w:customStyle="1" w:styleId="xl26252">
    <w:name w:val="xl2625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53">
    <w:name w:val="xl2625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254">
    <w:name w:val="xl2625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55">
    <w:name w:val="xl2625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56">
    <w:name w:val="xl2625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57">
    <w:name w:val="xl26257"/>
    <w:basedOn w:val="Normal"/>
    <w:pPr>
      <w:spacing w:before="100" w:beforeAutospacing="1" w:after="100" w:afterAutospacing="1"/>
      <w:jc w:val="right"/>
      <w:textAlignment w:val="top"/>
    </w:pPr>
    <w:rPr>
      <w:rFonts w:eastAsia="Times New Roman"/>
      <w:sz w:val="18"/>
      <w:szCs w:val="18"/>
    </w:rPr>
  </w:style>
  <w:style w:type="paragraph" w:customStyle="1" w:styleId="xl26258">
    <w:name w:val="xl26258"/>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6259">
    <w:name w:val="xl26259"/>
    <w:basedOn w:val="Normal"/>
    <w:pPr>
      <w:spacing w:before="100" w:beforeAutospacing="1" w:after="100" w:afterAutospacing="1"/>
      <w:jc w:val="left"/>
      <w:textAlignment w:val="top"/>
    </w:pPr>
    <w:rPr>
      <w:rFonts w:eastAsia="Times New Roman"/>
      <w:color w:val="000000"/>
      <w:sz w:val="18"/>
      <w:szCs w:val="18"/>
    </w:rPr>
  </w:style>
  <w:style w:type="paragraph" w:customStyle="1" w:styleId="xl26260">
    <w:name w:val="xl2626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261">
    <w:name w:val="xl2626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rPr>
  </w:style>
  <w:style w:type="paragraph" w:customStyle="1" w:styleId="xl26262">
    <w:name w:val="xl26262"/>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263">
    <w:name w:val="xl26263"/>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264">
    <w:name w:val="xl2626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rPr>
  </w:style>
  <w:style w:type="paragraph" w:customStyle="1" w:styleId="xl26265">
    <w:name w:val="xl26265"/>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6266">
    <w:name w:val="xl26266"/>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67">
    <w:name w:val="xl26267"/>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68">
    <w:name w:val="xl26268"/>
    <w:basedOn w:val="Normal"/>
    <w:pPr>
      <w:spacing w:before="100" w:beforeAutospacing="1" w:after="100" w:afterAutospacing="1"/>
      <w:jc w:val="left"/>
      <w:textAlignment w:val="top"/>
    </w:pPr>
    <w:rPr>
      <w:rFonts w:eastAsia="Times New Roman"/>
      <w:color w:val="000000"/>
      <w:sz w:val="18"/>
      <w:szCs w:val="18"/>
    </w:rPr>
  </w:style>
  <w:style w:type="paragraph" w:customStyle="1" w:styleId="xl26269">
    <w:name w:val="xl26269"/>
    <w:basedOn w:val="Normal"/>
    <w:pPr>
      <w:pBdr>
        <w:bottom w:val="single" w:sz="8" w:space="0" w:color="000000"/>
      </w:pBdr>
      <w:spacing w:before="100" w:beforeAutospacing="1" w:after="100" w:afterAutospacing="1"/>
      <w:jc w:val="right"/>
      <w:textAlignment w:val="top"/>
    </w:pPr>
    <w:rPr>
      <w:rFonts w:eastAsia="Times New Roman"/>
      <w:i/>
      <w:iCs/>
      <w:sz w:val="18"/>
      <w:szCs w:val="18"/>
    </w:rPr>
  </w:style>
  <w:style w:type="paragraph" w:customStyle="1" w:styleId="xl26270">
    <w:name w:val="xl26270"/>
    <w:basedOn w:val="Normal"/>
    <w:pPr>
      <w:spacing w:before="100" w:beforeAutospacing="1" w:after="100" w:afterAutospacing="1"/>
      <w:jc w:val="left"/>
      <w:textAlignment w:val="top"/>
    </w:pPr>
    <w:rPr>
      <w:rFonts w:ascii="Calibri" w:eastAsia="Times New Roman" w:hAnsi="Calibri"/>
      <w:color w:val="FF0000"/>
      <w:sz w:val="18"/>
      <w:szCs w:val="18"/>
    </w:rPr>
  </w:style>
  <w:style w:type="paragraph" w:customStyle="1" w:styleId="xl26271">
    <w:name w:val="xl26271"/>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72">
    <w:name w:val="xl26272"/>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rPr>
  </w:style>
  <w:style w:type="paragraph" w:customStyle="1" w:styleId="xl26273">
    <w:name w:val="xl26273"/>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74">
    <w:name w:val="xl26274"/>
    <w:basedOn w:val="Normal"/>
    <w:pPr>
      <w:spacing w:before="100" w:beforeAutospacing="1" w:after="100" w:afterAutospacing="1"/>
      <w:jc w:val="left"/>
      <w:textAlignment w:val="top"/>
    </w:pPr>
    <w:rPr>
      <w:rFonts w:ascii="Calibri" w:eastAsia="Times New Roman" w:hAnsi="Calibri"/>
      <w:color w:val="FF0000"/>
      <w:sz w:val="16"/>
      <w:szCs w:val="16"/>
    </w:rPr>
  </w:style>
  <w:style w:type="paragraph" w:customStyle="1" w:styleId="xl26275">
    <w:name w:val="xl26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276">
    <w:name w:val="xl26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rPr>
  </w:style>
  <w:style w:type="paragraph" w:customStyle="1" w:styleId="xl26277">
    <w:name w:val="xl26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6278">
    <w:name w:val="xl262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6279">
    <w:name w:val="xl262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6280">
    <w:name w:val="xl26280"/>
    <w:basedOn w:val="Normal"/>
    <w:pPr>
      <w:spacing w:before="100" w:beforeAutospacing="1" w:after="100" w:afterAutospacing="1"/>
      <w:jc w:val="left"/>
      <w:textAlignment w:val="top"/>
    </w:pPr>
    <w:rPr>
      <w:rFonts w:eastAsia="Times New Roman"/>
      <w:color w:val="000000"/>
      <w:sz w:val="12"/>
      <w:szCs w:val="12"/>
    </w:rPr>
  </w:style>
  <w:style w:type="paragraph" w:customStyle="1" w:styleId="xl26281">
    <w:name w:val="xl262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rPr>
  </w:style>
  <w:style w:type="paragraph" w:customStyle="1" w:styleId="xl26282">
    <w:name w:val="xl262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rPr>
  </w:style>
  <w:style w:type="paragraph" w:customStyle="1" w:styleId="xl26283">
    <w:name w:val="xl262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284">
    <w:name w:val="xl262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285">
    <w:name w:val="xl26285"/>
    <w:basedOn w:val="Normal"/>
    <w:pPr>
      <w:spacing w:before="100" w:beforeAutospacing="1" w:after="100" w:afterAutospacing="1"/>
      <w:jc w:val="left"/>
      <w:textAlignment w:val="top"/>
    </w:pPr>
    <w:rPr>
      <w:rFonts w:eastAsia="Times New Roman"/>
      <w:color w:val="000000"/>
      <w:sz w:val="12"/>
      <w:szCs w:val="12"/>
    </w:rPr>
  </w:style>
  <w:style w:type="paragraph" w:customStyle="1" w:styleId="xl26286">
    <w:name w:val="xl262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6287">
    <w:name w:val="xl26287"/>
    <w:basedOn w:val="Normal"/>
    <w:pPr>
      <w:pBdr>
        <w:bottom w:val="single" w:sz="8" w:space="0" w:color="auto"/>
      </w:pBdr>
      <w:spacing w:before="100" w:beforeAutospacing="1" w:after="100" w:afterAutospacing="1"/>
      <w:jc w:val="left"/>
      <w:textAlignment w:val="top"/>
    </w:pPr>
    <w:rPr>
      <w:rFonts w:eastAsia="Times New Roman"/>
      <w:color w:val="000000"/>
      <w:sz w:val="12"/>
      <w:szCs w:val="12"/>
    </w:rPr>
  </w:style>
  <w:style w:type="paragraph" w:customStyle="1" w:styleId="xl26288">
    <w:name w:val="xl26288"/>
    <w:basedOn w:val="Normal"/>
    <w:pPr>
      <w:pBdr>
        <w:bottom w:val="single" w:sz="8" w:space="0" w:color="auto"/>
      </w:pBdr>
      <w:spacing w:before="100" w:beforeAutospacing="1" w:after="100" w:afterAutospacing="1"/>
      <w:jc w:val="right"/>
      <w:textAlignment w:val="top"/>
    </w:pPr>
    <w:rPr>
      <w:rFonts w:eastAsia="Times New Roman"/>
      <w:sz w:val="12"/>
      <w:szCs w:val="12"/>
    </w:rPr>
  </w:style>
  <w:style w:type="paragraph" w:customStyle="1" w:styleId="xl26289">
    <w:name w:val="xl26289"/>
    <w:basedOn w:val="Normal"/>
    <w:pPr>
      <w:pBdr>
        <w:bottom w:val="single" w:sz="8" w:space="0" w:color="auto"/>
      </w:pBdr>
      <w:spacing w:before="100" w:beforeAutospacing="1" w:after="100" w:afterAutospacing="1"/>
      <w:jc w:val="right"/>
      <w:textAlignment w:val="top"/>
    </w:pPr>
    <w:rPr>
      <w:rFonts w:eastAsia="Times New Roman"/>
      <w:color w:val="000000"/>
      <w:sz w:val="12"/>
      <w:szCs w:val="12"/>
    </w:rPr>
  </w:style>
  <w:style w:type="paragraph" w:customStyle="1" w:styleId="xl26290">
    <w:name w:val="xl26290"/>
    <w:basedOn w:val="Normal"/>
    <w:pPr>
      <w:pBdr>
        <w:bottom w:val="single" w:sz="8" w:space="0" w:color="auto"/>
      </w:pBdr>
      <w:spacing w:before="100" w:beforeAutospacing="1" w:after="100" w:afterAutospacing="1"/>
      <w:jc w:val="right"/>
      <w:textAlignment w:val="top"/>
    </w:pPr>
    <w:rPr>
      <w:rFonts w:eastAsia="Times New Roman"/>
      <w:color w:val="000000"/>
      <w:sz w:val="12"/>
      <w:szCs w:val="12"/>
    </w:rPr>
  </w:style>
  <w:style w:type="paragraph" w:customStyle="1" w:styleId="xl26291">
    <w:name w:val="xl26291"/>
    <w:basedOn w:val="Normal"/>
    <w:pPr>
      <w:spacing w:before="100" w:beforeAutospacing="1" w:after="100" w:afterAutospacing="1"/>
      <w:jc w:val="left"/>
      <w:textAlignment w:val="top"/>
    </w:pPr>
    <w:rPr>
      <w:rFonts w:eastAsia="Times New Roman"/>
      <w:color w:val="000000"/>
      <w:sz w:val="12"/>
      <w:szCs w:val="12"/>
    </w:rPr>
  </w:style>
  <w:style w:type="paragraph" w:customStyle="1" w:styleId="xl26292">
    <w:name w:val="xl26292"/>
    <w:basedOn w:val="Normal"/>
    <w:pPr>
      <w:spacing w:before="100" w:beforeAutospacing="1" w:after="100" w:afterAutospacing="1"/>
      <w:jc w:val="left"/>
      <w:textAlignment w:val="top"/>
    </w:pPr>
    <w:rPr>
      <w:rFonts w:ascii="Calibri" w:eastAsia="Times New Roman" w:hAnsi="Calibri"/>
      <w:b/>
      <w:bCs/>
      <w:sz w:val="12"/>
      <w:szCs w:val="12"/>
    </w:rPr>
  </w:style>
  <w:style w:type="paragraph" w:customStyle="1" w:styleId="xl26293">
    <w:name w:val="xl26293"/>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6294">
    <w:name w:val="xl26294"/>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6295">
    <w:name w:val="xl26295"/>
    <w:basedOn w:val="Normal"/>
    <w:pPr>
      <w:spacing w:before="100" w:beforeAutospacing="1" w:after="100" w:afterAutospacing="1"/>
      <w:jc w:val="left"/>
      <w:textAlignment w:val="top"/>
    </w:pPr>
    <w:rPr>
      <w:rFonts w:eastAsia="Times New Roman"/>
      <w:b/>
      <w:bCs/>
      <w:color w:val="000000"/>
      <w:sz w:val="12"/>
      <w:szCs w:val="12"/>
    </w:rPr>
  </w:style>
  <w:style w:type="paragraph" w:customStyle="1" w:styleId="xl26296">
    <w:name w:val="xl26296"/>
    <w:basedOn w:val="Normal"/>
    <w:pPr>
      <w:spacing w:before="100" w:beforeAutospacing="1" w:after="100" w:afterAutospacing="1"/>
      <w:jc w:val="center"/>
      <w:textAlignment w:val="top"/>
    </w:pPr>
    <w:rPr>
      <w:rFonts w:eastAsia="Times New Roman"/>
      <w:color w:val="000000"/>
      <w:sz w:val="12"/>
      <w:szCs w:val="12"/>
    </w:rPr>
  </w:style>
  <w:style w:type="paragraph" w:customStyle="1" w:styleId="xl26297">
    <w:name w:val="xl26297"/>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rPr>
  </w:style>
  <w:style w:type="paragraph" w:customStyle="1" w:styleId="xl26298">
    <w:name w:val="xl26298"/>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299">
    <w:name w:val="xl26299"/>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300">
    <w:name w:val="xl26300"/>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301">
    <w:name w:val="xl26301"/>
    <w:basedOn w:val="Normal"/>
    <w:pPr>
      <w:spacing w:before="100" w:beforeAutospacing="1" w:after="100" w:afterAutospacing="1"/>
      <w:jc w:val="left"/>
      <w:textAlignment w:val="top"/>
    </w:pPr>
    <w:rPr>
      <w:rFonts w:eastAsia="Times New Roman"/>
      <w:b/>
      <w:bCs/>
      <w:color w:val="000000"/>
      <w:sz w:val="12"/>
      <w:szCs w:val="12"/>
    </w:rPr>
  </w:style>
  <w:style w:type="paragraph" w:customStyle="1" w:styleId="xl26302">
    <w:name w:val="xl26302"/>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rPr>
  </w:style>
  <w:style w:type="paragraph" w:customStyle="1" w:styleId="xl26303">
    <w:name w:val="xl26303"/>
    <w:basedOn w:val="Normal"/>
    <w:pPr>
      <w:pBdr>
        <w:left w:val="single" w:sz="4" w:space="0" w:color="auto"/>
      </w:pBdr>
      <w:spacing w:before="100" w:beforeAutospacing="1" w:after="100" w:afterAutospacing="1"/>
      <w:jc w:val="right"/>
      <w:textAlignment w:val="top"/>
    </w:pPr>
    <w:rPr>
      <w:rFonts w:eastAsia="Times New Roman"/>
      <w:sz w:val="12"/>
      <w:szCs w:val="12"/>
    </w:rPr>
  </w:style>
  <w:style w:type="paragraph" w:customStyle="1" w:styleId="xl26304">
    <w:name w:val="xl26304"/>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rPr>
  </w:style>
  <w:style w:type="paragraph" w:customStyle="1" w:styleId="xl26305">
    <w:name w:val="xl263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rPr>
  </w:style>
  <w:style w:type="paragraph" w:customStyle="1" w:styleId="xl26306">
    <w:name w:val="xl263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6307">
    <w:name w:val="xl26307"/>
    <w:basedOn w:val="Normal"/>
    <w:pPr>
      <w:spacing w:before="100" w:beforeAutospacing="1" w:after="100" w:afterAutospacing="1"/>
      <w:jc w:val="right"/>
      <w:textAlignment w:val="top"/>
    </w:pPr>
    <w:rPr>
      <w:rFonts w:eastAsia="Times New Roman"/>
      <w:color w:val="000000"/>
      <w:sz w:val="18"/>
      <w:szCs w:val="18"/>
    </w:rPr>
  </w:style>
  <w:style w:type="paragraph" w:customStyle="1" w:styleId="xl26308">
    <w:name w:val="xl26308"/>
    <w:basedOn w:val="Normal"/>
    <w:pPr>
      <w:spacing w:before="100" w:beforeAutospacing="1" w:after="100" w:afterAutospacing="1"/>
      <w:jc w:val="right"/>
      <w:textAlignment w:val="top"/>
    </w:pPr>
    <w:rPr>
      <w:rFonts w:eastAsia="Times New Roman"/>
      <w:color w:val="000000"/>
      <w:sz w:val="18"/>
      <w:szCs w:val="18"/>
    </w:rPr>
  </w:style>
  <w:style w:type="paragraph" w:customStyle="1" w:styleId="xl26309">
    <w:name w:val="xl26309"/>
    <w:basedOn w:val="Normal"/>
    <w:pPr>
      <w:spacing w:before="100" w:beforeAutospacing="1" w:after="100" w:afterAutospacing="1"/>
      <w:jc w:val="left"/>
      <w:textAlignment w:val="top"/>
    </w:pPr>
    <w:rPr>
      <w:rFonts w:ascii="Calibri" w:eastAsia="Times New Roman" w:hAnsi="Calibri"/>
      <w:sz w:val="18"/>
      <w:szCs w:val="18"/>
    </w:rPr>
  </w:style>
  <w:style w:type="paragraph" w:customStyle="1" w:styleId="xl26310">
    <w:name w:val="xl26310"/>
    <w:basedOn w:val="Normal"/>
    <w:pPr>
      <w:spacing w:before="100" w:beforeAutospacing="1" w:after="100" w:afterAutospacing="1"/>
      <w:jc w:val="left"/>
      <w:textAlignment w:val="top"/>
    </w:pPr>
    <w:rPr>
      <w:rFonts w:eastAsia="Times New Roman"/>
      <w:color w:val="FF0000"/>
      <w:sz w:val="18"/>
      <w:szCs w:val="18"/>
    </w:rPr>
  </w:style>
  <w:style w:type="paragraph" w:customStyle="1" w:styleId="xl26311">
    <w:name w:val="xl26311"/>
    <w:basedOn w:val="Normal"/>
    <w:pPr>
      <w:spacing w:before="100" w:beforeAutospacing="1" w:after="100" w:afterAutospacing="1"/>
      <w:jc w:val="left"/>
      <w:textAlignment w:val="top"/>
    </w:pPr>
    <w:rPr>
      <w:rFonts w:ascii="Calibri" w:eastAsia="Times New Roman" w:hAnsi="Calibri"/>
      <w:color w:val="FF0000"/>
      <w:sz w:val="18"/>
      <w:szCs w:val="18"/>
    </w:rPr>
  </w:style>
  <w:style w:type="paragraph" w:customStyle="1" w:styleId="xl26312">
    <w:name w:val="xl26312"/>
    <w:basedOn w:val="Normal"/>
    <w:pPr>
      <w:spacing w:before="100" w:beforeAutospacing="1" w:after="100" w:afterAutospacing="1"/>
      <w:jc w:val="right"/>
      <w:textAlignment w:val="top"/>
    </w:pPr>
    <w:rPr>
      <w:rFonts w:eastAsia="Times New Roman"/>
      <w:sz w:val="18"/>
      <w:szCs w:val="18"/>
    </w:rPr>
  </w:style>
  <w:style w:type="paragraph" w:customStyle="1" w:styleId="xl26313">
    <w:name w:val="xl26313"/>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6314">
    <w:name w:val="xl263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rPr>
  </w:style>
  <w:style w:type="paragraph" w:customStyle="1" w:styleId="xl26315">
    <w:name w:val="xl26315"/>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6316">
    <w:name w:val="xl26316"/>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6317">
    <w:name w:val="xl26317"/>
    <w:basedOn w:val="Normal"/>
    <w:pPr>
      <w:spacing w:before="100" w:beforeAutospacing="1" w:after="100" w:afterAutospacing="1"/>
      <w:jc w:val="right"/>
      <w:textAlignment w:val="top"/>
    </w:pPr>
    <w:rPr>
      <w:rFonts w:eastAsia="Times New Roman"/>
      <w:sz w:val="18"/>
      <w:szCs w:val="18"/>
    </w:rPr>
  </w:style>
  <w:style w:type="paragraph" w:customStyle="1" w:styleId="xl26318">
    <w:name w:val="xl26318"/>
    <w:basedOn w:val="Normal"/>
    <w:pPr>
      <w:spacing w:before="100" w:beforeAutospacing="1" w:after="100" w:afterAutospacing="1"/>
      <w:jc w:val="left"/>
    </w:pPr>
    <w:rPr>
      <w:rFonts w:eastAsia="Times New Roman"/>
      <w:color w:val="000000"/>
      <w:sz w:val="18"/>
      <w:szCs w:val="18"/>
    </w:rPr>
  </w:style>
  <w:style w:type="paragraph" w:customStyle="1" w:styleId="xl26319">
    <w:name w:val="xl26319"/>
    <w:basedOn w:val="Normal"/>
    <w:pPr>
      <w:spacing w:before="100" w:beforeAutospacing="1" w:after="100" w:afterAutospacing="1"/>
      <w:jc w:val="left"/>
    </w:pPr>
    <w:rPr>
      <w:rFonts w:eastAsia="Times New Roman"/>
      <w:sz w:val="18"/>
      <w:szCs w:val="18"/>
    </w:rPr>
  </w:style>
  <w:style w:type="paragraph" w:customStyle="1" w:styleId="xl26320">
    <w:name w:val="xl26320"/>
    <w:basedOn w:val="Normal"/>
    <w:pPr>
      <w:spacing w:before="100" w:beforeAutospacing="1" w:after="100" w:afterAutospacing="1"/>
      <w:jc w:val="left"/>
    </w:pPr>
    <w:rPr>
      <w:rFonts w:eastAsia="Times New Roman"/>
      <w:color w:val="FF0000"/>
      <w:sz w:val="18"/>
      <w:szCs w:val="18"/>
    </w:rPr>
  </w:style>
  <w:style w:type="paragraph" w:customStyle="1" w:styleId="xl26321">
    <w:name w:val="xl26321"/>
    <w:basedOn w:val="Normal"/>
    <w:pPr>
      <w:spacing w:before="100" w:beforeAutospacing="1" w:after="100" w:afterAutospacing="1"/>
      <w:jc w:val="left"/>
      <w:textAlignment w:val="top"/>
    </w:pPr>
    <w:rPr>
      <w:rFonts w:eastAsia="Times New Roman"/>
      <w:i/>
      <w:iCs/>
      <w:color w:val="000000"/>
      <w:sz w:val="18"/>
      <w:szCs w:val="18"/>
    </w:rPr>
  </w:style>
  <w:style w:type="paragraph" w:customStyle="1" w:styleId="xl26322">
    <w:name w:val="xl26322"/>
    <w:basedOn w:val="Normal"/>
    <w:pPr>
      <w:pBdr>
        <w:top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6323">
    <w:name w:val="xl26323"/>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324">
    <w:name w:val="xl26324"/>
    <w:basedOn w:val="Normal"/>
    <w:pPr>
      <w:spacing w:before="100" w:beforeAutospacing="1" w:after="100" w:afterAutospacing="1"/>
      <w:jc w:val="right"/>
      <w:textAlignment w:val="top"/>
    </w:pPr>
    <w:rPr>
      <w:rFonts w:eastAsia="Times New Roman"/>
      <w:color w:val="000000"/>
      <w:sz w:val="12"/>
      <w:szCs w:val="12"/>
    </w:rPr>
  </w:style>
  <w:style w:type="paragraph" w:customStyle="1" w:styleId="xl26325">
    <w:name w:val="xl26325"/>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326">
    <w:name w:val="xl26326"/>
    <w:basedOn w:val="Normal"/>
    <w:pPr>
      <w:pBdr>
        <w:bottom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6327">
    <w:name w:val="xl26327"/>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328">
    <w:name w:val="xl26328"/>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26329">
    <w:name w:val="xl26329"/>
    <w:basedOn w:val="Normal"/>
    <w:pPr>
      <w:spacing w:before="100" w:beforeAutospacing="1" w:after="100" w:afterAutospacing="1"/>
      <w:jc w:val="right"/>
    </w:pPr>
    <w:rPr>
      <w:rFonts w:eastAsia="Times New Roman"/>
      <w:sz w:val="18"/>
      <w:szCs w:val="18"/>
    </w:rPr>
  </w:style>
  <w:style w:type="paragraph" w:customStyle="1" w:styleId="xl26330">
    <w:name w:val="xl263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rPr>
  </w:style>
  <w:style w:type="paragraph" w:customStyle="1" w:styleId="xl26331">
    <w:name w:val="xl263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rPr>
  </w:style>
  <w:style w:type="paragraph" w:customStyle="1" w:styleId="xl26332">
    <w:name w:val="xl263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6333">
    <w:name w:val="xl263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rPr>
  </w:style>
  <w:style w:type="paragraph" w:customStyle="1" w:styleId="xl26334">
    <w:name w:val="xl26334"/>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335">
    <w:name w:val="xl26335"/>
    <w:basedOn w:val="Normal"/>
    <w:pPr>
      <w:pBdr>
        <w:bottom w:val="single" w:sz="4" w:space="0" w:color="auto"/>
      </w:pBdr>
      <w:spacing w:before="100" w:beforeAutospacing="1" w:after="100" w:afterAutospacing="1"/>
      <w:jc w:val="center"/>
      <w:textAlignment w:val="top"/>
    </w:pPr>
    <w:rPr>
      <w:rFonts w:eastAsia="Times New Roman"/>
      <w:b/>
      <w:bCs/>
      <w:sz w:val="18"/>
      <w:szCs w:val="18"/>
    </w:rPr>
  </w:style>
  <w:style w:type="paragraph" w:customStyle="1" w:styleId="xl26336">
    <w:name w:val="xl26336"/>
    <w:basedOn w:val="Normal"/>
    <w:pPr>
      <w:pBdr>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6337">
    <w:name w:val="xl26337"/>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338">
    <w:name w:val="xl26338"/>
    <w:basedOn w:val="Normal"/>
    <w:pPr>
      <w:pBdr>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339">
    <w:name w:val="xl26339"/>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340">
    <w:name w:val="xl26340"/>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rPr>
  </w:style>
  <w:style w:type="paragraph" w:customStyle="1" w:styleId="xl26341">
    <w:name w:val="xl26341"/>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342">
    <w:name w:val="xl26342"/>
    <w:basedOn w:val="Normal"/>
    <w:pPr>
      <w:pBdr>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6343">
    <w:name w:val="xl26343"/>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344">
    <w:name w:val="xl26344"/>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345">
    <w:name w:val="xl26345"/>
    <w:basedOn w:val="Normal"/>
    <w:pPr>
      <w:spacing w:before="100" w:beforeAutospacing="1" w:after="100" w:afterAutospacing="1"/>
      <w:jc w:val="left"/>
    </w:pPr>
    <w:rPr>
      <w:rFonts w:ascii="Calibri" w:eastAsia="Times New Roman" w:hAnsi="Calibri"/>
      <w:color w:val="1F497D"/>
      <w:sz w:val="22"/>
    </w:rPr>
  </w:style>
  <w:style w:type="paragraph" w:customStyle="1" w:styleId="xl26346">
    <w:name w:val="xl26346"/>
    <w:basedOn w:val="Normal"/>
    <w:pPr>
      <w:pBdr>
        <w:bottom w:val="single" w:sz="4" w:space="0" w:color="auto"/>
      </w:pBdr>
      <w:spacing w:before="100" w:beforeAutospacing="1" w:after="100" w:afterAutospacing="1"/>
      <w:jc w:val="left"/>
      <w:textAlignment w:val="top"/>
    </w:pPr>
    <w:rPr>
      <w:rFonts w:eastAsia="Times New Roman"/>
      <w:b/>
      <w:bCs/>
      <w:sz w:val="18"/>
      <w:szCs w:val="18"/>
    </w:rPr>
  </w:style>
  <w:style w:type="paragraph" w:customStyle="1" w:styleId="xl26347">
    <w:name w:val="xl26347"/>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rPr>
  </w:style>
  <w:style w:type="paragraph" w:customStyle="1" w:styleId="xl26348">
    <w:name w:val="xl26348"/>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26349">
    <w:name w:val="xl26349"/>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350">
    <w:name w:val="xl26350"/>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351">
    <w:name w:val="xl26351"/>
    <w:basedOn w:val="Normal"/>
    <w:pPr>
      <w:pBdr>
        <w:bottom w:val="single" w:sz="8" w:space="0" w:color="auto"/>
      </w:pBdr>
      <w:spacing w:before="100" w:beforeAutospacing="1" w:after="100" w:afterAutospacing="1"/>
      <w:jc w:val="left"/>
      <w:textAlignment w:val="top"/>
    </w:pPr>
    <w:rPr>
      <w:rFonts w:eastAsia="Times New Roman"/>
      <w:color w:val="000000"/>
      <w:sz w:val="16"/>
      <w:szCs w:val="16"/>
    </w:rPr>
  </w:style>
  <w:style w:type="paragraph" w:customStyle="1" w:styleId="xl26352">
    <w:name w:val="xl26352"/>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6353">
    <w:name w:val="xl26353"/>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6354">
    <w:name w:val="xl26354"/>
    <w:basedOn w:val="Normal"/>
    <w:pPr>
      <w:spacing w:before="100" w:beforeAutospacing="1" w:after="100" w:afterAutospacing="1"/>
      <w:jc w:val="right"/>
      <w:textAlignment w:val="center"/>
    </w:pPr>
    <w:rPr>
      <w:rFonts w:eastAsia="Times New Roman"/>
      <w:color w:val="000000"/>
      <w:sz w:val="18"/>
      <w:szCs w:val="18"/>
    </w:rPr>
  </w:style>
  <w:style w:type="paragraph" w:customStyle="1" w:styleId="xl26355">
    <w:name w:val="xl26355"/>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56">
    <w:name w:val="xl26356"/>
    <w:basedOn w:val="Normal"/>
    <w:pPr>
      <w:pBdr>
        <w:bottom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26357">
    <w:name w:val="xl26357"/>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358">
    <w:name w:val="xl26358"/>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59">
    <w:name w:val="xl26359"/>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60">
    <w:name w:val="xl26360"/>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26361">
    <w:name w:val="xl26361"/>
    <w:basedOn w:val="Normal"/>
    <w:pPr>
      <w:spacing w:before="100" w:beforeAutospacing="1" w:after="100" w:afterAutospacing="1"/>
      <w:jc w:val="left"/>
      <w:textAlignment w:val="top"/>
    </w:pPr>
    <w:rPr>
      <w:rFonts w:eastAsia="Times New Roman"/>
      <w:sz w:val="18"/>
      <w:szCs w:val="18"/>
    </w:rPr>
  </w:style>
  <w:style w:type="paragraph" w:customStyle="1" w:styleId="xl26362">
    <w:name w:val="xl26362"/>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26363">
    <w:name w:val="xl26363"/>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6364">
    <w:name w:val="xl26364"/>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6365">
    <w:name w:val="xl2636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66">
    <w:name w:val="xl26366"/>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367">
    <w:name w:val="xl26367"/>
    <w:basedOn w:val="Normal"/>
    <w:pPr>
      <w:pBdr>
        <w:bottom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368">
    <w:name w:val="xl26368"/>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69">
    <w:name w:val="xl26369"/>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70">
    <w:name w:val="xl26370"/>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371">
    <w:name w:val="xl26371"/>
    <w:basedOn w:val="Normal"/>
    <w:pPr>
      <w:pBdr>
        <w:top w:val="single" w:sz="8" w:space="0" w:color="auto"/>
        <w:bottom w:val="single" w:sz="8"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372">
    <w:name w:val="xl26372"/>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73">
    <w:name w:val="xl26373"/>
    <w:basedOn w:val="Normal"/>
    <w:pPr>
      <w:pBdr>
        <w:top w:val="single" w:sz="8" w:space="0" w:color="auto"/>
        <w:right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374">
    <w:name w:val="xl26374"/>
    <w:basedOn w:val="Normal"/>
    <w:pPr>
      <w:spacing w:before="100" w:beforeAutospacing="1" w:after="100" w:afterAutospacing="1"/>
      <w:jc w:val="right"/>
      <w:textAlignment w:val="top"/>
    </w:pPr>
    <w:rPr>
      <w:rFonts w:eastAsia="Times New Roman"/>
      <w:color w:val="000000"/>
      <w:sz w:val="18"/>
      <w:szCs w:val="18"/>
    </w:rPr>
  </w:style>
  <w:style w:type="paragraph" w:customStyle="1" w:styleId="xl26375">
    <w:name w:val="xl263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4"/>
      <w:szCs w:val="14"/>
    </w:rPr>
  </w:style>
  <w:style w:type="paragraph" w:customStyle="1" w:styleId="xl26376">
    <w:name w:val="xl263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rPr>
  </w:style>
  <w:style w:type="paragraph" w:customStyle="1" w:styleId="xl26377">
    <w:name w:val="xl263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rPr>
  </w:style>
  <w:style w:type="paragraph" w:customStyle="1" w:styleId="xl26378">
    <w:name w:val="xl26378"/>
    <w:basedOn w:val="Normal"/>
    <w:pPr>
      <w:pBdr>
        <w:bottom w:val="single" w:sz="4" w:space="0" w:color="auto"/>
      </w:pBdr>
      <w:spacing w:before="100" w:beforeAutospacing="1" w:after="100" w:afterAutospacing="1"/>
      <w:jc w:val="left"/>
      <w:textAlignment w:val="top"/>
    </w:pPr>
    <w:rPr>
      <w:rFonts w:ascii="Calibri" w:eastAsia="Times New Roman" w:hAnsi="Calibri"/>
      <w:sz w:val="16"/>
      <w:szCs w:val="16"/>
    </w:rPr>
  </w:style>
  <w:style w:type="paragraph" w:customStyle="1" w:styleId="xl26379">
    <w:name w:val="xl263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rPr>
  </w:style>
  <w:style w:type="paragraph" w:customStyle="1" w:styleId="xl26380">
    <w:name w:val="xl26380"/>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381">
    <w:name w:val="xl26381"/>
    <w:basedOn w:val="Normal"/>
    <w:pPr>
      <w:pBdr>
        <w:top w:val="single" w:sz="8" w:space="0" w:color="auto"/>
      </w:pBdr>
      <w:spacing w:before="100" w:beforeAutospacing="1" w:after="100" w:afterAutospacing="1"/>
      <w:jc w:val="right"/>
      <w:textAlignment w:val="top"/>
    </w:pPr>
    <w:rPr>
      <w:rFonts w:eastAsia="Times New Roman"/>
      <w:sz w:val="18"/>
      <w:szCs w:val="18"/>
    </w:rPr>
  </w:style>
  <w:style w:type="paragraph" w:customStyle="1" w:styleId="xl26382">
    <w:name w:val="xl26382"/>
    <w:basedOn w:val="Normal"/>
    <w:pPr>
      <w:pBdr>
        <w:top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383">
    <w:name w:val="xl26383"/>
    <w:basedOn w:val="Normal"/>
    <w:pPr>
      <w:pBdr>
        <w:top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384">
    <w:name w:val="xl26384"/>
    <w:basedOn w:val="Normal"/>
    <w:pPr>
      <w:pBdr>
        <w:bottom w:val="single" w:sz="8" w:space="0" w:color="auto"/>
      </w:pBdr>
      <w:spacing w:before="100" w:beforeAutospacing="1" w:after="100" w:afterAutospacing="1"/>
      <w:jc w:val="center"/>
      <w:textAlignment w:val="top"/>
    </w:pPr>
    <w:rPr>
      <w:rFonts w:eastAsia="Times New Roman"/>
      <w:sz w:val="18"/>
      <w:szCs w:val="18"/>
    </w:rPr>
  </w:style>
  <w:style w:type="paragraph" w:customStyle="1" w:styleId="xl26385">
    <w:name w:val="xl26385"/>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386">
    <w:name w:val="xl26386"/>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387">
    <w:name w:val="xl26387"/>
    <w:basedOn w:val="Normal"/>
    <w:pPr>
      <w:pBdr>
        <w:bottom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6388">
    <w:name w:val="xl26388"/>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389">
    <w:name w:val="xl2638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90">
    <w:name w:val="xl26390"/>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91">
    <w:name w:val="xl26391"/>
    <w:basedOn w:val="Normal"/>
    <w:pPr>
      <w:pBdr>
        <w:bottom w:val="single" w:sz="4" w:space="0" w:color="auto"/>
      </w:pBdr>
      <w:spacing w:before="100" w:beforeAutospacing="1" w:after="100" w:afterAutospacing="1"/>
      <w:jc w:val="left"/>
      <w:textAlignment w:val="top"/>
    </w:pPr>
    <w:rPr>
      <w:rFonts w:eastAsia="Times New Roman"/>
      <w:sz w:val="18"/>
      <w:szCs w:val="18"/>
    </w:rPr>
  </w:style>
  <w:style w:type="character" w:customStyle="1" w:styleId="Heading5Char">
    <w:name w:val="Heading 5 Char"/>
    <w:basedOn w:val="DefaultParagraphFont"/>
    <w:link w:val="Heading5"/>
    <w:rPr>
      <w:rFonts w:ascii="Arial" w:eastAsia="Times New Roman" w:hAnsi="Arial" w:cs="Times New Roman"/>
      <w:szCs w:val="20"/>
      <w:lang w:val="bg-BG" w:eastAsia="bg-BG"/>
    </w:rPr>
  </w:style>
  <w:style w:type="character" w:customStyle="1" w:styleId="Heading6Char">
    <w:name w:val="Heading 6 Char"/>
    <w:basedOn w:val="DefaultParagraphFont"/>
    <w:link w:val="Heading6"/>
    <w:rPr>
      <w:rFonts w:ascii="Arial" w:eastAsia="Times New Roman" w:hAnsi="Arial" w:cs="Times New Roman"/>
      <w:i/>
      <w:szCs w:val="20"/>
      <w:lang w:val="bg-BG" w:eastAsia="bg-BG"/>
    </w:rPr>
  </w:style>
  <w:style w:type="character" w:customStyle="1" w:styleId="Heading7Char">
    <w:name w:val="Heading 7 Char"/>
    <w:basedOn w:val="DefaultParagraphFont"/>
    <w:link w:val="Heading7"/>
    <w:rPr>
      <w:rFonts w:ascii="Arial" w:eastAsia="Times New Roman" w:hAnsi="Arial" w:cs="Times New Roman"/>
      <w:sz w:val="20"/>
      <w:szCs w:val="20"/>
      <w:lang w:val="bg-BG" w:eastAsia="bg-BG"/>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bg-BG"/>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bg-BG"/>
    </w:rPr>
  </w:style>
  <w:style w:type="character" w:customStyle="1" w:styleId="NotDeclassifiedCharacter">
    <w:name w:val="Not Declassified Character"/>
    <w:basedOn w:val="DefaultParagraphFont"/>
    <w:rPr>
      <w:rFonts w:ascii="Times New Roman" w:hAnsi="Times New Roman" w:cs="Times New Roman"/>
      <w:b/>
      <w:sz w:val="24"/>
      <w:bdr w:val="single" w:sz="4" w:space="0" w:color="000000"/>
      <w:shd w:val="clear" w:color="auto" w:fill="CCCCCC"/>
    </w:rPr>
  </w:style>
  <w:style w:type="character" w:customStyle="1" w:styleId="ApplicationdirecteChar">
    <w:name w:val="Application directe Char"/>
    <w:rPr>
      <w:rFonts w:ascii="Times New Roman" w:hAnsi="Times New Roman" w:cs="Times New Roman"/>
      <w:sz w:val="24"/>
      <w:lang w:val="bg-BG"/>
    </w:rPr>
  </w:style>
  <w:style w:type="paragraph" w:customStyle="1" w:styleId="pj">
    <w:name w:val="p.j."/>
    <w:basedOn w:val="Normal"/>
    <w:link w:val="pjChar"/>
    <w:pPr>
      <w:spacing w:before="1200"/>
      <w:ind w:left="1440" w:hanging="1440"/>
      <w:jc w:val="left"/>
    </w:pPr>
    <w:rPr>
      <w:rFonts w:eastAsia="Calibri"/>
    </w:rPr>
  </w:style>
  <w:style w:type="character" w:customStyle="1" w:styleId="pjChar">
    <w:name w:val="p.j. Char"/>
    <w:link w:val="pj"/>
    <w:rPr>
      <w:rFonts w:ascii="Times New Roman" w:eastAsia="Calibri" w:hAnsi="Times New Roman" w:cs="Times New Roman"/>
      <w:sz w:val="24"/>
      <w:lang w:val="bg-BG" w:eastAsia="bg-BG"/>
    </w:rPr>
  </w:style>
  <w:style w:type="paragraph" w:customStyle="1" w:styleId="ListNumber2Level2">
    <w:name w:val="List Number 2 (Level 2)"/>
    <w:basedOn w:val="Text2"/>
    <w:pPr>
      <w:tabs>
        <w:tab w:val="num" w:pos="2619"/>
      </w:tabs>
      <w:spacing w:before="0" w:after="240"/>
      <w:ind w:left="2619" w:hanging="708"/>
    </w:pPr>
    <w:rPr>
      <w:rFonts w:eastAsia="Times New Roman"/>
      <w:szCs w:val="20"/>
    </w:rPr>
  </w:style>
  <w:style w:type="paragraph" w:customStyle="1" w:styleId="ListNumber2Level3">
    <w:name w:val="List Number 2 (Level 3)"/>
    <w:basedOn w:val="Text2"/>
    <w:pPr>
      <w:tabs>
        <w:tab w:val="num" w:pos="3328"/>
      </w:tabs>
      <w:spacing w:before="0" w:after="240"/>
      <w:ind w:left="3328" w:hanging="709"/>
    </w:pPr>
    <w:rPr>
      <w:rFonts w:eastAsia="Times New Roman"/>
      <w:szCs w:val="20"/>
    </w:rPr>
  </w:style>
  <w:style w:type="paragraph" w:customStyle="1" w:styleId="ListNumber2Level4">
    <w:name w:val="List Number 2 (Level 4)"/>
    <w:basedOn w:val="Text2"/>
    <w:pPr>
      <w:tabs>
        <w:tab w:val="num" w:pos="4037"/>
      </w:tabs>
      <w:spacing w:before="0" w:after="240"/>
      <w:ind w:left="4037" w:hanging="709"/>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angueoriginale">
    <w:name w:val="Langue originale"/>
    <w:basedOn w:val="Normal"/>
    <w:next w:val="Normal"/>
    <w:pPr>
      <w:spacing w:before="360"/>
      <w:jc w:val="center"/>
    </w:pPr>
    <w:rPr>
      <w:rFonts w:eastAsia="Times New Roman"/>
      <w:caps/>
      <w:szCs w:val="24"/>
    </w:rPr>
  </w:style>
  <w:style w:type="paragraph" w:customStyle="1" w:styleId="Par-number10">
    <w:name w:val="Par-number 1)"/>
    <w:basedOn w:val="Normal"/>
    <w:next w:val="Normal"/>
    <w:pPr>
      <w:widowControl w:val="0"/>
      <w:numPr>
        <w:numId w:val="28"/>
      </w:numPr>
      <w:spacing w:before="0" w:after="0" w:line="360" w:lineRule="auto"/>
      <w:jc w:val="left"/>
    </w:pPr>
    <w:rPr>
      <w:rFonts w:eastAsia="Times New Roman"/>
      <w:szCs w:val="20"/>
    </w:rPr>
  </w:style>
  <w:style w:type="paragraph" w:customStyle="1" w:styleId="Par-bullet">
    <w:name w:val="Par-bullet"/>
    <w:basedOn w:val="Normal"/>
    <w:next w:val="Normal"/>
    <w:pPr>
      <w:widowControl w:val="0"/>
      <w:numPr>
        <w:numId w:val="24"/>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26"/>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27"/>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29"/>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31"/>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25"/>
      </w:numPr>
      <w:spacing w:before="0" w:after="0" w:line="360" w:lineRule="auto"/>
      <w:jc w:val="left"/>
    </w:pPr>
    <w:rPr>
      <w:rFonts w:eastAsia="Times New Roman"/>
      <w:szCs w:val="20"/>
    </w:rPr>
  </w:style>
  <w:style w:type="paragraph" w:customStyle="1" w:styleId="Par-numberA">
    <w:name w:val="Par-number A."/>
    <w:basedOn w:val="Normal"/>
    <w:next w:val="Normal"/>
    <w:pPr>
      <w:widowControl w:val="0"/>
      <w:numPr>
        <w:numId w:val="30"/>
      </w:numPr>
      <w:spacing w:before="0" w:after="0" w:line="360" w:lineRule="auto"/>
      <w:jc w:val="left"/>
    </w:pPr>
    <w:rPr>
      <w:rFonts w:eastAsia="Times New Roman"/>
      <w:szCs w:val="20"/>
    </w:rPr>
  </w:style>
  <w:style w:type="paragraph" w:styleId="EndnoteText">
    <w:name w:val="endnote text"/>
    <w:basedOn w:val="Normal"/>
    <w:link w:val="EndnoteTextChar"/>
    <w:semiHidden/>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4"/>
      <w:szCs w:val="20"/>
      <w:lang w:val="bg-BG" w:eastAsia="bg-BG"/>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style>
  <w:style w:type="paragraph" w:customStyle="1" w:styleId="Par-numberi0">
    <w:name w:val="Par-number (i)"/>
    <w:basedOn w:val="Normal"/>
    <w:next w:val="Normal"/>
    <w:pPr>
      <w:widowControl w:val="0"/>
      <w:numPr>
        <w:numId w:val="22"/>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23"/>
      </w:numPr>
      <w:spacing w:before="0" w:after="0" w:line="360" w:lineRule="auto"/>
      <w:jc w:val="left"/>
    </w:pPr>
    <w:rPr>
      <w:rFonts w:eastAsia="Times New Roman"/>
      <w:szCs w:val="20"/>
    </w:rPr>
  </w:style>
  <w:style w:type="paragraph" w:styleId="BodyTextIndent">
    <w:name w:val="Body Text Indent"/>
    <w:basedOn w:val="Normal"/>
    <w:link w:val="BodyTextIndentChar"/>
    <w:pPr>
      <w:widowControl w:val="0"/>
      <w:spacing w:before="0" w:after="0"/>
      <w:ind w:left="1134" w:hanging="1134"/>
      <w:jc w:val="left"/>
    </w:pPr>
    <w:rPr>
      <w:rFonts w:eastAsia="Times New Roman"/>
      <w:b/>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b/>
      <w:sz w:val="24"/>
      <w:szCs w:val="20"/>
      <w:lang w:val="bg-BG" w:eastAsia="bg-BG"/>
    </w:rPr>
  </w:style>
  <w:style w:type="paragraph" w:customStyle="1" w:styleId="Rfrenceinstitutionelle">
    <w:name w:val="Référence institutionelle"/>
    <w:basedOn w:val="Normal"/>
    <w:next w:val="Normal"/>
    <w:pPr>
      <w:spacing w:before="0" w:after="240"/>
      <w:ind w:left="5103"/>
      <w:jc w:val="left"/>
    </w:pPr>
    <w:rPr>
      <w:rFonts w:eastAsia="Times New Roman"/>
      <w:szCs w:val="20"/>
    </w:rPr>
  </w:style>
  <w:style w:type="paragraph" w:customStyle="1" w:styleId="Phrasefinale">
    <w:name w:val="Phrase finale"/>
    <w:basedOn w:val="Normal"/>
    <w:next w:val="Normal"/>
    <w:pPr>
      <w:spacing w:before="360" w:after="0"/>
      <w:jc w:val="center"/>
    </w:pPr>
    <w:rPr>
      <w:rFonts w:eastAsia="Times New Roman"/>
      <w:szCs w:val="20"/>
    </w:rPr>
  </w:style>
  <w:style w:type="paragraph" w:customStyle="1" w:styleId="Prliminairetype">
    <w:name w:val="Préliminaire type"/>
    <w:basedOn w:val="Normal"/>
    <w:next w:val="Normal"/>
    <w:pPr>
      <w:spacing w:before="360" w:after="0"/>
      <w:jc w:val="center"/>
    </w:pPr>
    <w:rPr>
      <w:rFonts w:eastAsia="Times New Roman"/>
      <w:b/>
      <w:szCs w:val="20"/>
    </w:rPr>
  </w:style>
  <w:style w:type="paragraph" w:customStyle="1" w:styleId="ZCom">
    <w:name w:val="Z_Com"/>
    <w:basedOn w:val="Normal"/>
    <w:next w:val="ZDGName"/>
    <w:pPr>
      <w:widowControl w:val="0"/>
      <w:spacing w:before="0" w:after="0"/>
      <w:ind w:right="85"/>
    </w:pPr>
    <w:rPr>
      <w:rFonts w:ascii="Arial" w:eastAsia="Times New Roman" w:hAnsi="Arial"/>
      <w:snapToGrid w:val="0"/>
      <w:szCs w:val="20"/>
    </w:rPr>
  </w:style>
  <w:style w:type="paragraph" w:customStyle="1" w:styleId="ZDGName">
    <w:name w:val="Z_DGName"/>
    <w:basedOn w:val="Normal"/>
    <w:pPr>
      <w:widowControl w:val="0"/>
      <w:spacing w:before="0" w:after="0"/>
      <w:ind w:right="85"/>
    </w:pPr>
    <w:rPr>
      <w:rFonts w:ascii="Arial" w:eastAsia="Times New Roman" w:hAnsi="Arial"/>
      <w:snapToGrid w:val="0"/>
      <w:sz w:val="16"/>
      <w:szCs w:val="20"/>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eastAsia="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eastAsia="bg-BG"/>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eastAsia="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191" w:hanging="1191"/>
      <w:jc w:val="left"/>
    </w:pPr>
    <w:rPr>
      <w:rFonts w:eastAsia="Times New Roman"/>
      <w:b/>
      <w:szCs w:val="20"/>
    </w:rPr>
  </w:style>
  <w:style w:type="paragraph" w:customStyle="1" w:styleId="ListBullet1">
    <w:name w:val="List Bullet 1"/>
    <w:basedOn w:val="Text1"/>
    <w:pPr>
      <w:numPr>
        <w:numId w:val="32"/>
      </w:numPr>
      <w:spacing w:before="0" w:after="240"/>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styleId="BodyText3">
    <w:name w:val="Body Text 3"/>
    <w:basedOn w:val="Normal"/>
    <w:link w:val="BodyText3Char"/>
    <w:pPr>
      <w:widowControl w:val="0"/>
      <w:spacing w:before="0" w:after="0" w:line="312" w:lineRule="auto"/>
      <w:jc w:val="left"/>
    </w:pPr>
    <w:rPr>
      <w:rFonts w:eastAsia="Times New Roman"/>
      <w:b/>
      <w:i/>
      <w:szCs w:val="20"/>
    </w:rPr>
  </w:style>
  <w:style w:type="character" w:customStyle="1" w:styleId="BodyText3Char">
    <w:name w:val="Body Text 3 Char"/>
    <w:basedOn w:val="DefaultParagraphFont"/>
    <w:link w:val="BodyText3"/>
    <w:rPr>
      <w:rFonts w:ascii="Times New Roman" w:eastAsia="Times New Roman" w:hAnsi="Times New Roman" w:cs="Times New Roman"/>
      <w:b/>
      <w:i/>
      <w:sz w:val="24"/>
      <w:szCs w:val="20"/>
      <w:lang w:val="bg-BG" w:eastAsia="bg-BG"/>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bg-BG" w:eastAsia="bg-BG"/>
    </w:rPr>
  </w:style>
  <w:style w:type="paragraph" w:customStyle="1" w:styleId="ListDash1">
    <w:name w:val="List Dash 1"/>
    <w:basedOn w:val="Text1"/>
    <w:pPr>
      <w:numPr>
        <w:numId w:val="33"/>
      </w:numPr>
      <w:spacing w:before="0" w:after="240"/>
    </w:pPr>
    <w:rPr>
      <w:rFonts w:eastAsia="Times New Roman"/>
      <w:szCs w:val="20"/>
    </w:rPr>
  </w:style>
  <w:style w:type="paragraph" w:customStyle="1" w:styleId="EU2006editablefooter">
    <w:name w:val="EU2006 editable footer"/>
    <w:basedOn w:val="Normal"/>
    <w:pPr>
      <w:spacing w:before="0" w:after="0" w:line="200" w:lineRule="atLeast"/>
      <w:ind w:left="1259"/>
      <w:jc w:val="left"/>
    </w:pPr>
    <w:rPr>
      <w:rFonts w:ascii="Verdana" w:eastAsia="Times New Roman" w:hAnsi="Verdana"/>
      <w:sz w:val="13"/>
      <w:szCs w:val="24"/>
    </w:rPr>
  </w:style>
  <w:style w:type="character" w:customStyle="1" w:styleId="TitrearticleChar">
    <w:name w:val="Titre article Char"/>
    <w:rPr>
      <w:rFonts w:ascii="Times New Roman" w:hAnsi="Times New Roman" w:cs="Times New Roman"/>
      <w:i/>
      <w:sz w:val="24"/>
      <w:lang w:val="bg-BG"/>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jc w:val="left"/>
    </w:pPr>
    <w:rPr>
      <w:rFonts w:eastAsia="Calibri"/>
      <w:szCs w:val="24"/>
    </w:rPr>
  </w:style>
  <w:style w:type="paragraph" w:customStyle="1" w:styleId="ListNumber1">
    <w:name w:val="List Number 1"/>
    <w:basedOn w:val="Text1"/>
    <w:pPr>
      <w:numPr>
        <w:numId w:val="34"/>
      </w:numPr>
      <w:spacing w:before="0" w:after="240"/>
    </w:pPr>
    <w:rPr>
      <w:rFonts w:eastAsia="Times New Roman"/>
      <w:szCs w:val="20"/>
    </w:rPr>
  </w:style>
  <w:style w:type="paragraph" w:customStyle="1" w:styleId="ListNumber1Level2">
    <w:name w:val="List Number 1 (Level 2)"/>
    <w:basedOn w:val="Text1"/>
    <w:pPr>
      <w:numPr>
        <w:ilvl w:val="1"/>
        <w:numId w:val="34"/>
      </w:numPr>
      <w:spacing w:before="0" w:after="240"/>
    </w:pPr>
    <w:rPr>
      <w:rFonts w:eastAsia="Times New Roman"/>
      <w:szCs w:val="20"/>
    </w:rPr>
  </w:style>
  <w:style w:type="paragraph" w:customStyle="1" w:styleId="ListNumber1Level3">
    <w:name w:val="List Number 1 (Level 3)"/>
    <w:basedOn w:val="Text1"/>
    <w:pPr>
      <w:numPr>
        <w:ilvl w:val="2"/>
        <w:numId w:val="34"/>
      </w:numPr>
      <w:spacing w:before="0" w:after="240"/>
    </w:pPr>
    <w:rPr>
      <w:rFonts w:eastAsia="Times New Roman"/>
      <w:szCs w:val="20"/>
    </w:rPr>
  </w:style>
  <w:style w:type="paragraph" w:customStyle="1" w:styleId="ListNumber1Level4">
    <w:name w:val="List Number 1 (Level 4)"/>
    <w:basedOn w:val="Text1"/>
    <w:pPr>
      <w:numPr>
        <w:ilvl w:val="3"/>
        <w:numId w:val="34"/>
      </w:numPr>
      <w:spacing w:before="0" w:after="240"/>
    </w:pPr>
    <w:rPr>
      <w:rFonts w:eastAsia="Times New Roman"/>
      <w:szCs w:val="20"/>
    </w:rPr>
  </w:style>
  <w:style w:type="numbering" w:customStyle="1" w:styleId="NoList11">
    <w:name w:val="No List11"/>
    <w:next w:val="NoList"/>
    <w:uiPriority w:val="99"/>
    <w:semiHidden/>
    <w:unhideWhenUsed/>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paragraph" w:customStyle="1" w:styleId="xl444">
    <w:name w:val="xl444"/>
    <w:basedOn w:val="Normal"/>
    <w:pPr>
      <w:pBdr>
        <w:top w:val="single" w:sz="8" w:space="0" w:color="000000"/>
      </w:pBdr>
      <w:spacing w:before="100" w:beforeAutospacing="1" w:after="100" w:afterAutospacing="1"/>
      <w:jc w:val="left"/>
    </w:pPr>
    <w:rPr>
      <w:rFonts w:eastAsia="Times New Roman"/>
      <w:color w:val="000000"/>
      <w:sz w:val="18"/>
      <w:szCs w:val="18"/>
    </w:rPr>
  </w:style>
  <w:style w:type="paragraph" w:customStyle="1" w:styleId="xl445">
    <w:name w:val="xl445"/>
    <w:basedOn w:val="Normal"/>
    <w:pPr>
      <w:pBdr>
        <w:top w:val="single" w:sz="8" w:space="0" w:color="000000"/>
      </w:pBdr>
      <w:spacing w:before="100" w:beforeAutospacing="1" w:after="100" w:afterAutospacing="1"/>
      <w:jc w:val="right"/>
    </w:pPr>
    <w:rPr>
      <w:rFonts w:eastAsia="Times New Roman"/>
      <w:color w:val="000000"/>
      <w:sz w:val="18"/>
      <w:szCs w:val="18"/>
    </w:rPr>
  </w:style>
  <w:style w:type="paragraph" w:customStyle="1" w:styleId="xl446">
    <w:name w:val="xl446"/>
    <w:basedOn w:val="Normal"/>
    <w:pPr>
      <w:spacing w:before="100" w:beforeAutospacing="1" w:after="100" w:afterAutospacing="1"/>
      <w:jc w:val="left"/>
    </w:pPr>
    <w:rPr>
      <w:rFonts w:eastAsia="Times New Roman"/>
      <w:color w:val="000000"/>
      <w:sz w:val="18"/>
      <w:szCs w:val="18"/>
    </w:rPr>
  </w:style>
  <w:style w:type="paragraph" w:customStyle="1" w:styleId="xl447">
    <w:name w:val="xl447"/>
    <w:basedOn w:val="Normal"/>
    <w:pPr>
      <w:spacing w:before="100" w:beforeAutospacing="1" w:after="100" w:afterAutospacing="1"/>
      <w:jc w:val="right"/>
    </w:pPr>
    <w:rPr>
      <w:rFonts w:eastAsia="Times New Roman"/>
      <w:color w:val="000000"/>
      <w:sz w:val="18"/>
      <w:szCs w:val="18"/>
    </w:rPr>
  </w:style>
  <w:style w:type="paragraph" w:customStyle="1" w:styleId="xl448">
    <w:name w:val="xl448"/>
    <w:basedOn w:val="Normal"/>
    <w:pPr>
      <w:pBdr>
        <w:bottom w:val="single" w:sz="8" w:space="0" w:color="000000"/>
      </w:pBdr>
      <w:spacing w:before="100" w:beforeAutospacing="1" w:after="100" w:afterAutospacing="1"/>
      <w:jc w:val="left"/>
    </w:pPr>
    <w:rPr>
      <w:rFonts w:eastAsia="Times New Roman"/>
      <w:color w:val="000000"/>
      <w:sz w:val="18"/>
      <w:szCs w:val="18"/>
    </w:rPr>
  </w:style>
  <w:style w:type="paragraph" w:customStyle="1" w:styleId="xl449">
    <w:name w:val="xl449"/>
    <w:basedOn w:val="Normal"/>
    <w:pPr>
      <w:pBdr>
        <w:bottom w:val="single" w:sz="8" w:space="0" w:color="000000"/>
      </w:pBdr>
      <w:spacing w:before="100" w:beforeAutospacing="1" w:after="100" w:afterAutospacing="1"/>
      <w:jc w:val="right"/>
    </w:pPr>
    <w:rPr>
      <w:rFonts w:eastAsia="Times New Roman"/>
      <w:i/>
      <w:iCs/>
      <w:color w:val="000000"/>
      <w:sz w:val="18"/>
      <w:szCs w:val="18"/>
    </w:rPr>
  </w:style>
  <w:style w:type="paragraph" w:customStyle="1" w:styleId="xl450">
    <w:name w:val="xl450"/>
    <w:basedOn w:val="Normal"/>
    <w:pPr>
      <w:pBdr>
        <w:bottom w:val="single" w:sz="8" w:space="0" w:color="000000"/>
      </w:pBdr>
      <w:spacing w:before="100" w:beforeAutospacing="1" w:after="100" w:afterAutospacing="1"/>
      <w:jc w:val="left"/>
    </w:pPr>
    <w:rPr>
      <w:rFonts w:eastAsia="Times New Roman"/>
      <w:i/>
      <w:iCs/>
      <w:color w:val="000000"/>
      <w:sz w:val="18"/>
      <w:szCs w:val="18"/>
    </w:rPr>
  </w:style>
  <w:style w:type="paragraph" w:customStyle="1" w:styleId="xl451">
    <w:name w:val="xl451"/>
    <w:basedOn w:val="Normal"/>
    <w:pPr>
      <w:pBdr>
        <w:top w:val="single" w:sz="8" w:space="0" w:color="000000"/>
      </w:pBdr>
      <w:spacing w:before="100" w:beforeAutospacing="1" w:after="100" w:afterAutospacing="1"/>
      <w:jc w:val="left"/>
    </w:pPr>
    <w:rPr>
      <w:rFonts w:eastAsia="Times New Roman"/>
      <w:sz w:val="18"/>
      <w:szCs w:val="18"/>
    </w:rPr>
  </w:style>
  <w:style w:type="paragraph" w:customStyle="1" w:styleId="xl452">
    <w:name w:val="xl452"/>
    <w:basedOn w:val="Normal"/>
    <w:pPr>
      <w:pBdr>
        <w:top w:val="single" w:sz="8" w:space="0" w:color="000000"/>
      </w:pBdr>
      <w:spacing w:before="100" w:beforeAutospacing="1" w:after="100" w:afterAutospacing="1"/>
      <w:jc w:val="right"/>
    </w:pPr>
    <w:rPr>
      <w:rFonts w:eastAsia="Times New Roman"/>
      <w:sz w:val="18"/>
      <w:szCs w:val="18"/>
    </w:rPr>
  </w:style>
  <w:style w:type="paragraph" w:customStyle="1" w:styleId="xl453">
    <w:name w:val="xl453"/>
    <w:basedOn w:val="Normal"/>
    <w:pPr>
      <w:pBdr>
        <w:bottom w:val="single" w:sz="8" w:space="0" w:color="000000"/>
      </w:pBdr>
      <w:spacing w:before="100" w:beforeAutospacing="1" w:after="100" w:afterAutospacing="1"/>
      <w:jc w:val="left"/>
    </w:pPr>
    <w:rPr>
      <w:rFonts w:eastAsia="Times New Roman"/>
      <w:sz w:val="18"/>
      <w:szCs w:val="18"/>
    </w:rPr>
  </w:style>
  <w:style w:type="paragraph" w:customStyle="1" w:styleId="xl454">
    <w:name w:val="xl454"/>
    <w:basedOn w:val="Normal"/>
    <w:pPr>
      <w:spacing w:before="100" w:beforeAutospacing="1" w:after="100" w:afterAutospacing="1"/>
      <w:jc w:val="left"/>
    </w:pPr>
    <w:rPr>
      <w:rFonts w:eastAsia="Times New Roman"/>
      <w:i/>
      <w:iCs/>
      <w:sz w:val="18"/>
      <w:szCs w:val="18"/>
    </w:rPr>
  </w:style>
  <w:style w:type="paragraph" w:customStyle="1" w:styleId="xl455">
    <w:name w:val="xl455"/>
    <w:basedOn w:val="Normal"/>
    <w:pPr>
      <w:pBdr>
        <w:bottom w:val="single" w:sz="8" w:space="0" w:color="000000"/>
      </w:pBdr>
      <w:spacing w:before="100" w:beforeAutospacing="1" w:after="100" w:afterAutospacing="1"/>
      <w:jc w:val="left"/>
    </w:pPr>
    <w:rPr>
      <w:rFonts w:eastAsia="Times New Roman"/>
      <w:i/>
      <w:iCs/>
      <w:sz w:val="18"/>
      <w:szCs w:val="18"/>
    </w:rPr>
  </w:style>
  <w:style w:type="paragraph" w:customStyle="1" w:styleId="xl456">
    <w:name w:val="xl456"/>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457">
    <w:name w:val="xl457"/>
    <w:basedOn w:val="Normal"/>
    <w:pPr>
      <w:pBdr>
        <w:bottom w:val="single" w:sz="8" w:space="0" w:color="auto"/>
        <w:right w:val="single" w:sz="8" w:space="0" w:color="000000"/>
      </w:pBdr>
      <w:spacing w:before="100" w:beforeAutospacing="1" w:after="100" w:afterAutospacing="1"/>
      <w:jc w:val="left"/>
    </w:pPr>
    <w:rPr>
      <w:rFonts w:eastAsia="Times New Roman"/>
      <w:color w:val="000000"/>
      <w:sz w:val="18"/>
      <w:szCs w:val="18"/>
    </w:rPr>
  </w:style>
  <w:style w:type="paragraph" w:customStyle="1" w:styleId="xl458">
    <w:name w:val="xl458"/>
    <w:basedOn w:val="Normal"/>
    <w:pPr>
      <w:spacing w:before="100" w:beforeAutospacing="1" w:after="100" w:afterAutospacing="1"/>
      <w:jc w:val="right"/>
    </w:pPr>
    <w:rPr>
      <w:rFonts w:eastAsia="Times New Roman"/>
      <w:sz w:val="18"/>
      <w:szCs w:val="18"/>
    </w:rPr>
  </w:style>
  <w:style w:type="paragraph" w:customStyle="1" w:styleId="xl459">
    <w:name w:val="xl459"/>
    <w:basedOn w:val="Normal"/>
    <w:pPr>
      <w:spacing w:before="100" w:beforeAutospacing="1" w:after="100" w:afterAutospacing="1"/>
      <w:jc w:val="left"/>
    </w:pPr>
    <w:rPr>
      <w:rFonts w:ascii="Calibri" w:eastAsia="Times New Roman" w:hAnsi="Calibri"/>
      <w:sz w:val="16"/>
      <w:szCs w:val="16"/>
    </w:rPr>
  </w:style>
  <w:style w:type="paragraph" w:customStyle="1" w:styleId="xl460">
    <w:name w:val="xl460"/>
    <w:basedOn w:val="Normal"/>
    <w:pPr>
      <w:spacing w:before="100" w:beforeAutospacing="1" w:after="100" w:afterAutospacing="1"/>
      <w:jc w:val="left"/>
    </w:pPr>
    <w:rPr>
      <w:rFonts w:eastAsia="Times New Roman"/>
      <w:sz w:val="18"/>
      <w:szCs w:val="18"/>
    </w:rPr>
  </w:style>
  <w:style w:type="paragraph" w:customStyle="1" w:styleId="xl461">
    <w:name w:val="xl461"/>
    <w:basedOn w:val="Normal"/>
    <w:pPr>
      <w:spacing w:before="100" w:beforeAutospacing="1" w:after="100" w:afterAutospacing="1"/>
      <w:jc w:val="left"/>
    </w:pPr>
    <w:rPr>
      <w:rFonts w:ascii="Calibri" w:eastAsia="Times New Roman" w:hAnsi="Calibri"/>
      <w:sz w:val="18"/>
      <w:szCs w:val="18"/>
    </w:rPr>
  </w:style>
  <w:style w:type="paragraph" w:customStyle="1" w:styleId="xl462">
    <w:name w:val="xl462"/>
    <w:basedOn w:val="Normal"/>
    <w:pPr>
      <w:spacing w:before="100" w:beforeAutospacing="1" w:after="100" w:afterAutospacing="1"/>
      <w:jc w:val="right"/>
    </w:pPr>
    <w:rPr>
      <w:rFonts w:ascii="Calibri" w:eastAsia="Times New Roman" w:hAnsi="Calibri"/>
      <w:sz w:val="18"/>
      <w:szCs w:val="18"/>
    </w:rPr>
  </w:style>
  <w:style w:type="paragraph" w:customStyle="1" w:styleId="xl463">
    <w:name w:val="xl463"/>
    <w:basedOn w:val="Normal"/>
    <w:pPr>
      <w:pBdr>
        <w:top w:val="single" w:sz="8" w:space="0" w:color="000000"/>
        <w:left w:val="single" w:sz="8" w:space="0" w:color="000000"/>
      </w:pBdr>
      <w:spacing w:before="100" w:beforeAutospacing="1" w:after="100" w:afterAutospacing="1"/>
      <w:jc w:val="left"/>
    </w:pPr>
    <w:rPr>
      <w:rFonts w:eastAsia="Times New Roman"/>
      <w:color w:val="000000"/>
      <w:sz w:val="18"/>
      <w:szCs w:val="18"/>
    </w:rPr>
  </w:style>
  <w:style w:type="paragraph" w:customStyle="1" w:styleId="xl464">
    <w:name w:val="xl464"/>
    <w:basedOn w:val="Normal"/>
    <w:pPr>
      <w:spacing w:before="100" w:beforeAutospacing="1" w:after="100" w:afterAutospacing="1"/>
      <w:jc w:val="left"/>
    </w:pPr>
    <w:rPr>
      <w:rFonts w:ascii="Calibri" w:eastAsia="Times New Roman" w:hAnsi="Calibri"/>
      <w:color w:val="000000"/>
      <w:sz w:val="16"/>
      <w:szCs w:val="16"/>
    </w:rPr>
  </w:style>
  <w:style w:type="paragraph" w:customStyle="1" w:styleId="xl465">
    <w:name w:val="xl465"/>
    <w:basedOn w:val="Normal"/>
    <w:pPr>
      <w:pBdr>
        <w:left w:val="single" w:sz="8" w:space="0" w:color="000000"/>
        <w:bottom w:val="single" w:sz="8" w:space="0" w:color="000000"/>
      </w:pBdr>
      <w:spacing w:before="100" w:beforeAutospacing="1" w:after="100" w:afterAutospacing="1"/>
      <w:jc w:val="left"/>
    </w:pPr>
    <w:rPr>
      <w:rFonts w:eastAsia="Times New Roman"/>
      <w:color w:val="000000"/>
      <w:sz w:val="18"/>
      <w:szCs w:val="18"/>
    </w:rPr>
  </w:style>
  <w:style w:type="paragraph" w:customStyle="1" w:styleId="xl466">
    <w:name w:val="xl466"/>
    <w:basedOn w:val="Normal"/>
    <w:pPr>
      <w:spacing w:before="100" w:beforeAutospacing="1" w:after="100" w:afterAutospacing="1"/>
      <w:jc w:val="left"/>
    </w:pPr>
    <w:rPr>
      <w:rFonts w:eastAsia="Times New Roman"/>
      <w:color w:val="000000"/>
      <w:sz w:val="18"/>
      <w:szCs w:val="18"/>
    </w:rPr>
  </w:style>
  <w:style w:type="paragraph" w:customStyle="1" w:styleId="xl467">
    <w:name w:val="xl467"/>
    <w:basedOn w:val="Normal"/>
    <w:pPr>
      <w:spacing w:before="100" w:beforeAutospacing="1" w:after="100" w:afterAutospacing="1"/>
      <w:jc w:val="left"/>
    </w:pPr>
    <w:rPr>
      <w:rFonts w:eastAsia="Times New Roman"/>
      <w:sz w:val="18"/>
      <w:szCs w:val="18"/>
    </w:rPr>
  </w:style>
  <w:style w:type="paragraph" w:customStyle="1" w:styleId="xl468">
    <w:name w:val="xl468"/>
    <w:basedOn w:val="Normal"/>
    <w:pPr>
      <w:spacing w:before="100" w:beforeAutospacing="1" w:after="100" w:afterAutospacing="1"/>
      <w:jc w:val="left"/>
    </w:pPr>
    <w:rPr>
      <w:rFonts w:ascii="Calibri" w:eastAsia="Times New Roman" w:hAnsi="Calibri"/>
      <w:color w:val="000000"/>
      <w:sz w:val="18"/>
      <w:szCs w:val="18"/>
    </w:rPr>
  </w:style>
  <w:style w:type="paragraph" w:customStyle="1" w:styleId="xl469">
    <w:name w:val="xl469"/>
    <w:basedOn w:val="Normal"/>
    <w:pPr>
      <w:spacing w:before="100" w:beforeAutospacing="1" w:after="100" w:afterAutospacing="1"/>
      <w:jc w:val="left"/>
    </w:pPr>
    <w:rPr>
      <w:rFonts w:ascii="Calibri" w:eastAsia="Times New Roman" w:hAnsi="Calibri"/>
      <w:color w:val="000000"/>
      <w:sz w:val="18"/>
      <w:szCs w:val="18"/>
    </w:rPr>
  </w:style>
  <w:style w:type="paragraph" w:customStyle="1" w:styleId="xl470">
    <w:name w:val="xl470"/>
    <w:basedOn w:val="Normal"/>
    <w:pPr>
      <w:spacing w:before="100" w:beforeAutospacing="1" w:after="100" w:afterAutospacing="1"/>
      <w:jc w:val="left"/>
    </w:pPr>
    <w:rPr>
      <w:rFonts w:ascii="Calibri" w:eastAsia="Times New Roman" w:hAnsi="Calibri"/>
      <w:sz w:val="16"/>
      <w:szCs w:val="16"/>
    </w:rPr>
  </w:style>
  <w:style w:type="paragraph" w:customStyle="1" w:styleId="xl471">
    <w:name w:val="xl471"/>
    <w:basedOn w:val="Normal"/>
    <w:pPr>
      <w:spacing w:before="100" w:beforeAutospacing="1" w:after="100" w:afterAutospacing="1"/>
      <w:jc w:val="right"/>
    </w:pPr>
    <w:rPr>
      <w:rFonts w:ascii="Calibri" w:eastAsia="Times New Roman" w:hAnsi="Calibri"/>
      <w:color w:val="000000"/>
      <w:sz w:val="16"/>
      <w:szCs w:val="16"/>
    </w:rPr>
  </w:style>
  <w:style w:type="paragraph" w:customStyle="1" w:styleId="xl472">
    <w:name w:val="xl472"/>
    <w:basedOn w:val="Normal"/>
    <w:pPr>
      <w:spacing w:before="100" w:beforeAutospacing="1" w:after="100" w:afterAutospacing="1"/>
      <w:jc w:val="left"/>
    </w:pPr>
    <w:rPr>
      <w:rFonts w:ascii="Calibri" w:eastAsia="Times New Roman" w:hAnsi="Calibri"/>
      <w:color w:val="000000"/>
      <w:sz w:val="16"/>
      <w:szCs w:val="16"/>
    </w:rPr>
  </w:style>
  <w:style w:type="paragraph" w:customStyle="1" w:styleId="xl473">
    <w:name w:val="xl473"/>
    <w:basedOn w:val="Normal"/>
    <w:pPr>
      <w:pBdr>
        <w:bottom w:val="single" w:sz="8" w:space="0" w:color="000000"/>
      </w:pBdr>
      <w:spacing w:before="100" w:beforeAutospacing="1" w:after="100" w:afterAutospacing="1"/>
      <w:jc w:val="right"/>
    </w:pPr>
    <w:rPr>
      <w:rFonts w:eastAsia="Times New Roman"/>
      <w:color w:val="000000"/>
      <w:sz w:val="18"/>
      <w:szCs w:val="18"/>
    </w:rPr>
  </w:style>
  <w:style w:type="paragraph" w:customStyle="1" w:styleId="xl474">
    <w:name w:val="xl474"/>
    <w:basedOn w:val="Normal"/>
    <w:pPr>
      <w:spacing w:before="100" w:beforeAutospacing="1" w:after="100" w:afterAutospacing="1"/>
      <w:jc w:val="right"/>
    </w:pPr>
    <w:rPr>
      <w:rFonts w:ascii="Calibri" w:eastAsia="Times New Roman" w:hAnsi="Calibri"/>
      <w:color w:val="000000"/>
      <w:sz w:val="18"/>
      <w:szCs w:val="18"/>
    </w:rPr>
  </w:style>
  <w:style w:type="paragraph" w:customStyle="1" w:styleId="xl475">
    <w:name w:val="xl475"/>
    <w:basedOn w:val="Normal"/>
    <w:pPr>
      <w:pBdr>
        <w:top w:val="single" w:sz="8" w:space="0" w:color="000000"/>
      </w:pBdr>
      <w:spacing w:before="100" w:beforeAutospacing="1" w:after="100" w:afterAutospacing="1"/>
      <w:jc w:val="left"/>
    </w:pPr>
    <w:rPr>
      <w:rFonts w:eastAsia="Times New Roman"/>
      <w:color w:val="000000"/>
      <w:sz w:val="18"/>
      <w:szCs w:val="18"/>
    </w:rPr>
  </w:style>
  <w:style w:type="paragraph" w:customStyle="1" w:styleId="xl476">
    <w:name w:val="xl476"/>
    <w:basedOn w:val="Normal"/>
    <w:pPr>
      <w:pBdr>
        <w:top w:val="single" w:sz="4" w:space="0" w:color="auto"/>
      </w:pBdr>
      <w:spacing w:before="100" w:beforeAutospacing="1" w:after="100" w:afterAutospacing="1"/>
      <w:jc w:val="left"/>
    </w:pPr>
    <w:rPr>
      <w:rFonts w:eastAsia="Times New Roman"/>
      <w:color w:val="000000"/>
      <w:sz w:val="18"/>
      <w:szCs w:val="18"/>
    </w:rPr>
  </w:style>
  <w:style w:type="paragraph" w:customStyle="1" w:styleId="xl477">
    <w:name w:val="xl477"/>
    <w:basedOn w:val="Normal"/>
    <w:pPr>
      <w:pBdr>
        <w:top w:val="single" w:sz="4" w:space="0" w:color="auto"/>
      </w:pBdr>
      <w:spacing w:before="100" w:beforeAutospacing="1" w:after="100" w:afterAutospacing="1"/>
      <w:jc w:val="left"/>
    </w:pPr>
    <w:rPr>
      <w:rFonts w:ascii="Calibri" w:eastAsia="Times New Roman" w:hAnsi="Calibri"/>
      <w:sz w:val="18"/>
      <w:szCs w:val="18"/>
    </w:rPr>
  </w:style>
  <w:style w:type="paragraph" w:customStyle="1" w:styleId="xl478">
    <w:name w:val="xl478"/>
    <w:basedOn w:val="Normal"/>
    <w:pPr>
      <w:pBdr>
        <w:top w:val="single" w:sz="4"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479">
    <w:name w:val="xl479"/>
    <w:basedOn w:val="Normal"/>
    <w:pPr>
      <w:pBdr>
        <w:top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480">
    <w:name w:val="xl480"/>
    <w:basedOn w:val="Normal"/>
    <w:pPr>
      <w:pBdr>
        <w:top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481">
    <w:name w:val="xl481"/>
    <w:basedOn w:val="Normal"/>
    <w:pPr>
      <w:spacing w:before="100" w:beforeAutospacing="1" w:after="100" w:afterAutospacing="1"/>
      <w:jc w:val="left"/>
    </w:pPr>
    <w:rPr>
      <w:rFonts w:eastAsia="Times New Roman"/>
      <w:b/>
      <w:bCs/>
      <w:sz w:val="18"/>
      <w:szCs w:val="18"/>
    </w:rPr>
  </w:style>
  <w:style w:type="paragraph" w:customStyle="1" w:styleId="xl482">
    <w:name w:val="xl4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rPr>
  </w:style>
  <w:style w:type="paragraph" w:customStyle="1" w:styleId="xl483">
    <w:name w:val="xl4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4"/>
      <w:szCs w:val="14"/>
    </w:rPr>
  </w:style>
  <w:style w:type="paragraph" w:customStyle="1" w:styleId="xl484">
    <w:name w:val="xl4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rPr>
  </w:style>
  <w:style w:type="paragraph" w:customStyle="1" w:styleId="xl485">
    <w:name w:val="xl4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rPr>
  </w:style>
  <w:style w:type="paragraph" w:customStyle="1" w:styleId="xl486">
    <w:name w:val="xl4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rPr>
  </w:style>
  <w:style w:type="paragraph" w:customStyle="1" w:styleId="xl487">
    <w:name w:val="xl4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rPr>
  </w:style>
  <w:style w:type="paragraph" w:customStyle="1" w:styleId="xl488">
    <w:name w:val="xl4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rPr>
  </w:style>
  <w:style w:type="paragraph" w:customStyle="1" w:styleId="xl489">
    <w:name w:val="xl4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rPr>
  </w:style>
  <w:style w:type="paragraph" w:customStyle="1" w:styleId="xl490">
    <w:name w:val="xl4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4"/>
      <w:szCs w:val="14"/>
    </w:rPr>
  </w:style>
  <w:style w:type="paragraph" w:customStyle="1" w:styleId="xl491">
    <w:name w:val="xl4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4"/>
      <w:szCs w:val="14"/>
    </w:rPr>
  </w:style>
  <w:style w:type="paragraph" w:customStyle="1" w:styleId="xl492">
    <w:name w:val="xl492"/>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493">
    <w:name w:val="xl493"/>
    <w:basedOn w:val="Normal"/>
    <w:pPr>
      <w:pBdr>
        <w:top w:val="single" w:sz="8" w:space="0" w:color="000000"/>
        <w:bottom w:val="single" w:sz="8" w:space="0" w:color="000000"/>
      </w:pBdr>
      <w:spacing w:before="100" w:beforeAutospacing="1" w:after="100" w:afterAutospacing="1"/>
      <w:jc w:val="left"/>
    </w:pPr>
    <w:rPr>
      <w:rFonts w:ascii="Calibri" w:eastAsia="Times New Roman" w:hAnsi="Calibri"/>
      <w:sz w:val="18"/>
      <w:szCs w:val="18"/>
    </w:rPr>
  </w:style>
  <w:style w:type="paragraph" w:customStyle="1" w:styleId="xl494">
    <w:name w:val="xl494"/>
    <w:basedOn w:val="Normal"/>
    <w:pPr>
      <w:pBdr>
        <w:top w:val="single" w:sz="8" w:space="0" w:color="000000"/>
        <w:bottom w:val="single" w:sz="8" w:space="0" w:color="000000"/>
      </w:pBdr>
      <w:spacing w:before="100" w:beforeAutospacing="1" w:after="100" w:afterAutospacing="1"/>
      <w:jc w:val="right"/>
    </w:pPr>
    <w:rPr>
      <w:rFonts w:ascii="Calibri" w:eastAsia="Times New Roman" w:hAnsi="Calibri"/>
      <w:color w:val="000000"/>
      <w:sz w:val="18"/>
      <w:szCs w:val="18"/>
    </w:rPr>
  </w:style>
  <w:style w:type="paragraph" w:customStyle="1" w:styleId="xl495">
    <w:name w:val="xl495"/>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496">
    <w:name w:val="xl496"/>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497">
    <w:name w:val="xl497"/>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498">
    <w:name w:val="xl498"/>
    <w:basedOn w:val="Normal"/>
    <w:pPr>
      <w:spacing w:before="100" w:beforeAutospacing="1" w:after="100" w:afterAutospacing="1"/>
      <w:jc w:val="left"/>
    </w:pPr>
    <w:rPr>
      <w:rFonts w:ascii="Calibri" w:eastAsia="Times New Roman" w:hAnsi="Calibri"/>
      <w:color w:val="000000"/>
      <w:sz w:val="16"/>
      <w:szCs w:val="16"/>
    </w:rPr>
  </w:style>
  <w:style w:type="paragraph" w:customStyle="1" w:styleId="xl499">
    <w:name w:val="xl499"/>
    <w:basedOn w:val="Normal"/>
    <w:pPr>
      <w:pBdr>
        <w:bottom w:val="single" w:sz="8" w:space="0" w:color="000000"/>
      </w:pBdr>
      <w:spacing w:before="100" w:beforeAutospacing="1" w:after="100" w:afterAutospacing="1"/>
      <w:jc w:val="left"/>
    </w:pPr>
    <w:rPr>
      <w:rFonts w:eastAsia="Times New Roman"/>
      <w:sz w:val="18"/>
      <w:szCs w:val="18"/>
    </w:rPr>
  </w:style>
  <w:style w:type="paragraph" w:customStyle="1" w:styleId="xl500">
    <w:name w:val="xl500"/>
    <w:basedOn w:val="Normal"/>
    <w:pPr>
      <w:pBdr>
        <w:bottom w:val="single" w:sz="8" w:space="0" w:color="000000"/>
      </w:pBdr>
      <w:spacing w:before="100" w:beforeAutospacing="1" w:after="100" w:afterAutospacing="1"/>
      <w:jc w:val="right"/>
    </w:pPr>
    <w:rPr>
      <w:rFonts w:eastAsia="Times New Roman"/>
      <w:color w:val="000000"/>
      <w:sz w:val="18"/>
      <w:szCs w:val="18"/>
    </w:rPr>
  </w:style>
  <w:style w:type="paragraph" w:customStyle="1" w:styleId="xl501">
    <w:name w:val="xl501"/>
    <w:basedOn w:val="Normal"/>
    <w:pPr>
      <w:pBdr>
        <w:bottom w:val="single" w:sz="8" w:space="0" w:color="000000"/>
      </w:pBdr>
      <w:spacing w:before="100" w:beforeAutospacing="1" w:after="100" w:afterAutospacing="1"/>
      <w:jc w:val="left"/>
    </w:pPr>
    <w:rPr>
      <w:rFonts w:eastAsia="Times New Roman"/>
      <w:color w:val="000000"/>
      <w:sz w:val="18"/>
      <w:szCs w:val="18"/>
    </w:rPr>
  </w:style>
  <w:style w:type="paragraph" w:customStyle="1" w:styleId="xl502">
    <w:name w:val="xl502"/>
    <w:basedOn w:val="Normal"/>
    <w:pPr>
      <w:pBdr>
        <w:bottom w:val="single" w:sz="4" w:space="0" w:color="auto"/>
      </w:pBdr>
      <w:spacing w:before="100" w:beforeAutospacing="1" w:after="100" w:afterAutospacing="1"/>
      <w:jc w:val="left"/>
    </w:pPr>
    <w:rPr>
      <w:rFonts w:eastAsia="Times New Roman"/>
      <w:color w:val="000000"/>
      <w:sz w:val="18"/>
      <w:szCs w:val="18"/>
    </w:rPr>
  </w:style>
  <w:style w:type="paragraph" w:customStyle="1" w:styleId="xl503">
    <w:name w:val="xl503"/>
    <w:basedOn w:val="Normal"/>
    <w:pPr>
      <w:pBdr>
        <w:bottom w:val="single" w:sz="4" w:space="0" w:color="auto"/>
      </w:pBdr>
      <w:spacing w:before="100" w:beforeAutospacing="1" w:after="100" w:afterAutospacing="1"/>
      <w:jc w:val="left"/>
    </w:pPr>
    <w:rPr>
      <w:rFonts w:ascii="Calibri" w:eastAsia="Times New Roman" w:hAnsi="Calibri"/>
      <w:sz w:val="18"/>
      <w:szCs w:val="18"/>
    </w:rPr>
  </w:style>
  <w:style w:type="paragraph" w:customStyle="1" w:styleId="xl504">
    <w:name w:val="xl504"/>
    <w:basedOn w:val="Normal"/>
    <w:pPr>
      <w:pBdr>
        <w:bottom w:val="single" w:sz="4"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505">
    <w:name w:val="xl505"/>
    <w:basedOn w:val="Normal"/>
    <w:pPr>
      <w:pBdr>
        <w:bottom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06">
    <w:name w:val="xl506"/>
    <w:basedOn w:val="Normal"/>
    <w:pPr>
      <w:spacing w:before="100" w:beforeAutospacing="1" w:after="100" w:afterAutospacing="1"/>
      <w:jc w:val="right"/>
    </w:pPr>
    <w:rPr>
      <w:rFonts w:eastAsia="Times New Roman"/>
      <w:i/>
      <w:iCs/>
      <w:color w:val="000000"/>
      <w:sz w:val="18"/>
      <w:szCs w:val="18"/>
    </w:rPr>
  </w:style>
  <w:style w:type="paragraph" w:customStyle="1" w:styleId="xl507">
    <w:name w:val="xl507"/>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08">
    <w:name w:val="xl508"/>
    <w:basedOn w:val="Normal"/>
    <w:pPr>
      <w:pBdr>
        <w:bottom w:val="single" w:sz="8" w:space="0" w:color="auto"/>
      </w:pBdr>
      <w:spacing w:before="100" w:beforeAutospacing="1" w:after="100" w:afterAutospacing="1"/>
      <w:jc w:val="right"/>
    </w:pPr>
    <w:rPr>
      <w:rFonts w:eastAsia="Times New Roman"/>
      <w:i/>
      <w:iCs/>
      <w:color w:val="000000"/>
      <w:sz w:val="18"/>
      <w:szCs w:val="18"/>
    </w:rPr>
  </w:style>
  <w:style w:type="paragraph" w:customStyle="1" w:styleId="xl509">
    <w:name w:val="xl509"/>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510">
    <w:name w:val="xl510"/>
    <w:basedOn w:val="Normal"/>
    <w:pPr>
      <w:pBdr>
        <w:left w:val="single" w:sz="8" w:space="0" w:color="000000"/>
      </w:pBdr>
      <w:spacing w:before="100" w:beforeAutospacing="1" w:after="100" w:afterAutospacing="1"/>
      <w:jc w:val="left"/>
    </w:pPr>
    <w:rPr>
      <w:rFonts w:eastAsia="Times New Roman"/>
      <w:color w:val="000000"/>
      <w:sz w:val="18"/>
      <w:szCs w:val="18"/>
    </w:rPr>
  </w:style>
  <w:style w:type="paragraph" w:customStyle="1" w:styleId="xl511">
    <w:name w:val="xl511"/>
    <w:basedOn w:val="Normal"/>
    <w:pPr>
      <w:pBdr>
        <w:bottom w:val="single" w:sz="8" w:space="0" w:color="auto"/>
      </w:pBdr>
      <w:spacing w:before="100" w:beforeAutospacing="1" w:after="100" w:afterAutospacing="1"/>
      <w:jc w:val="left"/>
    </w:pPr>
    <w:rPr>
      <w:rFonts w:eastAsia="Times New Roman"/>
      <w:i/>
      <w:iCs/>
      <w:sz w:val="18"/>
      <w:szCs w:val="18"/>
    </w:rPr>
  </w:style>
  <w:style w:type="paragraph" w:customStyle="1" w:styleId="xl512">
    <w:name w:val="xl512"/>
    <w:basedOn w:val="Normal"/>
    <w:pPr>
      <w:pBdr>
        <w:top w:val="single" w:sz="8" w:space="0" w:color="000000"/>
      </w:pBdr>
      <w:spacing w:before="100" w:beforeAutospacing="1" w:after="100" w:afterAutospacing="1"/>
      <w:jc w:val="left"/>
    </w:pPr>
    <w:rPr>
      <w:rFonts w:ascii="Calibri" w:eastAsia="Times New Roman" w:hAnsi="Calibri"/>
      <w:sz w:val="18"/>
      <w:szCs w:val="18"/>
    </w:rPr>
  </w:style>
  <w:style w:type="paragraph" w:customStyle="1" w:styleId="xl513">
    <w:name w:val="xl513"/>
    <w:basedOn w:val="Normal"/>
    <w:pPr>
      <w:pBdr>
        <w:top w:val="single" w:sz="8" w:space="0" w:color="000000"/>
      </w:pBdr>
      <w:spacing w:before="100" w:beforeAutospacing="1" w:after="100" w:afterAutospacing="1"/>
      <w:jc w:val="right"/>
    </w:pPr>
    <w:rPr>
      <w:rFonts w:ascii="Calibri" w:eastAsia="Times New Roman" w:hAnsi="Calibri"/>
      <w:color w:val="000000"/>
      <w:sz w:val="18"/>
      <w:szCs w:val="18"/>
    </w:rPr>
  </w:style>
  <w:style w:type="paragraph" w:customStyle="1" w:styleId="xl514">
    <w:name w:val="xl514"/>
    <w:basedOn w:val="Normal"/>
    <w:pPr>
      <w:pBdr>
        <w:top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515">
    <w:name w:val="xl515"/>
    <w:basedOn w:val="Normal"/>
    <w:pPr>
      <w:pBdr>
        <w:left w:val="single" w:sz="8" w:space="0" w:color="000000"/>
      </w:pBdr>
      <w:spacing w:before="100" w:beforeAutospacing="1" w:after="100" w:afterAutospacing="1"/>
      <w:jc w:val="left"/>
    </w:pPr>
    <w:rPr>
      <w:rFonts w:ascii="Calibri" w:eastAsia="Times New Roman" w:hAnsi="Calibri"/>
      <w:color w:val="000000"/>
      <w:sz w:val="16"/>
      <w:szCs w:val="16"/>
    </w:rPr>
  </w:style>
  <w:style w:type="paragraph" w:customStyle="1" w:styleId="xl516">
    <w:name w:val="xl516"/>
    <w:basedOn w:val="Normal"/>
    <w:pPr>
      <w:pBdr>
        <w:left w:val="single" w:sz="8" w:space="0" w:color="000000"/>
        <w:bottom w:val="single" w:sz="8" w:space="0" w:color="000000"/>
      </w:pBdr>
      <w:spacing w:before="100" w:beforeAutospacing="1" w:after="100" w:afterAutospacing="1"/>
      <w:jc w:val="left"/>
    </w:pPr>
    <w:rPr>
      <w:rFonts w:ascii="Calibri" w:eastAsia="Times New Roman" w:hAnsi="Calibri"/>
      <w:color w:val="000000"/>
      <w:sz w:val="16"/>
      <w:szCs w:val="16"/>
    </w:rPr>
  </w:style>
  <w:style w:type="paragraph" w:customStyle="1" w:styleId="xl517">
    <w:name w:val="xl517"/>
    <w:basedOn w:val="Normal"/>
    <w:pPr>
      <w:spacing w:before="100" w:beforeAutospacing="1" w:after="100" w:afterAutospacing="1"/>
      <w:jc w:val="right"/>
    </w:pPr>
    <w:rPr>
      <w:rFonts w:eastAsia="Times New Roman"/>
      <w:color w:val="000000"/>
      <w:sz w:val="18"/>
      <w:szCs w:val="18"/>
    </w:rPr>
  </w:style>
  <w:style w:type="paragraph" w:customStyle="1" w:styleId="xl518">
    <w:name w:val="xl518"/>
    <w:basedOn w:val="Normal"/>
    <w:pPr>
      <w:pBdr>
        <w:bottom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19">
    <w:name w:val="xl519"/>
    <w:basedOn w:val="Normal"/>
    <w:pPr>
      <w:pBdr>
        <w:bottom w:val="single" w:sz="8" w:space="0" w:color="auto"/>
      </w:pBdr>
      <w:spacing w:before="100" w:beforeAutospacing="1" w:after="100" w:afterAutospacing="1"/>
      <w:jc w:val="left"/>
    </w:pPr>
    <w:rPr>
      <w:rFonts w:ascii="Calibri" w:eastAsia="Times New Roman" w:hAnsi="Calibri"/>
      <w:sz w:val="18"/>
      <w:szCs w:val="18"/>
    </w:rPr>
  </w:style>
  <w:style w:type="paragraph" w:customStyle="1" w:styleId="xl520">
    <w:name w:val="xl520"/>
    <w:basedOn w:val="Normal"/>
    <w:pPr>
      <w:pBdr>
        <w:bottom w:val="single" w:sz="8"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521">
    <w:name w:val="xl521"/>
    <w:basedOn w:val="Normal"/>
    <w:pPr>
      <w:pBdr>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22">
    <w:name w:val="xl522"/>
    <w:basedOn w:val="Normal"/>
    <w:pPr>
      <w:pBdr>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23">
    <w:name w:val="xl523"/>
    <w:basedOn w:val="Normal"/>
    <w:pPr>
      <w:spacing w:before="100" w:beforeAutospacing="1" w:after="100" w:afterAutospacing="1"/>
      <w:jc w:val="right"/>
    </w:pPr>
    <w:rPr>
      <w:rFonts w:eastAsia="Times New Roman"/>
      <w:sz w:val="18"/>
      <w:szCs w:val="18"/>
    </w:rPr>
  </w:style>
  <w:style w:type="paragraph" w:customStyle="1" w:styleId="xl524">
    <w:name w:val="xl524"/>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525">
    <w:name w:val="xl525"/>
    <w:basedOn w:val="Normal"/>
    <w:pPr>
      <w:spacing w:before="100" w:beforeAutospacing="1" w:after="100" w:afterAutospacing="1"/>
      <w:jc w:val="left"/>
    </w:pPr>
    <w:rPr>
      <w:rFonts w:eastAsia="Times New Roman"/>
      <w:color w:val="000000"/>
      <w:sz w:val="18"/>
      <w:szCs w:val="18"/>
    </w:rPr>
  </w:style>
  <w:style w:type="paragraph" w:customStyle="1" w:styleId="xl526">
    <w:name w:val="xl526"/>
    <w:basedOn w:val="Normal"/>
    <w:pPr>
      <w:pBdr>
        <w:left w:val="single" w:sz="8" w:space="0" w:color="000000"/>
        <w:bottom w:val="single" w:sz="8" w:space="0" w:color="auto"/>
      </w:pBdr>
      <w:spacing w:before="100" w:beforeAutospacing="1" w:after="100" w:afterAutospacing="1"/>
      <w:jc w:val="left"/>
    </w:pPr>
    <w:rPr>
      <w:rFonts w:eastAsia="Times New Roman"/>
      <w:color w:val="000000"/>
      <w:sz w:val="18"/>
      <w:szCs w:val="18"/>
    </w:rPr>
  </w:style>
  <w:style w:type="paragraph" w:customStyle="1" w:styleId="xl527">
    <w:name w:val="xl527"/>
    <w:basedOn w:val="Normal"/>
    <w:pPr>
      <w:pBdr>
        <w:bottom w:val="single" w:sz="8" w:space="0" w:color="auto"/>
      </w:pBdr>
      <w:spacing w:before="100" w:beforeAutospacing="1" w:after="100" w:afterAutospacing="1"/>
      <w:jc w:val="left"/>
    </w:pPr>
    <w:rPr>
      <w:rFonts w:eastAsia="Times New Roman"/>
      <w:i/>
      <w:iCs/>
      <w:color w:val="000000"/>
      <w:sz w:val="18"/>
      <w:szCs w:val="18"/>
    </w:rPr>
  </w:style>
  <w:style w:type="paragraph" w:customStyle="1" w:styleId="xl528">
    <w:name w:val="xl528"/>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29">
    <w:name w:val="xl529"/>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30">
    <w:name w:val="xl530"/>
    <w:basedOn w:val="Normal"/>
    <w:pPr>
      <w:pBdr>
        <w:bottom w:val="single" w:sz="8" w:space="0" w:color="auto"/>
        <w:right w:val="single" w:sz="8" w:space="0" w:color="000000"/>
      </w:pBdr>
      <w:spacing w:before="100" w:beforeAutospacing="1" w:after="100" w:afterAutospacing="1"/>
      <w:jc w:val="left"/>
    </w:pPr>
    <w:rPr>
      <w:rFonts w:eastAsia="Times New Roman"/>
      <w:i/>
      <w:iCs/>
      <w:color w:val="000000"/>
      <w:sz w:val="18"/>
      <w:szCs w:val="18"/>
    </w:rPr>
  </w:style>
  <w:style w:type="paragraph" w:customStyle="1" w:styleId="xl531">
    <w:name w:val="xl531"/>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532">
    <w:name w:val="xl532"/>
    <w:basedOn w:val="Normal"/>
    <w:pPr>
      <w:spacing w:before="100" w:beforeAutospacing="1" w:after="100" w:afterAutospacing="1"/>
      <w:jc w:val="left"/>
    </w:pPr>
    <w:rPr>
      <w:rFonts w:ascii="Calibri" w:eastAsia="Times New Roman" w:hAnsi="Calibri"/>
      <w:color w:val="000000"/>
      <w:sz w:val="16"/>
      <w:szCs w:val="16"/>
    </w:rPr>
  </w:style>
  <w:style w:type="paragraph" w:customStyle="1" w:styleId="xl533">
    <w:name w:val="xl533"/>
    <w:basedOn w:val="Normal"/>
    <w:pPr>
      <w:pBdr>
        <w:top w:val="single" w:sz="8" w:space="0" w:color="000000"/>
      </w:pBdr>
      <w:spacing w:before="100" w:beforeAutospacing="1" w:after="100" w:afterAutospacing="1"/>
      <w:jc w:val="left"/>
    </w:pPr>
    <w:rPr>
      <w:rFonts w:eastAsia="Times New Roman"/>
      <w:color w:val="000000"/>
      <w:sz w:val="18"/>
      <w:szCs w:val="18"/>
    </w:rPr>
  </w:style>
  <w:style w:type="paragraph" w:customStyle="1" w:styleId="xl534">
    <w:name w:val="xl534"/>
    <w:basedOn w:val="Normal"/>
    <w:pPr>
      <w:spacing w:before="100" w:beforeAutospacing="1" w:after="100" w:afterAutospacing="1"/>
      <w:jc w:val="left"/>
    </w:pPr>
    <w:rPr>
      <w:rFonts w:eastAsia="Times New Roman"/>
      <w:color w:val="000000"/>
      <w:sz w:val="18"/>
      <w:szCs w:val="18"/>
    </w:rPr>
  </w:style>
  <w:style w:type="paragraph" w:customStyle="1" w:styleId="xl535">
    <w:name w:val="xl535"/>
    <w:basedOn w:val="Normal"/>
    <w:pPr>
      <w:pBdr>
        <w:bottom w:val="single" w:sz="8" w:space="0" w:color="000000"/>
      </w:pBdr>
      <w:spacing w:before="100" w:beforeAutospacing="1" w:after="100" w:afterAutospacing="1"/>
      <w:jc w:val="right"/>
    </w:pPr>
    <w:rPr>
      <w:rFonts w:eastAsia="Times New Roman"/>
      <w:i/>
      <w:iCs/>
      <w:sz w:val="18"/>
      <w:szCs w:val="18"/>
    </w:rPr>
  </w:style>
  <w:style w:type="paragraph" w:customStyle="1" w:styleId="xl536">
    <w:name w:val="xl536"/>
    <w:basedOn w:val="Normal"/>
    <w:pPr>
      <w:spacing w:before="100" w:beforeAutospacing="1" w:after="100" w:afterAutospacing="1"/>
      <w:jc w:val="left"/>
    </w:pPr>
    <w:rPr>
      <w:rFonts w:ascii="Calibri" w:eastAsia="Times New Roman" w:hAnsi="Calibri"/>
      <w:color w:val="FF0000"/>
      <w:sz w:val="18"/>
      <w:szCs w:val="18"/>
    </w:rPr>
  </w:style>
  <w:style w:type="paragraph" w:customStyle="1" w:styleId="xl537">
    <w:name w:val="xl537"/>
    <w:basedOn w:val="Normal"/>
    <w:pPr>
      <w:pBdr>
        <w:bottom w:val="single" w:sz="8" w:space="0" w:color="auto"/>
      </w:pBdr>
      <w:spacing w:before="100" w:beforeAutospacing="1" w:after="100" w:afterAutospacing="1"/>
      <w:jc w:val="left"/>
    </w:pPr>
    <w:rPr>
      <w:rFonts w:ascii="Calibri" w:eastAsia="Times New Roman" w:hAnsi="Calibri"/>
      <w:color w:val="000000"/>
      <w:sz w:val="16"/>
      <w:szCs w:val="16"/>
    </w:rPr>
  </w:style>
  <w:style w:type="paragraph" w:customStyle="1" w:styleId="xl538">
    <w:name w:val="xl538"/>
    <w:basedOn w:val="Normal"/>
    <w:pPr>
      <w:pBdr>
        <w:bottom w:val="single" w:sz="8" w:space="0" w:color="auto"/>
      </w:pBdr>
      <w:spacing w:before="100" w:beforeAutospacing="1" w:after="100" w:afterAutospacing="1"/>
      <w:jc w:val="left"/>
    </w:pPr>
    <w:rPr>
      <w:rFonts w:ascii="Calibri" w:eastAsia="Times New Roman" w:hAnsi="Calibri"/>
      <w:sz w:val="16"/>
      <w:szCs w:val="16"/>
    </w:rPr>
  </w:style>
  <w:style w:type="paragraph" w:customStyle="1" w:styleId="xl539">
    <w:name w:val="xl539"/>
    <w:basedOn w:val="Normal"/>
    <w:pPr>
      <w:pBdr>
        <w:bottom w:val="single" w:sz="8" w:space="0" w:color="auto"/>
      </w:pBdr>
      <w:spacing w:before="100" w:beforeAutospacing="1" w:after="100" w:afterAutospacing="1"/>
      <w:jc w:val="left"/>
    </w:pPr>
    <w:rPr>
      <w:rFonts w:ascii="Calibri" w:eastAsia="Times New Roman" w:hAnsi="Calibri"/>
      <w:color w:val="000000"/>
      <w:sz w:val="16"/>
      <w:szCs w:val="16"/>
    </w:rPr>
  </w:style>
  <w:style w:type="paragraph" w:customStyle="1" w:styleId="xl540">
    <w:name w:val="xl540"/>
    <w:basedOn w:val="Normal"/>
    <w:pPr>
      <w:spacing w:before="100" w:beforeAutospacing="1" w:after="100" w:afterAutospacing="1"/>
      <w:jc w:val="left"/>
    </w:pPr>
    <w:rPr>
      <w:rFonts w:ascii="Calibri" w:eastAsia="Times New Roman" w:hAnsi="Calibri"/>
      <w:color w:val="FF0000"/>
      <w:sz w:val="16"/>
      <w:szCs w:val="16"/>
    </w:rPr>
  </w:style>
  <w:style w:type="paragraph" w:customStyle="1" w:styleId="xl541">
    <w:name w:val="xl5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542">
    <w:name w:val="xl5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2"/>
      <w:szCs w:val="12"/>
    </w:rPr>
  </w:style>
  <w:style w:type="paragraph" w:customStyle="1" w:styleId="xl543">
    <w:name w:val="xl5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rPr>
  </w:style>
  <w:style w:type="paragraph" w:customStyle="1" w:styleId="xl544">
    <w:name w:val="xl5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rPr>
  </w:style>
  <w:style w:type="paragraph" w:customStyle="1" w:styleId="xl545">
    <w:name w:val="xl5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rPr>
  </w:style>
  <w:style w:type="paragraph" w:customStyle="1" w:styleId="xl546">
    <w:name w:val="xl546"/>
    <w:basedOn w:val="Normal"/>
    <w:pPr>
      <w:spacing w:before="100" w:beforeAutospacing="1" w:after="100" w:afterAutospacing="1"/>
      <w:jc w:val="left"/>
    </w:pPr>
    <w:rPr>
      <w:rFonts w:eastAsia="Times New Roman"/>
      <w:color w:val="000000"/>
      <w:sz w:val="12"/>
      <w:szCs w:val="12"/>
    </w:rPr>
  </w:style>
  <w:style w:type="paragraph" w:customStyle="1" w:styleId="xl547">
    <w:name w:val="xl5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2"/>
      <w:szCs w:val="12"/>
    </w:rPr>
  </w:style>
  <w:style w:type="paragraph" w:customStyle="1" w:styleId="xl548">
    <w:name w:val="xl5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2"/>
      <w:szCs w:val="12"/>
    </w:rPr>
  </w:style>
  <w:style w:type="paragraph" w:customStyle="1" w:styleId="xl549">
    <w:name w:val="xl5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550">
    <w:name w:val="xl5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551">
    <w:name w:val="xl551"/>
    <w:basedOn w:val="Normal"/>
    <w:pPr>
      <w:spacing w:before="100" w:beforeAutospacing="1" w:after="100" w:afterAutospacing="1"/>
      <w:jc w:val="left"/>
    </w:pPr>
    <w:rPr>
      <w:rFonts w:eastAsia="Times New Roman"/>
      <w:color w:val="000000"/>
      <w:sz w:val="12"/>
      <w:szCs w:val="12"/>
    </w:rPr>
  </w:style>
  <w:style w:type="paragraph" w:customStyle="1" w:styleId="xl552">
    <w:name w:val="xl5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rPr>
  </w:style>
  <w:style w:type="paragraph" w:customStyle="1" w:styleId="xl553">
    <w:name w:val="xl553"/>
    <w:basedOn w:val="Normal"/>
    <w:pPr>
      <w:pBdr>
        <w:bottom w:val="single" w:sz="8" w:space="0" w:color="auto"/>
      </w:pBdr>
      <w:spacing w:before="100" w:beforeAutospacing="1" w:after="100" w:afterAutospacing="1"/>
      <w:jc w:val="left"/>
    </w:pPr>
    <w:rPr>
      <w:rFonts w:eastAsia="Times New Roman"/>
      <w:color w:val="000000"/>
      <w:sz w:val="12"/>
      <w:szCs w:val="12"/>
    </w:rPr>
  </w:style>
  <w:style w:type="paragraph" w:customStyle="1" w:styleId="xl554">
    <w:name w:val="xl554"/>
    <w:basedOn w:val="Normal"/>
    <w:pPr>
      <w:pBdr>
        <w:bottom w:val="single" w:sz="8" w:space="0" w:color="auto"/>
      </w:pBdr>
      <w:spacing w:before="100" w:beforeAutospacing="1" w:after="100" w:afterAutospacing="1"/>
      <w:jc w:val="right"/>
    </w:pPr>
    <w:rPr>
      <w:rFonts w:eastAsia="Times New Roman"/>
      <w:sz w:val="12"/>
      <w:szCs w:val="12"/>
    </w:rPr>
  </w:style>
  <w:style w:type="paragraph" w:customStyle="1" w:styleId="xl555">
    <w:name w:val="xl555"/>
    <w:basedOn w:val="Normal"/>
    <w:pPr>
      <w:pBdr>
        <w:bottom w:val="single" w:sz="8" w:space="0" w:color="auto"/>
      </w:pBdr>
      <w:spacing w:before="100" w:beforeAutospacing="1" w:after="100" w:afterAutospacing="1"/>
      <w:jc w:val="right"/>
    </w:pPr>
    <w:rPr>
      <w:rFonts w:eastAsia="Times New Roman"/>
      <w:color w:val="000000"/>
      <w:sz w:val="12"/>
      <w:szCs w:val="12"/>
    </w:rPr>
  </w:style>
  <w:style w:type="paragraph" w:customStyle="1" w:styleId="xl556">
    <w:name w:val="xl556"/>
    <w:basedOn w:val="Normal"/>
    <w:pPr>
      <w:pBdr>
        <w:bottom w:val="single" w:sz="8" w:space="0" w:color="auto"/>
      </w:pBdr>
      <w:spacing w:before="100" w:beforeAutospacing="1" w:after="100" w:afterAutospacing="1"/>
      <w:jc w:val="right"/>
    </w:pPr>
    <w:rPr>
      <w:rFonts w:eastAsia="Times New Roman"/>
      <w:color w:val="000000"/>
      <w:sz w:val="12"/>
      <w:szCs w:val="12"/>
    </w:rPr>
  </w:style>
  <w:style w:type="paragraph" w:customStyle="1" w:styleId="xl557">
    <w:name w:val="xl557"/>
    <w:basedOn w:val="Normal"/>
    <w:pPr>
      <w:spacing w:before="100" w:beforeAutospacing="1" w:after="100" w:afterAutospacing="1"/>
      <w:jc w:val="left"/>
    </w:pPr>
    <w:rPr>
      <w:rFonts w:eastAsia="Times New Roman"/>
      <w:color w:val="000000"/>
      <w:sz w:val="12"/>
      <w:szCs w:val="12"/>
    </w:rPr>
  </w:style>
  <w:style w:type="paragraph" w:customStyle="1" w:styleId="xl558">
    <w:name w:val="xl558"/>
    <w:basedOn w:val="Normal"/>
    <w:pPr>
      <w:spacing w:before="100" w:beforeAutospacing="1" w:after="100" w:afterAutospacing="1"/>
      <w:jc w:val="left"/>
    </w:pPr>
    <w:rPr>
      <w:rFonts w:ascii="Calibri" w:eastAsia="Times New Roman" w:hAnsi="Calibri"/>
      <w:b/>
      <w:bCs/>
      <w:sz w:val="12"/>
      <w:szCs w:val="12"/>
    </w:rPr>
  </w:style>
  <w:style w:type="paragraph" w:customStyle="1" w:styleId="xl559">
    <w:name w:val="xl559"/>
    <w:basedOn w:val="Normal"/>
    <w:pPr>
      <w:pBdr>
        <w:right w:val="single" w:sz="4" w:space="0" w:color="auto"/>
      </w:pBdr>
      <w:spacing w:before="100" w:beforeAutospacing="1" w:after="100" w:afterAutospacing="1"/>
      <w:jc w:val="left"/>
    </w:pPr>
    <w:rPr>
      <w:rFonts w:ascii="Calibri" w:eastAsia="Times New Roman" w:hAnsi="Calibri"/>
      <w:b/>
      <w:bCs/>
      <w:color w:val="000000"/>
      <w:sz w:val="12"/>
      <w:szCs w:val="12"/>
    </w:rPr>
  </w:style>
  <w:style w:type="paragraph" w:customStyle="1" w:styleId="xl560">
    <w:name w:val="xl560"/>
    <w:basedOn w:val="Normal"/>
    <w:pPr>
      <w:pBdr>
        <w:left w:val="single" w:sz="4" w:space="0" w:color="auto"/>
      </w:pBdr>
      <w:spacing w:before="100" w:beforeAutospacing="1" w:after="100" w:afterAutospacing="1"/>
      <w:jc w:val="left"/>
    </w:pPr>
    <w:rPr>
      <w:rFonts w:ascii="Calibri" w:eastAsia="Times New Roman" w:hAnsi="Calibri"/>
      <w:b/>
      <w:bCs/>
      <w:color w:val="000000"/>
      <w:sz w:val="12"/>
      <w:szCs w:val="12"/>
    </w:rPr>
  </w:style>
  <w:style w:type="paragraph" w:customStyle="1" w:styleId="xl561">
    <w:name w:val="xl561"/>
    <w:basedOn w:val="Normal"/>
    <w:pPr>
      <w:spacing w:before="100" w:beforeAutospacing="1" w:after="100" w:afterAutospacing="1"/>
      <w:jc w:val="left"/>
    </w:pPr>
    <w:rPr>
      <w:rFonts w:eastAsia="Times New Roman"/>
      <w:b/>
      <w:bCs/>
      <w:color w:val="000000"/>
      <w:sz w:val="12"/>
      <w:szCs w:val="12"/>
    </w:rPr>
  </w:style>
  <w:style w:type="paragraph" w:customStyle="1" w:styleId="xl562">
    <w:name w:val="xl562"/>
    <w:basedOn w:val="Normal"/>
    <w:pPr>
      <w:spacing w:before="100" w:beforeAutospacing="1" w:after="100" w:afterAutospacing="1"/>
      <w:jc w:val="center"/>
    </w:pPr>
    <w:rPr>
      <w:rFonts w:eastAsia="Times New Roman"/>
      <w:color w:val="000000"/>
      <w:sz w:val="12"/>
      <w:szCs w:val="12"/>
    </w:rPr>
  </w:style>
  <w:style w:type="paragraph" w:customStyle="1" w:styleId="xl563">
    <w:name w:val="xl563"/>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sz w:val="12"/>
      <w:szCs w:val="12"/>
    </w:rPr>
  </w:style>
  <w:style w:type="paragraph" w:customStyle="1" w:styleId="xl564">
    <w:name w:val="xl564"/>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565">
    <w:name w:val="xl565"/>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color w:val="000000"/>
      <w:sz w:val="12"/>
      <w:szCs w:val="12"/>
    </w:rPr>
  </w:style>
  <w:style w:type="paragraph" w:customStyle="1" w:styleId="xl566">
    <w:name w:val="xl566"/>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567">
    <w:name w:val="xl567"/>
    <w:basedOn w:val="Normal"/>
    <w:pPr>
      <w:spacing w:before="100" w:beforeAutospacing="1" w:after="100" w:afterAutospacing="1"/>
      <w:jc w:val="left"/>
    </w:pPr>
    <w:rPr>
      <w:rFonts w:eastAsia="Times New Roman"/>
      <w:b/>
      <w:bCs/>
      <w:color w:val="000000"/>
      <w:sz w:val="12"/>
      <w:szCs w:val="12"/>
    </w:rPr>
  </w:style>
  <w:style w:type="paragraph" w:customStyle="1" w:styleId="xl568">
    <w:name w:val="xl568"/>
    <w:basedOn w:val="Normal"/>
    <w:pPr>
      <w:pBdr>
        <w:top w:val="single" w:sz="4" w:space="0" w:color="auto"/>
        <w:left w:val="single" w:sz="4" w:space="0" w:color="auto"/>
      </w:pBdr>
      <w:spacing w:before="100" w:beforeAutospacing="1" w:after="100" w:afterAutospacing="1"/>
      <w:jc w:val="right"/>
    </w:pPr>
    <w:rPr>
      <w:rFonts w:eastAsia="Times New Roman"/>
      <w:sz w:val="12"/>
      <w:szCs w:val="12"/>
    </w:rPr>
  </w:style>
  <w:style w:type="paragraph" w:customStyle="1" w:styleId="xl569">
    <w:name w:val="xl569"/>
    <w:basedOn w:val="Normal"/>
    <w:pPr>
      <w:pBdr>
        <w:left w:val="single" w:sz="4" w:space="0" w:color="auto"/>
      </w:pBdr>
      <w:spacing w:before="100" w:beforeAutospacing="1" w:after="100" w:afterAutospacing="1"/>
      <w:jc w:val="right"/>
    </w:pPr>
    <w:rPr>
      <w:rFonts w:eastAsia="Times New Roman"/>
      <w:sz w:val="12"/>
      <w:szCs w:val="12"/>
    </w:rPr>
  </w:style>
  <w:style w:type="paragraph" w:customStyle="1" w:styleId="xl570">
    <w:name w:val="xl570"/>
    <w:basedOn w:val="Normal"/>
    <w:pPr>
      <w:pBdr>
        <w:left w:val="single" w:sz="4" w:space="0" w:color="auto"/>
        <w:bottom w:val="single" w:sz="4" w:space="0" w:color="auto"/>
      </w:pBdr>
      <w:spacing w:before="100" w:beforeAutospacing="1" w:after="100" w:afterAutospacing="1"/>
      <w:jc w:val="right"/>
    </w:pPr>
    <w:rPr>
      <w:rFonts w:eastAsia="Times New Roman"/>
      <w:sz w:val="12"/>
      <w:szCs w:val="12"/>
    </w:rPr>
  </w:style>
  <w:style w:type="paragraph" w:customStyle="1" w:styleId="xl571">
    <w:name w:val="xl5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rPr>
  </w:style>
  <w:style w:type="paragraph" w:customStyle="1" w:styleId="xl572">
    <w:name w:val="xl5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573">
    <w:name w:val="xl573"/>
    <w:basedOn w:val="Normal"/>
    <w:pPr>
      <w:spacing w:before="100" w:beforeAutospacing="1" w:after="100" w:afterAutospacing="1"/>
      <w:jc w:val="right"/>
    </w:pPr>
    <w:rPr>
      <w:rFonts w:eastAsia="Times New Roman"/>
      <w:color w:val="000000"/>
      <w:sz w:val="18"/>
      <w:szCs w:val="18"/>
    </w:rPr>
  </w:style>
  <w:style w:type="paragraph" w:customStyle="1" w:styleId="xl574">
    <w:name w:val="xl574"/>
    <w:basedOn w:val="Normal"/>
    <w:pPr>
      <w:spacing w:before="100" w:beforeAutospacing="1" w:after="100" w:afterAutospacing="1"/>
      <w:jc w:val="right"/>
    </w:pPr>
    <w:rPr>
      <w:rFonts w:eastAsia="Times New Roman"/>
      <w:color w:val="000000"/>
      <w:sz w:val="18"/>
      <w:szCs w:val="18"/>
    </w:rPr>
  </w:style>
  <w:style w:type="paragraph" w:customStyle="1" w:styleId="xl575">
    <w:name w:val="xl575"/>
    <w:basedOn w:val="Normal"/>
    <w:pPr>
      <w:spacing w:before="100" w:beforeAutospacing="1" w:after="100" w:afterAutospacing="1"/>
      <w:jc w:val="left"/>
    </w:pPr>
    <w:rPr>
      <w:rFonts w:ascii="Calibri" w:eastAsia="Times New Roman" w:hAnsi="Calibri"/>
      <w:sz w:val="18"/>
      <w:szCs w:val="18"/>
    </w:rPr>
  </w:style>
  <w:style w:type="paragraph" w:customStyle="1" w:styleId="xl576">
    <w:name w:val="xl576"/>
    <w:basedOn w:val="Normal"/>
    <w:pPr>
      <w:spacing w:before="100" w:beforeAutospacing="1" w:after="100" w:afterAutospacing="1"/>
      <w:jc w:val="left"/>
    </w:pPr>
    <w:rPr>
      <w:rFonts w:eastAsia="Times New Roman"/>
      <w:color w:val="FF0000"/>
      <w:sz w:val="18"/>
      <w:szCs w:val="18"/>
    </w:rPr>
  </w:style>
  <w:style w:type="paragraph" w:customStyle="1" w:styleId="xl577">
    <w:name w:val="xl577"/>
    <w:basedOn w:val="Normal"/>
    <w:pPr>
      <w:spacing w:before="100" w:beforeAutospacing="1" w:after="100" w:afterAutospacing="1"/>
      <w:jc w:val="left"/>
    </w:pPr>
    <w:rPr>
      <w:rFonts w:ascii="Calibri" w:eastAsia="Times New Roman" w:hAnsi="Calibri"/>
      <w:color w:val="FF0000"/>
      <w:sz w:val="18"/>
      <w:szCs w:val="18"/>
    </w:rPr>
  </w:style>
  <w:style w:type="paragraph" w:customStyle="1" w:styleId="xl578">
    <w:name w:val="xl578"/>
    <w:basedOn w:val="Normal"/>
    <w:pPr>
      <w:spacing w:before="100" w:beforeAutospacing="1" w:after="100" w:afterAutospacing="1"/>
      <w:jc w:val="right"/>
    </w:pPr>
    <w:rPr>
      <w:rFonts w:eastAsia="Times New Roman"/>
      <w:sz w:val="18"/>
      <w:szCs w:val="18"/>
    </w:rPr>
  </w:style>
  <w:style w:type="paragraph" w:customStyle="1" w:styleId="xl579">
    <w:name w:val="xl579"/>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580">
    <w:name w:val="xl5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rPr>
  </w:style>
  <w:style w:type="paragraph" w:customStyle="1" w:styleId="xl581">
    <w:name w:val="xl581"/>
    <w:basedOn w:val="Normal"/>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582">
    <w:name w:val="xl582"/>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583">
    <w:name w:val="xl583"/>
    <w:basedOn w:val="Normal"/>
    <w:pPr>
      <w:spacing w:before="100" w:beforeAutospacing="1" w:after="100" w:afterAutospacing="1"/>
      <w:jc w:val="right"/>
    </w:pPr>
    <w:rPr>
      <w:rFonts w:eastAsia="Times New Roman"/>
      <w:sz w:val="18"/>
      <w:szCs w:val="18"/>
    </w:rPr>
  </w:style>
  <w:style w:type="paragraph" w:customStyle="1" w:styleId="xl584">
    <w:name w:val="xl584"/>
    <w:basedOn w:val="Normal"/>
    <w:pPr>
      <w:spacing w:before="100" w:beforeAutospacing="1" w:after="100" w:afterAutospacing="1"/>
      <w:jc w:val="left"/>
    </w:pPr>
    <w:rPr>
      <w:rFonts w:eastAsia="Times New Roman"/>
      <w:color w:val="000000"/>
      <w:sz w:val="18"/>
      <w:szCs w:val="18"/>
    </w:rPr>
  </w:style>
  <w:style w:type="paragraph" w:customStyle="1" w:styleId="xl585">
    <w:name w:val="xl585"/>
    <w:basedOn w:val="Normal"/>
    <w:pPr>
      <w:spacing w:before="100" w:beforeAutospacing="1" w:after="100" w:afterAutospacing="1"/>
      <w:jc w:val="left"/>
    </w:pPr>
    <w:rPr>
      <w:rFonts w:eastAsia="Times New Roman"/>
      <w:sz w:val="18"/>
      <w:szCs w:val="18"/>
    </w:rPr>
  </w:style>
  <w:style w:type="paragraph" w:customStyle="1" w:styleId="xl586">
    <w:name w:val="xl586"/>
    <w:basedOn w:val="Normal"/>
    <w:pPr>
      <w:spacing w:before="100" w:beforeAutospacing="1" w:after="100" w:afterAutospacing="1"/>
      <w:jc w:val="left"/>
    </w:pPr>
    <w:rPr>
      <w:rFonts w:eastAsia="Times New Roman"/>
      <w:color w:val="FF0000"/>
      <w:sz w:val="18"/>
      <w:szCs w:val="18"/>
    </w:rPr>
  </w:style>
  <w:style w:type="paragraph" w:customStyle="1" w:styleId="xl587">
    <w:name w:val="xl587"/>
    <w:basedOn w:val="Normal"/>
    <w:pPr>
      <w:spacing w:before="100" w:beforeAutospacing="1" w:after="100" w:afterAutospacing="1"/>
      <w:jc w:val="left"/>
    </w:pPr>
    <w:rPr>
      <w:rFonts w:eastAsia="Times New Roman"/>
      <w:i/>
      <w:iCs/>
      <w:color w:val="000000"/>
      <w:sz w:val="18"/>
      <w:szCs w:val="18"/>
    </w:rPr>
  </w:style>
  <w:style w:type="paragraph" w:customStyle="1" w:styleId="xl588">
    <w:name w:val="xl588"/>
    <w:basedOn w:val="Normal"/>
    <w:pPr>
      <w:pBdr>
        <w:top w:val="single" w:sz="4" w:space="0" w:color="auto"/>
      </w:pBdr>
      <w:spacing w:before="100" w:beforeAutospacing="1" w:after="100" w:afterAutospacing="1"/>
      <w:jc w:val="right"/>
    </w:pPr>
    <w:rPr>
      <w:rFonts w:eastAsia="Times New Roman"/>
      <w:color w:val="000000"/>
      <w:sz w:val="12"/>
      <w:szCs w:val="12"/>
    </w:rPr>
  </w:style>
  <w:style w:type="paragraph" w:customStyle="1" w:styleId="xl589">
    <w:name w:val="xl589"/>
    <w:basedOn w:val="Normal"/>
    <w:pPr>
      <w:pBdr>
        <w:top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rPr>
  </w:style>
  <w:style w:type="paragraph" w:customStyle="1" w:styleId="xl590">
    <w:name w:val="xl590"/>
    <w:basedOn w:val="Normal"/>
    <w:pPr>
      <w:spacing w:before="100" w:beforeAutospacing="1" w:after="100" w:afterAutospacing="1"/>
      <w:jc w:val="right"/>
    </w:pPr>
    <w:rPr>
      <w:rFonts w:eastAsia="Times New Roman"/>
      <w:color w:val="000000"/>
      <w:sz w:val="12"/>
      <w:szCs w:val="12"/>
    </w:rPr>
  </w:style>
  <w:style w:type="paragraph" w:customStyle="1" w:styleId="xl591">
    <w:name w:val="xl591"/>
    <w:basedOn w:val="Normal"/>
    <w:pPr>
      <w:pBdr>
        <w:right w:val="single" w:sz="4" w:space="0" w:color="auto"/>
      </w:pBdr>
      <w:spacing w:before="100" w:beforeAutospacing="1" w:after="100" w:afterAutospacing="1"/>
      <w:jc w:val="left"/>
    </w:pPr>
    <w:rPr>
      <w:rFonts w:ascii="Calibri" w:eastAsia="Times New Roman" w:hAnsi="Calibri"/>
      <w:color w:val="000000"/>
      <w:sz w:val="12"/>
      <w:szCs w:val="12"/>
    </w:rPr>
  </w:style>
  <w:style w:type="paragraph" w:customStyle="1" w:styleId="xl592">
    <w:name w:val="xl592"/>
    <w:basedOn w:val="Normal"/>
    <w:pPr>
      <w:pBdr>
        <w:bottom w:val="single" w:sz="4" w:space="0" w:color="auto"/>
      </w:pBdr>
      <w:spacing w:before="100" w:beforeAutospacing="1" w:after="100" w:afterAutospacing="1"/>
      <w:jc w:val="right"/>
    </w:pPr>
    <w:rPr>
      <w:rFonts w:eastAsia="Times New Roman"/>
      <w:color w:val="000000"/>
      <w:sz w:val="12"/>
      <w:szCs w:val="12"/>
    </w:rPr>
  </w:style>
  <w:style w:type="paragraph" w:customStyle="1" w:styleId="xl593">
    <w:name w:val="xl593"/>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rPr>
  </w:style>
  <w:style w:type="paragraph" w:customStyle="1" w:styleId="xl594">
    <w:name w:val="xl594"/>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595">
    <w:name w:val="xl595"/>
    <w:basedOn w:val="Normal"/>
    <w:pPr>
      <w:spacing w:before="100" w:beforeAutospacing="1" w:after="100" w:afterAutospacing="1"/>
      <w:jc w:val="right"/>
    </w:pPr>
    <w:rPr>
      <w:rFonts w:eastAsia="Times New Roman"/>
      <w:sz w:val="18"/>
      <w:szCs w:val="18"/>
    </w:rPr>
  </w:style>
  <w:style w:type="paragraph" w:customStyle="1" w:styleId="xl596">
    <w:name w:val="xl5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 w:val="12"/>
      <w:szCs w:val="12"/>
    </w:rPr>
  </w:style>
  <w:style w:type="paragraph" w:customStyle="1" w:styleId="xl597">
    <w:name w:val="xl5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olor w:val="000000"/>
      <w:sz w:val="12"/>
      <w:szCs w:val="12"/>
    </w:rPr>
  </w:style>
  <w:style w:type="paragraph" w:customStyle="1" w:styleId="xl598">
    <w:name w:val="xl5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2"/>
      <w:szCs w:val="12"/>
    </w:rPr>
  </w:style>
  <w:style w:type="paragraph" w:customStyle="1" w:styleId="xl599">
    <w:name w:val="xl5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paragraph" w:customStyle="1" w:styleId="xl600">
    <w:name w:val="xl600"/>
    <w:basedOn w:val="Normal"/>
    <w:pPr>
      <w:pBdr>
        <w:bottom w:val="single" w:sz="4" w:space="0" w:color="auto"/>
      </w:pBdr>
      <w:spacing w:before="100" w:beforeAutospacing="1" w:after="100" w:afterAutospacing="1"/>
      <w:jc w:val="left"/>
    </w:pPr>
    <w:rPr>
      <w:rFonts w:eastAsia="Times New Roman"/>
      <w:color w:val="000000"/>
      <w:sz w:val="18"/>
      <w:szCs w:val="18"/>
    </w:rPr>
  </w:style>
  <w:style w:type="paragraph" w:customStyle="1" w:styleId="xl601">
    <w:name w:val="xl601"/>
    <w:basedOn w:val="Normal"/>
    <w:pPr>
      <w:pBdr>
        <w:bottom w:val="single" w:sz="4" w:space="0" w:color="auto"/>
      </w:pBdr>
      <w:spacing w:before="100" w:beforeAutospacing="1" w:after="100" w:afterAutospacing="1"/>
      <w:jc w:val="center"/>
    </w:pPr>
    <w:rPr>
      <w:rFonts w:eastAsia="Times New Roman"/>
      <w:b/>
      <w:bCs/>
      <w:sz w:val="18"/>
      <w:szCs w:val="18"/>
    </w:rPr>
  </w:style>
  <w:style w:type="paragraph" w:customStyle="1" w:styleId="xl602">
    <w:name w:val="xl602"/>
    <w:basedOn w:val="Normal"/>
    <w:pPr>
      <w:pBdr>
        <w:right w:val="single" w:sz="4" w:space="0" w:color="auto"/>
      </w:pBdr>
      <w:spacing w:before="100" w:beforeAutospacing="1" w:after="100" w:afterAutospacing="1"/>
      <w:jc w:val="left"/>
    </w:pPr>
    <w:rPr>
      <w:rFonts w:eastAsia="Times New Roman"/>
      <w:b/>
      <w:bCs/>
      <w:color w:val="000000"/>
      <w:sz w:val="12"/>
      <w:szCs w:val="12"/>
    </w:rPr>
  </w:style>
  <w:style w:type="paragraph" w:customStyle="1" w:styleId="xl603">
    <w:name w:val="xl603"/>
    <w:basedOn w:val="Normal"/>
    <w:pPr>
      <w:pBdr>
        <w:top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604">
    <w:name w:val="xl604"/>
    <w:basedOn w:val="Normal"/>
    <w:pPr>
      <w:pBdr>
        <w:right w:val="single" w:sz="4" w:space="0" w:color="auto"/>
      </w:pBdr>
      <w:spacing w:before="100" w:beforeAutospacing="1" w:after="100" w:afterAutospacing="1"/>
      <w:jc w:val="left"/>
    </w:pPr>
    <w:rPr>
      <w:rFonts w:eastAsia="Times New Roman"/>
      <w:color w:val="000000"/>
      <w:sz w:val="12"/>
      <w:szCs w:val="12"/>
    </w:rPr>
  </w:style>
  <w:style w:type="paragraph" w:customStyle="1" w:styleId="xl605">
    <w:name w:val="xl605"/>
    <w:basedOn w:val="Normal"/>
    <w:pPr>
      <w:pBdr>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606">
    <w:name w:val="xl606"/>
    <w:basedOn w:val="Normal"/>
    <w:pPr>
      <w:pBdr>
        <w:left w:val="single" w:sz="4" w:space="0" w:color="auto"/>
        <w:bottom w:val="single" w:sz="4" w:space="0" w:color="auto"/>
      </w:pBdr>
      <w:spacing w:before="100" w:beforeAutospacing="1" w:after="100" w:afterAutospacing="1"/>
      <w:jc w:val="right"/>
    </w:pPr>
    <w:rPr>
      <w:rFonts w:eastAsia="Times New Roman"/>
      <w:sz w:val="12"/>
      <w:szCs w:val="12"/>
    </w:rPr>
  </w:style>
  <w:style w:type="paragraph" w:customStyle="1" w:styleId="xl607">
    <w:name w:val="xl607"/>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8"/>
      <w:szCs w:val="18"/>
    </w:rPr>
  </w:style>
  <w:style w:type="paragraph" w:customStyle="1" w:styleId="xl608">
    <w:name w:val="xl608"/>
    <w:basedOn w:val="Normal"/>
    <w:pPr>
      <w:pBdr>
        <w:right w:val="single" w:sz="4" w:space="0" w:color="auto"/>
      </w:pBdr>
      <w:spacing w:before="100" w:beforeAutospacing="1" w:after="100" w:afterAutospacing="1"/>
      <w:jc w:val="left"/>
    </w:pPr>
    <w:rPr>
      <w:rFonts w:eastAsia="Times New Roman"/>
      <w:b/>
      <w:bCs/>
      <w:color w:val="000000"/>
      <w:sz w:val="12"/>
      <w:szCs w:val="12"/>
    </w:rPr>
  </w:style>
  <w:style w:type="paragraph" w:customStyle="1" w:styleId="xl609">
    <w:name w:val="xl609"/>
    <w:basedOn w:val="Normal"/>
    <w:pPr>
      <w:pBdr>
        <w:right w:val="single" w:sz="4" w:space="0" w:color="auto"/>
      </w:pBdr>
      <w:spacing w:before="100" w:beforeAutospacing="1" w:after="100" w:afterAutospacing="1"/>
      <w:jc w:val="left"/>
    </w:pPr>
    <w:rPr>
      <w:rFonts w:ascii="Calibri" w:eastAsia="Times New Roman" w:hAnsi="Calibri"/>
      <w:color w:val="000000"/>
      <w:sz w:val="12"/>
      <w:szCs w:val="12"/>
    </w:rPr>
  </w:style>
  <w:style w:type="paragraph" w:customStyle="1" w:styleId="xl610">
    <w:name w:val="xl610"/>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rPr>
  </w:style>
  <w:style w:type="paragraph" w:customStyle="1" w:styleId="xl611">
    <w:name w:val="xl611"/>
    <w:basedOn w:val="Normal"/>
    <w:pPr>
      <w:spacing w:before="100" w:beforeAutospacing="1" w:after="100" w:afterAutospacing="1"/>
      <w:jc w:val="left"/>
    </w:pPr>
    <w:rPr>
      <w:rFonts w:ascii="Calibri" w:eastAsia="Times New Roman" w:hAnsi="Calibri"/>
      <w:color w:val="1F497D"/>
      <w:sz w:val="22"/>
    </w:rPr>
  </w:style>
  <w:style w:type="paragraph" w:customStyle="1" w:styleId="xl612">
    <w:name w:val="xl612"/>
    <w:basedOn w:val="Normal"/>
    <w:pPr>
      <w:pBdr>
        <w:bottom w:val="single" w:sz="4" w:space="0" w:color="auto"/>
      </w:pBdr>
      <w:spacing w:before="100" w:beforeAutospacing="1" w:after="100" w:afterAutospacing="1"/>
      <w:jc w:val="left"/>
    </w:pPr>
    <w:rPr>
      <w:rFonts w:eastAsia="Times New Roman"/>
      <w:b/>
      <w:bCs/>
      <w:sz w:val="18"/>
      <w:szCs w:val="18"/>
    </w:rPr>
  </w:style>
  <w:style w:type="paragraph" w:customStyle="1" w:styleId="xl613">
    <w:name w:val="xl613"/>
    <w:basedOn w:val="Normal"/>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000000"/>
      <w:sz w:val="12"/>
      <w:szCs w:val="12"/>
    </w:rPr>
  </w:style>
  <w:style w:type="paragraph" w:customStyle="1" w:styleId="xl614">
    <w:name w:val="xl614"/>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615">
    <w:name w:val="xl615"/>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616">
    <w:name w:val="xl616"/>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617">
    <w:name w:val="xl617"/>
    <w:basedOn w:val="Normal"/>
    <w:pPr>
      <w:spacing w:before="100" w:beforeAutospacing="1" w:after="100" w:afterAutospacing="1"/>
      <w:jc w:val="right"/>
    </w:pPr>
    <w:rPr>
      <w:rFonts w:eastAsia="Times New Roman"/>
      <w:color w:val="000000"/>
      <w:sz w:val="18"/>
      <w:szCs w:val="18"/>
    </w:rPr>
  </w:style>
  <w:style w:type="paragraph" w:customStyle="1" w:styleId="xl618">
    <w:name w:val="xl618"/>
    <w:basedOn w:val="Normal"/>
    <w:pPr>
      <w:pBdr>
        <w:bottom w:val="single" w:sz="8" w:space="0" w:color="auto"/>
      </w:pBdr>
      <w:spacing w:before="100" w:beforeAutospacing="1" w:after="100" w:afterAutospacing="1"/>
      <w:jc w:val="left"/>
    </w:pPr>
    <w:rPr>
      <w:rFonts w:eastAsia="Times New Roman"/>
      <w:color w:val="000000"/>
      <w:sz w:val="16"/>
      <w:szCs w:val="16"/>
    </w:rPr>
  </w:style>
  <w:style w:type="paragraph" w:customStyle="1" w:styleId="xl619">
    <w:name w:val="xl619"/>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620">
    <w:name w:val="xl620"/>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621">
    <w:name w:val="xl621"/>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622">
    <w:name w:val="xl622"/>
    <w:basedOn w:val="Normal"/>
    <w:pPr>
      <w:spacing w:before="100" w:beforeAutospacing="1" w:after="100" w:afterAutospacing="1"/>
      <w:jc w:val="right"/>
    </w:pPr>
    <w:rPr>
      <w:rFonts w:eastAsia="Times New Roman"/>
      <w:color w:val="000000"/>
      <w:sz w:val="18"/>
      <w:szCs w:val="18"/>
    </w:rPr>
  </w:style>
  <w:style w:type="paragraph" w:customStyle="1" w:styleId="xl623">
    <w:name w:val="xl623"/>
    <w:basedOn w:val="Normal"/>
    <w:pPr>
      <w:pBdr>
        <w:top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624">
    <w:name w:val="xl624"/>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625">
    <w:name w:val="xl625"/>
    <w:basedOn w:val="Normal"/>
    <w:pPr>
      <w:pBdr>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626">
    <w:name w:val="xl626"/>
    <w:basedOn w:val="Normal"/>
    <w:pPr>
      <w:pBdr>
        <w:bottom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627">
    <w:name w:val="xl627"/>
    <w:basedOn w:val="Normal"/>
    <w:pPr>
      <w:pBdr>
        <w:bottom w:val="single" w:sz="8" w:space="0" w:color="000000"/>
      </w:pBdr>
      <w:spacing w:before="100" w:beforeAutospacing="1" w:after="100" w:afterAutospacing="1"/>
      <w:jc w:val="left"/>
    </w:pPr>
    <w:rPr>
      <w:rFonts w:ascii="Calibri" w:eastAsia="Times New Roman" w:hAnsi="Calibri"/>
      <w:sz w:val="18"/>
      <w:szCs w:val="18"/>
    </w:rPr>
  </w:style>
  <w:style w:type="paragraph" w:customStyle="1" w:styleId="xl628">
    <w:name w:val="xl628"/>
    <w:basedOn w:val="Normal"/>
    <w:pPr>
      <w:spacing w:before="100" w:beforeAutospacing="1" w:after="100" w:afterAutospacing="1"/>
      <w:jc w:val="left"/>
    </w:pPr>
    <w:rPr>
      <w:rFonts w:eastAsia="Times New Roman"/>
      <w:sz w:val="18"/>
      <w:szCs w:val="18"/>
    </w:rPr>
  </w:style>
  <w:style w:type="paragraph" w:customStyle="1" w:styleId="xl629">
    <w:name w:val="xl629"/>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630">
    <w:name w:val="xl630"/>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631">
    <w:name w:val="xl631"/>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632">
    <w:name w:val="xl632"/>
    <w:basedOn w:val="Normal"/>
    <w:pPr>
      <w:pBdr>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633">
    <w:name w:val="xl633"/>
    <w:basedOn w:val="Normal"/>
    <w:pPr>
      <w:pBdr>
        <w:bottom w:val="single" w:sz="8" w:space="0" w:color="auto"/>
      </w:pBdr>
      <w:spacing w:before="100" w:beforeAutospacing="1" w:after="100" w:afterAutospacing="1"/>
      <w:jc w:val="left"/>
    </w:pPr>
    <w:rPr>
      <w:rFonts w:ascii="Calibri" w:eastAsia="Times New Roman" w:hAnsi="Calibri"/>
      <w:sz w:val="18"/>
      <w:szCs w:val="18"/>
    </w:rPr>
  </w:style>
  <w:style w:type="paragraph" w:customStyle="1" w:styleId="xl634">
    <w:name w:val="xl634"/>
    <w:basedOn w:val="Normal"/>
    <w:pPr>
      <w:pBdr>
        <w:bottom w:val="single" w:sz="8" w:space="0" w:color="000000"/>
      </w:pBdr>
      <w:spacing w:before="100" w:beforeAutospacing="1" w:after="100" w:afterAutospacing="1"/>
      <w:jc w:val="right"/>
    </w:pPr>
    <w:rPr>
      <w:rFonts w:ascii="Calibri" w:eastAsia="Times New Roman" w:hAnsi="Calibri"/>
      <w:color w:val="000000"/>
      <w:sz w:val="18"/>
      <w:szCs w:val="18"/>
    </w:rPr>
  </w:style>
  <w:style w:type="paragraph" w:customStyle="1" w:styleId="xl635">
    <w:name w:val="xl635"/>
    <w:basedOn w:val="Normal"/>
    <w:pPr>
      <w:pBdr>
        <w:bottom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636">
    <w:name w:val="xl636"/>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637">
    <w:name w:val="xl637"/>
    <w:basedOn w:val="Normal"/>
    <w:pPr>
      <w:pBdr>
        <w:top w:val="single" w:sz="8" w:space="0" w:color="auto"/>
        <w:bottom w:val="single" w:sz="8" w:space="0" w:color="auto"/>
      </w:pBdr>
      <w:spacing w:before="100" w:beforeAutospacing="1" w:after="100" w:afterAutospacing="1"/>
      <w:jc w:val="left"/>
    </w:pPr>
    <w:rPr>
      <w:rFonts w:ascii="Calibri" w:eastAsia="Times New Roman" w:hAnsi="Calibri"/>
      <w:sz w:val="18"/>
      <w:szCs w:val="18"/>
    </w:rPr>
  </w:style>
  <w:style w:type="paragraph" w:customStyle="1" w:styleId="xl638">
    <w:name w:val="xl638"/>
    <w:basedOn w:val="Normal"/>
    <w:pPr>
      <w:pBdr>
        <w:top w:val="single" w:sz="8" w:space="0" w:color="auto"/>
        <w:bottom w:val="single" w:sz="8"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639">
    <w:name w:val="xl639"/>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640">
    <w:name w:val="xl640"/>
    <w:basedOn w:val="Normal"/>
    <w:pPr>
      <w:pBdr>
        <w:top w:val="single" w:sz="8" w:space="0" w:color="auto"/>
        <w:right w:val="single" w:sz="8" w:space="0" w:color="auto"/>
      </w:pBdr>
      <w:spacing w:before="100" w:beforeAutospacing="1" w:after="100" w:afterAutospacing="1"/>
      <w:jc w:val="left"/>
    </w:pPr>
    <w:rPr>
      <w:rFonts w:eastAsia="Times New Roman"/>
      <w:color w:val="000000"/>
      <w:sz w:val="18"/>
      <w:szCs w:val="18"/>
    </w:rPr>
  </w:style>
  <w:style w:type="paragraph" w:customStyle="1" w:styleId="xl641">
    <w:name w:val="xl641"/>
    <w:basedOn w:val="Normal"/>
    <w:pPr>
      <w:pBdr>
        <w:top w:val="single" w:sz="8" w:space="0" w:color="000000"/>
      </w:pBdr>
      <w:spacing w:before="100" w:beforeAutospacing="1" w:after="100" w:afterAutospacing="1"/>
      <w:jc w:val="left"/>
    </w:pPr>
    <w:rPr>
      <w:rFonts w:eastAsia="Times New Roman"/>
      <w:color w:val="000000"/>
      <w:sz w:val="18"/>
      <w:szCs w:val="18"/>
    </w:rPr>
  </w:style>
  <w:style w:type="paragraph" w:customStyle="1" w:styleId="xl642">
    <w:name w:val="xl642"/>
    <w:basedOn w:val="Normal"/>
    <w:pPr>
      <w:spacing w:before="100" w:beforeAutospacing="1" w:after="100" w:afterAutospacing="1"/>
      <w:jc w:val="left"/>
    </w:pPr>
    <w:rPr>
      <w:rFonts w:eastAsia="Times New Roman"/>
      <w:color w:val="000000"/>
      <w:sz w:val="18"/>
      <w:szCs w:val="18"/>
    </w:rPr>
  </w:style>
  <w:style w:type="paragraph" w:customStyle="1" w:styleId="xl643">
    <w:name w:val="xl643"/>
    <w:basedOn w:val="Normal"/>
    <w:pPr>
      <w:spacing w:before="100" w:beforeAutospacing="1" w:after="100" w:afterAutospacing="1"/>
      <w:jc w:val="left"/>
    </w:pPr>
    <w:rPr>
      <w:rFonts w:eastAsia="Times New Roman"/>
      <w:color w:val="000000"/>
      <w:sz w:val="18"/>
      <w:szCs w:val="18"/>
    </w:rPr>
  </w:style>
  <w:style w:type="paragraph" w:customStyle="1" w:styleId="xl644">
    <w:name w:val="xl644"/>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sz w:val="18"/>
      <w:szCs w:val="18"/>
    </w:rPr>
  </w:style>
  <w:style w:type="paragraph" w:customStyle="1" w:styleId="xl645">
    <w:name w:val="xl645"/>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i/>
      <w:iCs/>
      <w:sz w:val="18"/>
      <w:szCs w:val="18"/>
    </w:rPr>
  </w:style>
  <w:style w:type="paragraph" w:customStyle="1" w:styleId="xl646">
    <w:name w:val="xl646"/>
    <w:basedOn w:val="Normal"/>
    <w:pPr>
      <w:pBdr>
        <w:left w:val="single" w:sz="4" w:space="0" w:color="auto"/>
        <w:right w:val="single" w:sz="4" w:space="0" w:color="auto"/>
      </w:pBdr>
      <w:spacing w:before="100" w:beforeAutospacing="1" w:after="100" w:afterAutospacing="1"/>
      <w:jc w:val="left"/>
    </w:pPr>
    <w:rPr>
      <w:rFonts w:eastAsia="Times New Roman"/>
      <w:color w:val="000000"/>
      <w:sz w:val="18"/>
      <w:szCs w:val="18"/>
    </w:rPr>
  </w:style>
  <w:style w:type="paragraph" w:customStyle="1" w:styleId="xl647">
    <w:name w:val="xl647"/>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color w:val="000000"/>
      <w:sz w:val="18"/>
      <w:szCs w:val="18"/>
    </w:rPr>
  </w:style>
  <w:style w:type="paragraph" w:customStyle="1" w:styleId="xl648">
    <w:name w:val="xl648"/>
    <w:basedOn w:val="Normal"/>
    <w:pPr>
      <w:pBdr>
        <w:left w:val="single" w:sz="4" w:space="0" w:color="auto"/>
        <w:right w:val="single" w:sz="4" w:space="0" w:color="auto"/>
      </w:pBdr>
      <w:spacing w:before="100" w:beforeAutospacing="1" w:after="100" w:afterAutospacing="1"/>
      <w:jc w:val="right"/>
    </w:pPr>
    <w:rPr>
      <w:rFonts w:eastAsia="Times New Roman"/>
      <w:szCs w:val="24"/>
    </w:rPr>
  </w:style>
  <w:style w:type="paragraph" w:customStyle="1" w:styleId="xl649">
    <w:name w:val="xl64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650">
    <w:name w:val="xl650"/>
    <w:basedOn w:val="Normal"/>
    <w:pPr>
      <w:pBdr>
        <w:top w:val="single" w:sz="8" w:space="0" w:color="auto"/>
        <w:left w:val="single" w:sz="4" w:space="0" w:color="auto"/>
      </w:pBdr>
      <w:spacing w:before="100" w:beforeAutospacing="1" w:after="100" w:afterAutospacing="1"/>
      <w:jc w:val="left"/>
    </w:pPr>
    <w:rPr>
      <w:rFonts w:eastAsia="Times New Roman"/>
      <w:color w:val="000000"/>
      <w:sz w:val="18"/>
      <w:szCs w:val="18"/>
    </w:rPr>
  </w:style>
  <w:style w:type="paragraph" w:customStyle="1" w:styleId="xl651">
    <w:name w:val="xl651"/>
    <w:basedOn w:val="Normal"/>
    <w:pPr>
      <w:pBdr>
        <w:left w:val="single" w:sz="4" w:space="0" w:color="auto"/>
        <w:bottom w:val="single" w:sz="8" w:space="0" w:color="auto"/>
      </w:pBdr>
      <w:spacing w:before="100" w:beforeAutospacing="1" w:after="100" w:afterAutospacing="1"/>
      <w:jc w:val="left"/>
    </w:pPr>
    <w:rPr>
      <w:rFonts w:eastAsia="Times New Roman"/>
      <w:color w:val="000000"/>
      <w:sz w:val="18"/>
      <w:szCs w:val="18"/>
    </w:rPr>
  </w:style>
  <w:style w:type="paragraph" w:customStyle="1" w:styleId="xl652">
    <w:name w:val="xl652"/>
    <w:basedOn w:val="Normal"/>
    <w:pPr>
      <w:pBdr>
        <w:left w:val="single" w:sz="4" w:space="0" w:color="auto"/>
      </w:pBdr>
      <w:spacing w:before="100" w:beforeAutospacing="1" w:after="100" w:afterAutospacing="1"/>
      <w:jc w:val="right"/>
    </w:pPr>
    <w:rPr>
      <w:rFonts w:eastAsia="Times New Roman"/>
      <w:color w:val="000000"/>
      <w:sz w:val="18"/>
      <w:szCs w:val="18"/>
    </w:rPr>
  </w:style>
  <w:style w:type="paragraph" w:customStyle="1" w:styleId="xl653">
    <w:name w:val="xl653"/>
    <w:basedOn w:val="Normal"/>
    <w:pPr>
      <w:pBdr>
        <w:top w:val="single" w:sz="8" w:space="0" w:color="auto"/>
        <w:left w:val="single" w:sz="4" w:space="0" w:color="auto"/>
      </w:pBdr>
      <w:spacing w:before="100" w:beforeAutospacing="1" w:after="100" w:afterAutospacing="1"/>
      <w:jc w:val="left"/>
    </w:pPr>
    <w:rPr>
      <w:rFonts w:eastAsia="Times New Roman"/>
      <w:sz w:val="18"/>
      <w:szCs w:val="18"/>
    </w:rPr>
  </w:style>
  <w:style w:type="paragraph" w:customStyle="1" w:styleId="xl654">
    <w:name w:val="xl65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rPr>
  </w:style>
  <w:style w:type="paragraph" w:customStyle="1" w:styleId="xl655">
    <w:name w:val="xl655"/>
    <w:basedOn w:val="Normal"/>
    <w:pPr>
      <w:pBdr>
        <w:left w:val="single" w:sz="4" w:space="0" w:color="auto"/>
      </w:pBdr>
      <w:spacing w:before="100" w:beforeAutospacing="1" w:after="100" w:afterAutospacing="1"/>
      <w:jc w:val="left"/>
    </w:pPr>
    <w:rPr>
      <w:rFonts w:eastAsia="Times New Roman"/>
      <w:color w:val="000000"/>
      <w:sz w:val="18"/>
      <w:szCs w:val="18"/>
    </w:rPr>
  </w:style>
  <w:style w:type="paragraph" w:customStyle="1" w:styleId="xl656">
    <w:name w:val="xl656"/>
    <w:basedOn w:val="Normal"/>
    <w:pPr>
      <w:pBdr>
        <w:left w:val="single" w:sz="4" w:space="0" w:color="auto"/>
        <w:bottom w:val="single" w:sz="8" w:space="0" w:color="auto"/>
      </w:pBdr>
      <w:shd w:val="clear" w:color="auto" w:fill="FFFF00"/>
      <w:spacing w:before="100" w:beforeAutospacing="1" w:after="100" w:afterAutospacing="1"/>
      <w:jc w:val="left"/>
    </w:pPr>
    <w:rPr>
      <w:rFonts w:eastAsia="Times New Roman"/>
      <w:color w:val="000000"/>
      <w:sz w:val="18"/>
      <w:szCs w:val="18"/>
    </w:rPr>
  </w:style>
  <w:style w:type="paragraph" w:customStyle="1" w:styleId="xl657">
    <w:name w:val="xl657"/>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color w:val="000000"/>
      <w:sz w:val="18"/>
      <w:szCs w:val="18"/>
    </w:rPr>
  </w:style>
  <w:style w:type="paragraph" w:customStyle="1" w:styleId="xl658">
    <w:name w:val="xl658"/>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659">
    <w:name w:val="xl659"/>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rPr>
  </w:style>
  <w:style w:type="paragraph" w:customStyle="1" w:styleId="xl660">
    <w:name w:val="xl660"/>
    <w:basedOn w:val="Normal"/>
    <w:pPr>
      <w:pBdr>
        <w:top w:val="single" w:sz="8" w:space="0" w:color="000000"/>
        <w:left w:val="single" w:sz="4" w:space="0" w:color="auto"/>
      </w:pBdr>
      <w:spacing w:before="100" w:beforeAutospacing="1" w:after="100" w:afterAutospacing="1"/>
      <w:jc w:val="left"/>
    </w:pPr>
    <w:rPr>
      <w:rFonts w:eastAsia="Times New Roman"/>
      <w:sz w:val="18"/>
      <w:szCs w:val="18"/>
    </w:rPr>
  </w:style>
  <w:style w:type="paragraph" w:customStyle="1" w:styleId="xl661">
    <w:name w:val="xl661"/>
    <w:basedOn w:val="Normal"/>
    <w:pPr>
      <w:pBdr>
        <w:left w:val="single" w:sz="4" w:space="0" w:color="auto"/>
        <w:bottom w:val="single" w:sz="8" w:space="0" w:color="000000"/>
      </w:pBdr>
      <w:spacing w:before="100" w:beforeAutospacing="1" w:after="100" w:afterAutospacing="1"/>
      <w:jc w:val="left"/>
    </w:pPr>
    <w:rPr>
      <w:rFonts w:eastAsia="Times New Roman"/>
      <w:i/>
      <w:iCs/>
      <w:sz w:val="18"/>
      <w:szCs w:val="18"/>
    </w:rPr>
  </w:style>
  <w:style w:type="paragraph" w:customStyle="1" w:styleId="xl662">
    <w:name w:val="xl662"/>
    <w:basedOn w:val="Normal"/>
    <w:pPr>
      <w:pBdr>
        <w:top w:val="single" w:sz="8" w:space="0" w:color="000000"/>
        <w:left w:val="single" w:sz="4" w:space="0" w:color="auto"/>
      </w:pBdr>
      <w:spacing w:before="100" w:beforeAutospacing="1" w:after="100" w:afterAutospacing="1"/>
      <w:jc w:val="left"/>
    </w:pPr>
    <w:rPr>
      <w:rFonts w:eastAsia="Times New Roman"/>
      <w:color w:val="000000"/>
      <w:sz w:val="18"/>
      <w:szCs w:val="18"/>
    </w:rPr>
  </w:style>
  <w:style w:type="paragraph" w:customStyle="1" w:styleId="xl663">
    <w:name w:val="xl663"/>
    <w:basedOn w:val="Normal"/>
    <w:pPr>
      <w:pBdr>
        <w:left w:val="single" w:sz="4" w:space="0" w:color="auto"/>
        <w:bottom w:val="single" w:sz="8" w:space="0" w:color="000000"/>
      </w:pBdr>
      <w:spacing w:before="100" w:beforeAutospacing="1" w:after="100" w:afterAutospacing="1"/>
      <w:jc w:val="left"/>
    </w:pPr>
    <w:rPr>
      <w:rFonts w:eastAsia="Times New Roman"/>
      <w:color w:val="000000"/>
      <w:sz w:val="18"/>
      <w:szCs w:val="18"/>
    </w:rPr>
  </w:style>
  <w:style w:type="paragraph" w:customStyle="1" w:styleId="xl664">
    <w:name w:val="xl664"/>
    <w:basedOn w:val="Normal"/>
    <w:pPr>
      <w:pBdr>
        <w:left w:val="single" w:sz="4" w:space="0" w:color="auto"/>
      </w:pBdr>
      <w:spacing w:before="100" w:beforeAutospacing="1" w:after="100" w:afterAutospacing="1"/>
      <w:jc w:val="right"/>
    </w:pPr>
    <w:rPr>
      <w:rFonts w:eastAsia="Times New Roman"/>
      <w:color w:val="000000"/>
      <w:sz w:val="18"/>
      <w:szCs w:val="18"/>
    </w:rPr>
  </w:style>
  <w:style w:type="paragraph" w:customStyle="1" w:styleId="xl665">
    <w:name w:val="xl665"/>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sz w:val="18"/>
      <w:szCs w:val="18"/>
    </w:rPr>
  </w:style>
  <w:style w:type="paragraph" w:customStyle="1" w:styleId="xl666">
    <w:name w:val="xl666"/>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i/>
      <w:iCs/>
      <w:sz w:val="18"/>
      <w:szCs w:val="18"/>
    </w:rPr>
  </w:style>
  <w:style w:type="paragraph" w:customStyle="1" w:styleId="xl667">
    <w:name w:val="xl667"/>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color w:val="000000"/>
      <w:sz w:val="18"/>
      <w:szCs w:val="18"/>
    </w:rPr>
  </w:style>
  <w:style w:type="paragraph" w:customStyle="1" w:styleId="xl668">
    <w:name w:val="xl668"/>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color w:val="000000"/>
      <w:sz w:val="18"/>
      <w:szCs w:val="18"/>
    </w:rPr>
  </w:style>
  <w:style w:type="paragraph" w:customStyle="1" w:styleId="xl669">
    <w:name w:val="xl66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670">
    <w:name w:val="xl670"/>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671">
    <w:name w:val="xl671"/>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rPr>
  </w:style>
  <w:style w:type="paragraph" w:customStyle="1" w:styleId="xl672">
    <w:name w:val="xl672"/>
    <w:basedOn w:val="Normal"/>
    <w:pPr>
      <w:pBdr>
        <w:top w:val="single" w:sz="8" w:space="0" w:color="auto"/>
        <w:left w:val="single" w:sz="4" w:space="0" w:color="auto"/>
      </w:pBdr>
      <w:spacing w:before="100" w:beforeAutospacing="1" w:after="100" w:afterAutospacing="1"/>
      <w:jc w:val="left"/>
    </w:pPr>
    <w:rPr>
      <w:rFonts w:eastAsia="Times New Roman"/>
      <w:sz w:val="18"/>
      <w:szCs w:val="18"/>
    </w:rPr>
  </w:style>
  <w:style w:type="paragraph" w:customStyle="1" w:styleId="xl673">
    <w:name w:val="xl673"/>
    <w:basedOn w:val="Normal"/>
    <w:pPr>
      <w:pBdr>
        <w:top w:val="single" w:sz="8" w:space="0" w:color="auto"/>
        <w:right w:val="single" w:sz="4" w:space="0" w:color="auto"/>
      </w:pBdr>
      <w:spacing w:before="100" w:beforeAutospacing="1" w:after="100" w:afterAutospacing="1"/>
      <w:jc w:val="left"/>
    </w:pPr>
    <w:rPr>
      <w:rFonts w:eastAsia="Times New Roman"/>
      <w:sz w:val="18"/>
      <w:szCs w:val="18"/>
    </w:rPr>
  </w:style>
  <w:style w:type="paragraph" w:customStyle="1" w:styleId="xl674">
    <w:name w:val="xl67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rPr>
  </w:style>
  <w:style w:type="paragraph" w:customStyle="1" w:styleId="xl675">
    <w:name w:val="xl675"/>
    <w:basedOn w:val="Normal"/>
    <w:pPr>
      <w:pBdr>
        <w:bottom w:val="single" w:sz="8" w:space="0" w:color="auto"/>
        <w:right w:val="single" w:sz="4" w:space="0" w:color="auto"/>
      </w:pBdr>
      <w:spacing w:before="100" w:beforeAutospacing="1" w:after="100" w:afterAutospacing="1"/>
      <w:jc w:val="left"/>
    </w:pPr>
    <w:rPr>
      <w:rFonts w:eastAsia="Times New Roman"/>
      <w:i/>
      <w:iCs/>
      <w:sz w:val="18"/>
      <w:szCs w:val="18"/>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xl51867">
    <w:name w:val="xl51867"/>
    <w:basedOn w:val="Normal"/>
    <w:pPr>
      <w:spacing w:before="100" w:beforeAutospacing="1" w:after="100" w:afterAutospacing="1"/>
      <w:jc w:val="left"/>
    </w:pPr>
    <w:rPr>
      <w:rFonts w:eastAsia="Times New Roman"/>
      <w:color w:val="000000"/>
      <w:sz w:val="18"/>
      <w:szCs w:val="18"/>
    </w:rPr>
  </w:style>
  <w:style w:type="paragraph" w:customStyle="1" w:styleId="xl51868">
    <w:name w:val="xl51868"/>
    <w:basedOn w:val="Normal"/>
    <w:pPr>
      <w:spacing w:before="100" w:beforeAutospacing="1" w:after="100" w:afterAutospacing="1"/>
      <w:jc w:val="left"/>
    </w:pPr>
    <w:rPr>
      <w:rFonts w:eastAsia="Times New Roman"/>
      <w:color w:val="000000"/>
      <w:sz w:val="18"/>
      <w:szCs w:val="18"/>
    </w:rPr>
  </w:style>
  <w:style w:type="paragraph" w:customStyle="1" w:styleId="xl51869">
    <w:name w:val="xl51869"/>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70">
    <w:name w:val="xl51870"/>
    <w:basedOn w:val="Normal"/>
    <w:pPr>
      <w:spacing w:before="100" w:beforeAutospacing="1" w:after="100" w:afterAutospacing="1"/>
      <w:jc w:val="left"/>
    </w:pPr>
    <w:rPr>
      <w:rFonts w:eastAsia="Times New Roman"/>
      <w:color w:val="000000"/>
      <w:sz w:val="18"/>
      <w:szCs w:val="18"/>
    </w:rPr>
  </w:style>
  <w:style w:type="paragraph" w:customStyle="1" w:styleId="xl51871">
    <w:name w:val="xl51871"/>
    <w:basedOn w:val="Normal"/>
    <w:pPr>
      <w:spacing w:before="100" w:beforeAutospacing="1" w:after="100" w:afterAutospacing="1"/>
      <w:jc w:val="left"/>
    </w:pPr>
    <w:rPr>
      <w:rFonts w:eastAsia="Times New Roman"/>
      <w:sz w:val="18"/>
      <w:szCs w:val="18"/>
    </w:rPr>
  </w:style>
  <w:style w:type="paragraph" w:customStyle="1" w:styleId="xl51872">
    <w:name w:val="xl51872"/>
    <w:basedOn w:val="Normal"/>
    <w:pPr>
      <w:pBdr>
        <w:top w:val="single" w:sz="4" w:space="0" w:color="auto"/>
      </w:pBdr>
      <w:spacing w:before="100" w:beforeAutospacing="1" w:after="100" w:afterAutospacing="1"/>
      <w:jc w:val="left"/>
    </w:pPr>
    <w:rPr>
      <w:rFonts w:eastAsia="Times New Roman"/>
      <w:color w:val="000000"/>
      <w:sz w:val="18"/>
      <w:szCs w:val="18"/>
    </w:rPr>
  </w:style>
  <w:style w:type="paragraph" w:customStyle="1" w:styleId="xl51873">
    <w:name w:val="xl51873"/>
    <w:basedOn w:val="Normal"/>
    <w:pPr>
      <w:pBdr>
        <w:top w:val="single" w:sz="4"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51874">
    <w:name w:val="xl51874"/>
    <w:basedOn w:val="Normal"/>
    <w:pPr>
      <w:pBdr>
        <w:top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1875">
    <w:name w:val="xl51875"/>
    <w:basedOn w:val="Normal"/>
    <w:pPr>
      <w:spacing w:before="100" w:beforeAutospacing="1" w:after="100" w:afterAutospacing="1"/>
      <w:jc w:val="left"/>
    </w:pPr>
    <w:rPr>
      <w:rFonts w:ascii="Calibri" w:eastAsia="Times New Roman" w:hAnsi="Calibri"/>
      <w:color w:val="000000"/>
      <w:sz w:val="18"/>
      <w:szCs w:val="18"/>
    </w:rPr>
  </w:style>
  <w:style w:type="paragraph" w:customStyle="1" w:styleId="xl51876">
    <w:name w:val="xl51876"/>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77">
    <w:name w:val="xl51877"/>
    <w:basedOn w:val="Normal"/>
    <w:pPr>
      <w:spacing w:before="100" w:beforeAutospacing="1" w:after="100" w:afterAutospacing="1"/>
      <w:jc w:val="right"/>
    </w:pPr>
    <w:rPr>
      <w:rFonts w:ascii="Calibri" w:eastAsia="Times New Roman" w:hAnsi="Calibri"/>
      <w:color w:val="000000"/>
      <w:sz w:val="18"/>
      <w:szCs w:val="18"/>
    </w:rPr>
  </w:style>
  <w:style w:type="paragraph" w:customStyle="1" w:styleId="xl51878">
    <w:name w:val="xl51878"/>
    <w:basedOn w:val="Normal"/>
    <w:pPr>
      <w:spacing w:before="100" w:beforeAutospacing="1" w:after="100" w:afterAutospacing="1"/>
      <w:jc w:val="left"/>
    </w:pPr>
    <w:rPr>
      <w:rFonts w:eastAsia="Times New Roman"/>
      <w:color w:val="000000"/>
      <w:sz w:val="18"/>
      <w:szCs w:val="18"/>
    </w:rPr>
  </w:style>
  <w:style w:type="paragraph" w:customStyle="1" w:styleId="xl51879">
    <w:name w:val="xl51879"/>
    <w:basedOn w:val="Normal"/>
    <w:pPr>
      <w:spacing w:before="100" w:beforeAutospacing="1" w:after="100" w:afterAutospacing="1"/>
      <w:jc w:val="left"/>
    </w:pPr>
    <w:rPr>
      <w:rFonts w:eastAsia="Times New Roman"/>
      <w:color w:val="000000"/>
      <w:sz w:val="18"/>
      <w:szCs w:val="18"/>
    </w:rPr>
  </w:style>
  <w:style w:type="paragraph" w:customStyle="1" w:styleId="xl51880">
    <w:name w:val="xl51880"/>
    <w:basedOn w:val="Normal"/>
    <w:pPr>
      <w:spacing w:before="100" w:beforeAutospacing="1" w:after="100" w:afterAutospacing="1"/>
      <w:jc w:val="left"/>
    </w:pPr>
    <w:rPr>
      <w:rFonts w:eastAsia="Times New Roman"/>
      <w:color w:val="000000"/>
      <w:sz w:val="18"/>
      <w:szCs w:val="18"/>
    </w:rPr>
  </w:style>
  <w:style w:type="paragraph" w:customStyle="1" w:styleId="xl51881">
    <w:name w:val="xl51881"/>
    <w:basedOn w:val="Normal"/>
    <w:pPr>
      <w:pBdr>
        <w:top w:val="single" w:sz="8" w:space="0" w:color="auto"/>
      </w:pBdr>
      <w:spacing w:before="100" w:beforeAutospacing="1" w:after="100" w:afterAutospacing="1"/>
      <w:jc w:val="left"/>
    </w:pPr>
    <w:rPr>
      <w:rFonts w:eastAsia="Times New Roman"/>
      <w:color w:val="000000"/>
      <w:sz w:val="18"/>
      <w:szCs w:val="18"/>
    </w:rPr>
  </w:style>
  <w:style w:type="paragraph" w:customStyle="1" w:styleId="xl51882">
    <w:name w:val="xl51882"/>
    <w:basedOn w:val="Normal"/>
    <w:pPr>
      <w:pBdr>
        <w:top w:val="single" w:sz="8" w:space="0" w:color="auto"/>
      </w:pBdr>
      <w:spacing w:before="100" w:beforeAutospacing="1" w:after="100" w:afterAutospacing="1"/>
      <w:jc w:val="left"/>
    </w:pPr>
    <w:rPr>
      <w:rFonts w:eastAsia="Times New Roman"/>
      <w:color w:val="000000"/>
      <w:sz w:val="18"/>
      <w:szCs w:val="18"/>
    </w:rPr>
  </w:style>
  <w:style w:type="paragraph" w:customStyle="1" w:styleId="xl51883">
    <w:name w:val="xl51883"/>
    <w:basedOn w:val="Normal"/>
    <w:pPr>
      <w:pBdr>
        <w:top w:val="single" w:sz="8" w:space="0" w:color="auto"/>
      </w:pBdr>
      <w:spacing w:before="100" w:beforeAutospacing="1" w:after="100" w:afterAutospacing="1"/>
      <w:jc w:val="left"/>
    </w:pPr>
    <w:rPr>
      <w:rFonts w:eastAsia="Times New Roman"/>
      <w:color w:val="000000"/>
      <w:sz w:val="18"/>
      <w:szCs w:val="18"/>
    </w:rPr>
  </w:style>
  <w:style w:type="paragraph" w:customStyle="1" w:styleId="xl51884">
    <w:name w:val="xl51884"/>
    <w:basedOn w:val="Normal"/>
    <w:pPr>
      <w:pBdr>
        <w:top w:val="single" w:sz="8" w:space="0" w:color="auto"/>
        <w:left w:val="single" w:sz="8" w:space="0" w:color="auto"/>
      </w:pBdr>
      <w:spacing w:before="100" w:beforeAutospacing="1" w:after="100" w:afterAutospacing="1"/>
      <w:jc w:val="left"/>
    </w:pPr>
    <w:rPr>
      <w:rFonts w:eastAsia="Times New Roman"/>
      <w:color w:val="000000"/>
      <w:sz w:val="18"/>
      <w:szCs w:val="18"/>
    </w:rPr>
  </w:style>
  <w:style w:type="paragraph" w:customStyle="1" w:styleId="xl51885">
    <w:name w:val="xl51885"/>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86">
    <w:name w:val="xl51886"/>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87">
    <w:name w:val="xl51887"/>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88">
    <w:name w:val="xl51888"/>
    <w:basedOn w:val="Normal"/>
    <w:pPr>
      <w:pBdr>
        <w:left w:val="single" w:sz="8" w:space="0" w:color="auto"/>
        <w:bottom w:val="single" w:sz="8" w:space="0" w:color="auto"/>
      </w:pBdr>
      <w:spacing w:before="100" w:beforeAutospacing="1" w:after="100" w:afterAutospacing="1"/>
      <w:jc w:val="left"/>
    </w:pPr>
    <w:rPr>
      <w:rFonts w:eastAsia="Times New Roman"/>
      <w:color w:val="000000"/>
      <w:sz w:val="18"/>
      <w:szCs w:val="18"/>
    </w:rPr>
  </w:style>
  <w:style w:type="paragraph" w:customStyle="1" w:styleId="xl51889">
    <w:name w:val="xl51889"/>
    <w:basedOn w:val="Normal"/>
    <w:pPr>
      <w:pBdr>
        <w:top w:val="single" w:sz="8" w:space="0" w:color="000000"/>
      </w:pBdr>
      <w:spacing w:before="100" w:beforeAutospacing="1" w:after="100" w:afterAutospacing="1"/>
      <w:jc w:val="right"/>
    </w:pPr>
    <w:rPr>
      <w:rFonts w:eastAsia="Times New Roman"/>
      <w:color w:val="000000"/>
      <w:sz w:val="18"/>
      <w:szCs w:val="18"/>
    </w:rPr>
  </w:style>
  <w:style w:type="paragraph" w:customStyle="1" w:styleId="xl51890">
    <w:name w:val="xl51890"/>
    <w:basedOn w:val="Normal"/>
    <w:pPr>
      <w:spacing w:before="100" w:beforeAutospacing="1" w:after="100" w:afterAutospacing="1"/>
      <w:jc w:val="right"/>
    </w:pPr>
    <w:rPr>
      <w:rFonts w:eastAsia="Times New Roman"/>
      <w:color w:val="000000"/>
      <w:sz w:val="18"/>
      <w:szCs w:val="18"/>
    </w:rPr>
  </w:style>
  <w:style w:type="paragraph" w:customStyle="1" w:styleId="xl51891">
    <w:name w:val="xl51891"/>
    <w:basedOn w:val="Normal"/>
    <w:pPr>
      <w:spacing w:before="100" w:beforeAutospacing="1" w:after="100" w:afterAutospacing="1"/>
      <w:jc w:val="right"/>
    </w:pPr>
    <w:rPr>
      <w:rFonts w:eastAsia="Times New Roman"/>
      <w:color w:val="000000"/>
      <w:sz w:val="18"/>
      <w:szCs w:val="18"/>
    </w:rPr>
  </w:style>
  <w:style w:type="paragraph" w:customStyle="1" w:styleId="xl51892">
    <w:name w:val="xl51892"/>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51893">
    <w:name w:val="xl51893"/>
    <w:basedOn w:val="Normal"/>
    <w:pPr>
      <w:pBdr>
        <w:bottom w:val="single" w:sz="8" w:space="0" w:color="auto"/>
      </w:pBdr>
      <w:spacing w:before="100" w:beforeAutospacing="1" w:after="100" w:afterAutospacing="1"/>
      <w:jc w:val="left"/>
    </w:pPr>
    <w:rPr>
      <w:rFonts w:eastAsia="Times New Roman"/>
      <w:i/>
      <w:iCs/>
      <w:color w:val="000000"/>
      <w:sz w:val="18"/>
      <w:szCs w:val="18"/>
    </w:rPr>
  </w:style>
  <w:style w:type="paragraph" w:customStyle="1" w:styleId="xl51894">
    <w:name w:val="xl51894"/>
    <w:basedOn w:val="Normal"/>
    <w:pPr>
      <w:spacing w:before="100" w:beforeAutospacing="1" w:after="100" w:afterAutospacing="1"/>
      <w:jc w:val="left"/>
    </w:pPr>
    <w:rPr>
      <w:rFonts w:eastAsia="Times New Roman"/>
      <w:color w:val="000000"/>
      <w:sz w:val="18"/>
      <w:szCs w:val="18"/>
    </w:rPr>
  </w:style>
  <w:style w:type="paragraph" w:customStyle="1" w:styleId="xl51895">
    <w:name w:val="xl51895"/>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96">
    <w:name w:val="xl51896"/>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51897">
    <w:name w:val="xl51897"/>
    <w:basedOn w:val="Normal"/>
    <w:pPr>
      <w:spacing w:before="100" w:beforeAutospacing="1" w:after="100" w:afterAutospacing="1"/>
      <w:jc w:val="left"/>
    </w:pPr>
    <w:rPr>
      <w:rFonts w:eastAsia="Times New Roman"/>
      <w:sz w:val="18"/>
      <w:szCs w:val="18"/>
    </w:rPr>
  </w:style>
  <w:style w:type="paragraph" w:customStyle="1" w:styleId="xl51898">
    <w:name w:val="xl51898"/>
    <w:basedOn w:val="Normal"/>
    <w:pPr>
      <w:spacing w:before="100" w:beforeAutospacing="1" w:after="100" w:afterAutospacing="1"/>
      <w:jc w:val="right"/>
    </w:pPr>
    <w:rPr>
      <w:rFonts w:eastAsia="Times New Roman"/>
      <w:sz w:val="18"/>
      <w:szCs w:val="18"/>
    </w:rPr>
  </w:style>
  <w:style w:type="paragraph" w:customStyle="1" w:styleId="xl51899">
    <w:name w:val="xl51899"/>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00">
    <w:name w:val="xl51900"/>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51901">
    <w:name w:val="xl51901"/>
    <w:basedOn w:val="Normal"/>
    <w:pPr>
      <w:spacing w:before="100" w:beforeAutospacing="1" w:after="100" w:afterAutospacing="1"/>
      <w:jc w:val="left"/>
    </w:pPr>
    <w:rPr>
      <w:rFonts w:eastAsia="Times New Roman"/>
      <w:color w:val="FF0000"/>
      <w:sz w:val="18"/>
      <w:szCs w:val="18"/>
    </w:rPr>
  </w:style>
  <w:style w:type="paragraph" w:customStyle="1" w:styleId="xl51902">
    <w:name w:val="xl51902"/>
    <w:basedOn w:val="Normal"/>
    <w:pPr>
      <w:spacing w:before="100" w:beforeAutospacing="1" w:after="100" w:afterAutospacing="1"/>
      <w:jc w:val="right"/>
    </w:pPr>
    <w:rPr>
      <w:rFonts w:eastAsia="Times New Roman"/>
      <w:color w:val="FF0000"/>
      <w:sz w:val="18"/>
      <w:szCs w:val="18"/>
    </w:rPr>
  </w:style>
  <w:style w:type="paragraph" w:customStyle="1" w:styleId="xl51903">
    <w:name w:val="xl51903"/>
    <w:basedOn w:val="Normal"/>
    <w:pPr>
      <w:spacing w:before="100" w:beforeAutospacing="1" w:after="100" w:afterAutospacing="1"/>
      <w:jc w:val="left"/>
    </w:pPr>
    <w:rPr>
      <w:rFonts w:eastAsia="Times New Roman"/>
      <w:b/>
      <w:bCs/>
      <w:color w:val="FF0000"/>
      <w:sz w:val="18"/>
      <w:szCs w:val="18"/>
    </w:rPr>
  </w:style>
  <w:style w:type="paragraph" w:customStyle="1" w:styleId="xl51904">
    <w:name w:val="xl51904"/>
    <w:basedOn w:val="Normal"/>
    <w:pPr>
      <w:spacing w:before="100" w:beforeAutospacing="1" w:after="100" w:afterAutospacing="1"/>
      <w:jc w:val="left"/>
    </w:pPr>
    <w:rPr>
      <w:rFonts w:eastAsia="Times New Roman"/>
      <w:b/>
      <w:bCs/>
      <w:color w:val="000000"/>
      <w:sz w:val="18"/>
      <w:szCs w:val="18"/>
    </w:rPr>
  </w:style>
  <w:style w:type="paragraph" w:customStyle="1" w:styleId="xl51905">
    <w:name w:val="xl51905"/>
    <w:basedOn w:val="Normal"/>
    <w:pPr>
      <w:spacing w:before="100" w:beforeAutospacing="1" w:after="100" w:afterAutospacing="1"/>
      <w:jc w:val="left"/>
    </w:pPr>
    <w:rPr>
      <w:rFonts w:eastAsia="Times New Roman"/>
      <w:b/>
      <w:bCs/>
      <w:sz w:val="18"/>
      <w:szCs w:val="18"/>
    </w:rPr>
  </w:style>
  <w:style w:type="paragraph" w:customStyle="1" w:styleId="xl51906">
    <w:name w:val="xl51906"/>
    <w:basedOn w:val="Normal"/>
    <w:pPr>
      <w:spacing w:before="100" w:beforeAutospacing="1" w:after="100" w:afterAutospacing="1"/>
      <w:jc w:val="left"/>
    </w:pPr>
    <w:rPr>
      <w:rFonts w:eastAsia="Times New Roman"/>
      <w:sz w:val="18"/>
      <w:szCs w:val="18"/>
    </w:rPr>
  </w:style>
  <w:style w:type="paragraph" w:customStyle="1" w:styleId="xl51907">
    <w:name w:val="xl51907"/>
    <w:basedOn w:val="Normal"/>
    <w:pPr>
      <w:spacing w:before="100" w:beforeAutospacing="1" w:after="100" w:afterAutospacing="1"/>
      <w:jc w:val="left"/>
    </w:pPr>
    <w:rPr>
      <w:rFonts w:eastAsia="Times New Roman"/>
      <w:sz w:val="18"/>
      <w:szCs w:val="18"/>
    </w:rPr>
  </w:style>
  <w:style w:type="paragraph" w:customStyle="1" w:styleId="xl51908">
    <w:name w:val="xl51908"/>
    <w:basedOn w:val="Normal"/>
    <w:pPr>
      <w:spacing w:before="100" w:beforeAutospacing="1" w:after="100" w:afterAutospacing="1"/>
      <w:jc w:val="right"/>
    </w:pPr>
    <w:rPr>
      <w:rFonts w:eastAsia="Times New Roman"/>
      <w:b/>
      <w:bCs/>
      <w:sz w:val="18"/>
      <w:szCs w:val="18"/>
    </w:rPr>
  </w:style>
  <w:style w:type="paragraph" w:customStyle="1" w:styleId="xl51909">
    <w:name w:val="xl51909"/>
    <w:basedOn w:val="Normal"/>
    <w:pPr>
      <w:pBdr>
        <w:top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1910">
    <w:name w:val="xl51910"/>
    <w:basedOn w:val="Normal"/>
    <w:pPr>
      <w:spacing w:before="100" w:beforeAutospacing="1" w:after="100" w:afterAutospacing="1"/>
      <w:jc w:val="left"/>
    </w:pPr>
    <w:rPr>
      <w:rFonts w:ascii="Calibri" w:eastAsia="Times New Roman" w:hAnsi="Calibri"/>
      <w:color w:val="000000"/>
      <w:sz w:val="16"/>
      <w:szCs w:val="16"/>
    </w:rPr>
  </w:style>
  <w:style w:type="paragraph" w:customStyle="1" w:styleId="xl51911">
    <w:name w:val="xl51911"/>
    <w:basedOn w:val="Normal"/>
    <w:pPr>
      <w:spacing w:before="100" w:beforeAutospacing="1" w:after="100" w:afterAutospacing="1"/>
      <w:jc w:val="right"/>
    </w:pPr>
    <w:rPr>
      <w:rFonts w:eastAsia="Times New Roman"/>
      <w:color w:val="000000"/>
      <w:sz w:val="18"/>
      <w:szCs w:val="18"/>
    </w:rPr>
  </w:style>
  <w:style w:type="paragraph" w:customStyle="1" w:styleId="xl51912">
    <w:name w:val="xl51912"/>
    <w:basedOn w:val="Normal"/>
    <w:pPr>
      <w:spacing w:before="100" w:beforeAutospacing="1" w:after="100" w:afterAutospacing="1"/>
      <w:jc w:val="left"/>
    </w:pPr>
    <w:rPr>
      <w:rFonts w:eastAsia="Times New Roman"/>
      <w:i/>
      <w:iCs/>
      <w:color w:val="000000"/>
      <w:sz w:val="18"/>
      <w:szCs w:val="18"/>
    </w:rPr>
  </w:style>
  <w:style w:type="paragraph" w:customStyle="1" w:styleId="xl51913">
    <w:name w:val="xl51913"/>
    <w:basedOn w:val="Normal"/>
    <w:pPr>
      <w:pBdr>
        <w:left w:val="single" w:sz="8" w:space="0" w:color="auto"/>
      </w:pBdr>
      <w:spacing w:before="100" w:beforeAutospacing="1" w:after="100" w:afterAutospacing="1"/>
      <w:jc w:val="left"/>
    </w:pPr>
    <w:rPr>
      <w:rFonts w:eastAsia="Times New Roman"/>
      <w:color w:val="000000"/>
      <w:sz w:val="18"/>
      <w:szCs w:val="18"/>
    </w:rPr>
  </w:style>
  <w:style w:type="paragraph" w:customStyle="1" w:styleId="xl51914">
    <w:name w:val="xl51914"/>
    <w:basedOn w:val="Normal"/>
    <w:pPr>
      <w:pBdr>
        <w:bottom w:val="single" w:sz="8" w:space="0" w:color="auto"/>
      </w:pBdr>
      <w:spacing w:before="100" w:beforeAutospacing="1" w:after="100" w:afterAutospacing="1"/>
      <w:jc w:val="left"/>
    </w:pPr>
    <w:rPr>
      <w:rFonts w:eastAsia="Times New Roman"/>
      <w:color w:val="FF0000"/>
      <w:sz w:val="18"/>
      <w:szCs w:val="18"/>
    </w:rPr>
  </w:style>
  <w:style w:type="paragraph" w:customStyle="1" w:styleId="xl51915">
    <w:name w:val="xl51915"/>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51916">
    <w:name w:val="xl51916"/>
    <w:basedOn w:val="Normal"/>
    <w:pPr>
      <w:spacing w:before="100" w:beforeAutospacing="1" w:after="100" w:afterAutospacing="1"/>
      <w:jc w:val="left"/>
    </w:pPr>
    <w:rPr>
      <w:rFonts w:eastAsia="Times New Roman"/>
      <w:color w:val="FF0000"/>
      <w:sz w:val="18"/>
      <w:szCs w:val="18"/>
    </w:rPr>
  </w:style>
  <w:style w:type="paragraph" w:customStyle="1" w:styleId="xl51917">
    <w:name w:val="xl51917"/>
    <w:basedOn w:val="Normal"/>
    <w:pPr>
      <w:spacing w:before="100" w:beforeAutospacing="1" w:after="100" w:afterAutospacing="1"/>
      <w:jc w:val="left"/>
    </w:pPr>
    <w:rPr>
      <w:rFonts w:eastAsia="Times New Roman"/>
      <w:color w:val="000000"/>
      <w:sz w:val="18"/>
      <w:szCs w:val="18"/>
    </w:rPr>
  </w:style>
  <w:style w:type="paragraph" w:customStyle="1" w:styleId="xl51918">
    <w:name w:val="xl51918"/>
    <w:basedOn w:val="Normal"/>
    <w:pPr>
      <w:spacing w:before="100" w:beforeAutospacing="1" w:after="100" w:afterAutospacing="1"/>
      <w:jc w:val="left"/>
    </w:pPr>
    <w:rPr>
      <w:rFonts w:eastAsia="Times New Roman"/>
      <w:color w:val="000000"/>
      <w:sz w:val="18"/>
      <w:szCs w:val="18"/>
    </w:rPr>
  </w:style>
  <w:style w:type="paragraph" w:customStyle="1" w:styleId="xl51919">
    <w:name w:val="xl51919"/>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51920">
    <w:name w:val="xl51920"/>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21">
    <w:name w:val="xl51921"/>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22">
    <w:name w:val="xl51922"/>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23">
    <w:name w:val="xl51923"/>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24">
    <w:name w:val="xl51924"/>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25">
    <w:name w:val="xl51925"/>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51926">
    <w:name w:val="xl51926"/>
    <w:basedOn w:val="Normal"/>
    <w:pPr>
      <w:pBdr>
        <w:bottom w:val="single" w:sz="8"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51927">
    <w:name w:val="xl51927"/>
    <w:basedOn w:val="Normal"/>
    <w:pPr>
      <w:pBdr>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1928">
    <w:name w:val="xl51928"/>
    <w:basedOn w:val="Normal"/>
    <w:pPr>
      <w:pBdr>
        <w:bottom w:val="single" w:sz="8" w:space="0" w:color="auto"/>
      </w:pBdr>
      <w:spacing w:before="100" w:beforeAutospacing="1" w:after="100" w:afterAutospacing="1"/>
      <w:jc w:val="left"/>
    </w:pPr>
    <w:rPr>
      <w:rFonts w:eastAsia="Times New Roman"/>
      <w:sz w:val="18"/>
      <w:szCs w:val="18"/>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paragraph" w:customStyle="1" w:styleId="xl118">
    <w:name w:val="xl118"/>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19">
    <w:name w:val="xl119"/>
    <w:basedOn w:val="Normal"/>
    <w:pPr>
      <w:pBdr>
        <w:top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120">
    <w:name w:val="xl120"/>
    <w:basedOn w:val="Normal"/>
    <w:pPr>
      <w:spacing w:before="100" w:beforeAutospacing="1" w:after="100" w:afterAutospacing="1"/>
      <w:jc w:val="left"/>
      <w:textAlignment w:val="top"/>
    </w:pPr>
    <w:rPr>
      <w:rFonts w:eastAsia="Times New Roman"/>
      <w:color w:val="000000"/>
      <w:sz w:val="18"/>
      <w:szCs w:val="18"/>
    </w:rPr>
  </w:style>
  <w:style w:type="paragraph" w:customStyle="1" w:styleId="xl121">
    <w:name w:val="xl121"/>
    <w:basedOn w:val="Normal"/>
    <w:pPr>
      <w:spacing w:before="100" w:beforeAutospacing="1" w:after="100" w:afterAutospacing="1"/>
      <w:jc w:val="right"/>
      <w:textAlignment w:val="top"/>
    </w:pPr>
    <w:rPr>
      <w:rFonts w:eastAsia="Times New Roman"/>
      <w:color w:val="000000"/>
      <w:sz w:val="18"/>
      <w:szCs w:val="18"/>
    </w:rPr>
  </w:style>
  <w:style w:type="paragraph" w:customStyle="1" w:styleId="xl122">
    <w:name w:val="xl122"/>
    <w:basedOn w:val="Normal"/>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23">
    <w:name w:val="xl123"/>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rPr>
  </w:style>
  <w:style w:type="paragraph" w:customStyle="1" w:styleId="xl124">
    <w:name w:val="xl124"/>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rPr>
  </w:style>
  <w:style w:type="paragraph" w:customStyle="1" w:styleId="xl125">
    <w:name w:val="xl125"/>
    <w:basedOn w:val="Normal"/>
    <w:pPr>
      <w:pBdr>
        <w:top w:val="single" w:sz="8" w:space="0" w:color="000000"/>
      </w:pBdr>
      <w:spacing w:before="100" w:beforeAutospacing="1" w:after="100" w:afterAutospacing="1"/>
      <w:jc w:val="left"/>
      <w:textAlignment w:val="top"/>
    </w:pPr>
    <w:rPr>
      <w:rFonts w:eastAsia="Times New Roman"/>
      <w:sz w:val="18"/>
      <w:szCs w:val="18"/>
    </w:rPr>
  </w:style>
  <w:style w:type="paragraph" w:customStyle="1" w:styleId="xl126">
    <w:name w:val="xl126"/>
    <w:basedOn w:val="Normal"/>
    <w:pPr>
      <w:pBdr>
        <w:top w:val="single" w:sz="8" w:space="0" w:color="000000"/>
      </w:pBdr>
      <w:spacing w:before="100" w:beforeAutospacing="1" w:after="100" w:afterAutospacing="1"/>
      <w:jc w:val="right"/>
      <w:textAlignment w:val="top"/>
    </w:pPr>
    <w:rPr>
      <w:rFonts w:eastAsia="Times New Roman"/>
      <w:sz w:val="18"/>
      <w:szCs w:val="18"/>
    </w:rPr>
  </w:style>
  <w:style w:type="paragraph" w:customStyle="1" w:styleId="xl127">
    <w:name w:val="xl127"/>
    <w:basedOn w:val="Normal"/>
    <w:pPr>
      <w:pBdr>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128">
    <w:name w:val="xl128"/>
    <w:basedOn w:val="Normal"/>
    <w:pPr>
      <w:spacing w:before="100" w:beforeAutospacing="1" w:after="100" w:afterAutospacing="1"/>
      <w:jc w:val="left"/>
      <w:textAlignment w:val="top"/>
    </w:pPr>
    <w:rPr>
      <w:rFonts w:eastAsia="Times New Roman"/>
      <w:i/>
      <w:iCs/>
      <w:sz w:val="18"/>
      <w:szCs w:val="18"/>
    </w:rPr>
  </w:style>
  <w:style w:type="paragraph" w:customStyle="1" w:styleId="xl129">
    <w:name w:val="xl129"/>
    <w:basedOn w:val="Normal"/>
    <w:pPr>
      <w:pBdr>
        <w:bottom w:val="single" w:sz="8" w:space="0" w:color="000000"/>
      </w:pBdr>
      <w:spacing w:before="100" w:beforeAutospacing="1" w:after="100" w:afterAutospacing="1"/>
      <w:jc w:val="left"/>
      <w:textAlignment w:val="top"/>
    </w:pPr>
    <w:rPr>
      <w:rFonts w:eastAsia="Times New Roman"/>
      <w:i/>
      <w:iCs/>
      <w:sz w:val="18"/>
      <w:szCs w:val="18"/>
    </w:rPr>
  </w:style>
  <w:style w:type="paragraph" w:customStyle="1" w:styleId="xl130">
    <w:name w:val="xl130"/>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31">
    <w:name w:val="xl131"/>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32">
    <w:name w:val="xl132"/>
    <w:basedOn w:val="Normal"/>
    <w:pPr>
      <w:spacing w:before="100" w:beforeAutospacing="1" w:after="100" w:afterAutospacing="1"/>
      <w:jc w:val="right"/>
      <w:textAlignment w:val="top"/>
    </w:pPr>
    <w:rPr>
      <w:rFonts w:eastAsia="Times New Roman"/>
      <w:sz w:val="18"/>
      <w:szCs w:val="18"/>
    </w:rPr>
  </w:style>
  <w:style w:type="paragraph" w:customStyle="1" w:styleId="xl133">
    <w:name w:val="xl133"/>
    <w:basedOn w:val="Normal"/>
    <w:pPr>
      <w:spacing w:before="100" w:beforeAutospacing="1" w:after="100" w:afterAutospacing="1"/>
      <w:jc w:val="left"/>
      <w:textAlignment w:val="top"/>
    </w:pPr>
    <w:rPr>
      <w:rFonts w:ascii="Calibri" w:eastAsia="Times New Roman" w:hAnsi="Calibri"/>
      <w:sz w:val="16"/>
      <w:szCs w:val="16"/>
    </w:rPr>
  </w:style>
  <w:style w:type="paragraph" w:customStyle="1" w:styleId="xl134">
    <w:name w:val="xl134"/>
    <w:basedOn w:val="Normal"/>
    <w:pPr>
      <w:spacing w:before="100" w:beforeAutospacing="1" w:after="100" w:afterAutospacing="1"/>
      <w:jc w:val="left"/>
      <w:textAlignment w:val="top"/>
    </w:pPr>
    <w:rPr>
      <w:rFonts w:eastAsia="Times New Roman"/>
      <w:sz w:val="18"/>
      <w:szCs w:val="18"/>
    </w:rPr>
  </w:style>
  <w:style w:type="paragraph" w:customStyle="1" w:styleId="xl135">
    <w:name w:val="xl135"/>
    <w:basedOn w:val="Normal"/>
    <w:pPr>
      <w:spacing w:before="100" w:beforeAutospacing="1" w:after="100" w:afterAutospacing="1"/>
      <w:jc w:val="left"/>
      <w:textAlignment w:val="top"/>
    </w:pPr>
    <w:rPr>
      <w:rFonts w:ascii="Calibri" w:eastAsia="Times New Roman" w:hAnsi="Calibri"/>
      <w:sz w:val="18"/>
      <w:szCs w:val="18"/>
    </w:rPr>
  </w:style>
  <w:style w:type="paragraph" w:customStyle="1" w:styleId="xl136">
    <w:name w:val="xl136"/>
    <w:basedOn w:val="Normal"/>
    <w:pPr>
      <w:spacing w:before="100" w:beforeAutospacing="1" w:after="100" w:afterAutospacing="1"/>
      <w:jc w:val="right"/>
      <w:textAlignment w:val="top"/>
    </w:pPr>
    <w:rPr>
      <w:rFonts w:ascii="Calibri" w:eastAsia="Times New Roman" w:hAnsi="Calibri"/>
      <w:sz w:val="18"/>
      <w:szCs w:val="18"/>
    </w:rPr>
  </w:style>
  <w:style w:type="paragraph" w:customStyle="1" w:styleId="xl137">
    <w:name w:val="xl137"/>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38">
    <w:name w:val="xl138"/>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139">
    <w:name w:val="xl139"/>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40">
    <w:name w:val="xl140"/>
    <w:basedOn w:val="Normal"/>
    <w:pPr>
      <w:spacing w:before="100" w:beforeAutospacing="1" w:after="100" w:afterAutospacing="1"/>
      <w:jc w:val="left"/>
      <w:textAlignment w:val="top"/>
    </w:pPr>
    <w:rPr>
      <w:rFonts w:eastAsia="Times New Roman"/>
      <w:color w:val="000000"/>
      <w:sz w:val="18"/>
      <w:szCs w:val="18"/>
    </w:rPr>
  </w:style>
  <w:style w:type="paragraph" w:customStyle="1" w:styleId="xl141">
    <w:name w:val="xl141"/>
    <w:basedOn w:val="Normal"/>
    <w:pPr>
      <w:spacing w:before="100" w:beforeAutospacing="1" w:after="100" w:afterAutospacing="1"/>
      <w:jc w:val="left"/>
      <w:textAlignment w:val="top"/>
    </w:pPr>
    <w:rPr>
      <w:rFonts w:eastAsia="Times New Roman"/>
      <w:sz w:val="18"/>
      <w:szCs w:val="18"/>
    </w:rPr>
  </w:style>
  <w:style w:type="paragraph" w:customStyle="1" w:styleId="xl142">
    <w:name w:val="xl142"/>
    <w:basedOn w:val="Normal"/>
    <w:pPr>
      <w:spacing w:before="100" w:beforeAutospacing="1" w:after="100" w:afterAutospacing="1"/>
      <w:jc w:val="left"/>
      <w:textAlignment w:val="top"/>
    </w:pPr>
    <w:rPr>
      <w:rFonts w:ascii="Calibri" w:eastAsia="Times New Roman" w:hAnsi="Calibri"/>
      <w:color w:val="000000"/>
      <w:sz w:val="18"/>
      <w:szCs w:val="18"/>
    </w:rPr>
  </w:style>
  <w:style w:type="paragraph" w:customStyle="1" w:styleId="xl143">
    <w:name w:val="xl143"/>
    <w:basedOn w:val="Normal"/>
    <w:pPr>
      <w:spacing w:before="100" w:beforeAutospacing="1" w:after="100" w:afterAutospacing="1"/>
      <w:jc w:val="left"/>
      <w:textAlignment w:val="top"/>
    </w:pPr>
    <w:rPr>
      <w:rFonts w:ascii="Calibri" w:eastAsia="Times New Roman" w:hAnsi="Calibri"/>
      <w:color w:val="000000"/>
      <w:sz w:val="18"/>
      <w:szCs w:val="18"/>
    </w:rPr>
  </w:style>
  <w:style w:type="paragraph" w:customStyle="1" w:styleId="xl144">
    <w:name w:val="xl144"/>
    <w:basedOn w:val="Normal"/>
    <w:pPr>
      <w:spacing w:before="100" w:beforeAutospacing="1" w:after="100" w:afterAutospacing="1"/>
      <w:jc w:val="left"/>
      <w:textAlignment w:val="top"/>
    </w:pPr>
    <w:rPr>
      <w:rFonts w:ascii="Calibri" w:eastAsia="Times New Roman" w:hAnsi="Calibri"/>
      <w:sz w:val="16"/>
      <w:szCs w:val="16"/>
    </w:rPr>
  </w:style>
  <w:style w:type="paragraph" w:customStyle="1" w:styleId="xl145">
    <w:name w:val="xl145"/>
    <w:basedOn w:val="Normal"/>
    <w:pPr>
      <w:spacing w:before="100" w:beforeAutospacing="1" w:after="100" w:afterAutospacing="1"/>
      <w:jc w:val="right"/>
      <w:textAlignment w:val="top"/>
    </w:pPr>
    <w:rPr>
      <w:rFonts w:ascii="Calibri" w:eastAsia="Times New Roman" w:hAnsi="Calibri"/>
      <w:color w:val="000000"/>
      <w:sz w:val="16"/>
      <w:szCs w:val="16"/>
    </w:rPr>
  </w:style>
  <w:style w:type="paragraph" w:customStyle="1" w:styleId="xl146">
    <w:name w:val="xl146"/>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147">
    <w:name w:val="xl147"/>
    <w:basedOn w:val="Normal"/>
    <w:pPr>
      <w:pBdr>
        <w:bottom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148">
    <w:name w:val="xl148"/>
    <w:basedOn w:val="Normal"/>
    <w:pP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49">
    <w:name w:val="xl149"/>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50">
    <w:name w:val="xl150"/>
    <w:basedOn w:val="Normal"/>
    <w:pPr>
      <w:pBdr>
        <w:top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151">
    <w:name w:val="xl151"/>
    <w:basedOn w:val="Normal"/>
    <w:pPr>
      <w:pBdr>
        <w:top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152">
    <w:name w:val="xl152"/>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53">
    <w:name w:val="xl153"/>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54">
    <w:name w:val="xl154"/>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55">
    <w:name w:val="xl155"/>
    <w:basedOn w:val="Normal"/>
    <w:pPr>
      <w:spacing w:before="100" w:beforeAutospacing="1" w:after="100" w:afterAutospacing="1"/>
      <w:jc w:val="left"/>
      <w:textAlignment w:val="top"/>
    </w:pPr>
    <w:rPr>
      <w:rFonts w:eastAsia="Times New Roman"/>
      <w:b/>
      <w:bCs/>
      <w:sz w:val="18"/>
      <w:szCs w:val="18"/>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4"/>
      <w:szCs w:val="14"/>
    </w:rPr>
  </w:style>
  <w:style w:type="paragraph" w:customStyle="1" w:styleId="xl158">
    <w:name w:val="xl1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4"/>
      <w:szCs w:val="14"/>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rPr>
  </w:style>
  <w:style w:type="paragraph" w:customStyle="1" w:styleId="xl161">
    <w:name w:val="xl16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rPr>
  </w:style>
  <w:style w:type="paragraph" w:customStyle="1" w:styleId="xl163">
    <w:name w:val="xl1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rPr>
  </w:style>
  <w:style w:type="paragraph" w:customStyle="1" w:styleId="xl164">
    <w:name w:val="xl1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rPr>
  </w:style>
  <w:style w:type="paragraph" w:customStyle="1" w:styleId="xl166">
    <w:name w:val="xl16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67">
    <w:name w:val="xl16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168">
    <w:name w:val="xl16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69">
    <w:name w:val="xl16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70">
    <w:name w:val="xl170"/>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171">
    <w:name w:val="xl171"/>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172">
    <w:name w:val="xl172"/>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173">
    <w:name w:val="xl173"/>
    <w:basedOn w:val="Normal"/>
    <w:pPr>
      <w:pBdr>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174">
    <w:name w:val="xl174"/>
    <w:basedOn w:val="Normal"/>
    <w:pPr>
      <w:pBdr>
        <w:bottom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175">
    <w:name w:val="xl175"/>
    <w:basedOn w:val="Normal"/>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76">
    <w:name w:val="xl176"/>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177">
    <w:name w:val="xl17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178">
    <w:name w:val="xl17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79">
    <w:name w:val="xl17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80">
    <w:name w:val="xl180"/>
    <w:basedOn w:val="Normal"/>
    <w:pPr>
      <w:spacing w:before="100" w:beforeAutospacing="1" w:after="100" w:afterAutospacing="1"/>
      <w:jc w:val="right"/>
      <w:textAlignment w:val="top"/>
    </w:pPr>
    <w:rPr>
      <w:rFonts w:eastAsia="Times New Roman"/>
      <w:i/>
      <w:iCs/>
      <w:color w:val="000000"/>
      <w:sz w:val="18"/>
      <w:szCs w:val="18"/>
    </w:rPr>
  </w:style>
  <w:style w:type="paragraph" w:customStyle="1" w:styleId="xl181">
    <w:name w:val="xl181"/>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182">
    <w:name w:val="xl18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rPr>
  </w:style>
  <w:style w:type="paragraph" w:customStyle="1" w:styleId="xl183">
    <w:name w:val="xl183"/>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184">
    <w:name w:val="xl184"/>
    <w:basedOn w:val="Normal"/>
    <w:pPr>
      <w:pBdr>
        <w:lef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185">
    <w:name w:val="xl185"/>
    <w:basedOn w:val="Normal"/>
    <w:pPr>
      <w:pBdr>
        <w:bottom w:val="single" w:sz="8" w:space="0" w:color="auto"/>
      </w:pBdr>
      <w:spacing w:before="100" w:beforeAutospacing="1" w:after="100" w:afterAutospacing="1"/>
      <w:jc w:val="left"/>
      <w:textAlignment w:val="top"/>
    </w:pPr>
    <w:rPr>
      <w:rFonts w:eastAsia="Times New Roman"/>
      <w:i/>
      <w:iCs/>
      <w:sz w:val="18"/>
      <w:szCs w:val="18"/>
    </w:rPr>
  </w:style>
  <w:style w:type="paragraph" w:customStyle="1" w:styleId="xl186">
    <w:name w:val="xl18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187">
    <w:name w:val="xl18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88">
    <w:name w:val="xl18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89">
    <w:name w:val="xl18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190">
    <w:name w:val="xl19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191">
    <w:name w:val="xl191"/>
    <w:basedOn w:val="Normal"/>
    <w:pPr>
      <w:spacing w:before="100" w:beforeAutospacing="1" w:after="100" w:afterAutospacing="1"/>
      <w:jc w:val="right"/>
      <w:textAlignment w:val="top"/>
    </w:pPr>
    <w:rPr>
      <w:rFonts w:eastAsia="Times New Roman"/>
      <w:color w:val="000000"/>
      <w:sz w:val="18"/>
      <w:szCs w:val="18"/>
    </w:rPr>
  </w:style>
  <w:style w:type="paragraph" w:customStyle="1" w:styleId="xl192">
    <w:name w:val="xl19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93">
    <w:name w:val="xl19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194">
    <w:name w:val="xl19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195">
    <w:name w:val="xl1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96">
    <w:name w:val="xl19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197">
    <w:name w:val="xl197"/>
    <w:basedOn w:val="Normal"/>
    <w:pPr>
      <w:spacing w:before="100" w:beforeAutospacing="1" w:after="100" w:afterAutospacing="1"/>
      <w:jc w:val="right"/>
      <w:textAlignment w:val="top"/>
    </w:pPr>
    <w:rPr>
      <w:rFonts w:eastAsia="Times New Roman"/>
      <w:sz w:val="18"/>
      <w:szCs w:val="18"/>
    </w:rPr>
  </w:style>
  <w:style w:type="paragraph" w:customStyle="1" w:styleId="xl198">
    <w:name w:val="xl198"/>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199">
    <w:name w:val="xl199"/>
    <w:basedOn w:val="Normal"/>
    <w:pPr>
      <w:spacing w:before="100" w:beforeAutospacing="1" w:after="100" w:afterAutospacing="1"/>
      <w:jc w:val="left"/>
      <w:textAlignment w:val="top"/>
    </w:pPr>
    <w:rPr>
      <w:rFonts w:eastAsia="Times New Roman"/>
      <w:color w:val="000000"/>
      <w:sz w:val="18"/>
      <w:szCs w:val="18"/>
    </w:rPr>
  </w:style>
  <w:style w:type="paragraph" w:customStyle="1" w:styleId="xl200">
    <w:name w:val="xl20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01">
    <w:name w:val="xl20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rPr>
  </w:style>
  <w:style w:type="paragraph" w:customStyle="1" w:styleId="xl202">
    <w:name w:val="xl202"/>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03">
    <w:name w:val="xl203"/>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04">
    <w:name w:val="xl20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rPr>
  </w:style>
  <w:style w:type="paragraph" w:customStyle="1" w:styleId="xl205">
    <w:name w:val="xl205"/>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06">
    <w:name w:val="xl206"/>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207">
    <w:name w:val="xl207"/>
    <w:basedOn w:val="Normal"/>
    <w:pPr>
      <w:pBdr>
        <w:top w:val="single" w:sz="4" w:space="0" w:color="auto"/>
        <w:bottom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08">
    <w:name w:val="xl208"/>
    <w:basedOn w:val="Normal"/>
    <w:pPr>
      <w:pBdr>
        <w:top w:val="single" w:sz="4" w:space="0" w:color="auto"/>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09">
    <w:name w:val="xl209"/>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10">
    <w:name w:val="xl210"/>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211">
    <w:name w:val="xl211"/>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12">
    <w:name w:val="xl212"/>
    <w:basedOn w:val="Normal"/>
    <w:pPr>
      <w:spacing w:before="100" w:beforeAutospacing="1" w:after="100" w:afterAutospacing="1"/>
      <w:jc w:val="left"/>
      <w:textAlignment w:val="top"/>
    </w:pPr>
    <w:rPr>
      <w:rFonts w:eastAsia="Times New Roman"/>
      <w:color w:val="000000"/>
      <w:sz w:val="18"/>
      <w:szCs w:val="18"/>
    </w:rPr>
  </w:style>
  <w:style w:type="paragraph" w:customStyle="1" w:styleId="xl213">
    <w:name w:val="xl213"/>
    <w:basedOn w:val="Normal"/>
    <w:pPr>
      <w:pBdr>
        <w:bottom w:val="single" w:sz="8" w:space="0" w:color="000000"/>
      </w:pBdr>
      <w:spacing w:before="100" w:beforeAutospacing="1" w:after="100" w:afterAutospacing="1"/>
      <w:jc w:val="right"/>
      <w:textAlignment w:val="top"/>
    </w:pPr>
    <w:rPr>
      <w:rFonts w:eastAsia="Times New Roman"/>
      <w:i/>
      <w:iCs/>
      <w:sz w:val="18"/>
      <w:szCs w:val="18"/>
    </w:rPr>
  </w:style>
  <w:style w:type="paragraph" w:customStyle="1" w:styleId="xl214">
    <w:name w:val="xl214"/>
    <w:basedOn w:val="Normal"/>
    <w:pPr>
      <w:spacing w:before="100" w:beforeAutospacing="1" w:after="100" w:afterAutospacing="1"/>
      <w:jc w:val="left"/>
      <w:textAlignment w:val="top"/>
    </w:pPr>
    <w:rPr>
      <w:rFonts w:ascii="Calibri" w:eastAsia="Times New Roman" w:hAnsi="Calibri"/>
      <w:color w:val="FF0000"/>
      <w:sz w:val="18"/>
      <w:szCs w:val="18"/>
    </w:rPr>
  </w:style>
  <w:style w:type="paragraph" w:customStyle="1" w:styleId="xl215">
    <w:name w:val="xl21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16">
    <w:name w:val="xl216"/>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rPr>
  </w:style>
  <w:style w:type="paragraph" w:customStyle="1" w:styleId="xl217">
    <w:name w:val="xl217"/>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18">
    <w:name w:val="xl218"/>
    <w:basedOn w:val="Normal"/>
    <w:pPr>
      <w:spacing w:before="100" w:beforeAutospacing="1" w:after="100" w:afterAutospacing="1"/>
      <w:jc w:val="left"/>
      <w:textAlignment w:val="top"/>
    </w:pPr>
    <w:rPr>
      <w:rFonts w:ascii="Calibri" w:eastAsia="Times New Roman" w:hAnsi="Calibri"/>
      <w:color w:val="FF0000"/>
      <w:sz w:val="16"/>
      <w:szCs w:val="16"/>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23">
    <w:name w:val="xl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24">
    <w:name w:val="xl224"/>
    <w:basedOn w:val="Normal"/>
    <w:pPr>
      <w:spacing w:before="100" w:beforeAutospacing="1" w:after="100" w:afterAutospacing="1"/>
      <w:jc w:val="left"/>
      <w:textAlignment w:val="top"/>
    </w:pPr>
    <w:rPr>
      <w:rFonts w:eastAsia="Times New Roman"/>
      <w:color w:val="000000"/>
      <w:sz w:val="12"/>
      <w:szCs w:val="12"/>
    </w:rPr>
  </w:style>
  <w:style w:type="paragraph" w:customStyle="1" w:styleId="xl225">
    <w:name w:val="xl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29">
    <w:name w:val="xl229"/>
    <w:basedOn w:val="Normal"/>
    <w:pPr>
      <w:spacing w:before="100" w:beforeAutospacing="1" w:after="100" w:afterAutospacing="1"/>
      <w:jc w:val="left"/>
      <w:textAlignment w:val="top"/>
    </w:pPr>
    <w:rPr>
      <w:rFonts w:eastAsia="Times New Roman"/>
      <w:color w:val="000000"/>
      <w:sz w:val="12"/>
      <w:szCs w:val="12"/>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31">
    <w:name w:val="xl231"/>
    <w:basedOn w:val="Normal"/>
    <w:pPr>
      <w:pBdr>
        <w:bottom w:val="single" w:sz="8" w:space="0" w:color="auto"/>
      </w:pBdr>
      <w:spacing w:before="100" w:beforeAutospacing="1" w:after="100" w:afterAutospacing="1"/>
      <w:jc w:val="left"/>
      <w:textAlignment w:val="top"/>
    </w:pPr>
    <w:rPr>
      <w:rFonts w:eastAsia="Times New Roman"/>
      <w:color w:val="000000"/>
      <w:sz w:val="12"/>
      <w:szCs w:val="12"/>
    </w:rPr>
  </w:style>
  <w:style w:type="paragraph" w:customStyle="1" w:styleId="xl232">
    <w:name w:val="xl232"/>
    <w:basedOn w:val="Normal"/>
    <w:pPr>
      <w:pBdr>
        <w:bottom w:val="single" w:sz="8" w:space="0" w:color="auto"/>
      </w:pBdr>
      <w:spacing w:before="100" w:beforeAutospacing="1" w:after="100" w:afterAutospacing="1"/>
      <w:jc w:val="right"/>
      <w:textAlignment w:val="top"/>
    </w:pPr>
    <w:rPr>
      <w:rFonts w:eastAsia="Times New Roman"/>
      <w:sz w:val="12"/>
      <w:szCs w:val="12"/>
    </w:rPr>
  </w:style>
  <w:style w:type="paragraph" w:customStyle="1" w:styleId="xl233">
    <w:name w:val="xl233"/>
    <w:basedOn w:val="Normal"/>
    <w:pPr>
      <w:pBdr>
        <w:bottom w:val="single" w:sz="8" w:space="0" w:color="auto"/>
      </w:pBdr>
      <w:spacing w:before="100" w:beforeAutospacing="1" w:after="100" w:afterAutospacing="1"/>
      <w:jc w:val="right"/>
      <w:textAlignment w:val="top"/>
    </w:pPr>
    <w:rPr>
      <w:rFonts w:eastAsia="Times New Roman"/>
      <w:color w:val="000000"/>
      <w:sz w:val="12"/>
      <w:szCs w:val="12"/>
    </w:rPr>
  </w:style>
  <w:style w:type="paragraph" w:customStyle="1" w:styleId="xl234">
    <w:name w:val="xl234"/>
    <w:basedOn w:val="Normal"/>
    <w:pPr>
      <w:pBdr>
        <w:bottom w:val="single" w:sz="8" w:space="0" w:color="auto"/>
      </w:pBdr>
      <w:spacing w:before="100" w:beforeAutospacing="1" w:after="100" w:afterAutospacing="1"/>
      <w:jc w:val="right"/>
      <w:textAlignment w:val="top"/>
    </w:pPr>
    <w:rPr>
      <w:rFonts w:eastAsia="Times New Roman"/>
      <w:color w:val="000000"/>
      <w:sz w:val="12"/>
      <w:szCs w:val="12"/>
    </w:rPr>
  </w:style>
  <w:style w:type="paragraph" w:customStyle="1" w:styleId="xl235">
    <w:name w:val="xl235"/>
    <w:basedOn w:val="Normal"/>
    <w:pPr>
      <w:spacing w:before="100" w:beforeAutospacing="1" w:after="100" w:afterAutospacing="1"/>
      <w:jc w:val="left"/>
      <w:textAlignment w:val="top"/>
    </w:pPr>
    <w:rPr>
      <w:rFonts w:eastAsia="Times New Roman"/>
      <w:color w:val="000000"/>
      <w:sz w:val="12"/>
      <w:szCs w:val="12"/>
    </w:rPr>
  </w:style>
  <w:style w:type="paragraph" w:customStyle="1" w:styleId="xl236">
    <w:name w:val="xl236"/>
    <w:basedOn w:val="Normal"/>
    <w:pPr>
      <w:spacing w:before="100" w:beforeAutospacing="1" w:after="100" w:afterAutospacing="1"/>
      <w:jc w:val="left"/>
      <w:textAlignment w:val="top"/>
    </w:pPr>
    <w:rPr>
      <w:rFonts w:ascii="Calibri" w:eastAsia="Times New Roman" w:hAnsi="Calibri"/>
      <w:b/>
      <w:bCs/>
      <w:sz w:val="12"/>
      <w:szCs w:val="12"/>
    </w:rPr>
  </w:style>
  <w:style w:type="paragraph" w:customStyle="1" w:styleId="xl237">
    <w:name w:val="xl237"/>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38">
    <w:name w:val="xl238"/>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39">
    <w:name w:val="xl239"/>
    <w:basedOn w:val="Normal"/>
    <w:pPr>
      <w:spacing w:before="100" w:beforeAutospacing="1" w:after="100" w:afterAutospacing="1"/>
      <w:jc w:val="left"/>
      <w:textAlignment w:val="top"/>
    </w:pPr>
    <w:rPr>
      <w:rFonts w:eastAsia="Times New Roman"/>
      <w:b/>
      <w:bCs/>
      <w:color w:val="000000"/>
      <w:sz w:val="12"/>
      <w:szCs w:val="12"/>
    </w:rPr>
  </w:style>
  <w:style w:type="paragraph" w:customStyle="1" w:styleId="xl240">
    <w:name w:val="xl240"/>
    <w:basedOn w:val="Normal"/>
    <w:pPr>
      <w:spacing w:before="100" w:beforeAutospacing="1" w:after="100" w:afterAutospacing="1"/>
      <w:jc w:val="center"/>
      <w:textAlignment w:val="top"/>
    </w:pPr>
    <w:rPr>
      <w:rFonts w:eastAsia="Times New Roman"/>
      <w:color w:val="000000"/>
      <w:sz w:val="12"/>
      <w:szCs w:val="12"/>
    </w:rPr>
  </w:style>
  <w:style w:type="paragraph" w:customStyle="1" w:styleId="xl241">
    <w:name w:val="xl241"/>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rPr>
  </w:style>
  <w:style w:type="paragraph" w:customStyle="1" w:styleId="xl242">
    <w:name w:val="xl242"/>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43">
    <w:name w:val="xl243"/>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44">
    <w:name w:val="xl244"/>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45">
    <w:name w:val="xl245"/>
    <w:basedOn w:val="Normal"/>
    <w:pPr>
      <w:spacing w:before="100" w:beforeAutospacing="1" w:after="100" w:afterAutospacing="1"/>
      <w:jc w:val="left"/>
      <w:textAlignment w:val="top"/>
    </w:pPr>
    <w:rPr>
      <w:rFonts w:eastAsia="Times New Roman"/>
      <w:b/>
      <w:bCs/>
      <w:color w:val="000000"/>
      <w:sz w:val="12"/>
      <w:szCs w:val="12"/>
    </w:rPr>
  </w:style>
  <w:style w:type="paragraph" w:customStyle="1" w:styleId="xl246">
    <w:name w:val="xl246"/>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rPr>
  </w:style>
  <w:style w:type="paragraph" w:customStyle="1" w:styleId="xl247">
    <w:name w:val="xl247"/>
    <w:basedOn w:val="Normal"/>
    <w:pPr>
      <w:pBdr>
        <w:left w:val="single" w:sz="4" w:space="0" w:color="auto"/>
      </w:pBdr>
      <w:spacing w:before="100" w:beforeAutospacing="1" w:after="100" w:afterAutospacing="1"/>
      <w:jc w:val="right"/>
      <w:textAlignment w:val="top"/>
    </w:pPr>
    <w:rPr>
      <w:rFonts w:eastAsia="Times New Roman"/>
      <w:sz w:val="12"/>
      <w:szCs w:val="12"/>
    </w:rPr>
  </w:style>
  <w:style w:type="paragraph" w:customStyle="1" w:styleId="xl248">
    <w:name w:val="xl248"/>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rPr>
  </w:style>
  <w:style w:type="paragraph" w:customStyle="1" w:styleId="xl249">
    <w:name w:val="xl2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rPr>
  </w:style>
  <w:style w:type="paragraph" w:customStyle="1" w:styleId="xl250">
    <w:name w:val="xl2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51">
    <w:name w:val="xl251"/>
    <w:basedOn w:val="Normal"/>
    <w:pPr>
      <w:spacing w:before="100" w:beforeAutospacing="1" w:after="100" w:afterAutospacing="1"/>
      <w:jc w:val="right"/>
      <w:textAlignment w:val="top"/>
    </w:pPr>
    <w:rPr>
      <w:rFonts w:eastAsia="Times New Roman"/>
      <w:color w:val="000000"/>
      <w:sz w:val="18"/>
      <w:szCs w:val="18"/>
    </w:rPr>
  </w:style>
  <w:style w:type="paragraph" w:customStyle="1" w:styleId="xl252">
    <w:name w:val="xl252"/>
    <w:basedOn w:val="Normal"/>
    <w:pPr>
      <w:spacing w:before="100" w:beforeAutospacing="1" w:after="100" w:afterAutospacing="1"/>
      <w:jc w:val="right"/>
      <w:textAlignment w:val="top"/>
    </w:pPr>
    <w:rPr>
      <w:rFonts w:eastAsia="Times New Roman"/>
      <w:color w:val="000000"/>
      <w:sz w:val="18"/>
      <w:szCs w:val="18"/>
    </w:rPr>
  </w:style>
  <w:style w:type="paragraph" w:customStyle="1" w:styleId="xl253">
    <w:name w:val="xl253"/>
    <w:basedOn w:val="Normal"/>
    <w:pPr>
      <w:spacing w:before="100" w:beforeAutospacing="1" w:after="100" w:afterAutospacing="1"/>
      <w:jc w:val="left"/>
      <w:textAlignment w:val="top"/>
    </w:pPr>
    <w:rPr>
      <w:rFonts w:ascii="Calibri" w:eastAsia="Times New Roman" w:hAnsi="Calibri"/>
      <w:sz w:val="18"/>
      <w:szCs w:val="18"/>
    </w:rPr>
  </w:style>
  <w:style w:type="paragraph" w:customStyle="1" w:styleId="xl254">
    <w:name w:val="xl254"/>
    <w:basedOn w:val="Normal"/>
    <w:pPr>
      <w:spacing w:before="100" w:beforeAutospacing="1" w:after="100" w:afterAutospacing="1"/>
      <w:jc w:val="left"/>
      <w:textAlignment w:val="top"/>
    </w:pPr>
    <w:rPr>
      <w:rFonts w:eastAsia="Times New Roman"/>
      <w:color w:val="FF0000"/>
      <w:sz w:val="18"/>
      <w:szCs w:val="18"/>
    </w:rPr>
  </w:style>
  <w:style w:type="paragraph" w:customStyle="1" w:styleId="xl255">
    <w:name w:val="xl255"/>
    <w:basedOn w:val="Normal"/>
    <w:pPr>
      <w:spacing w:before="100" w:beforeAutospacing="1" w:after="100" w:afterAutospacing="1"/>
      <w:jc w:val="left"/>
      <w:textAlignment w:val="top"/>
    </w:pPr>
    <w:rPr>
      <w:rFonts w:ascii="Calibri" w:eastAsia="Times New Roman" w:hAnsi="Calibri"/>
      <w:color w:val="FF0000"/>
      <w:sz w:val="18"/>
      <w:szCs w:val="18"/>
    </w:rPr>
  </w:style>
  <w:style w:type="paragraph" w:customStyle="1" w:styleId="xl256">
    <w:name w:val="xl256"/>
    <w:basedOn w:val="Normal"/>
    <w:pPr>
      <w:spacing w:before="100" w:beforeAutospacing="1" w:after="100" w:afterAutospacing="1"/>
      <w:jc w:val="right"/>
      <w:textAlignment w:val="top"/>
    </w:pPr>
    <w:rPr>
      <w:rFonts w:eastAsia="Times New Roman"/>
      <w:sz w:val="18"/>
      <w:szCs w:val="18"/>
    </w:rPr>
  </w:style>
  <w:style w:type="paragraph" w:customStyle="1" w:styleId="xl257">
    <w:name w:val="xl257"/>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58">
    <w:name w:val="xl2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rPr>
  </w:style>
  <w:style w:type="paragraph" w:customStyle="1" w:styleId="xl259">
    <w:name w:val="xl259"/>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60">
    <w:name w:val="xl260"/>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61">
    <w:name w:val="xl261"/>
    <w:basedOn w:val="Normal"/>
    <w:pPr>
      <w:spacing w:before="100" w:beforeAutospacing="1" w:after="100" w:afterAutospacing="1"/>
      <w:jc w:val="right"/>
      <w:textAlignment w:val="top"/>
    </w:pPr>
    <w:rPr>
      <w:rFonts w:eastAsia="Times New Roman"/>
      <w:sz w:val="18"/>
      <w:szCs w:val="18"/>
    </w:rPr>
  </w:style>
  <w:style w:type="paragraph" w:customStyle="1" w:styleId="xl262">
    <w:name w:val="xl262"/>
    <w:basedOn w:val="Normal"/>
    <w:pPr>
      <w:spacing w:before="100" w:beforeAutospacing="1" w:after="100" w:afterAutospacing="1"/>
      <w:jc w:val="left"/>
    </w:pPr>
    <w:rPr>
      <w:rFonts w:eastAsia="Times New Roman"/>
      <w:color w:val="000000"/>
      <w:sz w:val="18"/>
      <w:szCs w:val="18"/>
    </w:rPr>
  </w:style>
  <w:style w:type="paragraph" w:customStyle="1" w:styleId="xl263">
    <w:name w:val="xl263"/>
    <w:basedOn w:val="Normal"/>
    <w:pPr>
      <w:spacing w:before="100" w:beforeAutospacing="1" w:after="100" w:afterAutospacing="1"/>
      <w:jc w:val="left"/>
    </w:pPr>
    <w:rPr>
      <w:rFonts w:eastAsia="Times New Roman"/>
      <w:sz w:val="18"/>
      <w:szCs w:val="18"/>
    </w:rPr>
  </w:style>
  <w:style w:type="paragraph" w:customStyle="1" w:styleId="xl264">
    <w:name w:val="xl264"/>
    <w:basedOn w:val="Normal"/>
    <w:pPr>
      <w:spacing w:before="100" w:beforeAutospacing="1" w:after="100" w:afterAutospacing="1"/>
      <w:jc w:val="left"/>
    </w:pPr>
    <w:rPr>
      <w:rFonts w:eastAsia="Times New Roman"/>
      <w:color w:val="FF0000"/>
      <w:sz w:val="18"/>
      <w:szCs w:val="18"/>
    </w:rPr>
  </w:style>
  <w:style w:type="paragraph" w:customStyle="1" w:styleId="xl265">
    <w:name w:val="xl265"/>
    <w:basedOn w:val="Normal"/>
    <w:pPr>
      <w:spacing w:before="100" w:beforeAutospacing="1" w:after="100" w:afterAutospacing="1"/>
      <w:jc w:val="left"/>
      <w:textAlignment w:val="top"/>
    </w:pPr>
    <w:rPr>
      <w:rFonts w:eastAsia="Times New Roman"/>
      <w:i/>
      <w:iCs/>
      <w:color w:val="000000"/>
      <w:sz w:val="18"/>
      <w:szCs w:val="18"/>
    </w:rPr>
  </w:style>
  <w:style w:type="paragraph" w:customStyle="1" w:styleId="xl266">
    <w:name w:val="xl266"/>
    <w:basedOn w:val="Normal"/>
    <w:pPr>
      <w:pBdr>
        <w:top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67">
    <w:name w:val="xl267"/>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8">
    <w:name w:val="xl268"/>
    <w:basedOn w:val="Normal"/>
    <w:pPr>
      <w:spacing w:before="100" w:beforeAutospacing="1" w:after="100" w:afterAutospacing="1"/>
      <w:jc w:val="right"/>
      <w:textAlignment w:val="top"/>
    </w:pPr>
    <w:rPr>
      <w:rFonts w:eastAsia="Times New Roman"/>
      <w:color w:val="000000"/>
      <w:sz w:val="12"/>
      <w:szCs w:val="12"/>
    </w:rPr>
  </w:style>
  <w:style w:type="paragraph" w:customStyle="1" w:styleId="xl269">
    <w:name w:val="xl269"/>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70">
    <w:name w:val="xl270"/>
    <w:basedOn w:val="Normal"/>
    <w:pPr>
      <w:pBdr>
        <w:bottom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71">
    <w:name w:val="xl271"/>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72">
    <w:name w:val="xl272"/>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273">
    <w:name w:val="xl273"/>
    <w:basedOn w:val="Normal"/>
    <w:pPr>
      <w:spacing w:before="100" w:beforeAutospacing="1" w:after="100" w:afterAutospacing="1"/>
      <w:jc w:val="right"/>
    </w:pPr>
    <w:rPr>
      <w:rFonts w:eastAsia="Times New Roman"/>
      <w:sz w:val="18"/>
      <w:szCs w:val="18"/>
    </w:rPr>
  </w:style>
  <w:style w:type="paragraph" w:customStyle="1" w:styleId="xl274">
    <w:name w:val="xl2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rPr>
  </w:style>
  <w:style w:type="paragraph" w:customStyle="1" w:styleId="xl275">
    <w:name w:val="xl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rPr>
  </w:style>
  <w:style w:type="paragraph" w:customStyle="1" w:styleId="xl276">
    <w:name w:val="xl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77">
    <w:name w:val="xl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rPr>
  </w:style>
  <w:style w:type="paragraph" w:customStyle="1" w:styleId="xl278">
    <w:name w:val="xl278"/>
    <w:basedOn w:val="Normal"/>
    <w:pPr>
      <w:spacing w:before="100" w:beforeAutospacing="1" w:after="100" w:afterAutospacing="1"/>
      <w:jc w:val="right"/>
      <w:textAlignment w:val="top"/>
    </w:pPr>
    <w:rPr>
      <w:rFonts w:eastAsia="Times New Roman"/>
      <w:sz w:val="18"/>
      <w:szCs w:val="18"/>
    </w:rPr>
  </w:style>
  <w:style w:type="paragraph" w:customStyle="1" w:styleId="xl279">
    <w:name w:val="xl279"/>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80">
    <w:name w:val="xl280"/>
    <w:basedOn w:val="Normal"/>
    <w:pPr>
      <w:pBdr>
        <w:bottom w:val="single" w:sz="4" w:space="0" w:color="auto"/>
      </w:pBdr>
      <w:spacing w:before="100" w:beforeAutospacing="1" w:after="100" w:afterAutospacing="1"/>
      <w:jc w:val="center"/>
      <w:textAlignment w:val="top"/>
    </w:pPr>
    <w:rPr>
      <w:rFonts w:eastAsia="Times New Roman"/>
      <w:b/>
      <w:bCs/>
      <w:sz w:val="18"/>
      <w:szCs w:val="18"/>
    </w:rPr>
  </w:style>
  <w:style w:type="paragraph" w:customStyle="1" w:styleId="xl281">
    <w:name w:val="xl281"/>
    <w:basedOn w:val="Normal"/>
    <w:pPr>
      <w:pBdr>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82">
    <w:name w:val="xl282"/>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83">
    <w:name w:val="xl283"/>
    <w:basedOn w:val="Normal"/>
    <w:pPr>
      <w:pBdr>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84">
    <w:name w:val="xl284"/>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85">
    <w:name w:val="xl285"/>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rPr>
  </w:style>
  <w:style w:type="paragraph" w:customStyle="1" w:styleId="xl286">
    <w:name w:val="xl286"/>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87">
    <w:name w:val="xl287"/>
    <w:basedOn w:val="Normal"/>
    <w:pPr>
      <w:pBdr>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88">
    <w:name w:val="xl288"/>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89">
    <w:name w:val="xl289"/>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90">
    <w:name w:val="xl290"/>
    <w:basedOn w:val="Normal"/>
    <w:pPr>
      <w:spacing w:before="100" w:beforeAutospacing="1" w:after="100" w:afterAutospacing="1"/>
      <w:jc w:val="left"/>
    </w:pPr>
    <w:rPr>
      <w:rFonts w:ascii="Calibri" w:eastAsia="Times New Roman" w:hAnsi="Calibri"/>
      <w:color w:val="1F497D"/>
      <w:sz w:val="22"/>
    </w:rPr>
  </w:style>
  <w:style w:type="paragraph" w:customStyle="1" w:styleId="xl291">
    <w:name w:val="xl291"/>
    <w:basedOn w:val="Normal"/>
    <w:pPr>
      <w:pBdr>
        <w:bottom w:val="single" w:sz="4" w:space="0" w:color="auto"/>
      </w:pBdr>
      <w:spacing w:before="100" w:beforeAutospacing="1" w:after="100" w:afterAutospacing="1"/>
      <w:jc w:val="left"/>
      <w:textAlignment w:val="top"/>
    </w:pPr>
    <w:rPr>
      <w:rFonts w:eastAsia="Times New Roman"/>
      <w:b/>
      <w:bCs/>
      <w:sz w:val="18"/>
      <w:szCs w:val="18"/>
    </w:rPr>
  </w:style>
  <w:style w:type="paragraph" w:customStyle="1" w:styleId="xl292">
    <w:name w:val="xl292"/>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rPr>
  </w:style>
  <w:style w:type="paragraph" w:customStyle="1" w:styleId="xl293">
    <w:name w:val="xl293"/>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294">
    <w:name w:val="xl294"/>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95">
    <w:name w:val="xl29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96">
    <w:name w:val="xl296"/>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97">
    <w:name w:val="xl297"/>
    <w:basedOn w:val="Normal"/>
    <w:pPr>
      <w:spacing w:before="100" w:beforeAutospacing="1" w:after="100" w:afterAutospacing="1"/>
      <w:jc w:val="left"/>
      <w:textAlignment w:val="top"/>
    </w:pPr>
    <w:rPr>
      <w:rFonts w:eastAsia="Times New Roman"/>
      <w:i/>
      <w:iCs/>
      <w:sz w:val="18"/>
      <w:szCs w:val="18"/>
    </w:rPr>
  </w:style>
  <w:style w:type="paragraph" w:customStyle="1" w:styleId="xl298">
    <w:name w:val="xl298"/>
    <w:basedOn w:val="Normal"/>
    <w:pPr>
      <w:spacing w:before="100" w:beforeAutospacing="1" w:after="100" w:afterAutospacing="1"/>
      <w:jc w:val="right"/>
      <w:textAlignment w:val="top"/>
    </w:pPr>
    <w:rPr>
      <w:rFonts w:eastAsia="Times New Roman"/>
      <w:color w:val="000000"/>
      <w:sz w:val="18"/>
      <w:szCs w:val="18"/>
    </w:rPr>
  </w:style>
  <w:style w:type="paragraph" w:customStyle="1" w:styleId="xl299">
    <w:name w:val="xl299"/>
    <w:basedOn w:val="Normal"/>
    <w:pPr>
      <w:spacing w:before="100" w:beforeAutospacing="1" w:after="100" w:afterAutospacing="1"/>
      <w:jc w:val="left"/>
      <w:textAlignment w:val="top"/>
    </w:pPr>
    <w:rPr>
      <w:rFonts w:eastAsia="Times New Roman"/>
      <w:color w:val="000000"/>
      <w:sz w:val="16"/>
      <w:szCs w:val="16"/>
    </w:rPr>
  </w:style>
  <w:style w:type="paragraph" w:styleId="BalloonText">
    <w:name w:val="Balloon Text"/>
    <w:basedOn w:val="Normal"/>
    <w:link w:val="BalloonTextChar"/>
    <w:uiPriority w:val="99"/>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bg-BG" w:eastAsia="bg-BG"/>
    </w:rPr>
  </w:style>
  <w:style w:type="paragraph" w:customStyle="1" w:styleId="FooterCouncil">
    <w:name w:val="Footer Council"/>
    <w:basedOn w:val="Normal"/>
    <w:link w:val="FooterCouncilChar"/>
    <w:pPr>
      <w:spacing w:before="0" w:after="0"/>
      <w:jc w:val="left"/>
    </w:pPr>
    <w:rPr>
      <w:rFonts w:eastAsia="Times New Roman"/>
      <w:sz w:val="2"/>
      <w:szCs w:val="24"/>
    </w:rPr>
  </w:style>
  <w:style w:type="paragraph" w:customStyle="1" w:styleId="FooterText">
    <w:name w:val="Footer Text"/>
    <w:basedOn w:val="Normal"/>
    <w:pPr>
      <w:spacing w:before="0" w:after="0"/>
      <w:jc w:val="left"/>
    </w:pPr>
    <w:rPr>
      <w:rFonts w:eastAsia="Times New Roman"/>
      <w:szCs w:val="24"/>
    </w:rPr>
  </w:style>
  <w:style w:type="character" w:customStyle="1" w:styleId="FooterCouncilChar">
    <w:name w:val="Footer Council Char"/>
    <w:link w:val="FooterCouncil"/>
    <w:rPr>
      <w:rFonts w:ascii="Times New Roman" w:eastAsia="Times New Roman" w:hAnsi="Times New Roman" w:cs="Times New Roman"/>
      <w:sz w:val="2"/>
      <w:szCs w:val="24"/>
      <w:lang w:val="bg-BG"/>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before="0" w:after="0"/>
      <w:jc w:val="left"/>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bg-BG"/>
    </w:rPr>
  </w:style>
  <w:style w:type="paragraph" w:customStyle="1" w:styleId="HeaderCouncil">
    <w:name w:val="Header Council"/>
    <w:basedOn w:val="Normal"/>
    <w:link w:val="HeaderCouncilChar"/>
    <w:pPr>
      <w:spacing w:before="0" w:after="0"/>
      <w:jc w:val="left"/>
    </w:pPr>
    <w:rPr>
      <w:rFonts w:eastAsia="Times New Roman"/>
      <w:sz w:val="2"/>
      <w:szCs w:val="24"/>
    </w:rPr>
  </w:style>
  <w:style w:type="paragraph" w:customStyle="1" w:styleId="TechnicalBlock">
    <w:name w:val="Technical Block"/>
    <w:basedOn w:val="Normal"/>
    <w:next w:val="Normal"/>
    <w:link w:val="TechnicalBlockChar"/>
    <w:pPr>
      <w:spacing w:before="0" w:after="240"/>
      <w:jc w:val="center"/>
    </w:pPr>
    <w:rPr>
      <w:rFonts w:eastAsia="Times New Roman"/>
      <w:szCs w:val="24"/>
    </w:r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Lignefinal">
    <w:name w:val="Ligne final"/>
    <w:basedOn w:val="Normal"/>
    <w:next w:val="Normal"/>
    <w:link w:val="LignefinalChar"/>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4"/>
    </w:rPr>
  </w:style>
  <w:style w:type="character" w:customStyle="1" w:styleId="LignefinalChar">
    <w:name w:val="Ligne final Char"/>
    <w:link w:val="Lignefinal"/>
    <w:rPr>
      <w:rFonts w:ascii="Times New Roman" w:eastAsia="Times New Roman" w:hAnsi="Times New Roman" w:cs="Times New Roman"/>
      <w:b/>
      <w:sz w:val="24"/>
      <w:szCs w:val="24"/>
      <w:lang w:val="bg-BG"/>
    </w:rPr>
  </w:style>
  <w:style w:type="character" w:customStyle="1" w:styleId="HeaderCouncilLargeChar">
    <w:name w:val="Header Council Large Char"/>
    <w:link w:val="HeaderCouncilLarge"/>
    <w:rPr>
      <w:rFonts w:ascii="Times New Roman" w:eastAsia="Times New Roman" w:hAnsi="Times New Roman" w:cs="Times New Roman"/>
      <w:sz w:val="2"/>
      <w:szCs w:val="24"/>
      <w:lang w:val="bg-BG"/>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outlineLvl w:val="4"/>
    </w:pPr>
    <w:rPr>
      <w:rFonts w:eastAsia="Times New Roman"/>
      <w:szCs w:val="24"/>
    </w:rPr>
  </w:style>
  <w:style w:type="paragraph" w:customStyle="1" w:styleId="Text6">
    <w:name w:val="Text 6"/>
    <w:basedOn w:val="Normal"/>
    <w:pPr>
      <w:spacing w:line="360" w:lineRule="auto"/>
      <w:ind w:left="3402"/>
      <w:jc w:val="left"/>
      <w:outlineLvl w:val="5"/>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outlineLvl w:val="0"/>
    </w:pPr>
    <w:rPr>
      <w:rFonts w:eastAsia="Times New Roman"/>
      <w:szCs w:val="24"/>
    </w:rPr>
  </w:style>
  <w:style w:type="paragraph" w:customStyle="1" w:styleId="PointManual2">
    <w:name w:val="Point Manual (2)"/>
    <w:basedOn w:val="Normal"/>
    <w:pPr>
      <w:spacing w:line="360" w:lineRule="auto"/>
      <w:ind w:left="1701" w:hanging="567"/>
      <w:jc w:val="left"/>
      <w:outlineLvl w:val="1"/>
    </w:pPr>
    <w:rPr>
      <w:rFonts w:eastAsia="Times New Roman"/>
      <w:szCs w:val="24"/>
    </w:rPr>
  </w:style>
  <w:style w:type="paragraph" w:customStyle="1" w:styleId="PointManual3">
    <w:name w:val="Point Manual (3)"/>
    <w:basedOn w:val="Normal"/>
    <w:pPr>
      <w:spacing w:line="360" w:lineRule="auto"/>
      <w:ind w:left="2268" w:hanging="567"/>
      <w:jc w:val="left"/>
      <w:outlineLvl w:val="2"/>
    </w:pPr>
    <w:rPr>
      <w:rFonts w:eastAsia="Times New Roman"/>
      <w:szCs w:val="24"/>
    </w:rPr>
  </w:style>
  <w:style w:type="paragraph" w:customStyle="1" w:styleId="PointManual4">
    <w:name w:val="Point Manual (4)"/>
    <w:basedOn w:val="Normal"/>
    <w:pPr>
      <w:spacing w:line="360" w:lineRule="auto"/>
      <w:ind w:left="2835" w:hanging="567"/>
      <w:jc w:val="left"/>
      <w:outlineLvl w:val="3"/>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outlineLvl w:val="0"/>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outlineLvl w:val="1"/>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outlineLvl w:val="2"/>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outlineLvl w:val="3"/>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outlineLvl w:val="0"/>
    </w:pPr>
    <w:rPr>
      <w:rFonts w:eastAsia="Times New Roman"/>
      <w:szCs w:val="24"/>
    </w:rPr>
  </w:style>
  <w:style w:type="paragraph" w:customStyle="1" w:styleId="Pointabc2">
    <w:name w:val="Point abc (2)"/>
    <w:basedOn w:val="Normal"/>
    <w:pPr>
      <w:numPr>
        <w:ilvl w:val="5"/>
        <w:numId w:val="12"/>
      </w:numPr>
      <w:spacing w:line="360" w:lineRule="auto"/>
      <w:jc w:val="left"/>
      <w:outlineLvl w:val="1"/>
    </w:pPr>
    <w:rPr>
      <w:rFonts w:eastAsia="Times New Roman"/>
      <w:szCs w:val="24"/>
    </w:rPr>
  </w:style>
  <w:style w:type="paragraph" w:customStyle="1" w:styleId="Pointabc3">
    <w:name w:val="Point abc (3)"/>
    <w:basedOn w:val="Normal"/>
    <w:pPr>
      <w:numPr>
        <w:ilvl w:val="7"/>
        <w:numId w:val="12"/>
      </w:numPr>
      <w:spacing w:line="360" w:lineRule="auto"/>
      <w:jc w:val="left"/>
      <w:outlineLvl w:val="2"/>
    </w:pPr>
    <w:rPr>
      <w:rFonts w:eastAsia="Times New Roman"/>
      <w:szCs w:val="24"/>
    </w:rPr>
  </w:style>
  <w:style w:type="paragraph" w:customStyle="1" w:styleId="Pointabc4">
    <w:name w:val="Point abc (4)"/>
    <w:basedOn w:val="Normal"/>
    <w:pPr>
      <w:numPr>
        <w:ilvl w:val="8"/>
        <w:numId w:val="12"/>
      </w:numPr>
      <w:spacing w:line="360" w:lineRule="auto"/>
      <w:jc w:val="left"/>
      <w:outlineLvl w:val="3"/>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outlineLvl w:val="0"/>
    </w:pPr>
    <w:rPr>
      <w:rFonts w:eastAsia="Times New Roman"/>
      <w:szCs w:val="24"/>
    </w:rPr>
  </w:style>
  <w:style w:type="paragraph" w:customStyle="1" w:styleId="Point1232">
    <w:name w:val="Point 123 (2)"/>
    <w:basedOn w:val="Normal"/>
    <w:pPr>
      <w:numPr>
        <w:ilvl w:val="4"/>
        <w:numId w:val="12"/>
      </w:numPr>
      <w:spacing w:line="360" w:lineRule="auto"/>
      <w:jc w:val="left"/>
      <w:outlineLvl w:val="1"/>
    </w:pPr>
    <w:rPr>
      <w:rFonts w:eastAsia="Times New Roman"/>
      <w:szCs w:val="24"/>
    </w:rPr>
  </w:style>
  <w:style w:type="paragraph" w:customStyle="1" w:styleId="Point1233">
    <w:name w:val="Point 123 (3)"/>
    <w:basedOn w:val="Normal"/>
    <w:pPr>
      <w:numPr>
        <w:ilvl w:val="6"/>
        <w:numId w:val="12"/>
      </w:numPr>
      <w:spacing w:line="360" w:lineRule="auto"/>
      <w:jc w:val="left"/>
      <w:outlineLvl w:val="2"/>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outlineLvl w:val="0"/>
    </w:pPr>
    <w:rPr>
      <w:rFonts w:eastAsia="Times New Roman"/>
      <w:szCs w:val="24"/>
    </w:rPr>
  </w:style>
  <w:style w:type="paragraph" w:customStyle="1" w:styleId="Pointivx2">
    <w:name w:val="Point ivx (2)"/>
    <w:basedOn w:val="Normal"/>
    <w:pPr>
      <w:numPr>
        <w:ilvl w:val="2"/>
        <w:numId w:val="13"/>
      </w:numPr>
      <w:spacing w:line="360" w:lineRule="auto"/>
      <w:jc w:val="left"/>
      <w:outlineLvl w:val="1"/>
    </w:pPr>
    <w:rPr>
      <w:rFonts w:eastAsia="Times New Roman"/>
      <w:szCs w:val="24"/>
    </w:rPr>
  </w:style>
  <w:style w:type="paragraph" w:customStyle="1" w:styleId="Pointivx3">
    <w:name w:val="Point ivx (3)"/>
    <w:basedOn w:val="Normal"/>
    <w:pPr>
      <w:numPr>
        <w:ilvl w:val="3"/>
        <w:numId w:val="13"/>
      </w:numPr>
      <w:spacing w:line="360" w:lineRule="auto"/>
      <w:jc w:val="left"/>
      <w:outlineLvl w:val="2"/>
    </w:pPr>
    <w:rPr>
      <w:rFonts w:eastAsia="Times New Roman"/>
      <w:szCs w:val="24"/>
    </w:rPr>
  </w:style>
  <w:style w:type="paragraph" w:customStyle="1" w:styleId="Pointivx4">
    <w:name w:val="Point ivx (4)"/>
    <w:basedOn w:val="Normal"/>
    <w:pPr>
      <w:numPr>
        <w:ilvl w:val="4"/>
        <w:numId w:val="13"/>
      </w:numPr>
      <w:spacing w:line="360" w:lineRule="auto"/>
      <w:jc w:val="left"/>
      <w:outlineLvl w:val="3"/>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outlineLvl w:val="0"/>
    </w:pPr>
    <w:rPr>
      <w:rFonts w:eastAsia="Times New Roman"/>
      <w:szCs w:val="24"/>
    </w:rPr>
  </w:style>
  <w:style w:type="paragraph" w:customStyle="1" w:styleId="Dash2">
    <w:name w:val="Dash 2"/>
    <w:basedOn w:val="Normal"/>
    <w:pPr>
      <w:numPr>
        <w:numId w:val="3"/>
      </w:numPr>
      <w:spacing w:line="360" w:lineRule="auto"/>
      <w:jc w:val="left"/>
      <w:outlineLvl w:val="1"/>
    </w:pPr>
    <w:rPr>
      <w:rFonts w:eastAsia="Times New Roman"/>
      <w:szCs w:val="24"/>
    </w:rPr>
  </w:style>
  <w:style w:type="paragraph" w:customStyle="1" w:styleId="Dash3">
    <w:name w:val="Dash 3"/>
    <w:basedOn w:val="Normal"/>
    <w:pPr>
      <w:numPr>
        <w:numId w:val="4"/>
      </w:numPr>
      <w:spacing w:line="360" w:lineRule="auto"/>
      <w:jc w:val="left"/>
      <w:outlineLvl w:val="2"/>
    </w:pPr>
    <w:rPr>
      <w:rFonts w:eastAsia="Times New Roman"/>
      <w:szCs w:val="24"/>
    </w:rPr>
  </w:style>
  <w:style w:type="paragraph" w:customStyle="1" w:styleId="Dash4">
    <w:name w:val="Dash 4"/>
    <w:basedOn w:val="Normal"/>
    <w:pPr>
      <w:numPr>
        <w:numId w:val="5"/>
      </w:numPr>
      <w:spacing w:line="360" w:lineRule="auto"/>
      <w:jc w:val="left"/>
      <w:outlineLvl w:val="3"/>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jc w:val="left"/>
    </w:pPr>
    <w:rPr>
      <w:rFonts w:eastAsia="Times New Roman"/>
      <w:szCs w:val="24"/>
    </w:rPr>
  </w:style>
  <w:style w:type="paragraph" w:customStyle="1" w:styleId="NotDeclassified">
    <w:name w:val="Not Declassified"/>
    <w:basedOn w:val="Normal"/>
    <w:qFormat/>
    <w:pPr>
      <w:spacing w:line="360" w:lineRule="auto"/>
      <w:jc w:val="left"/>
    </w:pPr>
    <w:rPr>
      <w:rFonts w:eastAsia="Times New Roman"/>
      <w:b/>
      <w:bCs/>
      <w:szCs w:val="24"/>
      <w:bdr w:val="single" w:sz="4" w:space="0" w:color="auto"/>
      <w:shd w:val="solid" w:color="CCCCCC" w:fill="CCCCCC"/>
    </w:rPr>
  </w:style>
  <w:style w:type="character" w:customStyle="1" w:styleId="TechnicalBlockChar">
    <w:name w:val="Technical Block Char"/>
    <w:link w:val="TechnicalBlock"/>
    <w:rPr>
      <w:rFonts w:ascii="Times New Roman" w:eastAsia="Times New Roman" w:hAnsi="Times New Roman" w:cs="Times New Roman"/>
      <w:sz w:val="24"/>
      <w:szCs w:val="24"/>
      <w:lang w:val="bg-BG"/>
    </w:rPr>
  </w:style>
  <w:style w:type="numbering" w:customStyle="1" w:styleId="NoList1">
    <w:name w:val="No List1"/>
    <w:next w:val="NoList"/>
    <w:uiPriority w:val="99"/>
    <w:semiHidden/>
    <w:unhideWhenUsed/>
  </w:style>
  <w:style w:type="paragraph" w:styleId="ListBullet">
    <w:name w:val="List Bullet"/>
    <w:basedOn w:val="Normal"/>
    <w:unhideWhenUsed/>
    <w:pPr>
      <w:numPr>
        <w:numId w:val="21"/>
      </w:numPr>
      <w:tabs>
        <w:tab w:val="clear" w:pos="850"/>
        <w:tab w:val="num" w:pos="360"/>
      </w:tabs>
      <w:ind w:left="360" w:hanging="360"/>
      <w:contextualSpacing/>
    </w:pPr>
    <w:rPr>
      <w:rFonts w:eastAsia="Calibri"/>
    </w:rPr>
  </w:style>
  <w:style w:type="paragraph" w:styleId="ListBullet2">
    <w:name w:val="List Bullet 2"/>
    <w:basedOn w:val="Normal"/>
    <w:unhideWhenUsed/>
    <w:pPr>
      <w:numPr>
        <w:ilvl w:val="1"/>
        <w:numId w:val="21"/>
      </w:numPr>
      <w:tabs>
        <w:tab w:val="clear" w:pos="850"/>
        <w:tab w:val="num" w:pos="360"/>
      </w:tabs>
      <w:ind w:left="0" w:firstLine="0"/>
      <w:contextualSpacing/>
    </w:pPr>
    <w:rPr>
      <w:rFonts w:eastAsia="Calibri"/>
    </w:rPr>
  </w:style>
  <w:style w:type="paragraph" w:styleId="ListBullet3">
    <w:name w:val="List Bullet 3"/>
    <w:basedOn w:val="Normal"/>
    <w:unhideWhenUsed/>
    <w:pPr>
      <w:numPr>
        <w:ilvl w:val="2"/>
        <w:numId w:val="21"/>
      </w:numPr>
      <w:tabs>
        <w:tab w:val="clear" w:pos="850"/>
        <w:tab w:val="num" w:pos="926"/>
      </w:tabs>
      <w:ind w:left="926" w:hanging="360"/>
      <w:contextualSpacing/>
    </w:pPr>
    <w:rPr>
      <w:rFonts w:eastAsia="Calibri"/>
    </w:rPr>
  </w:style>
  <w:style w:type="paragraph" w:styleId="ListBullet4">
    <w:name w:val="List Bullet 4"/>
    <w:basedOn w:val="Normal"/>
    <w:unhideWhenUsed/>
    <w:pPr>
      <w:numPr>
        <w:ilvl w:val="3"/>
        <w:numId w:val="21"/>
      </w:numPr>
      <w:tabs>
        <w:tab w:val="clear" w:pos="850"/>
        <w:tab w:val="num" w:pos="360"/>
      </w:tabs>
      <w:ind w:left="0" w:firstLine="0"/>
      <w:contextualSpacing/>
    </w:pPr>
    <w:rPr>
      <w:rFonts w:eastAsia="Calibri"/>
    </w:rPr>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bg-BG"/>
    </w:rPr>
  </w:style>
  <w:style w:type="paragraph" w:styleId="Caption">
    <w:name w:val="caption"/>
    <w:basedOn w:val="Normal"/>
    <w:next w:val="Normal"/>
    <w:qFormat/>
    <w:pPr>
      <w:spacing w:before="0" w:after="200"/>
    </w:pPr>
    <w:rPr>
      <w:rFonts w:eastAsia="Calibri"/>
      <w:b/>
      <w:bCs/>
      <w:color w:val="4F81BD"/>
      <w:sz w:val="18"/>
      <w:szCs w:val="18"/>
    </w:rPr>
  </w:style>
  <w:style w:type="paragraph" w:styleId="TableofFigures">
    <w:name w:val="table of figures"/>
    <w:basedOn w:val="Normal"/>
    <w:next w:val="Normal"/>
    <w:unhideWhenUsed/>
    <w:pPr>
      <w:spacing w:after="0"/>
    </w:pPr>
    <w:rPr>
      <w:rFonts w:eastAsia="Calibri"/>
    </w:rPr>
  </w:style>
  <w:style w:type="paragraph" w:styleId="ListNumber">
    <w:name w:val="List Number"/>
    <w:basedOn w:val="Normal"/>
    <w:unhideWhenUsed/>
    <w:pPr>
      <w:numPr>
        <w:numId w:val="17"/>
      </w:numPr>
      <w:contextualSpacing/>
    </w:pPr>
    <w:rPr>
      <w:rFonts w:eastAsia="Calibri"/>
    </w:rPr>
  </w:style>
  <w:style w:type="paragraph" w:styleId="ListNumber2">
    <w:name w:val="List Number 2"/>
    <w:basedOn w:val="Normal"/>
    <w:unhideWhenUsed/>
    <w:pPr>
      <w:numPr>
        <w:numId w:val="18"/>
      </w:numPr>
      <w:contextualSpacing/>
    </w:pPr>
    <w:rPr>
      <w:rFonts w:eastAsia="Calibri"/>
    </w:rPr>
  </w:style>
  <w:style w:type="paragraph" w:styleId="ListNumber3">
    <w:name w:val="List Number 3"/>
    <w:basedOn w:val="Normal"/>
    <w:unhideWhenUsed/>
    <w:pPr>
      <w:numPr>
        <w:numId w:val="19"/>
      </w:numPr>
      <w:contextualSpacing/>
    </w:pPr>
    <w:rPr>
      <w:rFonts w:eastAsia="Calibri"/>
    </w:rPr>
  </w:style>
  <w:style w:type="paragraph" w:styleId="ListNumber4">
    <w:name w:val="List Number 4"/>
    <w:basedOn w:val="Normal"/>
    <w:unhideWhenUsed/>
    <w:pPr>
      <w:numPr>
        <w:numId w:val="20"/>
      </w:numPr>
      <w:contextualSpacing/>
    </w:pPr>
    <w:rPr>
      <w:rFonts w:eastAsia="Calibri"/>
    </w:rPr>
  </w:style>
  <w:style w:type="character" w:styleId="Strong">
    <w:name w:val="Strong"/>
    <w:uiPriority w:val="22"/>
    <w:qFormat/>
    <w:rPr>
      <w:b/>
    </w:rPr>
  </w:style>
  <w:style w:type="paragraph" w:customStyle="1" w:styleId="Manualpar1">
    <w:name w:val="Manualpar 1"/>
    <w:basedOn w:val="Titrearticle"/>
    <w:rPr>
      <w:rFonts w:eastAsia="Calibri"/>
      <w:i w:val="0"/>
    </w:rPr>
  </w:style>
  <w:style w:type="paragraph" w:styleId="Revision">
    <w:name w:val="Revision"/>
    <w:hidden/>
    <w:rPr>
      <w:rFonts w:ascii="Times New Roman" w:eastAsia="Calibri" w:hAnsi="Times New Roman" w:cs="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Notmsl">
    <w:name w:val="Notmsl"/>
    <w:basedOn w:val="DatedadoptionPagedecouverture"/>
    <w:rPr>
      <w:rFonts w:eastAsia="Calibri"/>
      <w:noProof/>
    </w:rPr>
  </w:style>
  <w:style w:type="character" w:customStyle="1" w:styleId="CommentTextChar1">
    <w:name w:val="Comment Text Char1"/>
    <w:locked/>
    <w:rPr>
      <w:rFonts w:ascii="Times New Roman" w:eastAsia="Times New Roman" w:hAnsi="Times New Roman"/>
      <w:lang w:eastAsia="bg-BG"/>
    </w:rPr>
  </w:style>
  <w:style w:type="character" w:customStyle="1" w:styleId="FootnoteCharacters">
    <w:name w:val="Footnote Characters"/>
    <w:rPr>
      <w:vertAlign w:val="superscript"/>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rPr>
  </w:style>
  <w:style w:type="paragraph" w:styleId="BodyText">
    <w:name w:val="Body Text"/>
    <w:basedOn w:val="Normal"/>
    <w:link w:val="BodyTextChar"/>
    <w:pPr>
      <w:suppressAutoHyphens/>
      <w:spacing w:before="0"/>
    </w:pPr>
    <w:rPr>
      <w:rFonts w:eastAsia="Calibri"/>
    </w:rPr>
  </w:style>
  <w:style w:type="character" w:customStyle="1" w:styleId="BodyTextChar">
    <w:name w:val="Body Text Char"/>
    <w:basedOn w:val="DefaultParagraphFont"/>
    <w:link w:val="BodyText"/>
    <w:rPr>
      <w:rFonts w:ascii="Times New Roman" w:eastAsia="Calibri" w:hAnsi="Times New Roman" w:cs="Times New Roman"/>
      <w:sz w:val="24"/>
      <w:lang w:val="bg-BG" w:eastAsia="bg-BG"/>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rPr>
  </w:style>
  <w:style w:type="character" w:customStyle="1" w:styleId="CommentSubjectChar1">
    <w:name w:val="Comment Subject Char1"/>
    <w:rPr>
      <w:rFonts w:ascii="Times New Roman" w:eastAsia="Times New Roman" w:hAnsi="Times New Roman" w:cs="Times New Roman"/>
      <w:b/>
      <w:bCs/>
      <w:sz w:val="20"/>
      <w:szCs w:val="20"/>
      <w:lang w:val="bg-BG" w:eastAsia="bg-BG"/>
    </w:rPr>
  </w:style>
  <w:style w:type="character" w:customStyle="1" w:styleId="BalloonTextChar1">
    <w:name w:val="Balloon Text Char1"/>
    <w:rPr>
      <w:rFonts w:ascii="Tahoma" w:eastAsia="Times New Roman" w:hAnsi="Tahoma" w:cs="Tahoma"/>
      <w:sz w:val="16"/>
      <w:szCs w:val="16"/>
      <w:lang w:val="bg-BG" w:eastAsia="bg-BG"/>
    </w:rPr>
  </w:style>
  <w:style w:type="paragraph" w:customStyle="1" w:styleId="WW-Default">
    <w:name w:val="WW-Default"/>
    <w:pPr>
      <w:suppressAutoHyphens/>
      <w:autoSpaceDE w:val="0"/>
    </w:pPr>
    <w:rPr>
      <w:rFonts w:ascii="EUAlbertina" w:eastAsia="Calibri" w:hAnsi="EUAlbertina" w:cs="EUAlbertina"/>
      <w:color w:val="000000"/>
      <w:sz w:val="24"/>
      <w:szCs w:val="24"/>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u w:val="single"/>
    </w:rPr>
  </w:style>
  <w:style w:type="paragraph" w:customStyle="1" w:styleId="TableContents">
    <w:name w:val="Table Contents"/>
    <w:basedOn w:val="Normal"/>
    <w:pPr>
      <w:suppressLineNumbers/>
      <w:suppressAutoHyphens/>
    </w:pPr>
    <w:rPr>
      <w:rFonts w:eastAsia="Calibri"/>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font5">
    <w:name w:val="font5"/>
    <w:basedOn w:val="Normal"/>
    <w:pPr>
      <w:spacing w:before="100" w:beforeAutospacing="1" w:after="100" w:afterAutospacing="1"/>
      <w:jc w:val="left"/>
    </w:pPr>
    <w:rPr>
      <w:rFonts w:eastAsia="Times New Roman"/>
      <w:color w:val="000000"/>
      <w:sz w:val="18"/>
      <w:szCs w:val="18"/>
    </w:rPr>
  </w:style>
  <w:style w:type="paragraph" w:customStyle="1" w:styleId="xl64">
    <w:name w:val="xl64"/>
    <w:basedOn w:val="Normal"/>
    <w:pPr>
      <w:spacing w:before="100" w:beforeAutospacing="1" w:after="100" w:afterAutospacing="1"/>
      <w:jc w:val="left"/>
    </w:pPr>
    <w:rPr>
      <w:rFonts w:eastAsia="Times New Roman"/>
      <w:sz w:val="18"/>
      <w:szCs w:val="18"/>
    </w:rPr>
  </w:style>
  <w:style w:type="paragraph" w:customStyle="1" w:styleId="xl65">
    <w:name w:val="xl65"/>
    <w:basedOn w:val="Normal"/>
    <w:pPr>
      <w:spacing w:before="100" w:beforeAutospacing="1" w:after="100" w:afterAutospacing="1"/>
      <w:jc w:val="left"/>
    </w:pPr>
    <w:rPr>
      <w:rFonts w:eastAsia="Times New Roman"/>
      <w:sz w:val="18"/>
      <w:szCs w:val="18"/>
    </w:rPr>
  </w:style>
  <w:style w:type="paragraph" w:customStyle="1" w:styleId="xl66">
    <w:name w:val="xl66"/>
    <w:basedOn w:val="Normal"/>
    <w:pPr>
      <w:spacing w:before="100" w:beforeAutospacing="1" w:after="100" w:afterAutospacing="1"/>
      <w:jc w:val="left"/>
    </w:pPr>
    <w:rPr>
      <w:rFonts w:eastAsia="Times New Roman"/>
      <w:sz w:val="18"/>
      <w:szCs w:val="18"/>
    </w:rPr>
  </w:style>
  <w:style w:type="paragraph" w:customStyle="1" w:styleId="xl67">
    <w:name w:val="xl67"/>
    <w:basedOn w:val="Normal"/>
    <w:pPr>
      <w:pBdr>
        <w:top w:val="single" w:sz="8" w:space="0" w:color="auto"/>
      </w:pBdr>
      <w:spacing w:before="100" w:beforeAutospacing="1" w:after="100" w:afterAutospacing="1"/>
      <w:jc w:val="left"/>
    </w:pPr>
    <w:rPr>
      <w:rFonts w:eastAsia="Times New Roman"/>
      <w:sz w:val="18"/>
      <w:szCs w:val="18"/>
    </w:rPr>
  </w:style>
  <w:style w:type="paragraph" w:customStyle="1" w:styleId="xl68">
    <w:name w:val="xl68"/>
    <w:basedOn w:val="Normal"/>
    <w:pPr>
      <w:pBdr>
        <w:top w:val="single" w:sz="8" w:space="0" w:color="auto"/>
      </w:pBdr>
      <w:spacing w:before="100" w:beforeAutospacing="1" w:after="100" w:afterAutospacing="1"/>
      <w:jc w:val="left"/>
    </w:pPr>
    <w:rPr>
      <w:rFonts w:eastAsia="Times New Roman"/>
      <w:sz w:val="18"/>
      <w:szCs w:val="18"/>
    </w:rPr>
  </w:style>
  <w:style w:type="paragraph" w:customStyle="1" w:styleId="xl69">
    <w:name w:val="xl69"/>
    <w:basedOn w:val="Normal"/>
    <w:pPr>
      <w:pBdr>
        <w:top w:val="single" w:sz="8" w:space="0" w:color="auto"/>
      </w:pBdr>
      <w:spacing w:before="100" w:beforeAutospacing="1" w:after="100" w:afterAutospacing="1"/>
      <w:jc w:val="left"/>
    </w:pPr>
    <w:rPr>
      <w:rFonts w:eastAsia="Times New Roman"/>
      <w:sz w:val="18"/>
      <w:szCs w:val="18"/>
    </w:rPr>
  </w:style>
  <w:style w:type="paragraph" w:customStyle="1" w:styleId="xl70">
    <w:name w:val="xl70"/>
    <w:basedOn w:val="Normal"/>
    <w:pPr>
      <w:pBdr>
        <w:top w:val="single" w:sz="8" w:space="0" w:color="auto"/>
        <w:left w:val="single" w:sz="8" w:space="0" w:color="auto"/>
      </w:pBdr>
      <w:spacing w:before="100" w:beforeAutospacing="1" w:after="100" w:afterAutospacing="1"/>
      <w:jc w:val="left"/>
    </w:pPr>
    <w:rPr>
      <w:rFonts w:eastAsia="Times New Roman"/>
      <w:sz w:val="18"/>
      <w:szCs w:val="18"/>
    </w:rPr>
  </w:style>
  <w:style w:type="paragraph" w:customStyle="1" w:styleId="xl71">
    <w:name w:val="xl71"/>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72">
    <w:name w:val="xl72"/>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73">
    <w:name w:val="xl73"/>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74">
    <w:name w:val="xl74"/>
    <w:basedOn w:val="Normal"/>
    <w:pPr>
      <w:pBdr>
        <w:left w:val="single" w:sz="8" w:space="0" w:color="auto"/>
        <w:bottom w:val="single" w:sz="8" w:space="0" w:color="auto"/>
      </w:pBdr>
      <w:spacing w:before="100" w:beforeAutospacing="1" w:after="100" w:afterAutospacing="1"/>
      <w:jc w:val="left"/>
    </w:pPr>
    <w:rPr>
      <w:rFonts w:eastAsia="Times New Roman"/>
      <w:sz w:val="18"/>
      <w:szCs w:val="18"/>
    </w:rPr>
  </w:style>
  <w:style w:type="paragraph" w:customStyle="1" w:styleId="xl75">
    <w:name w:val="xl75"/>
    <w:basedOn w:val="Normal"/>
    <w:pPr>
      <w:pBdr>
        <w:top w:val="single" w:sz="8" w:space="0" w:color="000000"/>
      </w:pBdr>
      <w:spacing w:before="100" w:beforeAutospacing="1" w:after="100" w:afterAutospacing="1"/>
      <w:jc w:val="right"/>
      <w:textAlignment w:val="center"/>
    </w:pPr>
    <w:rPr>
      <w:rFonts w:eastAsia="Times New Roman"/>
      <w:sz w:val="18"/>
      <w:szCs w:val="18"/>
    </w:rPr>
  </w:style>
  <w:style w:type="paragraph" w:customStyle="1" w:styleId="xl76">
    <w:name w:val="xl76"/>
    <w:basedOn w:val="Normal"/>
    <w:pPr>
      <w:spacing w:before="100" w:beforeAutospacing="1" w:after="100" w:afterAutospacing="1"/>
      <w:jc w:val="left"/>
      <w:textAlignment w:val="center"/>
    </w:pPr>
    <w:rPr>
      <w:rFonts w:eastAsia="Times New Roman"/>
      <w:sz w:val="18"/>
      <w:szCs w:val="18"/>
    </w:rPr>
  </w:style>
  <w:style w:type="paragraph" w:customStyle="1" w:styleId="xl77">
    <w:name w:val="xl77"/>
    <w:basedOn w:val="Normal"/>
    <w:pPr>
      <w:spacing w:before="100" w:beforeAutospacing="1" w:after="100" w:afterAutospacing="1"/>
      <w:jc w:val="right"/>
      <w:textAlignment w:val="center"/>
    </w:pPr>
    <w:rPr>
      <w:rFonts w:eastAsia="Times New Roman"/>
      <w:sz w:val="18"/>
      <w:szCs w:val="18"/>
    </w:rPr>
  </w:style>
  <w:style w:type="paragraph" w:customStyle="1" w:styleId="xl78">
    <w:name w:val="xl78"/>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79">
    <w:name w:val="xl79"/>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80">
    <w:name w:val="xl80"/>
    <w:basedOn w:val="Normal"/>
    <w:pPr>
      <w:spacing w:before="100" w:beforeAutospacing="1" w:after="100" w:afterAutospacing="1"/>
      <w:jc w:val="left"/>
    </w:pPr>
    <w:rPr>
      <w:rFonts w:eastAsia="Times New Roman"/>
      <w:color w:val="FF0000"/>
      <w:sz w:val="18"/>
      <w:szCs w:val="18"/>
    </w:rPr>
  </w:style>
  <w:style w:type="paragraph" w:customStyle="1" w:styleId="xl81">
    <w:name w:val="xl81"/>
    <w:basedOn w:val="Normal"/>
    <w:pPr>
      <w:spacing w:before="100" w:beforeAutospacing="1" w:after="100" w:afterAutospacing="1"/>
      <w:jc w:val="left"/>
      <w:textAlignment w:val="top"/>
    </w:pPr>
    <w:rPr>
      <w:rFonts w:eastAsia="Times New Roman"/>
      <w:sz w:val="18"/>
      <w:szCs w:val="18"/>
    </w:rPr>
  </w:style>
  <w:style w:type="paragraph" w:customStyle="1" w:styleId="xl82">
    <w:name w:val="xl82"/>
    <w:basedOn w:val="Normal"/>
    <w:pPr>
      <w:spacing w:before="100" w:beforeAutospacing="1" w:after="100" w:afterAutospacing="1"/>
      <w:jc w:val="left"/>
      <w:textAlignment w:val="top"/>
    </w:pPr>
    <w:rPr>
      <w:rFonts w:eastAsia="Times New Roman"/>
      <w:sz w:val="18"/>
      <w:szCs w:val="18"/>
    </w:rPr>
  </w:style>
  <w:style w:type="paragraph" w:customStyle="1" w:styleId="xl83">
    <w:name w:val="xl83"/>
    <w:basedOn w:val="Normal"/>
    <w:pPr>
      <w:spacing w:before="100" w:beforeAutospacing="1" w:after="100" w:afterAutospacing="1"/>
      <w:jc w:val="left"/>
      <w:textAlignment w:val="top"/>
    </w:pPr>
    <w:rPr>
      <w:rFonts w:eastAsia="Times New Roman"/>
      <w:sz w:val="18"/>
      <w:szCs w:val="18"/>
    </w:rPr>
  </w:style>
  <w:style w:type="paragraph" w:customStyle="1" w:styleId="xl84">
    <w:name w:val="xl84"/>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85">
    <w:name w:val="xl85"/>
    <w:basedOn w:val="Normal"/>
    <w:pPr>
      <w:spacing w:before="100" w:beforeAutospacing="1" w:after="100" w:afterAutospacing="1"/>
      <w:jc w:val="left"/>
      <w:textAlignment w:val="top"/>
    </w:pPr>
    <w:rPr>
      <w:rFonts w:eastAsia="Times New Roman"/>
      <w:sz w:val="18"/>
      <w:szCs w:val="18"/>
    </w:rPr>
  </w:style>
  <w:style w:type="paragraph" w:customStyle="1" w:styleId="xl86">
    <w:name w:val="xl86"/>
    <w:basedOn w:val="Normal"/>
    <w:pPr>
      <w:spacing w:before="100" w:beforeAutospacing="1" w:after="100" w:afterAutospacing="1"/>
      <w:jc w:val="left"/>
      <w:textAlignment w:val="top"/>
    </w:pPr>
    <w:rPr>
      <w:rFonts w:eastAsia="Times New Roman"/>
      <w:sz w:val="18"/>
      <w:szCs w:val="18"/>
    </w:rPr>
  </w:style>
  <w:style w:type="paragraph" w:customStyle="1" w:styleId="xl87">
    <w:name w:val="xl87"/>
    <w:basedOn w:val="Normal"/>
    <w:pPr>
      <w:pBdr>
        <w:bottom w:val="single" w:sz="8" w:space="0" w:color="auto"/>
      </w:pBdr>
      <w:spacing w:before="100" w:beforeAutospacing="1" w:after="100" w:afterAutospacing="1"/>
      <w:jc w:val="left"/>
    </w:pPr>
    <w:rPr>
      <w:rFonts w:eastAsia="Times New Roman"/>
      <w:i/>
      <w:iCs/>
      <w:color w:val="000000"/>
      <w:sz w:val="18"/>
      <w:szCs w:val="18"/>
    </w:rPr>
  </w:style>
  <w:style w:type="paragraph" w:customStyle="1" w:styleId="xl88">
    <w:name w:val="xl88"/>
    <w:basedOn w:val="Normal"/>
    <w:pPr>
      <w:spacing w:before="100" w:beforeAutospacing="1" w:after="100" w:afterAutospacing="1"/>
      <w:jc w:val="right"/>
      <w:textAlignment w:val="top"/>
    </w:pPr>
    <w:rPr>
      <w:rFonts w:eastAsia="Times New Roman"/>
      <w:sz w:val="18"/>
      <w:szCs w:val="18"/>
    </w:rPr>
  </w:style>
  <w:style w:type="paragraph" w:customStyle="1" w:styleId="xl89">
    <w:name w:val="xl89"/>
    <w:basedOn w:val="Normal"/>
    <w:pPr>
      <w:pBdr>
        <w:bottom w:val="single" w:sz="8" w:space="0" w:color="auto"/>
      </w:pBdr>
      <w:spacing w:before="100" w:beforeAutospacing="1" w:after="100" w:afterAutospacing="1"/>
      <w:jc w:val="right"/>
      <w:textAlignment w:val="center"/>
    </w:pPr>
    <w:rPr>
      <w:rFonts w:eastAsia="Times New Roman"/>
      <w:sz w:val="18"/>
      <w:szCs w:val="18"/>
    </w:rPr>
  </w:style>
  <w:style w:type="paragraph" w:customStyle="1" w:styleId="xl90">
    <w:name w:val="xl90"/>
    <w:basedOn w:val="Normal"/>
    <w:pPr>
      <w:pBdr>
        <w:bottom w:val="single" w:sz="8" w:space="0" w:color="auto"/>
      </w:pBdr>
      <w:spacing w:before="100" w:beforeAutospacing="1" w:after="100" w:afterAutospacing="1"/>
      <w:jc w:val="right"/>
      <w:textAlignment w:val="top"/>
    </w:pPr>
    <w:rPr>
      <w:rFonts w:eastAsia="Times New Roman"/>
      <w:color w:val="FF0000"/>
      <w:sz w:val="18"/>
      <w:szCs w:val="18"/>
    </w:rPr>
  </w:style>
  <w:style w:type="paragraph" w:customStyle="1" w:styleId="xl91">
    <w:name w:val="xl91"/>
    <w:basedOn w:val="Normal"/>
    <w:pPr>
      <w:spacing w:before="100" w:beforeAutospacing="1" w:after="100" w:afterAutospacing="1"/>
      <w:jc w:val="left"/>
    </w:pPr>
    <w:rPr>
      <w:rFonts w:eastAsia="Times New Roman"/>
      <w:sz w:val="18"/>
      <w:szCs w:val="18"/>
    </w:rPr>
  </w:style>
  <w:style w:type="paragraph" w:customStyle="1" w:styleId="xl92">
    <w:name w:val="xl92"/>
    <w:basedOn w:val="Normal"/>
    <w:pPr>
      <w:spacing w:before="100" w:beforeAutospacing="1" w:after="100" w:afterAutospacing="1"/>
      <w:jc w:val="left"/>
    </w:pPr>
    <w:rPr>
      <w:rFonts w:eastAsia="Times New Roman"/>
      <w:i/>
      <w:iCs/>
      <w:sz w:val="18"/>
      <w:szCs w:val="18"/>
    </w:rPr>
  </w:style>
  <w:style w:type="paragraph" w:customStyle="1" w:styleId="xl93">
    <w:name w:val="xl93"/>
    <w:basedOn w:val="Normal"/>
    <w:pPr>
      <w:pBdr>
        <w:bottom w:val="single" w:sz="8" w:space="0" w:color="auto"/>
      </w:pBdr>
      <w:spacing w:before="100" w:beforeAutospacing="1" w:after="100" w:afterAutospacing="1"/>
      <w:jc w:val="left"/>
    </w:pPr>
    <w:rPr>
      <w:rFonts w:eastAsia="Times New Roman"/>
      <w:sz w:val="18"/>
      <w:szCs w:val="18"/>
    </w:rPr>
  </w:style>
  <w:style w:type="character" w:customStyle="1" w:styleId="HeaderCouncilChar">
    <w:name w:val="Header Council Char"/>
    <w:link w:val="HeaderCouncil"/>
    <w:rPr>
      <w:rFonts w:ascii="Times New Roman" w:eastAsia="Times New Roman" w:hAnsi="Times New Roman" w:cs="Times New Roman"/>
      <w:sz w:val="2"/>
      <w:szCs w:val="24"/>
      <w:lang w:val="bg-BG"/>
    </w:rPr>
  </w:style>
  <w:style w:type="paragraph" w:customStyle="1" w:styleId="xl300">
    <w:name w:val="xl300"/>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301">
    <w:name w:val="xl301"/>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302">
    <w:name w:val="xl302"/>
    <w:basedOn w:val="Normal"/>
    <w:pPr>
      <w:spacing w:before="100" w:beforeAutospacing="1" w:after="100" w:afterAutospacing="1"/>
      <w:jc w:val="right"/>
      <w:textAlignment w:val="center"/>
    </w:pPr>
    <w:rPr>
      <w:rFonts w:eastAsia="Times New Roman"/>
      <w:color w:val="000000"/>
      <w:sz w:val="18"/>
      <w:szCs w:val="18"/>
    </w:rPr>
  </w:style>
  <w:style w:type="paragraph" w:customStyle="1" w:styleId="xl303">
    <w:name w:val="xl303"/>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304">
    <w:name w:val="xl304"/>
    <w:basedOn w:val="Normal"/>
    <w:pPr>
      <w:pBdr>
        <w:bottom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305">
    <w:name w:val="xl305"/>
    <w:basedOn w:val="Normal"/>
    <w:pPr>
      <w:shd w:val="clear" w:color="000000" w:fill="FFFFFF"/>
      <w:spacing w:before="100" w:beforeAutospacing="1" w:after="100" w:afterAutospacing="1"/>
      <w:jc w:val="left"/>
      <w:textAlignment w:val="top"/>
    </w:pPr>
    <w:rPr>
      <w:rFonts w:eastAsia="Times New Roman"/>
      <w:sz w:val="18"/>
      <w:szCs w:val="18"/>
    </w:rPr>
  </w:style>
  <w:style w:type="paragraph" w:customStyle="1" w:styleId="xl306">
    <w:name w:val="xl306"/>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307">
    <w:name w:val="xl307"/>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308">
    <w:name w:val="xl308"/>
    <w:basedOn w:val="Normal"/>
    <w:pPr>
      <w:pBdr>
        <w:top w:val="single" w:sz="8" w:space="0" w:color="000000"/>
      </w:pBd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09">
    <w:name w:val="xl309"/>
    <w:basedOn w:val="Normal"/>
    <w:pPr>
      <w:pBdr>
        <w:top w:val="single" w:sz="8" w:space="0" w:color="000000"/>
      </w:pBdr>
      <w:shd w:val="clear" w:color="000000" w:fill="A6A6A6"/>
      <w:spacing w:before="100" w:beforeAutospacing="1" w:after="100" w:afterAutospacing="1"/>
      <w:jc w:val="left"/>
      <w:textAlignment w:val="top"/>
    </w:pPr>
    <w:rPr>
      <w:rFonts w:eastAsia="Times New Roman"/>
      <w:sz w:val="18"/>
      <w:szCs w:val="18"/>
    </w:rPr>
  </w:style>
  <w:style w:type="paragraph" w:customStyle="1" w:styleId="xl310">
    <w:name w:val="xl310"/>
    <w:basedOn w:val="Normal"/>
    <w:pPr>
      <w:pBdr>
        <w:top w:val="single" w:sz="8" w:space="0" w:color="000000"/>
      </w:pBdr>
      <w:shd w:val="clear" w:color="000000" w:fill="A6A6A6"/>
      <w:spacing w:before="100" w:beforeAutospacing="1" w:after="100" w:afterAutospacing="1"/>
      <w:jc w:val="right"/>
      <w:textAlignment w:val="top"/>
    </w:pPr>
    <w:rPr>
      <w:rFonts w:eastAsia="Times New Roman"/>
      <w:color w:val="000000"/>
      <w:sz w:val="18"/>
      <w:szCs w:val="18"/>
    </w:rPr>
  </w:style>
  <w:style w:type="paragraph" w:customStyle="1" w:styleId="xl311">
    <w:name w:val="xl311"/>
    <w:basedOn w:val="Normal"/>
    <w:pPr>
      <w:pBdr>
        <w:top w:val="single" w:sz="8" w:space="0" w:color="000000"/>
        <w:left w:val="single" w:sz="8" w:space="0" w:color="000000"/>
      </w:pBd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12">
    <w:name w:val="xl312"/>
    <w:basedOn w:val="Normal"/>
    <w:pPr>
      <w:pBdr>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13">
    <w:name w:val="xl313"/>
    <w:basedOn w:val="Normal"/>
    <w:pPr>
      <w:shd w:val="clear" w:color="000000" w:fill="A6A6A6"/>
      <w:spacing w:before="100" w:beforeAutospacing="1" w:after="100" w:afterAutospacing="1"/>
      <w:jc w:val="left"/>
      <w:textAlignment w:val="top"/>
    </w:pPr>
    <w:rPr>
      <w:rFonts w:eastAsia="Times New Roman"/>
      <w:i/>
      <w:iCs/>
      <w:sz w:val="18"/>
      <w:szCs w:val="18"/>
    </w:rPr>
  </w:style>
  <w:style w:type="paragraph" w:customStyle="1" w:styleId="xl314">
    <w:name w:val="xl314"/>
    <w:basedOn w:val="Normal"/>
    <w:pPr>
      <w:pBdr>
        <w:bottom w:val="single" w:sz="8" w:space="0" w:color="000000"/>
      </w:pBdr>
      <w:shd w:val="clear" w:color="000000" w:fill="A6A6A6"/>
      <w:spacing w:before="100" w:beforeAutospacing="1" w:after="100" w:afterAutospacing="1"/>
      <w:jc w:val="right"/>
      <w:textAlignment w:val="top"/>
    </w:pPr>
    <w:rPr>
      <w:rFonts w:eastAsia="Times New Roman"/>
      <w:i/>
      <w:iCs/>
      <w:color w:val="000000"/>
      <w:sz w:val="18"/>
      <w:szCs w:val="18"/>
    </w:rPr>
  </w:style>
  <w:style w:type="paragraph" w:customStyle="1" w:styleId="xl315">
    <w:name w:val="xl315"/>
    <w:basedOn w:val="Normal"/>
    <w:pPr>
      <w:pBdr>
        <w:bottom w:val="single" w:sz="8" w:space="0" w:color="000000"/>
      </w:pBdr>
      <w:shd w:val="clear" w:color="000000" w:fill="A6A6A6"/>
      <w:spacing w:before="100" w:beforeAutospacing="1" w:after="100" w:afterAutospacing="1"/>
      <w:jc w:val="left"/>
      <w:textAlignment w:val="top"/>
    </w:pPr>
    <w:rPr>
      <w:rFonts w:eastAsia="Times New Roman"/>
      <w:i/>
      <w:iCs/>
      <w:color w:val="000000"/>
      <w:sz w:val="18"/>
      <w:szCs w:val="18"/>
    </w:rPr>
  </w:style>
  <w:style w:type="paragraph" w:customStyle="1" w:styleId="xl316">
    <w:name w:val="xl316"/>
    <w:basedOn w:val="Normal"/>
    <w:pPr>
      <w:pBdr>
        <w:left w:val="single" w:sz="8" w:space="0" w:color="000000"/>
        <w:bottom w:val="single" w:sz="8" w:space="0" w:color="000000"/>
      </w:pBd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17">
    <w:name w:val="xl317"/>
    <w:basedOn w:val="Normal"/>
    <w:pP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18">
    <w:name w:val="xl318"/>
    <w:basedOn w:val="Normal"/>
    <w:pPr>
      <w:shd w:val="clear" w:color="000000" w:fill="A6A6A6"/>
      <w:spacing w:before="100" w:beforeAutospacing="1" w:after="100" w:afterAutospacing="1"/>
      <w:jc w:val="left"/>
      <w:textAlignment w:val="top"/>
    </w:pPr>
    <w:rPr>
      <w:rFonts w:eastAsia="Times New Roman"/>
      <w:color w:val="000000"/>
      <w:sz w:val="18"/>
      <w:szCs w:val="18"/>
    </w:rPr>
  </w:style>
  <w:style w:type="paragraph" w:customStyle="1" w:styleId="xl319">
    <w:name w:val="xl319"/>
    <w:basedOn w:val="Normal"/>
    <w:pPr>
      <w:shd w:val="clear" w:color="000000" w:fill="A6A6A6"/>
      <w:spacing w:before="100" w:beforeAutospacing="1" w:after="100" w:afterAutospacing="1"/>
      <w:jc w:val="left"/>
      <w:textAlignment w:val="top"/>
    </w:pPr>
    <w:rPr>
      <w:rFonts w:eastAsia="Times New Roman"/>
      <w:sz w:val="18"/>
      <w:szCs w:val="18"/>
    </w:rPr>
  </w:style>
  <w:style w:type="paragraph" w:customStyle="1" w:styleId="xl320">
    <w:name w:val="xl320"/>
    <w:basedOn w:val="Normal"/>
    <w:pPr>
      <w:shd w:val="clear" w:color="000000" w:fill="A6A6A6"/>
      <w:spacing w:before="100" w:beforeAutospacing="1" w:after="100" w:afterAutospacing="1"/>
      <w:jc w:val="right"/>
      <w:textAlignment w:val="top"/>
    </w:pPr>
    <w:rPr>
      <w:rFonts w:eastAsia="Times New Roman"/>
      <w:color w:val="000000"/>
      <w:sz w:val="18"/>
      <w:szCs w:val="18"/>
    </w:rPr>
  </w:style>
  <w:style w:type="paragraph" w:customStyle="1" w:styleId="xl321">
    <w:name w:val="xl321"/>
    <w:basedOn w:val="Normal"/>
    <w:pPr>
      <w:shd w:val="clear" w:color="000000" w:fill="A6A6A6"/>
      <w:spacing w:before="100" w:beforeAutospacing="1" w:after="100" w:afterAutospacing="1"/>
      <w:jc w:val="left"/>
      <w:textAlignment w:val="top"/>
    </w:pPr>
    <w:rPr>
      <w:rFonts w:eastAsia="Times New Roman"/>
      <w:sz w:val="18"/>
      <w:szCs w:val="18"/>
    </w:rPr>
  </w:style>
  <w:style w:type="paragraph" w:customStyle="1" w:styleId="xl322">
    <w:name w:val="xl322"/>
    <w:basedOn w:val="Normal"/>
    <w:pPr>
      <w:spacing w:before="100" w:beforeAutospacing="1" w:after="100" w:afterAutospacing="1"/>
      <w:jc w:val="left"/>
      <w:textAlignment w:val="top"/>
    </w:pPr>
    <w:rPr>
      <w:rFonts w:eastAsia="Times New Roman"/>
      <w:sz w:val="18"/>
      <w:szCs w:val="18"/>
    </w:rPr>
  </w:style>
  <w:style w:type="paragraph" w:customStyle="1" w:styleId="xl323">
    <w:name w:val="xl323"/>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324">
    <w:name w:val="xl324"/>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font6">
    <w:name w:val="font6"/>
    <w:basedOn w:val="Normal"/>
    <w:pPr>
      <w:spacing w:before="100" w:beforeAutospacing="1" w:after="100" w:afterAutospacing="1"/>
      <w:jc w:val="left"/>
    </w:pPr>
    <w:rPr>
      <w:rFonts w:ascii="Tahoma" w:eastAsia="Times New Roman" w:hAnsi="Tahoma" w:cs="Tahoma"/>
      <w:b/>
      <w:bCs/>
      <w:color w:val="000000"/>
      <w:sz w:val="16"/>
      <w:szCs w:val="16"/>
    </w:rPr>
  </w:style>
  <w:style w:type="paragraph" w:customStyle="1" w:styleId="font7">
    <w:name w:val="font7"/>
    <w:basedOn w:val="Normal"/>
    <w:pPr>
      <w:spacing w:before="100" w:beforeAutospacing="1" w:after="100" w:afterAutospacing="1"/>
      <w:jc w:val="left"/>
    </w:pPr>
    <w:rPr>
      <w:rFonts w:eastAsia="Times New Roman"/>
      <w:color w:val="000000"/>
      <w:sz w:val="18"/>
      <w:szCs w:val="18"/>
    </w:rPr>
  </w:style>
  <w:style w:type="paragraph" w:customStyle="1" w:styleId="font8">
    <w:name w:val="font8"/>
    <w:basedOn w:val="Normal"/>
    <w:pPr>
      <w:spacing w:before="100" w:beforeAutospacing="1" w:after="100" w:afterAutospacing="1"/>
      <w:jc w:val="left"/>
    </w:pPr>
    <w:rPr>
      <w:rFonts w:eastAsia="Times New Roman"/>
      <w:color w:val="000000"/>
      <w:sz w:val="18"/>
      <w:szCs w:val="18"/>
    </w:rPr>
  </w:style>
  <w:style w:type="paragraph" w:customStyle="1" w:styleId="font9">
    <w:name w:val="font9"/>
    <w:basedOn w:val="Normal"/>
    <w:pPr>
      <w:spacing w:before="100" w:beforeAutospacing="1" w:after="100" w:afterAutospacing="1"/>
      <w:jc w:val="left"/>
    </w:pPr>
    <w:rPr>
      <w:rFonts w:eastAsia="Times New Roman"/>
      <w:sz w:val="18"/>
      <w:szCs w:val="18"/>
    </w:rPr>
  </w:style>
  <w:style w:type="paragraph" w:customStyle="1" w:styleId="xl26182">
    <w:name w:val="xl26182"/>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183">
    <w:name w:val="xl26183"/>
    <w:basedOn w:val="Normal"/>
    <w:pPr>
      <w:pBdr>
        <w:top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26184">
    <w:name w:val="xl26184"/>
    <w:basedOn w:val="Normal"/>
    <w:pPr>
      <w:spacing w:before="100" w:beforeAutospacing="1" w:after="100" w:afterAutospacing="1"/>
      <w:jc w:val="left"/>
      <w:textAlignment w:val="top"/>
    </w:pPr>
    <w:rPr>
      <w:rFonts w:eastAsia="Times New Roman"/>
      <w:color w:val="000000"/>
      <w:sz w:val="18"/>
      <w:szCs w:val="18"/>
    </w:rPr>
  </w:style>
  <w:style w:type="paragraph" w:customStyle="1" w:styleId="xl26185">
    <w:name w:val="xl26185"/>
    <w:basedOn w:val="Normal"/>
    <w:pPr>
      <w:spacing w:before="100" w:beforeAutospacing="1" w:after="100" w:afterAutospacing="1"/>
      <w:jc w:val="right"/>
      <w:textAlignment w:val="top"/>
    </w:pPr>
    <w:rPr>
      <w:rFonts w:eastAsia="Times New Roman"/>
      <w:color w:val="000000"/>
      <w:sz w:val="18"/>
      <w:szCs w:val="18"/>
    </w:rPr>
  </w:style>
  <w:style w:type="paragraph" w:customStyle="1" w:styleId="xl26186">
    <w:name w:val="xl26186"/>
    <w:basedOn w:val="Normal"/>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187">
    <w:name w:val="xl26187"/>
    <w:basedOn w:val="Normal"/>
    <w:pPr>
      <w:pBdr>
        <w:bottom w:val="single" w:sz="8" w:space="0" w:color="000000"/>
      </w:pBdr>
      <w:spacing w:before="100" w:beforeAutospacing="1" w:after="100" w:afterAutospacing="1"/>
      <w:jc w:val="right"/>
      <w:textAlignment w:val="top"/>
    </w:pPr>
    <w:rPr>
      <w:rFonts w:eastAsia="Times New Roman"/>
      <w:i/>
      <w:iCs/>
      <w:color w:val="000000"/>
      <w:sz w:val="18"/>
      <w:szCs w:val="18"/>
    </w:rPr>
  </w:style>
  <w:style w:type="paragraph" w:customStyle="1" w:styleId="xl26188">
    <w:name w:val="xl26188"/>
    <w:basedOn w:val="Normal"/>
    <w:pPr>
      <w:pBdr>
        <w:bottom w:val="single" w:sz="8" w:space="0" w:color="000000"/>
      </w:pBdr>
      <w:spacing w:before="100" w:beforeAutospacing="1" w:after="100" w:afterAutospacing="1"/>
      <w:jc w:val="left"/>
      <w:textAlignment w:val="top"/>
    </w:pPr>
    <w:rPr>
      <w:rFonts w:eastAsia="Times New Roman"/>
      <w:i/>
      <w:iCs/>
      <w:color w:val="000000"/>
      <w:sz w:val="18"/>
      <w:szCs w:val="18"/>
    </w:rPr>
  </w:style>
  <w:style w:type="paragraph" w:customStyle="1" w:styleId="xl26189">
    <w:name w:val="xl26189"/>
    <w:basedOn w:val="Normal"/>
    <w:pPr>
      <w:pBdr>
        <w:top w:val="single" w:sz="8" w:space="0" w:color="000000"/>
      </w:pBdr>
      <w:spacing w:before="100" w:beforeAutospacing="1" w:after="100" w:afterAutospacing="1"/>
      <w:jc w:val="left"/>
      <w:textAlignment w:val="top"/>
    </w:pPr>
    <w:rPr>
      <w:rFonts w:eastAsia="Times New Roman"/>
      <w:sz w:val="18"/>
      <w:szCs w:val="18"/>
    </w:rPr>
  </w:style>
  <w:style w:type="paragraph" w:customStyle="1" w:styleId="xl26190">
    <w:name w:val="xl26190"/>
    <w:basedOn w:val="Normal"/>
    <w:pPr>
      <w:pBdr>
        <w:top w:val="single" w:sz="8" w:space="0" w:color="000000"/>
      </w:pBdr>
      <w:spacing w:before="100" w:beforeAutospacing="1" w:after="100" w:afterAutospacing="1"/>
      <w:jc w:val="right"/>
      <w:textAlignment w:val="top"/>
    </w:pPr>
    <w:rPr>
      <w:rFonts w:eastAsia="Times New Roman"/>
      <w:sz w:val="18"/>
      <w:szCs w:val="18"/>
    </w:rPr>
  </w:style>
  <w:style w:type="paragraph" w:customStyle="1" w:styleId="xl26191">
    <w:name w:val="xl26191"/>
    <w:basedOn w:val="Normal"/>
    <w:pPr>
      <w:pBdr>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26192">
    <w:name w:val="xl26192"/>
    <w:basedOn w:val="Normal"/>
    <w:pPr>
      <w:spacing w:before="100" w:beforeAutospacing="1" w:after="100" w:afterAutospacing="1"/>
      <w:jc w:val="left"/>
      <w:textAlignment w:val="top"/>
    </w:pPr>
    <w:rPr>
      <w:rFonts w:eastAsia="Times New Roman"/>
      <w:i/>
      <w:iCs/>
      <w:sz w:val="18"/>
      <w:szCs w:val="18"/>
    </w:rPr>
  </w:style>
  <w:style w:type="paragraph" w:customStyle="1" w:styleId="xl26193">
    <w:name w:val="xl26193"/>
    <w:basedOn w:val="Normal"/>
    <w:pPr>
      <w:pBdr>
        <w:bottom w:val="single" w:sz="8" w:space="0" w:color="000000"/>
      </w:pBdr>
      <w:spacing w:before="100" w:beforeAutospacing="1" w:after="100" w:afterAutospacing="1"/>
      <w:jc w:val="left"/>
      <w:textAlignment w:val="top"/>
    </w:pPr>
    <w:rPr>
      <w:rFonts w:eastAsia="Times New Roman"/>
      <w:i/>
      <w:iCs/>
      <w:sz w:val="18"/>
      <w:szCs w:val="18"/>
    </w:rPr>
  </w:style>
  <w:style w:type="paragraph" w:customStyle="1" w:styleId="xl26194">
    <w:name w:val="xl26194"/>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6195">
    <w:name w:val="xl26195"/>
    <w:basedOn w:val="Normal"/>
    <w:pPr>
      <w:pBdr>
        <w:bottom w:val="single" w:sz="8" w:space="0" w:color="auto"/>
        <w:righ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196">
    <w:name w:val="xl26196"/>
    <w:basedOn w:val="Normal"/>
    <w:pPr>
      <w:spacing w:before="100" w:beforeAutospacing="1" w:after="100" w:afterAutospacing="1"/>
      <w:jc w:val="right"/>
      <w:textAlignment w:val="top"/>
    </w:pPr>
    <w:rPr>
      <w:rFonts w:eastAsia="Times New Roman"/>
      <w:sz w:val="18"/>
      <w:szCs w:val="18"/>
    </w:rPr>
  </w:style>
  <w:style w:type="paragraph" w:customStyle="1" w:styleId="xl26197">
    <w:name w:val="xl26197"/>
    <w:basedOn w:val="Normal"/>
    <w:pPr>
      <w:spacing w:before="100" w:beforeAutospacing="1" w:after="100" w:afterAutospacing="1"/>
      <w:jc w:val="left"/>
      <w:textAlignment w:val="top"/>
    </w:pPr>
    <w:rPr>
      <w:rFonts w:ascii="Calibri" w:eastAsia="Times New Roman" w:hAnsi="Calibri"/>
      <w:sz w:val="16"/>
      <w:szCs w:val="16"/>
    </w:rPr>
  </w:style>
  <w:style w:type="paragraph" w:customStyle="1" w:styleId="xl26198">
    <w:name w:val="xl26198"/>
    <w:basedOn w:val="Normal"/>
    <w:pPr>
      <w:spacing w:before="100" w:beforeAutospacing="1" w:after="100" w:afterAutospacing="1"/>
      <w:jc w:val="left"/>
      <w:textAlignment w:val="top"/>
    </w:pPr>
    <w:rPr>
      <w:rFonts w:eastAsia="Times New Roman"/>
      <w:sz w:val="18"/>
      <w:szCs w:val="18"/>
    </w:rPr>
  </w:style>
  <w:style w:type="paragraph" w:customStyle="1" w:styleId="xl26199">
    <w:name w:val="xl26199"/>
    <w:basedOn w:val="Normal"/>
    <w:pPr>
      <w:spacing w:before="100" w:beforeAutospacing="1" w:after="100" w:afterAutospacing="1"/>
      <w:jc w:val="left"/>
      <w:textAlignment w:val="top"/>
    </w:pPr>
    <w:rPr>
      <w:rFonts w:ascii="Calibri" w:eastAsia="Times New Roman" w:hAnsi="Calibri"/>
      <w:sz w:val="18"/>
      <w:szCs w:val="18"/>
    </w:rPr>
  </w:style>
  <w:style w:type="paragraph" w:customStyle="1" w:styleId="xl26200">
    <w:name w:val="xl26200"/>
    <w:basedOn w:val="Normal"/>
    <w:pPr>
      <w:spacing w:before="100" w:beforeAutospacing="1" w:after="100" w:afterAutospacing="1"/>
      <w:jc w:val="right"/>
      <w:textAlignment w:val="top"/>
    </w:pPr>
    <w:rPr>
      <w:rFonts w:ascii="Calibri" w:eastAsia="Times New Roman" w:hAnsi="Calibri"/>
      <w:sz w:val="18"/>
      <w:szCs w:val="18"/>
    </w:rPr>
  </w:style>
  <w:style w:type="paragraph" w:customStyle="1" w:styleId="xl26201">
    <w:name w:val="xl26201"/>
    <w:basedOn w:val="Normal"/>
    <w:pPr>
      <w:pBdr>
        <w:top w:val="single" w:sz="8" w:space="0" w:color="000000"/>
        <w:lef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02">
    <w:name w:val="xl26202"/>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03">
    <w:name w:val="xl26203"/>
    <w:basedOn w:val="Normal"/>
    <w:pPr>
      <w:pBdr>
        <w:left w:val="single" w:sz="8" w:space="0" w:color="000000"/>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04">
    <w:name w:val="xl26204"/>
    <w:basedOn w:val="Normal"/>
    <w:pPr>
      <w:spacing w:before="100" w:beforeAutospacing="1" w:after="100" w:afterAutospacing="1"/>
      <w:jc w:val="left"/>
      <w:textAlignment w:val="top"/>
    </w:pPr>
    <w:rPr>
      <w:rFonts w:eastAsia="Times New Roman"/>
      <w:color w:val="000000"/>
      <w:sz w:val="18"/>
      <w:szCs w:val="18"/>
    </w:rPr>
  </w:style>
  <w:style w:type="paragraph" w:customStyle="1" w:styleId="xl26205">
    <w:name w:val="xl26205"/>
    <w:basedOn w:val="Normal"/>
    <w:pPr>
      <w:spacing w:before="100" w:beforeAutospacing="1" w:after="100" w:afterAutospacing="1"/>
      <w:jc w:val="left"/>
      <w:textAlignment w:val="top"/>
    </w:pPr>
    <w:rPr>
      <w:rFonts w:eastAsia="Times New Roman"/>
      <w:sz w:val="18"/>
      <w:szCs w:val="18"/>
    </w:rPr>
  </w:style>
  <w:style w:type="paragraph" w:customStyle="1" w:styleId="xl26206">
    <w:name w:val="xl26206"/>
    <w:basedOn w:val="Normal"/>
    <w:pP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07">
    <w:name w:val="xl26207"/>
    <w:basedOn w:val="Normal"/>
    <w:pP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08">
    <w:name w:val="xl26208"/>
    <w:basedOn w:val="Normal"/>
    <w:pPr>
      <w:spacing w:before="100" w:beforeAutospacing="1" w:after="100" w:afterAutospacing="1"/>
      <w:jc w:val="left"/>
      <w:textAlignment w:val="top"/>
    </w:pPr>
    <w:rPr>
      <w:rFonts w:ascii="Calibri" w:eastAsia="Times New Roman" w:hAnsi="Calibri"/>
      <w:sz w:val="16"/>
      <w:szCs w:val="16"/>
    </w:rPr>
  </w:style>
  <w:style w:type="paragraph" w:customStyle="1" w:styleId="xl26209">
    <w:name w:val="xl26209"/>
    <w:basedOn w:val="Normal"/>
    <w:pPr>
      <w:spacing w:before="100" w:beforeAutospacing="1" w:after="100" w:afterAutospacing="1"/>
      <w:jc w:val="right"/>
      <w:textAlignment w:val="top"/>
    </w:pPr>
    <w:rPr>
      <w:rFonts w:ascii="Calibri" w:eastAsia="Times New Roman" w:hAnsi="Calibri"/>
      <w:color w:val="000000"/>
      <w:sz w:val="16"/>
      <w:szCs w:val="16"/>
    </w:rPr>
  </w:style>
  <w:style w:type="paragraph" w:customStyle="1" w:styleId="xl26210">
    <w:name w:val="xl26210"/>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11">
    <w:name w:val="xl26211"/>
    <w:basedOn w:val="Normal"/>
    <w:pPr>
      <w:pBdr>
        <w:bottom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26212">
    <w:name w:val="xl26212"/>
    <w:basedOn w:val="Normal"/>
    <w:pP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13">
    <w:name w:val="xl26213"/>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14">
    <w:name w:val="xl26214"/>
    <w:basedOn w:val="Normal"/>
    <w:pPr>
      <w:pBdr>
        <w:top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215">
    <w:name w:val="xl26215"/>
    <w:basedOn w:val="Normal"/>
    <w:pPr>
      <w:pBdr>
        <w:top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216">
    <w:name w:val="xl26216"/>
    <w:basedOn w:val="Normal"/>
    <w:pPr>
      <w:pBdr>
        <w:top w:val="single" w:sz="4"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17">
    <w:name w:val="xl26217"/>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18">
    <w:name w:val="xl26218"/>
    <w:basedOn w:val="Normal"/>
    <w:pPr>
      <w:pBdr>
        <w:top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19">
    <w:name w:val="xl26219"/>
    <w:basedOn w:val="Normal"/>
    <w:pPr>
      <w:spacing w:before="100" w:beforeAutospacing="1" w:after="100" w:afterAutospacing="1"/>
      <w:jc w:val="left"/>
      <w:textAlignment w:val="top"/>
    </w:pPr>
    <w:rPr>
      <w:rFonts w:eastAsia="Times New Roman"/>
      <w:b/>
      <w:bCs/>
      <w:sz w:val="18"/>
      <w:szCs w:val="18"/>
    </w:rPr>
  </w:style>
  <w:style w:type="paragraph" w:customStyle="1" w:styleId="xl26220">
    <w:name w:val="xl2622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rPr>
  </w:style>
  <w:style w:type="paragraph" w:customStyle="1" w:styleId="xl26221">
    <w:name w:val="xl2622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rPr>
  </w:style>
  <w:style w:type="paragraph" w:customStyle="1" w:styleId="xl26222">
    <w:name w:val="xl262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14"/>
      <w:szCs w:val="14"/>
    </w:rPr>
  </w:style>
  <w:style w:type="paragraph" w:customStyle="1" w:styleId="xl26223">
    <w:name w:val="xl2622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4"/>
      <w:szCs w:val="14"/>
    </w:rPr>
  </w:style>
  <w:style w:type="paragraph" w:customStyle="1" w:styleId="xl26224">
    <w:name w:val="xl262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4"/>
      <w:szCs w:val="14"/>
    </w:rPr>
  </w:style>
  <w:style w:type="paragraph" w:customStyle="1" w:styleId="xl26225">
    <w:name w:val="xl262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4"/>
      <w:szCs w:val="14"/>
    </w:rPr>
  </w:style>
  <w:style w:type="paragraph" w:customStyle="1" w:styleId="xl26226">
    <w:name w:val="xl26226"/>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27">
    <w:name w:val="xl26227"/>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26228">
    <w:name w:val="xl26228"/>
    <w:basedOn w:val="Normal"/>
    <w:pPr>
      <w:pBdr>
        <w:top w:val="single" w:sz="8" w:space="0" w:color="000000"/>
        <w:bottom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29">
    <w:name w:val="xl26229"/>
    <w:basedOn w:val="Normal"/>
    <w:pPr>
      <w:pBdr>
        <w:top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30">
    <w:name w:val="xl26230"/>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231">
    <w:name w:val="xl26231"/>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26232">
    <w:name w:val="xl26232"/>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33">
    <w:name w:val="xl26233"/>
    <w:basedOn w:val="Normal"/>
    <w:pPr>
      <w:pBdr>
        <w:bottom w:val="single" w:sz="8" w:space="0" w:color="000000"/>
      </w:pBdr>
      <w:spacing w:before="100" w:beforeAutospacing="1" w:after="100" w:afterAutospacing="1"/>
      <w:jc w:val="left"/>
      <w:textAlignment w:val="top"/>
    </w:pPr>
    <w:rPr>
      <w:rFonts w:eastAsia="Times New Roman"/>
      <w:sz w:val="18"/>
      <w:szCs w:val="18"/>
    </w:rPr>
  </w:style>
  <w:style w:type="paragraph" w:customStyle="1" w:styleId="xl26234">
    <w:name w:val="xl26234"/>
    <w:basedOn w:val="Normal"/>
    <w:pPr>
      <w:pBdr>
        <w:bottom w:val="single" w:sz="8" w:space="0" w:color="000000"/>
      </w:pBdr>
      <w:spacing w:before="100" w:beforeAutospacing="1" w:after="100" w:afterAutospacing="1"/>
      <w:jc w:val="right"/>
      <w:textAlignment w:val="top"/>
    </w:pPr>
    <w:rPr>
      <w:rFonts w:eastAsia="Times New Roman"/>
      <w:color w:val="000000"/>
      <w:sz w:val="18"/>
      <w:szCs w:val="18"/>
    </w:rPr>
  </w:style>
  <w:style w:type="paragraph" w:customStyle="1" w:styleId="xl26235">
    <w:name w:val="xl26235"/>
    <w:basedOn w:val="Normal"/>
    <w:pPr>
      <w:pBdr>
        <w:bottom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36">
    <w:name w:val="xl26236"/>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237">
    <w:name w:val="xl26237"/>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238">
    <w:name w:val="xl26238"/>
    <w:basedOn w:val="Normal"/>
    <w:pPr>
      <w:pBdr>
        <w:bottom w:val="single" w:sz="4"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39">
    <w:name w:val="xl2623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40">
    <w:name w:val="xl26240"/>
    <w:basedOn w:val="Normal"/>
    <w:pPr>
      <w:spacing w:before="100" w:beforeAutospacing="1" w:after="100" w:afterAutospacing="1"/>
      <w:jc w:val="right"/>
      <w:textAlignment w:val="top"/>
    </w:pPr>
    <w:rPr>
      <w:rFonts w:eastAsia="Times New Roman"/>
      <w:i/>
      <w:iCs/>
      <w:color w:val="000000"/>
      <w:sz w:val="18"/>
      <w:szCs w:val="18"/>
    </w:rPr>
  </w:style>
  <w:style w:type="paragraph" w:customStyle="1" w:styleId="xl26241">
    <w:name w:val="xl26241"/>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242">
    <w:name w:val="xl26242"/>
    <w:basedOn w:val="Normal"/>
    <w:pPr>
      <w:pBdr>
        <w:bottom w:val="single" w:sz="8" w:space="0" w:color="auto"/>
      </w:pBdr>
      <w:spacing w:before="100" w:beforeAutospacing="1" w:after="100" w:afterAutospacing="1"/>
      <w:jc w:val="right"/>
      <w:textAlignment w:val="top"/>
    </w:pPr>
    <w:rPr>
      <w:rFonts w:eastAsia="Times New Roman"/>
      <w:i/>
      <w:iCs/>
      <w:color w:val="000000"/>
      <w:sz w:val="18"/>
      <w:szCs w:val="18"/>
    </w:rPr>
  </w:style>
  <w:style w:type="paragraph" w:customStyle="1" w:styleId="xl26243">
    <w:name w:val="xl26243"/>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26244">
    <w:name w:val="xl26244"/>
    <w:basedOn w:val="Normal"/>
    <w:pPr>
      <w:pBdr>
        <w:left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45">
    <w:name w:val="xl26245"/>
    <w:basedOn w:val="Normal"/>
    <w:pPr>
      <w:pBdr>
        <w:bottom w:val="single" w:sz="8" w:space="0" w:color="auto"/>
      </w:pBdr>
      <w:spacing w:before="100" w:beforeAutospacing="1" w:after="100" w:afterAutospacing="1"/>
      <w:jc w:val="left"/>
      <w:textAlignment w:val="top"/>
    </w:pPr>
    <w:rPr>
      <w:rFonts w:eastAsia="Times New Roman"/>
      <w:i/>
      <w:iCs/>
      <w:sz w:val="18"/>
      <w:szCs w:val="18"/>
    </w:rPr>
  </w:style>
  <w:style w:type="paragraph" w:customStyle="1" w:styleId="xl26246">
    <w:name w:val="xl26246"/>
    <w:basedOn w:val="Normal"/>
    <w:pPr>
      <w:pBdr>
        <w:top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26247">
    <w:name w:val="xl26247"/>
    <w:basedOn w:val="Normal"/>
    <w:pPr>
      <w:pBdr>
        <w:top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48">
    <w:name w:val="xl26248"/>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49">
    <w:name w:val="xl26249"/>
    <w:basedOn w:val="Normal"/>
    <w:pPr>
      <w:pBdr>
        <w:left w:val="single" w:sz="8" w:space="0" w:color="000000"/>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50">
    <w:name w:val="xl26250"/>
    <w:basedOn w:val="Normal"/>
    <w:pPr>
      <w:pBdr>
        <w:left w:val="single" w:sz="8" w:space="0" w:color="000000"/>
        <w:bottom w:val="single" w:sz="8" w:space="0" w:color="000000"/>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51">
    <w:name w:val="xl26251"/>
    <w:basedOn w:val="Normal"/>
    <w:pPr>
      <w:spacing w:before="100" w:beforeAutospacing="1" w:after="100" w:afterAutospacing="1"/>
      <w:jc w:val="right"/>
      <w:textAlignment w:val="top"/>
    </w:pPr>
    <w:rPr>
      <w:rFonts w:eastAsia="Times New Roman"/>
      <w:color w:val="000000"/>
      <w:sz w:val="18"/>
      <w:szCs w:val="18"/>
    </w:rPr>
  </w:style>
  <w:style w:type="paragraph" w:customStyle="1" w:styleId="xl26252">
    <w:name w:val="xl26252"/>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53">
    <w:name w:val="xl26253"/>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254">
    <w:name w:val="xl26254"/>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255">
    <w:name w:val="xl2625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56">
    <w:name w:val="xl26256"/>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257">
    <w:name w:val="xl26257"/>
    <w:basedOn w:val="Normal"/>
    <w:pPr>
      <w:spacing w:before="100" w:beforeAutospacing="1" w:after="100" w:afterAutospacing="1"/>
      <w:jc w:val="right"/>
      <w:textAlignment w:val="top"/>
    </w:pPr>
    <w:rPr>
      <w:rFonts w:eastAsia="Times New Roman"/>
      <w:sz w:val="18"/>
      <w:szCs w:val="18"/>
    </w:rPr>
  </w:style>
  <w:style w:type="paragraph" w:customStyle="1" w:styleId="xl26258">
    <w:name w:val="xl26258"/>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6259">
    <w:name w:val="xl26259"/>
    <w:basedOn w:val="Normal"/>
    <w:pPr>
      <w:spacing w:before="100" w:beforeAutospacing="1" w:after="100" w:afterAutospacing="1"/>
      <w:jc w:val="left"/>
      <w:textAlignment w:val="top"/>
    </w:pPr>
    <w:rPr>
      <w:rFonts w:eastAsia="Times New Roman"/>
      <w:color w:val="000000"/>
      <w:sz w:val="18"/>
      <w:szCs w:val="18"/>
    </w:rPr>
  </w:style>
  <w:style w:type="paragraph" w:customStyle="1" w:styleId="xl26260">
    <w:name w:val="xl26260"/>
    <w:basedOn w:val="Normal"/>
    <w:pPr>
      <w:pBdr>
        <w:left w:val="single" w:sz="8" w:space="0" w:color="000000"/>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261">
    <w:name w:val="xl26261"/>
    <w:basedOn w:val="Normal"/>
    <w:pPr>
      <w:pBdr>
        <w:bottom w:val="single" w:sz="8" w:space="0" w:color="auto"/>
      </w:pBdr>
      <w:spacing w:before="100" w:beforeAutospacing="1" w:after="100" w:afterAutospacing="1"/>
      <w:jc w:val="left"/>
      <w:textAlignment w:val="top"/>
    </w:pPr>
    <w:rPr>
      <w:rFonts w:eastAsia="Times New Roman"/>
      <w:i/>
      <w:iCs/>
      <w:color w:val="000000"/>
      <w:sz w:val="18"/>
      <w:szCs w:val="18"/>
    </w:rPr>
  </w:style>
  <w:style w:type="paragraph" w:customStyle="1" w:styleId="xl26262">
    <w:name w:val="xl26262"/>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263">
    <w:name w:val="xl26263"/>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264">
    <w:name w:val="xl26264"/>
    <w:basedOn w:val="Normal"/>
    <w:pPr>
      <w:pBdr>
        <w:bottom w:val="single" w:sz="8" w:space="0" w:color="auto"/>
        <w:right w:val="single" w:sz="8" w:space="0" w:color="000000"/>
      </w:pBdr>
      <w:spacing w:before="100" w:beforeAutospacing="1" w:after="100" w:afterAutospacing="1"/>
      <w:jc w:val="left"/>
      <w:textAlignment w:val="top"/>
    </w:pPr>
    <w:rPr>
      <w:rFonts w:eastAsia="Times New Roman"/>
      <w:i/>
      <w:iCs/>
      <w:color w:val="000000"/>
      <w:sz w:val="18"/>
      <w:szCs w:val="18"/>
    </w:rPr>
  </w:style>
  <w:style w:type="paragraph" w:customStyle="1" w:styleId="xl26265">
    <w:name w:val="xl26265"/>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6266">
    <w:name w:val="xl26266"/>
    <w:basedOn w:val="Normal"/>
    <w:pP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67">
    <w:name w:val="xl26267"/>
    <w:basedOn w:val="Normal"/>
    <w:pPr>
      <w:pBdr>
        <w:top w:val="single" w:sz="8" w:space="0" w:color="000000"/>
      </w:pBdr>
      <w:spacing w:before="100" w:beforeAutospacing="1" w:after="100" w:afterAutospacing="1"/>
      <w:jc w:val="left"/>
      <w:textAlignment w:val="top"/>
    </w:pPr>
    <w:rPr>
      <w:rFonts w:eastAsia="Times New Roman"/>
      <w:color w:val="000000"/>
      <w:sz w:val="18"/>
      <w:szCs w:val="18"/>
    </w:rPr>
  </w:style>
  <w:style w:type="paragraph" w:customStyle="1" w:styleId="xl26268">
    <w:name w:val="xl26268"/>
    <w:basedOn w:val="Normal"/>
    <w:pPr>
      <w:spacing w:before="100" w:beforeAutospacing="1" w:after="100" w:afterAutospacing="1"/>
      <w:jc w:val="left"/>
      <w:textAlignment w:val="top"/>
    </w:pPr>
    <w:rPr>
      <w:rFonts w:eastAsia="Times New Roman"/>
      <w:color w:val="000000"/>
      <w:sz w:val="18"/>
      <w:szCs w:val="18"/>
    </w:rPr>
  </w:style>
  <w:style w:type="paragraph" w:customStyle="1" w:styleId="xl26269">
    <w:name w:val="xl26269"/>
    <w:basedOn w:val="Normal"/>
    <w:pPr>
      <w:pBdr>
        <w:bottom w:val="single" w:sz="8" w:space="0" w:color="000000"/>
      </w:pBdr>
      <w:spacing w:before="100" w:beforeAutospacing="1" w:after="100" w:afterAutospacing="1"/>
      <w:jc w:val="right"/>
      <w:textAlignment w:val="top"/>
    </w:pPr>
    <w:rPr>
      <w:rFonts w:eastAsia="Times New Roman"/>
      <w:i/>
      <w:iCs/>
      <w:sz w:val="18"/>
      <w:szCs w:val="18"/>
    </w:rPr>
  </w:style>
  <w:style w:type="paragraph" w:customStyle="1" w:styleId="xl26270">
    <w:name w:val="xl26270"/>
    <w:basedOn w:val="Normal"/>
    <w:pPr>
      <w:spacing w:before="100" w:beforeAutospacing="1" w:after="100" w:afterAutospacing="1"/>
      <w:jc w:val="left"/>
      <w:textAlignment w:val="top"/>
    </w:pPr>
    <w:rPr>
      <w:rFonts w:ascii="Calibri" w:eastAsia="Times New Roman" w:hAnsi="Calibri"/>
      <w:color w:val="FF0000"/>
      <w:sz w:val="18"/>
      <w:szCs w:val="18"/>
    </w:rPr>
  </w:style>
  <w:style w:type="paragraph" w:customStyle="1" w:styleId="xl26271">
    <w:name w:val="xl26271"/>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72">
    <w:name w:val="xl26272"/>
    <w:basedOn w:val="Normal"/>
    <w:pPr>
      <w:pBdr>
        <w:bottom w:val="single" w:sz="8" w:space="0" w:color="auto"/>
      </w:pBdr>
      <w:spacing w:before="100" w:beforeAutospacing="1" w:after="100" w:afterAutospacing="1"/>
      <w:jc w:val="left"/>
      <w:textAlignment w:val="top"/>
    </w:pPr>
    <w:rPr>
      <w:rFonts w:ascii="Calibri" w:eastAsia="Times New Roman" w:hAnsi="Calibri"/>
      <w:sz w:val="16"/>
      <w:szCs w:val="16"/>
    </w:rPr>
  </w:style>
  <w:style w:type="paragraph" w:customStyle="1" w:styleId="xl26273">
    <w:name w:val="xl26273"/>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274">
    <w:name w:val="xl26274"/>
    <w:basedOn w:val="Normal"/>
    <w:pPr>
      <w:spacing w:before="100" w:beforeAutospacing="1" w:after="100" w:afterAutospacing="1"/>
      <w:jc w:val="left"/>
      <w:textAlignment w:val="top"/>
    </w:pPr>
    <w:rPr>
      <w:rFonts w:ascii="Calibri" w:eastAsia="Times New Roman" w:hAnsi="Calibri"/>
      <w:color w:val="FF0000"/>
      <w:sz w:val="16"/>
      <w:szCs w:val="16"/>
    </w:rPr>
  </w:style>
  <w:style w:type="paragraph" w:customStyle="1" w:styleId="xl26275">
    <w:name w:val="xl262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276">
    <w:name w:val="xl262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2"/>
      <w:szCs w:val="12"/>
    </w:rPr>
  </w:style>
  <w:style w:type="paragraph" w:customStyle="1" w:styleId="xl26277">
    <w:name w:val="xl262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6278">
    <w:name w:val="xl262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6279">
    <w:name w:val="xl262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6280">
    <w:name w:val="xl26280"/>
    <w:basedOn w:val="Normal"/>
    <w:pPr>
      <w:spacing w:before="100" w:beforeAutospacing="1" w:after="100" w:afterAutospacing="1"/>
      <w:jc w:val="left"/>
      <w:textAlignment w:val="top"/>
    </w:pPr>
    <w:rPr>
      <w:rFonts w:eastAsia="Times New Roman"/>
      <w:color w:val="000000"/>
      <w:sz w:val="12"/>
      <w:szCs w:val="12"/>
    </w:rPr>
  </w:style>
  <w:style w:type="paragraph" w:customStyle="1" w:styleId="xl26281">
    <w:name w:val="xl262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2"/>
      <w:szCs w:val="12"/>
    </w:rPr>
  </w:style>
  <w:style w:type="paragraph" w:customStyle="1" w:styleId="xl26282">
    <w:name w:val="xl262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2"/>
      <w:szCs w:val="12"/>
    </w:rPr>
  </w:style>
  <w:style w:type="paragraph" w:customStyle="1" w:styleId="xl26283">
    <w:name w:val="xl262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284">
    <w:name w:val="xl262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285">
    <w:name w:val="xl26285"/>
    <w:basedOn w:val="Normal"/>
    <w:pPr>
      <w:spacing w:before="100" w:beforeAutospacing="1" w:after="100" w:afterAutospacing="1"/>
      <w:jc w:val="left"/>
      <w:textAlignment w:val="top"/>
    </w:pPr>
    <w:rPr>
      <w:rFonts w:eastAsia="Times New Roman"/>
      <w:color w:val="000000"/>
      <w:sz w:val="12"/>
      <w:szCs w:val="12"/>
    </w:rPr>
  </w:style>
  <w:style w:type="paragraph" w:customStyle="1" w:styleId="xl26286">
    <w:name w:val="xl262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6287">
    <w:name w:val="xl26287"/>
    <w:basedOn w:val="Normal"/>
    <w:pPr>
      <w:pBdr>
        <w:bottom w:val="single" w:sz="8" w:space="0" w:color="auto"/>
      </w:pBdr>
      <w:spacing w:before="100" w:beforeAutospacing="1" w:after="100" w:afterAutospacing="1"/>
      <w:jc w:val="left"/>
      <w:textAlignment w:val="top"/>
    </w:pPr>
    <w:rPr>
      <w:rFonts w:eastAsia="Times New Roman"/>
      <w:color w:val="000000"/>
      <w:sz w:val="12"/>
      <w:szCs w:val="12"/>
    </w:rPr>
  </w:style>
  <w:style w:type="paragraph" w:customStyle="1" w:styleId="xl26288">
    <w:name w:val="xl26288"/>
    <w:basedOn w:val="Normal"/>
    <w:pPr>
      <w:pBdr>
        <w:bottom w:val="single" w:sz="8" w:space="0" w:color="auto"/>
      </w:pBdr>
      <w:spacing w:before="100" w:beforeAutospacing="1" w:after="100" w:afterAutospacing="1"/>
      <w:jc w:val="right"/>
      <w:textAlignment w:val="top"/>
    </w:pPr>
    <w:rPr>
      <w:rFonts w:eastAsia="Times New Roman"/>
      <w:sz w:val="12"/>
      <w:szCs w:val="12"/>
    </w:rPr>
  </w:style>
  <w:style w:type="paragraph" w:customStyle="1" w:styleId="xl26289">
    <w:name w:val="xl26289"/>
    <w:basedOn w:val="Normal"/>
    <w:pPr>
      <w:pBdr>
        <w:bottom w:val="single" w:sz="8" w:space="0" w:color="auto"/>
      </w:pBdr>
      <w:spacing w:before="100" w:beforeAutospacing="1" w:after="100" w:afterAutospacing="1"/>
      <w:jc w:val="right"/>
      <w:textAlignment w:val="top"/>
    </w:pPr>
    <w:rPr>
      <w:rFonts w:eastAsia="Times New Roman"/>
      <w:color w:val="000000"/>
      <w:sz w:val="12"/>
      <w:szCs w:val="12"/>
    </w:rPr>
  </w:style>
  <w:style w:type="paragraph" w:customStyle="1" w:styleId="xl26290">
    <w:name w:val="xl26290"/>
    <w:basedOn w:val="Normal"/>
    <w:pPr>
      <w:pBdr>
        <w:bottom w:val="single" w:sz="8" w:space="0" w:color="auto"/>
      </w:pBdr>
      <w:spacing w:before="100" w:beforeAutospacing="1" w:after="100" w:afterAutospacing="1"/>
      <w:jc w:val="right"/>
      <w:textAlignment w:val="top"/>
    </w:pPr>
    <w:rPr>
      <w:rFonts w:eastAsia="Times New Roman"/>
      <w:color w:val="000000"/>
      <w:sz w:val="12"/>
      <w:szCs w:val="12"/>
    </w:rPr>
  </w:style>
  <w:style w:type="paragraph" w:customStyle="1" w:styleId="xl26291">
    <w:name w:val="xl26291"/>
    <w:basedOn w:val="Normal"/>
    <w:pPr>
      <w:spacing w:before="100" w:beforeAutospacing="1" w:after="100" w:afterAutospacing="1"/>
      <w:jc w:val="left"/>
      <w:textAlignment w:val="top"/>
    </w:pPr>
    <w:rPr>
      <w:rFonts w:eastAsia="Times New Roman"/>
      <w:color w:val="000000"/>
      <w:sz w:val="12"/>
      <w:szCs w:val="12"/>
    </w:rPr>
  </w:style>
  <w:style w:type="paragraph" w:customStyle="1" w:styleId="xl26292">
    <w:name w:val="xl26292"/>
    <w:basedOn w:val="Normal"/>
    <w:pPr>
      <w:spacing w:before="100" w:beforeAutospacing="1" w:after="100" w:afterAutospacing="1"/>
      <w:jc w:val="left"/>
      <w:textAlignment w:val="top"/>
    </w:pPr>
    <w:rPr>
      <w:rFonts w:ascii="Calibri" w:eastAsia="Times New Roman" w:hAnsi="Calibri"/>
      <w:b/>
      <w:bCs/>
      <w:sz w:val="12"/>
      <w:szCs w:val="12"/>
    </w:rPr>
  </w:style>
  <w:style w:type="paragraph" w:customStyle="1" w:styleId="xl26293">
    <w:name w:val="xl26293"/>
    <w:basedOn w:val="Normal"/>
    <w:pPr>
      <w:pBdr>
        <w:righ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6294">
    <w:name w:val="xl26294"/>
    <w:basedOn w:val="Normal"/>
    <w:pPr>
      <w:pBdr>
        <w:left w:val="single" w:sz="4" w:space="0" w:color="auto"/>
      </w:pBdr>
      <w:spacing w:before="100" w:beforeAutospacing="1" w:after="100" w:afterAutospacing="1"/>
      <w:jc w:val="left"/>
      <w:textAlignment w:val="top"/>
    </w:pPr>
    <w:rPr>
      <w:rFonts w:ascii="Calibri" w:eastAsia="Times New Roman" w:hAnsi="Calibri"/>
      <w:b/>
      <w:bCs/>
      <w:color w:val="000000"/>
      <w:sz w:val="12"/>
      <w:szCs w:val="12"/>
    </w:rPr>
  </w:style>
  <w:style w:type="paragraph" w:customStyle="1" w:styleId="xl26295">
    <w:name w:val="xl26295"/>
    <w:basedOn w:val="Normal"/>
    <w:pPr>
      <w:spacing w:before="100" w:beforeAutospacing="1" w:after="100" w:afterAutospacing="1"/>
      <w:jc w:val="left"/>
      <w:textAlignment w:val="top"/>
    </w:pPr>
    <w:rPr>
      <w:rFonts w:eastAsia="Times New Roman"/>
      <w:b/>
      <w:bCs/>
      <w:color w:val="000000"/>
      <w:sz w:val="12"/>
      <w:szCs w:val="12"/>
    </w:rPr>
  </w:style>
  <w:style w:type="paragraph" w:customStyle="1" w:styleId="xl26296">
    <w:name w:val="xl26296"/>
    <w:basedOn w:val="Normal"/>
    <w:pPr>
      <w:spacing w:before="100" w:beforeAutospacing="1" w:after="100" w:afterAutospacing="1"/>
      <w:jc w:val="center"/>
      <w:textAlignment w:val="top"/>
    </w:pPr>
    <w:rPr>
      <w:rFonts w:eastAsia="Times New Roman"/>
      <w:color w:val="000000"/>
      <w:sz w:val="12"/>
      <w:szCs w:val="12"/>
    </w:rPr>
  </w:style>
  <w:style w:type="paragraph" w:customStyle="1" w:styleId="xl26297">
    <w:name w:val="xl26297"/>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sz w:val="12"/>
      <w:szCs w:val="12"/>
    </w:rPr>
  </w:style>
  <w:style w:type="paragraph" w:customStyle="1" w:styleId="xl26298">
    <w:name w:val="xl26298"/>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299">
    <w:name w:val="xl26299"/>
    <w:basedOn w:val="Normal"/>
    <w:pPr>
      <w:pBdr>
        <w:top w:val="single" w:sz="4" w:space="0" w:color="auto"/>
        <w:left w:val="single" w:sz="4" w:space="0" w:color="auto"/>
        <w:bottom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300">
    <w:name w:val="xl26300"/>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301">
    <w:name w:val="xl26301"/>
    <w:basedOn w:val="Normal"/>
    <w:pPr>
      <w:spacing w:before="100" w:beforeAutospacing="1" w:after="100" w:afterAutospacing="1"/>
      <w:jc w:val="left"/>
      <w:textAlignment w:val="top"/>
    </w:pPr>
    <w:rPr>
      <w:rFonts w:eastAsia="Times New Roman"/>
      <w:b/>
      <w:bCs/>
      <w:color w:val="000000"/>
      <w:sz w:val="12"/>
      <w:szCs w:val="12"/>
    </w:rPr>
  </w:style>
  <w:style w:type="paragraph" w:customStyle="1" w:styleId="xl26302">
    <w:name w:val="xl26302"/>
    <w:basedOn w:val="Normal"/>
    <w:pPr>
      <w:pBdr>
        <w:top w:val="single" w:sz="4" w:space="0" w:color="auto"/>
        <w:left w:val="single" w:sz="4" w:space="0" w:color="auto"/>
      </w:pBdr>
      <w:spacing w:before="100" w:beforeAutospacing="1" w:after="100" w:afterAutospacing="1"/>
      <w:jc w:val="right"/>
      <w:textAlignment w:val="top"/>
    </w:pPr>
    <w:rPr>
      <w:rFonts w:eastAsia="Times New Roman"/>
      <w:sz w:val="12"/>
      <w:szCs w:val="12"/>
    </w:rPr>
  </w:style>
  <w:style w:type="paragraph" w:customStyle="1" w:styleId="xl26303">
    <w:name w:val="xl26303"/>
    <w:basedOn w:val="Normal"/>
    <w:pPr>
      <w:pBdr>
        <w:left w:val="single" w:sz="4" w:space="0" w:color="auto"/>
      </w:pBdr>
      <w:spacing w:before="100" w:beforeAutospacing="1" w:after="100" w:afterAutospacing="1"/>
      <w:jc w:val="right"/>
      <w:textAlignment w:val="top"/>
    </w:pPr>
    <w:rPr>
      <w:rFonts w:eastAsia="Times New Roman"/>
      <w:sz w:val="12"/>
      <w:szCs w:val="12"/>
    </w:rPr>
  </w:style>
  <w:style w:type="paragraph" w:customStyle="1" w:styleId="xl26304">
    <w:name w:val="xl26304"/>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rPr>
  </w:style>
  <w:style w:type="paragraph" w:customStyle="1" w:styleId="xl26305">
    <w:name w:val="xl263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18"/>
      <w:szCs w:val="18"/>
    </w:rPr>
  </w:style>
  <w:style w:type="paragraph" w:customStyle="1" w:styleId="xl26306">
    <w:name w:val="xl2630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6307">
    <w:name w:val="xl26307"/>
    <w:basedOn w:val="Normal"/>
    <w:pPr>
      <w:spacing w:before="100" w:beforeAutospacing="1" w:after="100" w:afterAutospacing="1"/>
      <w:jc w:val="right"/>
      <w:textAlignment w:val="top"/>
    </w:pPr>
    <w:rPr>
      <w:rFonts w:eastAsia="Times New Roman"/>
      <w:color w:val="000000"/>
      <w:sz w:val="18"/>
      <w:szCs w:val="18"/>
    </w:rPr>
  </w:style>
  <w:style w:type="paragraph" w:customStyle="1" w:styleId="xl26308">
    <w:name w:val="xl26308"/>
    <w:basedOn w:val="Normal"/>
    <w:pPr>
      <w:spacing w:before="100" w:beforeAutospacing="1" w:after="100" w:afterAutospacing="1"/>
      <w:jc w:val="right"/>
      <w:textAlignment w:val="top"/>
    </w:pPr>
    <w:rPr>
      <w:rFonts w:eastAsia="Times New Roman"/>
      <w:color w:val="000000"/>
      <w:sz w:val="18"/>
      <w:szCs w:val="18"/>
    </w:rPr>
  </w:style>
  <w:style w:type="paragraph" w:customStyle="1" w:styleId="xl26309">
    <w:name w:val="xl26309"/>
    <w:basedOn w:val="Normal"/>
    <w:pPr>
      <w:spacing w:before="100" w:beforeAutospacing="1" w:after="100" w:afterAutospacing="1"/>
      <w:jc w:val="left"/>
      <w:textAlignment w:val="top"/>
    </w:pPr>
    <w:rPr>
      <w:rFonts w:ascii="Calibri" w:eastAsia="Times New Roman" w:hAnsi="Calibri"/>
      <w:sz w:val="18"/>
      <w:szCs w:val="18"/>
    </w:rPr>
  </w:style>
  <w:style w:type="paragraph" w:customStyle="1" w:styleId="xl26310">
    <w:name w:val="xl26310"/>
    <w:basedOn w:val="Normal"/>
    <w:pPr>
      <w:spacing w:before="100" w:beforeAutospacing="1" w:after="100" w:afterAutospacing="1"/>
      <w:jc w:val="left"/>
      <w:textAlignment w:val="top"/>
    </w:pPr>
    <w:rPr>
      <w:rFonts w:eastAsia="Times New Roman"/>
      <w:color w:val="FF0000"/>
      <w:sz w:val="18"/>
      <w:szCs w:val="18"/>
    </w:rPr>
  </w:style>
  <w:style w:type="paragraph" w:customStyle="1" w:styleId="xl26311">
    <w:name w:val="xl26311"/>
    <w:basedOn w:val="Normal"/>
    <w:pPr>
      <w:spacing w:before="100" w:beforeAutospacing="1" w:after="100" w:afterAutospacing="1"/>
      <w:jc w:val="left"/>
      <w:textAlignment w:val="top"/>
    </w:pPr>
    <w:rPr>
      <w:rFonts w:ascii="Calibri" w:eastAsia="Times New Roman" w:hAnsi="Calibri"/>
      <w:color w:val="FF0000"/>
      <w:sz w:val="18"/>
      <w:szCs w:val="18"/>
    </w:rPr>
  </w:style>
  <w:style w:type="paragraph" w:customStyle="1" w:styleId="xl26312">
    <w:name w:val="xl26312"/>
    <w:basedOn w:val="Normal"/>
    <w:pPr>
      <w:spacing w:before="100" w:beforeAutospacing="1" w:after="100" w:afterAutospacing="1"/>
      <w:jc w:val="right"/>
      <w:textAlignment w:val="top"/>
    </w:pPr>
    <w:rPr>
      <w:rFonts w:eastAsia="Times New Roman"/>
      <w:sz w:val="18"/>
      <w:szCs w:val="18"/>
    </w:rPr>
  </w:style>
  <w:style w:type="paragraph" w:customStyle="1" w:styleId="xl26313">
    <w:name w:val="xl26313"/>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6314">
    <w:name w:val="xl2631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rPr>
  </w:style>
  <w:style w:type="paragraph" w:customStyle="1" w:styleId="xl26315">
    <w:name w:val="xl26315"/>
    <w:basedOn w:val="Normal"/>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6316">
    <w:name w:val="xl26316"/>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6317">
    <w:name w:val="xl26317"/>
    <w:basedOn w:val="Normal"/>
    <w:pPr>
      <w:spacing w:before="100" w:beforeAutospacing="1" w:after="100" w:afterAutospacing="1"/>
      <w:jc w:val="right"/>
      <w:textAlignment w:val="top"/>
    </w:pPr>
    <w:rPr>
      <w:rFonts w:eastAsia="Times New Roman"/>
      <w:sz w:val="18"/>
      <w:szCs w:val="18"/>
    </w:rPr>
  </w:style>
  <w:style w:type="paragraph" w:customStyle="1" w:styleId="xl26318">
    <w:name w:val="xl26318"/>
    <w:basedOn w:val="Normal"/>
    <w:pPr>
      <w:spacing w:before="100" w:beforeAutospacing="1" w:after="100" w:afterAutospacing="1"/>
      <w:jc w:val="left"/>
    </w:pPr>
    <w:rPr>
      <w:rFonts w:eastAsia="Times New Roman"/>
      <w:color w:val="000000"/>
      <w:sz w:val="18"/>
      <w:szCs w:val="18"/>
    </w:rPr>
  </w:style>
  <w:style w:type="paragraph" w:customStyle="1" w:styleId="xl26319">
    <w:name w:val="xl26319"/>
    <w:basedOn w:val="Normal"/>
    <w:pPr>
      <w:spacing w:before="100" w:beforeAutospacing="1" w:after="100" w:afterAutospacing="1"/>
      <w:jc w:val="left"/>
    </w:pPr>
    <w:rPr>
      <w:rFonts w:eastAsia="Times New Roman"/>
      <w:sz w:val="18"/>
      <w:szCs w:val="18"/>
    </w:rPr>
  </w:style>
  <w:style w:type="paragraph" w:customStyle="1" w:styleId="xl26320">
    <w:name w:val="xl26320"/>
    <w:basedOn w:val="Normal"/>
    <w:pPr>
      <w:spacing w:before="100" w:beforeAutospacing="1" w:after="100" w:afterAutospacing="1"/>
      <w:jc w:val="left"/>
    </w:pPr>
    <w:rPr>
      <w:rFonts w:eastAsia="Times New Roman"/>
      <w:color w:val="FF0000"/>
      <w:sz w:val="18"/>
      <w:szCs w:val="18"/>
    </w:rPr>
  </w:style>
  <w:style w:type="paragraph" w:customStyle="1" w:styleId="xl26321">
    <w:name w:val="xl26321"/>
    <w:basedOn w:val="Normal"/>
    <w:pPr>
      <w:spacing w:before="100" w:beforeAutospacing="1" w:after="100" w:afterAutospacing="1"/>
      <w:jc w:val="left"/>
      <w:textAlignment w:val="top"/>
    </w:pPr>
    <w:rPr>
      <w:rFonts w:eastAsia="Times New Roman"/>
      <w:i/>
      <w:iCs/>
      <w:color w:val="000000"/>
      <w:sz w:val="18"/>
      <w:szCs w:val="18"/>
    </w:rPr>
  </w:style>
  <w:style w:type="paragraph" w:customStyle="1" w:styleId="xl26322">
    <w:name w:val="xl26322"/>
    <w:basedOn w:val="Normal"/>
    <w:pPr>
      <w:pBdr>
        <w:top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6323">
    <w:name w:val="xl26323"/>
    <w:basedOn w:val="Normal"/>
    <w:pPr>
      <w:pBdr>
        <w:top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324">
    <w:name w:val="xl26324"/>
    <w:basedOn w:val="Normal"/>
    <w:pPr>
      <w:spacing w:before="100" w:beforeAutospacing="1" w:after="100" w:afterAutospacing="1"/>
      <w:jc w:val="right"/>
      <w:textAlignment w:val="top"/>
    </w:pPr>
    <w:rPr>
      <w:rFonts w:eastAsia="Times New Roman"/>
      <w:color w:val="000000"/>
      <w:sz w:val="12"/>
      <w:szCs w:val="12"/>
    </w:rPr>
  </w:style>
  <w:style w:type="paragraph" w:customStyle="1" w:styleId="xl26325">
    <w:name w:val="xl26325"/>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326">
    <w:name w:val="xl26326"/>
    <w:basedOn w:val="Normal"/>
    <w:pPr>
      <w:pBdr>
        <w:bottom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6327">
    <w:name w:val="xl26327"/>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328">
    <w:name w:val="xl26328"/>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26329">
    <w:name w:val="xl26329"/>
    <w:basedOn w:val="Normal"/>
    <w:pPr>
      <w:spacing w:before="100" w:beforeAutospacing="1" w:after="100" w:afterAutospacing="1"/>
      <w:jc w:val="right"/>
    </w:pPr>
    <w:rPr>
      <w:rFonts w:eastAsia="Times New Roman"/>
      <w:sz w:val="18"/>
      <w:szCs w:val="18"/>
    </w:rPr>
  </w:style>
  <w:style w:type="paragraph" w:customStyle="1" w:styleId="xl26330">
    <w:name w:val="xl263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sz w:val="12"/>
      <w:szCs w:val="12"/>
    </w:rPr>
  </w:style>
  <w:style w:type="paragraph" w:customStyle="1" w:styleId="xl26331">
    <w:name w:val="xl263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eastAsia="Times New Roman" w:hAnsi="Calibri"/>
      <w:color w:val="000000"/>
      <w:sz w:val="12"/>
      <w:szCs w:val="12"/>
    </w:rPr>
  </w:style>
  <w:style w:type="paragraph" w:customStyle="1" w:styleId="xl26332">
    <w:name w:val="xl2633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12"/>
      <w:szCs w:val="12"/>
    </w:rPr>
  </w:style>
  <w:style w:type="paragraph" w:customStyle="1" w:styleId="xl26333">
    <w:name w:val="xl263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12"/>
      <w:szCs w:val="12"/>
    </w:rPr>
  </w:style>
  <w:style w:type="paragraph" w:customStyle="1" w:styleId="xl26334">
    <w:name w:val="xl26334"/>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335">
    <w:name w:val="xl26335"/>
    <w:basedOn w:val="Normal"/>
    <w:pPr>
      <w:pBdr>
        <w:bottom w:val="single" w:sz="4" w:space="0" w:color="auto"/>
      </w:pBdr>
      <w:spacing w:before="100" w:beforeAutospacing="1" w:after="100" w:afterAutospacing="1"/>
      <w:jc w:val="center"/>
      <w:textAlignment w:val="top"/>
    </w:pPr>
    <w:rPr>
      <w:rFonts w:eastAsia="Times New Roman"/>
      <w:b/>
      <w:bCs/>
      <w:sz w:val="18"/>
      <w:szCs w:val="18"/>
    </w:rPr>
  </w:style>
  <w:style w:type="paragraph" w:customStyle="1" w:styleId="xl26336">
    <w:name w:val="xl26336"/>
    <w:basedOn w:val="Normal"/>
    <w:pPr>
      <w:pBdr>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6337">
    <w:name w:val="xl26337"/>
    <w:basedOn w:val="Normal"/>
    <w:pPr>
      <w:pBdr>
        <w:top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338">
    <w:name w:val="xl26338"/>
    <w:basedOn w:val="Normal"/>
    <w:pPr>
      <w:pBdr>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339">
    <w:name w:val="xl26339"/>
    <w:basedOn w:val="Normal"/>
    <w:pPr>
      <w:pBdr>
        <w:bottom w:val="single" w:sz="4" w:space="0" w:color="auto"/>
        <w:right w:val="single" w:sz="4" w:space="0" w:color="auto"/>
      </w:pBdr>
      <w:spacing w:before="100" w:beforeAutospacing="1" w:after="100" w:afterAutospacing="1"/>
      <w:jc w:val="left"/>
      <w:textAlignment w:val="top"/>
    </w:pPr>
    <w:rPr>
      <w:rFonts w:eastAsia="Times New Roman"/>
      <w:color w:val="000000"/>
      <w:sz w:val="12"/>
      <w:szCs w:val="12"/>
    </w:rPr>
  </w:style>
  <w:style w:type="paragraph" w:customStyle="1" w:styleId="xl26340">
    <w:name w:val="xl26340"/>
    <w:basedOn w:val="Normal"/>
    <w:pPr>
      <w:pBdr>
        <w:left w:val="single" w:sz="4" w:space="0" w:color="auto"/>
        <w:bottom w:val="single" w:sz="4" w:space="0" w:color="auto"/>
      </w:pBdr>
      <w:spacing w:before="100" w:beforeAutospacing="1" w:after="100" w:afterAutospacing="1"/>
      <w:jc w:val="right"/>
      <w:textAlignment w:val="top"/>
    </w:pPr>
    <w:rPr>
      <w:rFonts w:eastAsia="Times New Roman"/>
      <w:sz w:val="12"/>
      <w:szCs w:val="12"/>
    </w:rPr>
  </w:style>
  <w:style w:type="paragraph" w:customStyle="1" w:styleId="xl26341">
    <w:name w:val="xl26341"/>
    <w:basedOn w:val="Normal"/>
    <w:pPr>
      <w:pBdr>
        <w:top w:val="single" w:sz="4" w:space="0" w:color="auto"/>
        <w:bottom w:val="single" w:sz="4" w:space="0" w:color="auto"/>
        <w:right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342">
    <w:name w:val="xl26342"/>
    <w:basedOn w:val="Normal"/>
    <w:pPr>
      <w:pBdr>
        <w:right w:val="single" w:sz="4" w:space="0" w:color="auto"/>
      </w:pBdr>
      <w:spacing w:before="100" w:beforeAutospacing="1" w:after="100" w:afterAutospacing="1"/>
      <w:jc w:val="left"/>
      <w:textAlignment w:val="top"/>
    </w:pPr>
    <w:rPr>
      <w:rFonts w:eastAsia="Times New Roman"/>
      <w:b/>
      <w:bCs/>
      <w:color w:val="000000"/>
      <w:sz w:val="12"/>
      <w:szCs w:val="12"/>
    </w:rPr>
  </w:style>
  <w:style w:type="paragraph" w:customStyle="1" w:styleId="xl26343">
    <w:name w:val="xl26343"/>
    <w:basedOn w:val="Normal"/>
    <w:pPr>
      <w:pBdr>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344">
    <w:name w:val="xl26344"/>
    <w:basedOn w:val="Normal"/>
    <w:pPr>
      <w:pBdr>
        <w:bottom w:val="single" w:sz="4" w:space="0" w:color="auto"/>
        <w:right w:val="single" w:sz="4" w:space="0" w:color="auto"/>
      </w:pBdr>
      <w:spacing w:before="100" w:beforeAutospacing="1" w:after="100" w:afterAutospacing="1"/>
      <w:jc w:val="left"/>
      <w:textAlignment w:val="top"/>
    </w:pPr>
    <w:rPr>
      <w:rFonts w:ascii="Calibri" w:eastAsia="Times New Roman" w:hAnsi="Calibri"/>
      <w:color w:val="000000"/>
      <w:sz w:val="12"/>
      <w:szCs w:val="12"/>
    </w:rPr>
  </w:style>
  <w:style w:type="paragraph" w:customStyle="1" w:styleId="xl26345">
    <w:name w:val="xl26345"/>
    <w:basedOn w:val="Normal"/>
    <w:pPr>
      <w:spacing w:before="100" w:beforeAutospacing="1" w:after="100" w:afterAutospacing="1"/>
      <w:jc w:val="left"/>
    </w:pPr>
    <w:rPr>
      <w:rFonts w:ascii="Calibri" w:eastAsia="Times New Roman" w:hAnsi="Calibri"/>
      <w:color w:val="1F497D"/>
      <w:sz w:val="22"/>
    </w:rPr>
  </w:style>
  <w:style w:type="paragraph" w:customStyle="1" w:styleId="xl26346">
    <w:name w:val="xl26346"/>
    <w:basedOn w:val="Normal"/>
    <w:pPr>
      <w:pBdr>
        <w:bottom w:val="single" w:sz="4" w:space="0" w:color="auto"/>
      </w:pBdr>
      <w:spacing w:before="100" w:beforeAutospacing="1" w:after="100" w:afterAutospacing="1"/>
      <w:jc w:val="left"/>
      <w:textAlignment w:val="top"/>
    </w:pPr>
    <w:rPr>
      <w:rFonts w:eastAsia="Times New Roman"/>
      <w:b/>
      <w:bCs/>
      <w:sz w:val="18"/>
      <w:szCs w:val="18"/>
    </w:rPr>
  </w:style>
  <w:style w:type="paragraph" w:customStyle="1" w:styleId="xl26347">
    <w:name w:val="xl26347"/>
    <w:basedOn w:val="Normal"/>
    <w:pPr>
      <w:pBdr>
        <w:top w:val="single" w:sz="4" w:space="0" w:color="auto"/>
        <w:left w:val="single" w:sz="4" w:space="0" w:color="auto"/>
        <w:bottom w:val="single" w:sz="4" w:space="0" w:color="auto"/>
      </w:pBdr>
      <w:spacing w:before="100" w:beforeAutospacing="1" w:after="100" w:afterAutospacing="1"/>
      <w:jc w:val="center"/>
      <w:textAlignment w:val="top"/>
    </w:pPr>
    <w:rPr>
      <w:rFonts w:eastAsia="Times New Roman"/>
      <w:color w:val="000000"/>
      <w:sz w:val="12"/>
      <w:szCs w:val="12"/>
    </w:rPr>
  </w:style>
  <w:style w:type="paragraph" w:customStyle="1" w:styleId="xl26348">
    <w:name w:val="xl26348"/>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26349">
    <w:name w:val="xl26349"/>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350">
    <w:name w:val="xl26350"/>
    <w:basedOn w:val="Normal"/>
    <w:pPr>
      <w:pBdr>
        <w:bottom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351">
    <w:name w:val="xl26351"/>
    <w:basedOn w:val="Normal"/>
    <w:pPr>
      <w:pBdr>
        <w:bottom w:val="single" w:sz="8" w:space="0" w:color="auto"/>
      </w:pBdr>
      <w:spacing w:before="100" w:beforeAutospacing="1" w:after="100" w:afterAutospacing="1"/>
      <w:jc w:val="left"/>
      <w:textAlignment w:val="top"/>
    </w:pPr>
    <w:rPr>
      <w:rFonts w:eastAsia="Times New Roman"/>
      <w:color w:val="000000"/>
      <w:sz w:val="16"/>
      <w:szCs w:val="16"/>
    </w:rPr>
  </w:style>
  <w:style w:type="paragraph" w:customStyle="1" w:styleId="xl26352">
    <w:name w:val="xl26352"/>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6353">
    <w:name w:val="xl26353"/>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6354">
    <w:name w:val="xl26354"/>
    <w:basedOn w:val="Normal"/>
    <w:pPr>
      <w:spacing w:before="100" w:beforeAutospacing="1" w:after="100" w:afterAutospacing="1"/>
      <w:jc w:val="right"/>
      <w:textAlignment w:val="center"/>
    </w:pPr>
    <w:rPr>
      <w:rFonts w:eastAsia="Times New Roman"/>
      <w:color w:val="000000"/>
      <w:sz w:val="18"/>
      <w:szCs w:val="18"/>
    </w:rPr>
  </w:style>
  <w:style w:type="paragraph" w:customStyle="1" w:styleId="xl26355">
    <w:name w:val="xl26355"/>
    <w:basedOn w:val="Normal"/>
    <w:pPr>
      <w:pBdr>
        <w:top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56">
    <w:name w:val="xl26356"/>
    <w:basedOn w:val="Normal"/>
    <w:pPr>
      <w:pBdr>
        <w:bottom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26357">
    <w:name w:val="xl26357"/>
    <w:basedOn w:val="Normal"/>
    <w:pPr>
      <w:pBdr>
        <w:bottom w:val="single" w:sz="8"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358">
    <w:name w:val="xl26358"/>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59">
    <w:name w:val="xl26359"/>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60">
    <w:name w:val="xl26360"/>
    <w:basedOn w:val="Normal"/>
    <w:pPr>
      <w:pBdr>
        <w:bottom w:val="single" w:sz="8" w:space="0" w:color="000000"/>
      </w:pBdr>
      <w:spacing w:before="100" w:beforeAutospacing="1" w:after="100" w:afterAutospacing="1"/>
      <w:jc w:val="left"/>
      <w:textAlignment w:val="top"/>
    </w:pPr>
    <w:rPr>
      <w:rFonts w:ascii="Calibri" w:eastAsia="Times New Roman" w:hAnsi="Calibri"/>
      <w:sz w:val="18"/>
      <w:szCs w:val="18"/>
    </w:rPr>
  </w:style>
  <w:style w:type="paragraph" w:customStyle="1" w:styleId="xl26361">
    <w:name w:val="xl26361"/>
    <w:basedOn w:val="Normal"/>
    <w:pPr>
      <w:spacing w:before="100" w:beforeAutospacing="1" w:after="100" w:afterAutospacing="1"/>
      <w:jc w:val="left"/>
      <w:textAlignment w:val="top"/>
    </w:pPr>
    <w:rPr>
      <w:rFonts w:eastAsia="Times New Roman"/>
      <w:sz w:val="18"/>
      <w:szCs w:val="18"/>
    </w:rPr>
  </w:style>
  <w:style w:type="paragraph" w:customStyle="1" w:styleId="xl26362">
    <w:name w:val="xl26362"/>
    <w:basedOn w:val="Normal"/>
    <w:pPr>
      <w:pBdr>
        <w:bottom w:val="single" w:sz="8" w:space="0" w:color="auto"/>
      </w:pBdr>
      <w:spacing w:before="100" w:beforeAutospacing="1" w:after="100" w:afterAutospacing="1"/>
      <w:jc w:val="left"/>
      <w:textAlignment w:val="top"/>
    </w:pPr>
    <w:rPr>
      <w:rFonts w:eastAsia="Times New Roman"/>
      <w:sz w:val="18"/>
      <w:szCs w:val="18"/>
    </w:rPr>
  </w:style>
  <w:style w:type="paragraph" w:customStyle="1" w:styleId="xl26363">
    <w:name w:val="xl26363"/>
    <w:basedOn w:val="Normal"/>
    <w:pPr>
      <w:pBdr>
        <w:bottom w:val="single" w:sz="8" w:space="0" w:color="auto"/>
      </w:pBdr>
      <w:spacing w:before="100" w:beforeAutospacing="1" w:after="100" w:afterAutospacing="1"/>
      <w:jc w:val="right"/>
      <w:textAlignment w:val="top"/>
    </w:pPr>
    <w:rPr>
      <w:rFonts w:eastAsia="Times New Roman"/>
      <w:sz w:val="18"/>
      <w:szCs w:val="18"/>
    </w:rPr>
  </w:style>
  <w:style w:type="paragraph" w:customStyle="1" w:styleId="xl26364">
    <w:name w:val="xl26364"/>
    <w:basedOn w:val="Normal"/>
    <w:pPr>
      <w:pBdr>
        <w:bottom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26365">
    <w:name w:val="xl26365"/>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66">
    <w:name w:val="xl26366"/>
    <w:basedOn w:val="Normal"/>
    <w:pPr>
      <w:pBdr>
        <w:bottom w:val="single" w:sz="8"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367">
    <w:name w:val="xl26367"/>
    <w:basedOn w:val="Normal"/>
    <w:pPr>
      <w:pBdr>
        <w:bottom w:val="single" w:sz="8" w:space="0" w:color="000000"/>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368">
    <w:name w:val="xl26368"/>
    <w:basedOn w:val="Normal"/>
    <w:pPr>
      <w:pBdr>
        <w:bottom w:val="single" w:sz="8" w:space="0" w:color="000000"/>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69">
    <w:name w:val="xl26369"/>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70">
    <w:name w:val="xl26370"/>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371">
    <w:name w:val="xl26371"/>
    <w:basedOn w:val="Normal"/>
    <w:pPr>
      <w:pBdr>
        <w:top w:val="single" w:sz="8" w:space="0" w:color="auto"/>
        <w:bottom w:val="single" w:sz="8" w:space="0" w:color="auto"/>
      </w:pBdr>
      <w:spacing w:before="100" w:beforeAutospacing="1" w:after="100" w:afterAutospacing="1"/>
      <w:jc w:val="right"/>
      <w:textAlignment w:val="top"/>
    </w:pPr>
    <w:rPr>
      <w:rFonts w:ascii="Calibri" w:eastAsia="Times New Roman" w:hAnsi="Calibri"/>
      <w:color w:val="000000"/>
      <w:sz w:val="18"/>
      <w:szCs w:val="18"/>
    </w:rPr>
  </w:style>
  <w:style w:type="paragraph" w:customStyle="1" w:styleId="xl26372">
    <w:name w:val="xl26372"/>
    <w:basedOn w:val="Normal"/>
    <w:pPr>
      <w:pBdr>
        <w:top w:val="single" w:sz="8" w:space="0" w:color="auto"/>
        <w:bottom w:val="single" w:sz="8"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73">
    <w:name w:val="xl26373"/>
    <w:basedOn w:val="Normal"/>
    <w:pPr>
      <w:pBdr>
        <w:top w:val="single" w:sz="8" w:space="0" w:color="auto"/>
        <w:right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374">
    <w:name w:val="xl26374"/>
    <w:basedOn w:val="Normal"/>
    <w:pPr>
      <w:spacing w:before="100" w:beforeAutospacing="1" w:after="100" w:afterAutospacing="1"/>
      <w:jc w:val="right"/>
      <w:textAlignment w:val="top"/>
    </w:pPr>
    <w:rPr>
      <w:rFonts w:eastAsia="Times New Roman"/>
      <w:color w:val="000000"/>
      <w:sz w:val="18"/>
      <w:szCs w:val="18"/>
    </w:rPr>
  </w:style>
  <w:style w:type="paragraph" w:customStyle="1" w:styleId="xl26375">
    <w:name w:val="xl263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14"/>
      <w:szCs w:val="14"/>
    </w:rPr>
  </w:style>
  <w:style w:type="paragraph" w:customStyle="1" w:styleId="xl26376">
    <w:name w:val="xl263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rPr>
  </w:style>
  <w:style w:type="paragraph" w:customStyle="1" w:styleId="xl26377">
    <w:name w:val="xl263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14"/>
      <w:szCs w:val="14"/>
    </w:rPr>
  </w:style>
  <w:style w:type="paragraph" w:customStyle="1" w:styleId="xl26378">
    <w:name w:val="xl26378"/>
    <w:basedOn w:val="Normal"/>
    <w:pPr>
      <w:pBdr>
        <w:bottom w:val="single" w:sz="4" w:space="0" w:color="auto"/>
      </w:pBdr>
      <w:spacing w:before="100" w:beforeAutospacing="1" w:after="100" w:afterAutospacing="1"/>
      <w:jc w:val="left"/>
      <w:textAlignment w:val="top"/>
    </w:pPr>
    <w:rPr>
      <w:rFonts w:ascii="Calibri" w:eastAsia="Times New Roman" w:hAnsi="Calibri"/>
      <w:sz w:val="16"/>
      <w:szCs w:val="16"/>
    </w:rPr>
  </w:style>
  <w:style w:type="paragraph" w:customStyle="1" w:styleId="xl26379">
    <w:name w:val="xl263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14"/>
      <w:szCs w:val="14"/>
    </w:rPr>
  </w:style>
  <w:style w:type="paragraph" w:customStyle="1" w:styleId="xl26380">
    <w:name w:val="xl26380"/>
    <w:basedOn w:val="Normal"/>
    <w:pPr>
      <w:pBdr>
        <w:bottom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381">
    <w:name w:val="xl26381"/>
    <w:basedOn w:val="Normal"/>
    <w:pPr>
      <w:pBdr>
        <w:top w:val="single" w:sz="8" w:space="0" w:color="auto"/>
      </w:pBdr>
      <w:spacing w:before="100" w:beforeAutospacing="1" w:after="100" w:afterAutospacing="1"/>
      <w:jc w:val="right"/>
      <w:textAlignment w:val="top"/>
    </w:pPr>
    <w:rPr>
      <w:rFonts w:eastAsia="Times New Roman"/>
      <w:sz w:val="18"/>
      <w:szCs w:val="18"/>
    </w:rPr>
  </w:style>
  <w:style w:type="paragraph" w:customStyle="1" w:styleId="xl26382">
    <w:name w:val="xl26382"/>
    <w:basedOn w:val="Normal"/>
    <w:pPr>
      <w:pBdr>
        <w:top w:val="single" w:sz="8" w:space="0" w:color="auto"/>
      </w:pBdr>
      <w:spacing w:before="100" w:beforeAutospacing="1" w:after="100" w:afterAutospacing="1"/>
      <w:jc w:val="left"/>
      <w:textAlignment w:val="top"/>
    </w:pPr>
    <w:rPr>
      <w:rFonts w:ascii="Calibri" w:eastAsia="Times New Roman" w:hAnsi="Calibri"/>
      <w:color w:val="000000"/>
      <w:sz w:val="16"/>
      <w:szCs w:val="16"/>
    </w:rPr>
  </w:style>
  <w:style w:type="paragraph" w:customStyle="1" w:styleId="xl26383">
    <w:name w:val="xl26383"/>
    <w:basedOn w:val="Normal"/>
    <w:pPr>
      <w:pBdr>
        <w:top w:val="single" w:sz="8" w:space="0" w:color="auto"/>
      </w:pBdr>
      <w:spacing w:before="100" w:beforeAutospacing="1" w:after="100" w:afterAutospacing="1"/>
      <w:jc w:val="left"/>
      <w:textAlignment w:val="top"/>
    </w:pPr>
    <w:rPr>
      <w:rFonts w:eastAsia="Times New Roman"/>
      <w:color w:val="000000"/>
      <w:sz w:val="18"/>
      <w:szCs w:val="18"/>
    </w:rPr>
  </w:style>
  <w:style w:type="paragraph" w:customStyle="1" w:styleId="xl26384">
    <w:name w:val="xl26384"/>
    <w:basedOn w:val="Normal"/>
    <w:pPr>
      <w:pBdr>
        <w:bottom w:val="single" w:sz="8" w:space="0" w:color="auto"/>
      </w:pBdr>
      <w:spacing w:before="100" w:beforeAutospacing="1" w:after="100" w:afterAutospacing="1"/>
      <w:jc w:val="center"/>
      <w:textAlignment w:val="top"/>
    </w:pPr>
    <w:rPr>
      <w:rFonts w:eastAsia="Times New Roman"/>
      <w:sz w:val="18"/>
      <w:szCs w:val="18"/>
    </w:rPr>
  </w:style>
  <w:style w:type="paragraph" w:customStyle="1" w:styleId="xl26385">
    <w:name w:val="xl26385"/>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386">
    <w:name w:val="xl26386"/>
    <w:basedOn w:val="Normal"/>
    <w:pPr>
      <w:pBdr>
        <w:bottom w:val="single" w:sz="4" w:space="0" w:color="auto"/>
      </w:pBdr>
      <w:spacing w:before="100" w:beforeAutospacing="1" w:after="100" w:afterAutospacing="1"/>
      <w:jc w:val="left"/>
      <w:textAlignment w:val="top"/>
    </w:pPr>
    <w:rPr>
      <w:rFonts w:ascii="Calibri" w:eastAsia="Times New Roman" w:hAnsi="Calibri"/>
      <w:sz w:val="18"/>
      <w:szCs w:val="18"/>
    </w:rPr>
  </w:style>
  <w:style w:type="paragraph" w:customStyle="1" w:styleId="xl26387">
    <w:name w:val="xl26387"/>
    <w:basedOn w:val="Normal"/>
    <w:pPr>
      <w:pBdr>
        <w:bottom w:val="single" w:sz="4" w:space="0" w:color="auto"/>
      </w:pBdr>
      <w:spacing w:before="100" w:beforeAutospacing="1" w:after="100" w:afterAutospacing="1"/>
      <w:jc w:val="right"/>
      <w:textAlignment w:val="top"/>
    </w:pPr>
    <w:rPr>
      <w:rFonts w:eastAsia="Times New Roman"/>
      <w:color w:val="000000"/>
      <w:sz w:val="18"/>
      <w:szCs w:val="18"/>
    </w:rPr>
  </w:style>
  <w:style w:type="paragraph" w:customStyle="1" w:styleId="xl26388">
    <w:name w:val="xl26388"/>
    <w:basedOn w:val="Normal"/>
    <w:pPr>
      <w:pBdr>
        <w:bottom w:val="single" w:sz="4" w:space="0" w:color="auto"/>
      </w:pBdr>
      <w:spacing w:before="100" w:beforeAutospacing="1" w:after="100" w:afterAutospacing="1"/>
      <w:jc w:val="left"/>
      <w:textAlignment w:val="top"/>
    </w:pPr>
    <w:rPr>
      <w:rFonts w:eastAsia="Times New Roman"/>
      <w:color w:val="000000"/>
      <w:sz w:val="18"/>
      <w:szCs w:val="18"/>
    </w:rPr>
  </w:style>
  <w:style w:type="paragraph" w:customStyle="1" w:styleId="xl26389">
    <w:name w:val="xl26389"/>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90">
    <w:name w:val="xl26390"/>
    <w:basedOn w:val="Normal"/>
    <w:pPr>
      <w:pBdr>
        <w:bottom w:val="single" w:sz="4" w:space="0" w:color="auto"/>
      </w:pBdr>
      <w:spacing w:before="100" w:beforeAutospacing="1" w:after="100" w:afterAutospacing="1"/>
      <w:jc w:val="left"/>
      <w:textAlignment w:val="top"/>
    </w:pPr>
    <w:rPr>
      <w:rFonts w:ascii="Calibri" w:eastAsia="Times New Roman" w:hAnsi="Calibri"/>
      <w:color w:val="000000"/>
      <w:sz w:val="18"/>
      <w:szCs w:val="18"/>
    </w:rPr>
  </w:style>
  <w:style w:type="paragraph" w:customStyle="1" w:styleId="xl26391">
    <w:name w:val="xl26391"/>
    <w:basedOn w:val="Normal"/>
    <w:pPr>
      <w:pBdr>
        <w:bottom w:val="single" w:sz="4" w:space="0" w:color="auto"/>
      </w:pBdr>
      <w:spacing w:before="100" w:beforeAutospacing="1" w:after="100" w:afterAutospacing="1"/>
      <w:jc w:val="left"/>
      <w:textAlignment w:val="top"/>
    </w:pPr>
    <w:rPr>
      <w:rFonts w:eastAsia="Times New Roman"/>
      <w:sz w:val="18"/>
      <w:szCs w:val="18"/>
    </w:rPr>
  </w:style>
  <w:style w:type="character" w:customStyle="1" w:styleId="Heading5Char">
    <w:name w:val="Heading 5 Char"/>
    <w:basedOn w:val="DefaultParagraphFont"/>
    <w:link w:val="Heading5"/>
    <w:rPr>
      <w:rFonts w:ascii="Arial" w:eastAsia="Times New Roman" w:hAnsi="Arial" w:cs="Times New Roman"/>
      <w:szCs w:val="20"/>
      <w:lang w:val="bg-BG" w:eastAsia="bg-BG"/>
    </w:rPr>
  </w:style>
  <w:style w:type="character" w:customStyle="1" w:styleId="Heading6Char">
    <w:name w:val="Heading 6 Char"/>
    <w:basedOn w:val="DefaultParagraphFont"/>
    <w:link w:val="Heading6"/>
    <w:rPr>
      <w:rFonts w:ascii="Arial" w:eastAsia="Times New Roman" w:hAnsi="Arial" w:cs="Times New Roman"/>
      <w:i/>
      <w:szCs w:val="20"/>
      <w:lang w:val="bg-BG" w:eastAsia="bg-BG"/>
    </w:rPr>
  </w:style>
  <w:style w:type="character" w:customStyle="1" w:styleId="Heading7Char">
    <w:name w:val="Heading 7 Char"/>
    <w:basedOn w:val="DefaultParagraphFont"/>
    <w:link w:val="Heading7"/>
    <w:rPr>
      <w:rFonts w:ascii="Arial" w:eastAsia="Times New Roman" w:hAnsi="Arial" w:cs="Times New Roman"/>
      <w:sz w:val="20"/>
      <w:szCs w:val="20"/>
      <w:lang w:val="bg-BG" w:eastAsia="bg-BG"/>
    </w:rPr>
  </w:style>
  <w:style w:type="character" w:customStyle="1" w:styleId="Heading8Char">
    <w:name w:val="Heading 8 Char"/>
    <w:basedOn w:val="DefaultParagraphFont"/>
    <w:link w:val="Heading8"/>
    <w:rPr>
      <w:rFonts w:ascii="Arial" w:eastAsia="Times New Roman" w:hAnsi="Arial" w:cs="Times New Roman"/>
      <w:i/>
      <w:sz w:val="20"/>
      <w:szCs w:val="20"/>
      <w:lang w:val="bg-BG" w:eastAsia="bg-BG"/>
    </w:rPr>
  </w:style>
  <w:style w:type="character" w:customStyle="1" w:styleId="Heading9Char">
    <w:name w:val="Heading 9 Char"/>
    <w:basedOn w:val="DefaultParagraphFont"/>
    <w:link w:val="Heading9"/>
    <w:rPr>
      <w:rFonts w:ascii="Arial" w:eastAsia="Times New Roman" w:hAnsi="Arial" w:cs="Times New Roman"/>
      <w:i/>
      <w:sz w:val="18"/>
      <w:szCs w:val="20"/>
      <w:lang w:val="bg-BG" w:eastAsia="bg-BG"/>
    </w:rPr>
  </w:style>
  <w:style w:type="character" w:customStyle="1" w:styleId="NotDeclassifiedCharacter">
    <w:name w:val="Not Declassified Character"/>
    <w:basedOn w:val="DefaultParagraphFont"/>
    <w:rPr>
      <w:rFonts w:ascii="Times New Roman" w:hAnsi="Times New Roman" w:cs="Times New Roman"/>
      <w:b/>
      <w:sz w:val="24"/>
      <w:bdr w:val="single" w:sz="4" w:space="0" w:color="000000"/>
      <w:shd w:val="clear" w:color="auto" w:fill="CCCCCC"/>
    </w:rPr>
  </w:style>
  <w:style w:type="character" w:customStyle="1" w:styleId="ApplicationdirecteChar">
    <w:name w:val="Application directe Char"/>
    <w:rPr>
      <w:rFonts w:ascii="Times New Roman" w:hAnsi="Times New Roman" w:cs="Times New Roman"/>
      <w:sz w:val="24"/>
      <w:lang w:val="bg-BG"/>
    </w:rPr>
  </w:style>
  <w:style w:type="paragraph" w:customStyle="1" w:styleId="pj">
    <w:name w:val="p.j."/>
    <w:basedOn w:val="Normal"/>
    <w:link w:val="pjChar"/>
    <w:pPr>
      <w:spacing w:before="1200"/>
      <w:ind w:left="1440" w:hanging="1440"/>
      <w:jc w:val="left"/>
    </w:pPr>
    <w:rPr>
      <w:rFonts w:eastAsia="Calibri"/>
    </w:rPr>
  </w:style>
  <w:style w:type="character" w:customStyle="1" w:styleId="pjChar">
    <w:name w:val="p.j. Char"/>
    <w:link w:val="pj"/>
    <w:rPr>
      <w:rFonts w:ascii="Times New Roman" w:eastAsia="Calibri" w:hAnsi="Times New Roman" w:cs="Times New Roman"/>
      <w:sz w:val="24"/>
      <w:lang w:val="bg-BG" w:eastAsia="bg-BG"/>
    </w:rPr>
  </w:style>
  <w:style w:type="paragraph" w:customStyle="1" w:styleId="ListNumber2Level2">
    <w:name w:val="List Number 2 (Level 2)"/>
    <w:basedOn w:val="Text2"/>
    <w:pPr>
      <w:tabs>
        <w:tab w:val="num" w:pos="2619"/>
      </w:tabs>
      <w:spacing w:before="0" w:after="240"/>
      <w:ind w:left="2619" w:hanging="708"/>
    </w:pPr>
    <w:rPr>
      <w:rFonts w:eastAsia="Times New Roman"/>
      <w:szCs w:val="20"/>
    </w:rPr>
  </w:style>
  <w:style w:type="paragraph" w:customStyle="1" w:styleId="ListNumber2Level3">
    <w:name w:val="List Number 2 (Level 3)"/>
    <w:basedOn w:val="Text2"/>
    <w:pPr>
      <w:tabs>
        <w:tab w:val="num" w:pos="3328"/>
      </w:tabs>
      <w:spacing w:before="0" w:after="240"/>
      <w:ind w:left="3328" w:hanging="709"/>
    </w:pPr>
    <w:rPr>
      <w:rFonts w:eastAsia="Times New Roman"/>
      <w:szCs w:val="20"/>
    </w:rPr>
  </w:style>
  <w:style w:type="paragraph" w:customStyle="1" w:styleId="ListNumber2Level4">
    <w:name w:val="List Number 2 (Level 4)"/>
    <w:basedOn w:val="Text2"/>
    <w:pPr>
      <w:tabs>
        <w:tab w:val="num" w:pos="4037"/>
      </w:tabs>
      <w:spacing w:before="0" w:after="240"/>
      <w:ind w:left="4037" w:hanging="709"/>
    </w:pPr>
    <w:rPr>
      <w:rFonts w:eastAsia="Times New Roman"/>
      <w:szCs w:val="20"/>
    </w:rPr>
  </w:style>
  <w:style w:type="paragraph" w:customStyle="1" w:styleId="Prliminairetitre">
    <w:name w:val="Préliminaire titre"/>
    <w:basedOn w:val="Normal"/>
    <w:next w:val="Normal"/>
    <w:pPr>
      <w:spacing w:before="360" w:after="360"/>
      <w:jc w:val="center"/>
    </w:pPr>
    <w:rPr>
      <w:rFonts w:eastAsia="Times New Roman"/>
      <w:b/>
      <w:szCs w:val="24"/>
    </w:rPr>
  </w:style>
  <w:style w:type="paragraph" w:customStyle="1" w:styleId="Langueoriginale">
    <w:name w:val="Langue originale"/>
    <w:basedOn w:val="Normal"/>
    <w:next w:val="Normal"/>
    <w:pPr>
      <w:spacing w:before="360"/>
      <w:jc w:val="center"/>
    </w:pPr>
    <w:rPr>
      <w:rFonts w:eastAsia="Times New Roman"/>
      <w:caps/>
      <w:szCs w:val="24"/>
    </w:rPr>
  </w:style>
  <w:style w:type="paragraph" w:customStyle="1" w:styleId="Par-number10">
    <w:name w:val="Par-number 1)"/>
    <w:basedOn w:val="Normal"/>
    <w:next w:val="Normal"/>
    <w:pPr>
      <w:widowControl w:val="0"/>
      <w:numPr>
        <w:numId w:val="28"/>
      </w:numPr>
      <w:spacing w:before="0" w:after="0" w:line="360" w:lineRule="auto"/>
      <w:jc w:val="left"/>
    </w:pPr>
    <w:rPr>
      <w:rFonts w:eastAsia="Times New Roman"/>
      <w:szCs w:val="20"/>
    </w:rPr>
  </w:style>
  <w:style w:type="paragraph" w:customStyle="1" w:styleId="Par-bullet">
    <w:name w:val="Par-bullet"/>
    <w:basedOn w:val="Normal"/>
    <w:next w:val="Normal"/>
    <w:pPr>
      <w:widowControl w:val="0"/>
      <w:numPr>
        <w:numId w:val="24"/>
      </w:numPr>
      <w:spacing w:before="0" w:after="0" w:line="360" w:lineRule="auto"/>
      <w:jc w:val="left"/>
    </w:pPr>
    <w:rPr>
      <w:rFonts w:eastAsia="Times New Roman"/>
      <w:szCs w:val="20"/>
    </w:rPr>
  </w:style>
  <w:style w:type="paragraph" w:customStyle="1" w:styleId="Par-equal">
    <w:name w:val="Par-equal"/>
    <w:basedOn w:val="Normal"/>
    <w:next w:val="Normal"/>
    <w:pPr>
      <w:widowControl w:val="0"/>
      <w:numPr>
        <w:numId w:val="26"/>
      </w:numPr>
      <w:spacing w:before="0" w:after="0" w:line="360" w:lineRule="auto"/>
      <w:jc w:val="left"/>
    </w:pPr>
    <w:rPr>
      <w:rFonts w:eastAsia="Times New Roman"/>
      <w:szCs w:val="20"/>
    </w:rPr>
  </w:style>
  <w:style w:type="paragraph" w:customStyle="1" w:styleId="Par-number1">
    <w:name w:val="Par-number (1)"/>
    <w:basedOn w:val="Normal"/>
    <w:next w:val="Normal"/>
    <w:pPr>
      <w:widowControl w:val="0"/>
      <w:numPr>
        <w:numId w:val="27"/>
      </w:numPr>
      <w:spacing w:before="0" w:after="0" w:line="360" w:lineRule="auto"/>
      <w:jc w:val="left"/>
    </w:pPr>
    <w:rPr>
      <w:rFonts w:eastAsia="Times New Roman"/>
      <w:szCs w:val="20"/>
    </w:rPr>
  </w:style>
  <w:style w:type="paragraph" w:customStyle="1" w:styleId="Par-number11">
    <w:name w:val="Par-number 1."/>
    <w:basedOn w:val="Normal"/>
    <w:next w:val="Normal"/>
    <w:pPr>
      <w:widowControl w:val="0"/>
      <w:numPr>
        <w:numId w:val="29"/>
      </w:numPr>
      <w:spacing w:before="0" w:after="0" w:line="360" w:lineRule="auto"/>
      <w:jc w:val="left"/>
    </w:pPr>
    <w:rPr>
      <w:rFonts w:eastAsia="Times New Roman"/>
      <w:szCs w:val="20"/>
    </w:rPr>
  </w:style>
  <w:style w:type="paragraph" w:customStyle="1" w:styleId="Par-numberI">
    <w:name w:val="Par-number I."/>
    <w:basedOn w:val="Normal"/>
    <w:next w:val="Normal"/>
    <w:pPr>
      <w:widowControl w:val="0"/>
      <w:numPr>
        <w:numId w:val="31"/>
      </w:numPr>
      <w:spacing w:before="0" w:after="0" w:line="360" w:lineRule="auto"/>
      <w:jc w:val="left"/>
    </w:pPr>
    <w:rPr>
      <w:rFonts w:eastAsia="Times New Roman"/>
      <w:szCs w:val="20"/>
    </w:rPr>
  </w:style>
  <w:style w:type="paragraph" w:customStyle="1" w:styleId="Par-dash">
    <w:name w:val="Par-dash"/>
    <w:basedOn w:val="Normal"/>
    <w:next w:val="Normal"/>
    <w:pPr>
      <w:widowControl w:val="0"/>
      <w:numPr>
        <w:numId w:val="25"/>
      </w:numPr>
      <w:spacing w:before="0" w:after="0" w:line="360" w:lineRule="auto"/>
      <w:jc w:val="left"/>
    </w:pPr>
    <w:rPr>
      <w:rFonts w:eastAsia="Times New Roman"/>
      <w:szCs w:val="20"/>
    </w:rPr>
  </w:style>
  <w:style w:type="paragraph" w:customStyle="1" w:styleId="Par-numberA">
    <w:name w:val="Par-number A."/>
    <w:basedOn w:val="Normal"/>
    <w:next w:val="Normal"/>
    <w:pPr>
      <w:widowControl w:val="0"/>
      <w:numPr>
        <w:numId w:val="30"/>
      </w:numPr>
      <w:spacing w:before="0" w:after="0" w:line="360" w:lineRule="auto"/>
      <w:jc w:val="left"/>
    </w:pPr>
    <w:rPr>
      <w:rFonts w:eastAsia="Times New Roman"/>
      <w:szCs w:val="20"/>
    </w:rPr>
  </w:style>
  <w:style w:type="paragraph" w:styleId="EndnoteText">
    <w:name w:val="endnote text"/>
    <w:basedOn w:val="Normal"/>
    <w:link w:val="EndnoteTextChar"/>
    <w:semiHidden/>
    <w:pPr>
      <w:widowControl w:val="0"/>
      <w:tabs>
        <w:tab w:val="left" w:pos="567"/>
      </w:tabs>
      <w:spacing w:before="0" w:after="0"/>
      <w:ind w:left="567" w:hanging="567"/>
      <w:jc w:val="left"/>
    </w:pPr>
    <w:rPr>
      <w:rFonts w:eastAsia="Times New Roman"/>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4"/>
      <w:szCs w:val="20"/>
      <w:lang w:val="bg-BG" w:eastAsia="bg-BG"/>
    </w:rPr>
  </w:style>
  <w:style w:type="paragraph" w:customStyle="1" w:styleId="AC">
    <w:name w:val="AC"/>
    <w:basedOn w:val="Normal"/>
    <w:next w:val="Normal"/>
    <w:pPr>
      <w:widowControl w:val="0"/>
      <w:spacing w:before="0" w:after="0" w:line="360" w:lineRule="auto"/>
      <w:jc w:val="left"/>
    </w:pPr>
    <w:rPr>
      <w:rFonts w:eastAsia="Times New Roman"/>
      <w:b/>
      <w:sz w:val="40"/>
      <w:szCs w:val="20"/>
    </w:rPr>
  </w:style>
  <w:style w:type="character" w:styleId="PageNumber">
    <w:name w:val="page number"/>
  </w:style>
  <w:style w:type="paragraph" w:customStyle="1" w:styleId="Par-numberi0">
    <w:name w:val="Par-number (i)"/>
    <w:basedOn w:val="Normal"/>
    <w:next w:val="Normal"/>
    <w:pPr>
      <w:widowControl w:val="0"/>
      <w:numPr>
        <w:numId w:val="22"/>
      </w:numPr>
      <w:tabs>
        <w:tab w:val="clear" w:pos="720"/>
        <w:tab w:val="left" w:pos="567"/>
      </w:tabs>
      <w:spacing w:before="0" w:after="0" w:line="360" w:lineRule="auto"/>
      <w:jc w:val="left"/>
    </w:pPr>
    <w:rPr>
      <w:rFonts w:eastAsia="Times New Roman"/>
      <w:szCs w:val="20"/>
    </w:rPr>
  </w:style>
  <w:style w:type="paragraph" w:customStyle="1" w:styleId="Par-numbera0">
    <w:name w:val="Par-number (a)"/>
    <w:basedOn w:val="Normal"/>
    <w:next w:val="Normal"/>
    <w:pPr>
      <w:widowControl w:val="0"/>
      <w:numPr>
        <w:numId w:val="23"/>
      </w:numPr>
      <w:spacing w:before="0" w:after="0" w:line="360" w:lineRule="auto"/>
      <w:jc w:val="left"/>
    </w:pPr>
    <w:rPr>
      <w:rFonts w:eastAsia="Times New Roman"/>
      <w:szCs w:val="20"/>
    </w:rPr>
  </w:style>
  <w:style w:type="paragraph" w:styleId="BodyTextIndent">
    <w:name w:val="Body Text Indent"/>
    <w:basedOn w:val="Normal"/>
    <w:link w:val="BodyTextIndentChar"/>
    <w:pPr>
      <w:widowControl w:val="0"/>
      <w:spacing w:before="0" w:after="0"/>
      <w:ind w:left="1134" w:hanging="1134"/>
      <w:jc w:val="left"/>
    </w:pPr>
    <w:rPr>
      <w:rFonts w:eastAsia="Times New Roman"/>
      <w:b/>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b/>
      <w:sz w:val="24"/>
      <w:szCs w:val="20"/>
      <w:lang w:val="bg-BG" w:eastAsia="bg-BG"/>
    </w:rPr>
  </w:style>
  <w:style w:type="paragraph" w:customStyle="1" w:styleId="Rfrenceinstitutionelle">
    <w:name w:val="Référence institutionelle"/>
    <w:basedOn w:val="Normal"/>
    <w:next w:val="Normal"/>
    <w:pPr>
      <w:spacing w:before="0" w:after="240"/>
      <w:ind w:left="5103"/>
      <w:jc w:val="left"/>
    </w:pPr>
    <w:rPr>
      <w:rFonts w:eastAsia="Times New Roman"/>
      <w:szCs w:val="20"/>
    </w:rPr>
  </w:style>
  <w:style w:type="paragraph" w:customStyle="1" w:styleId="Phrasefinale">
    <w:name w:val="Phrase finale"/>
    <w:basedOn w:val="Normal"/>
    <w:next w:val="Normal"/>
    <w:pPr>
      <w:spacing w:before="360" w:after="0"/>
      <w:jc w:val="center"/>
    </w:pPr>
    <w:rPr>
      <w:rFonts w:eastAsia="Times New Roman"/>
      <w:szCs w:val="20"/>
    </w:rPr>
  </w:style>
  <w:style w:type="paragraph" w:customStyle="1" w:styleId="Prliminairetype">
    <w:name w:val="Préliminaire type"/>
    <w:basedOn w:val="Normal"/>
    <w:next w:val="Normal"/>
    <w:pPr>
      <w:spacing w:before="360" w:after="0"/>
      <w:jc w:val="center"/>
    </w:pPr>
    <w:rPr>
      <w:rFonts w:eastAsia="Times New Roman"/>
      <w:b/>
      <w:szCs w:val="20"/>
    </w:rPr>
  </w:style>
  <w:style w:type="paragraph" w:customStyle="1" w:styleId="ZCom">
    <w:name w:val="Z_Com"/>
    <w:basedOn w:val="Normal"/>
    <w:next w:val="ZDGName"/>
    <w:pPr>
      <w:widowControl w:val="0"/>
      <w:spacing w:before="0" w:after="0"/>
      <w:ind w:right="85"/>
    </w:pPr>
    <w:rPr>
      <w:rFonts w:ascii="Arial" w:eastAsia="Times New Roman" w:hAnsi="Arial"/>
      <w:snapToGrid w:val="0"/>
      <w:szCs w:val="20"/>
    </w:rPr>
  </w:style>
  <w:style w:type="paragraph" w:customStyle="1" w:styleId="ZDGName">
    <w:name w:val="Z_DGName"/>
    <w:basedOn w:val="Normal"/>
    <w:pPr>
      <w:widowControl w:val="0"/>
      <w:spacing w:before="0" w:after="0"/>
      <w:ind w:right="85"/>
    </w:pPr>
    <w:rPr>
      <w:rFonts w:ascii="Arial" w:eastAsia="Times New Roman" w:hAnsi="Arial"/>
      <w:snapToGrid w:val="0"/>
      <w:sz w:val="16"/>
      <w:szCs w:val="20"/>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eastAsia="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eastAsia="bg-BG"/>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eastAsia="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191" w:hanging="1191"/>
      <w:jc w:val="left"/>
    </w:pPr>
    <w:rPr>
      <w:rFonts w:eastAsia="Times New Roman"/>
      <w:b/>
      <w:szCs w:val="20"/>
    </w:rPr>
  </w:style>
  <w:style w:type="paragraph" w:customStyle="1" w:styleId="ListBullet1">
    <w:name w:val="List Bullet 1"/>
    <w:basedOn w:val="Text1"/>
    <w:pPr>
      <w:numPr>
        <w:numId w:val="32"/>
      </w:numPr>
      <w:spacing w:before="0" w:after="240"/>
    </w:pPr>
    <w:rPr>
      <w:rFonts w:eastAsia="Times New Roman"/>
      <w:szCs w:val="20"/>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styleId="BodyText3">
    <w:name w:val="Body Text 3"/>
    <w:basedOn w:val="Normal"/>
    <w:link w:val="BodyText3Char"/>
    <w:pPr>
      <w:widowControl w:val="0"/>
      <w:spacing w:before="0" w:after="0" w:line="312" w:lineRule="auto"/>
      <w:jc w:val="left"/>
    </w:pPr>
    <w:rPr>
      <w:rFonts w:eastAsia="Times New Roman"/>
      <w:b/>
      <w:i/>
      <w:szCs w:val="20"/>
    </w:rPr>
  </w:style>
  <w:style w:type="character" w:customStyle="1" w:styleId="BodyText3Char">
    <w:name w:val="Body Text 3 Char"/>
    <w:basedOn w:val="DefaultParagraphFont"/>
    <w:link w:val="BodyText3"/>
    <w:rPr>
      <w:rFonts w:ascii="Times New Roman" w:eastAsia="Times New Roman" w:hAnsi="Times New Roman" w:cs="Times New Roman"/>
      <w:b/>
      <w:i/>
      <w:sz w:val="24"/>
      <w:szCs w:val="20"/>
      <w:lang w:val="bg-BG" w:eastAsia="bg-BG"/>
    </w:rPr>
  </w:style>
  <w:style w:type="paragraph" w:styleId="DocumentMap">
    <w:name w:val="Document Map"/>
    <w:basedOn w:val="Normal"/>
    <w:link w:val="DocumentMapChar"/>
    <w:semiHidden/>
    <w:pPr>
      <w:widowControl w:val="0"/>
      <w:shd w:val="clear" w:color="auto" w:fill="000080"/>
      <w:spacing w:before="0" w:after="0" w:line="360" w:lineRule="auto"/>
      <w:jc w:val="left"/>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4"/>
      <w:szCs w:val="20"/>
      <w:shd w:val="clear" w:color="auto" w:fill="000080"/>
      <w:lang w:val="bg-BG" w:eastAsia="bg-BG"/>
    </w:rPr>
  </w:style>
  <w:style w:type="paragraph" w:customStyle="1" w:styleId="ListDash1">
    <w:name w:val="List Dash 1"/>
    <w:basedOn w:val="Text1"/>
    <w:pPr>
      <w:numPr>
        <w:numId w:val="33"/>
      </w:numPr>
      <w:spacing w:before="0" w:after="240"/>
    </w:pPr>
    <w:rPr>
      <w:rFonts w:eastAsia="Times New Roman"/>
      <w:szCs w:val="20"/>
    </w:rPr>
  </w:style>
  <w:style w:type="paragraph" w:customStyle="1" w:styleId="EU2006editablefooter">
    <w:name w:val="EU2006 editable footer"/>
    <w:basedOn w:val="Normal"/>
    <w:pPr>
      <w:spacing w:before="0" w:after="0" w:line="200" w:lineRule="atLeast"/>
      <w:ind w:left="1259"/>
      <w:jc w:val="left"/>
    </w:pPr>
    <w:rPr>
      <w:rFonts w:ascii="Verdana" w:eastAsia="Times New Roman" w:hAnsi="Verdana"/>
      <w:sz w:val="13"/>
      <w:szCs w:val="24"/>
    </w:rPr>
  </w:style>
  <w:style w:type="character" w:customStyle="1" w:styleId="TitrearticleChar">
    <w:name w:val="Titre article Char"/>
    <w:rPr>
      <w:rFonts w:ascii="Times New Roman" w:hAnsi="Times New Roman" w:cs="Times New Roman"/>
      <w:i/>
      <w:sz w:val="24"/>
      <w:lang w:val="bg-BG"/>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jc w:val="left"/>
    </w:pPr>
    <w:rPr>
      <w:rFonts w:eastAsia="Calibri"/>
      <w:szCs w:val="24"/>
    </w:rPr>
  </w:style>
  <w:style w:type="paragraph" w:customStyle="1" w:styleId="ListNumber1">
    <w:name w:val="List Number 1"/>
    <w:basedOn w:val="Text1"/>
    <w:pPr>
      <w:numPr>
        <w:numId w:val="34"/>
      </w:numPr>
      <w:spacing w:before="0" w:after="240"/>
    </w:pPr>
    <w:rPr>
      <w:rFonts w:eastAsia="Times New Roman"/>
      <w:szCs w:val="20"/>
    </w:rPr>
  </w:style>
  <w:style w:type="paragraph" w:customStyle="1" w:styleId="ListNumber1Level2">
    <w:name w:val="List Number 1 (Level 2)"/>
    <w:basedOn w:val="Text1"/>
    <w:pPr>
      <w:numPr>
        <w:ilvl w:val="1"/>
        <w:numId w:val="34"/>
      </w:numPr>
      <w:spacing w:before="0" w:after="240"/>
    </w:pPr>
    <w:rPr>
      <w:rFonts w:eastAsia="Times New Roman"/>
      <w:szCs w:val="20"/>
    </w:rPr>
  </w:style>
  <w:style w:type="paragraph" w:customStyle="1" w:styleId="ListNumber1Level3">
    <w:name w:val="List Number 1 (Level 3)"/>
    <w:basedOn w:val="Text1"/>
    <w:pPr>
      <w:numPr>
        <w:ilvl w:val="2"/>
        <w:numId w:val="34"/>
      </w:numPr>
      <w:spacing w:before="0" w:after="240"/>
    </w:pPr>
    <w:rPr>
      <w:rFonts w:eastAsia="Times New Roman"/>
      <w:szCs w:val="20"/>
    </w:rPr>
  </w:style>
  <w:style w:type="paragraph" w:customStyle="1" w:styleId="ListNumber1Level4">
    <w:name w:val="List Number 1 (Level 4)"/>
    <w:basedOn w:val="Text1"/>
    <w:pPr>
      <w:numPr>
        <w:ilvl w:val="3"/>
        <w:numId w:val="34"/>
      </w:numPr>
      <w:spacing w:before="0" w:after="240"/>
    </w:pPr>
    <w:rPr>
      <w:rFonts w:eastAsia="Times New Roman"/>
      <w:szCs w:val="20"/>
    </w:rPr>
  </w:style>
  <w:style w:type="numbering" w:customStyle="1" w:styleId="NoList11">
    <w:name w:val="No List11"/>
    <w:next w:val="NoList"/>
    <w:uiPriority w:val="99"/>
    <w:semiHidden/>
    <w:unhideWhenUsed/>
  </w:style>
  <w:style w:type="numbering" w:customStyle="1" w:styleId="NoList2">
    <w:name w:val="No List2"/>
    <w:next w:val="NoList"/>
    <w:uiPriority w:val="99"/>
    <w:semiHidden/>
    <w:unhideWhenUsed/>
  </w:style>
  <w:style w:type="numbering" w:customStyle="1" w:styleId="NoList111">
    <w:name w:val="No List111"/>
    <w:next w:val="NoList"/>
    <w:uiPriority w:val="99"/>
    <w:semiHidden/>
    <w:unhideWhenUsed/>
  </w:style>
  <w:style w:type="paragraph" w:customStyle="1" w:styleId="xl444">
    <w:name w:val="xl444"/>
    <w:basedOn w:val="Normal"/>
    <w:pPr>
      <w:pBdr>
        <w:top w:val="single" w:sz="8" w:space="0" w:color="000000"/>
      </w:pBdr>
      <w:spacing w:before="100" w:beforeAutospacing="1" w:after="100" w:afterAutospacing="1"/>
      <w:jc w:val="left"/>
    </w:pPr>
    <w:rPr>
      <w:rFonts w:eastAsia="Times New Roman"/>
      <w:color w:val="000000"/>
      <w:sz w:val="18"/>
      <w:szCs w:val="18"/>
    </w:rPr>
  </w:style>
  <w:style w:type="paragraph" w:customStyle="1" w:styleId="xl445">
    <w:name w:val="xl445"/>
    <w:basedOn w:val="Normal"/>
    <w:pPr>
      <w:pBdr>
        <w:top w:val="single" w:sz="8" w:space="0" w:color="000000"/>
      </w:pBdr>
      <w:spacing w:before="100" w:beforeAutospacing="1" w:after="100" w:afterAutospacing="1"/>
      <w:jc w:val="right"/>
    </w:pPr>
    <w:rPr>
      <w:rFonts w:eastAsia="Times New Roman"/>
      <w:color w:val="000000"/>
      <w:sz w:val="18"/>
      <w:szCs w:val="18"/>
    </w:rPr>
  </w:style>
  <w:style w:type="paragraph" w:customStyle="1" w:styleId="xl446">
    <w:name w:val="xl446"/>
    <w:basedOn w:val="Normal"/>
    <w:pPr>
      <w:spacing w:before="100" w:beforeAutospacing="1" w:after="100" w:afterAutospacing="1"/>
      <w:jc w:val="left"/>
    </w:pPr>
    <w:rPr>
      <w:rFonts w:eastAsia="Times New Roman"/>
      <w:color w:val="000000"/>
      <w:sz w:val="18"/>
      <w:szCs w:val="18"/>
    </w:rPr>
  </w:style>
  <w:style w:type="paragraph" w:customStyle="1" w:styleId="xl447">
    <w:name w:val="xl447"/>
    <w:basedOn w:val="Normal"/>
    <w:pPr>
      <w:spacing w:before="100" w:beforeAutospacing="1" w:after="100" w:afterAutospacing="1"/>
      <w:jc w:val="right"/>
    </w:pPr>
    <w:rPr>
      <w:rFonts w:eastAsia="Times New Roman"/>
      <w:color w:val="000000"/>
      <w:sz w:val="18"/>
      <w:szCs w:val="18"/>
    </w:rPr>
  </w:style>
  <w:style w:type="paragraph" w:customStyle="1" w:styleId="xl448">
    <w:name w:val="xl448"/>
    <w:basedOn w:val="Normal"/>
    <w:pPr>
      <w:pBdr>
        <w:bottom w:val="single" w:sz="8" w:space="0" w:color="000000"/>
      </w:pBdr>
      <w:spacing w:before="100" w:beforeAutospacing="1" w:after="100" w:afterAutospacing="1"/>
      <w:jc w:val="left"/>
    </w:pPr>
    <w:rPr>
      <w:rFonts w:eastAsia="Times New Roman"/>
      <w:color w:val="000000"/>
      <w:sz w:val="18"/>
      <w:szCs w:val="18"/>
    </w:rPr>
  </w:style>
  <w:style w:type="paragraph" w:customStyle="1" w:styleId="xl449">
    <w:name w:val="xl449"/>
    <w:basedOn w:val="Normal"/>
    <w:pPr>
      <w:pBdr>
        <w:bottom w:val="single" w:sz="8" w:space="0" w:color="000000"/>
      </w:pBdr>
      <w:spacing w:before="100" w:beforeAutospacing="1" w:after="100" w:afterAutospacing="1"/>
      <w:jc w:val="right"/>
    </w:pPr>
    <w:rPr>
      <w:rFonts w:eastAsia="Times New Roman"/>
      <w:i/>
      <w:iCs/>
      <w:color w:val="000000"/>
      <w:sz w:val="18"/>
      <w:szCs w:val="18"/>
    </w:rPr>
  </w:style>
  <w:style w:type="paragraph" w:customStyle="1" w:styleId="xl450">
    <w:name w:val="xl450"/>
    <w:basedOn w:val="Normal"/>
    <w:pPr>
      <w:pBdr>
        <w:bottom w:val="single" w:sz="8" w:space="0" w:color="000000"/>
      </w:pBdr>
      <w:spacing w:before="100" w:beforeAutospacing="1" w:after="100" w:afterAutospacing="1"/>
      <w:jc w:val="left"/>
    </w:pPr>
    <w:rPr>
      <w:rFonts w:eastAsia="Times New Roman"/>
      <w:i/>
      <w:iCs/>
      <w:color w:val="000000"/>
      <w:sz w:val="18"/>
      <w:szCs w:val="18"/>
    </w:rPr>
  </w:style>
  <w:style w:type="paragraph" w:customStyle="1" w:styleId="xl451">
    <w:name w:val="xl451"/>
    <w:basedOn w:val="Normal"/>
    <w:pPr>
      <w:pBdr>
        <w:top w:val="single" w:sz="8" w:space="0" w:color="000000"/>
      </w:pBdr>
      <w:spacing w:before="100" w:beforeAutospacing="1" w:after="100" w:afterAutospacing="1"/>
      <w:jc w:val="left"/>
    </w:pPr>
    <w:rPr>
      <w:rFonts w:eastAsia="Times New Roman"/>
      <w:sz w:val="18"/>
      <w:szCs w:val="18"/>
    </w:rPr>
  </w:style>
  <w:style w:type="paragraph" w:customStyle="1" w:styleId="xl452">
    <w:name w:val="xl452"/>
    <w:basedOn w:val="Normal"/>
    <w:pPr>
      <w:pBdr>
        <w:top w:val="single" w:sz="8" w:space="0" w:color="000000"/>
      </w:pBdr>
      <w:spacing w:before="100" w:beforeAutospacing="1" w:after="100" w:afterAutospacing="1"/>
      <w:jc w:val="right"/>
    </w:pPr>
    <w:rPr>
      <w:rFonts w:eastAsia="Times New Roman"/>
      <w:sz w:val="18"/>
      <w:szCs w:val="18"/>
    </w:rPr>
  </w:style>
  <w:style w:type="paragraph" w:customStyle="1" w:styleId="xl453">
    <w:name w:val="xl453"/>
    <w:basedOn w:val="Normal"/>
    <w:pPr>
      <w:pBdr>
        <w:bottom w:val="single" w:sz="8" w:space="0" w:color="000000"/>
      </w:pBdr>
      <w:spacing w:before="100" w:beforeAutospacing="1" w:after="100" w:afterAutospacing="1"/>
      <w:jc w:val="left"/>
    </w:pPr>
    <w:rPr>
      <w:rFonts w:eastAsia="Times New Roman"/>
      <w:sz w:val="18"/>
      <w:szCs w:val="18"/>
    </w:rPr>
  </w:style>
  <w:style w:type="paragraph" w:customStyle="1" w:styleId="xl454">
    <w:name w:val="xl454"/>
    <w:basedOn w:val="Normal"/>
    <w:pPr>
      <w:spacing w:before="100" w:beforeAutospacing="1" w:after="100" w:afterAutospacing="1"/>
      <w:jc w:val="left"/>
    </w:pPr>
    <w:rPr>
      <w:rFonts w:eastAsia="Times New Roman"/>
      <w:i/>
      <w:iCs/>
      <w:sz w:val="18"/>
      <w:szCs w:val="18"/>
    </w:rPr>
  </w:style>
  <w:style w:type="paragraph" w:customStyle="1" w:styleId="xl455">
    <w:name w:val="xl455"/>
    <w:basedOn w:val="Normal"/>
    <w:pPr>
      <w:pBdr>
        <w:bottom w:val="single" w:sz="8" w:space="0" w:color="000000"/>
      </w:pBdr>
      <w:spacing w:before="100" w:beforeAutospacing="1" w:after="100" w:afterAutospacing="1"/>
      <w:jc w:val="left"/>
    </w:pPr>
    <w:rPr>
      <w:rFonts w:eastAsia="Times New Roman"/>
      <w:i/>
      <w:iCs/>
      <w:sz w:val="18"/>
      <w:szCs w:val="18"/>
    </w:rPr>
  </w:style>
  <w:style w:type="paragraph" w:customStyle="1" w:styleId="xl456">
    <w:name w:val="xl456"/>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457">
    <w:name w:val="xl457"/>
    <w:basedOn w:val="Normal"/>
    <w:pPr>
      <w:pBdr>
        <w:bottom w:val="single" w:sz="8" w:space="0" w:color="auto"/>
        <w:right w:val="single" w:sz="8" w:space="0" w:color="000000"/>
      </w:pBdr>
      <w:spacing w:before="100" w:beforeAutospacing="1" w:after="100" w:afterAutospacing="1"/>
      <w:jc w:val="left"/>
    </w:pPr>
    <w:rPr>
      <w:rFonts w:eastAsia="Times New Roman"/>
      <w:color w:val="000000"/>
      <w:sz w:val="18"/>
      <w:szCs w:val="18"/>
    </w:rPr>
  </w:style>
  <w:style w:type="paragraph" w:customStyle="1" w:styleId="xl458">
    <w:name w:val="xl458"/>
    <w:basedOn w:val="Normal"/>
    <w:pPr>
      <w:spacing w:before="100" w:beforeAutospacing="1" w:after="100" w:afterAutospacing="1"/>
      <w:jc w:val="right"/>
    </w:pPr>
    <w:rPr>
      <w:rFonts w:eastAsia="Times New Roman"/>
      <w:sz w:val="18"/>
      <w:szCs w:val="18"/>
    </w:rPr>
  </w:style>
  <w:style w:type="paragraph" w:customStyle="1" w:styleId="xl459">
    <w:name w:val="xl459"/>
    <w:basedOn w:val="Normal"/>
    <w:pPr>
      <w:spacing w:before="100" w:beforeAutospacing="1" w:after="100" w:afterAutospacing="1"/>
      <w:jc w:val="left"/>
    </w:pPr>
    <w:rPr>
      <w:rFonts w:ascii="Calibri" w:eastAsia="Times New Roman" w:hAnsi="Calibri"/>
      <w:sz w:val="16"/>
      <w:szCs w:val="16"/>
    </w:rPr>
  </w:style>
  <w:style w:type="paragraph" w:customStyle="1" w:styleId="xl460">
    <w:name w:val="xl460"/>
    <w:basedOn w:val="Normal"/>
    <w:pPr>
      <w:spacing w:before="100" w:beforeAutospacing="1" w:after="100" w:afterAutospacing="1"/>
      <w:jc w:val="left"/>
    </w:pPr>
    <w:rPr>
      <w:rFonts w:eastAsia="Times New Roman"/>
      <w:sz w:val="18"/>
      <w:szCs w:val="18"/>
    </w:rPr>
  </w:style>
  <w:style w:type="paragraph" w:customStyle="1" w:styleId="xl461">
    <w:name w:val="xl461"/>
    <w:basedOn w:val="Normal"/>
    <w:pPr>
      <w:spacing w:before="100" w:beforeAutospacing="1" w:after="100" w:afterAutospacing="1"/>
      <w:jc w:val="left"/>
    </w:pPr>
    <w:rPr>
      <w:rFonts w:ascii="Calibri" w:eastAsia="Times New Roman" w:hAnsi="Calibri"/>
      <w:sz w:val="18"/>
      <w:szCs w:val="18"/>
    </w:rPr>
  </w:style>
  <w:style w:type="paragraph" w:customStyle="1" w:styleId="xl462">
    <w:name w:val="xl462"/>
    <w:basedOn w:val="Normal"/>
    <w:pPr>
      <w:spacing w:before="100" w:beforeAutospacing="1" w:after="100" w:afterAutospacing="1"/>
      <w:jc w:val="right"/>
    </w:pPr>
    <w:rPr>
      <w:rFonts w:ascii="Calibri" w:eastAsia="Times New Roman" w:hAnsi="Calibri"/>
      <w:sz w:val="18"/>
      <w:szCs w:val="18"/>
    </w:rPr>
  </w:style>
  <w:style w:type="paragraph" w:customStyle="1" w:styleId="xl463">
    <w:name w:val="xl463"/>
    <w:basedOn w:val="Normal"/>
    <w:pPr>
      <w:pBdr>
        <w:top w:val="single" w:sz="8" w:space="0" w:color="000000"/>
        <w:left w:val="single" w:sz="8" w:space="0" w:color="000000"/>
      </w:pBdr>
      <w:spacing w:before="100" w:beforeAutospacing="1" w:after="100" w:afterAutospacing="1"/>
      <w:jc w:val="left"/>
    </w:pPr>
    <w:rPr>
      <w:rFonts w:eastAsia="Times New Roman"/>
      <w:color w:val="000000"/>
      <w:sz w:val="18"/>
      <w:szCs w:val="18"/>
    </w:rPr>
  </w:style>
  <w:style w:type="paragraph" w:customStyle="1" w:styleId="xl464">
    <w:name w:val="xl464"/>
    <w:basedOn w:val="Normal"/>
    <w:pPr>
      <w:spacing w:before="100" w:beforeAutospacing="1" w:after="100" w:afterAutospacing="1"/>
      <w:jc w:val="left"/>
    </w:pPr>
    <w:rPr>
      <w:rFonts w:ascii="Calibri" w:eastAsia="Times New Roman" w:hAnsi="Calibri"/>
      <w:color w:val="000000"/>
      <w:sz w:val="16"/>
      <w:szCs w:val="16"/>
    </w:rPr>
  </w:style>
  <w:style w:type="paragraph" w:customStyle="1" w:styleId="xl465">
    <w:name w:val="xl465"/>
    <w:basedOn w:val="Normal"/>
    <w:pPr>
      <w:pBdr>
        <w:left w:val="single" w:sz="8" w:space="0" w:color="000000"/>
        <w:bottom w:val="single" w:sz="8" w:space="0" w:color="000000"/>
      </w:pBdr>
      <w:spacing w:before="100" w:beforeAutospacing="1" w:after="100" w:afterAutospacing="1"/>
      <w:jc w:val="left"/>
    </w:pPr>
    <w:rPr>
      <w:rFonts w:eastAsia="Times New Roman"/>
      <w:color w:val="000000"/>
      <w:sz w:val="18"/>
      <w:szCs w:val="18"/>
    </w:rPr>
  </w:style>
  <w:style w:type="paragraph" w:customStyle="1" w:styleId="xl466">
    <w:name w:val="xl466"/>
    <w:basedOn w:val="Normal"/>
    <w:pPr>
      <w:spacing w:before="100" w:beforeAutospacing="1" w:after="100" w:afterAutospacing="1"/>
      <w:jc w:val="left"/>
    </w:pPr>
    <w:rPr>
      <w:rFonts w:eastAsia="Times New Roman"/>
      <w:color w:val="000000"/>
      <w:sz w:val="18"/>
      <w:szCs w:val="18"/>
    </w:rPr>
  </w:style>
  <w:style w:type="paragraph" w:customStyle="1" w:styleId="xl467">
    <w:name w:val="xl467"/>
    <w:basedOn w:val="Normal"/>
    <w:pPr>
      <w:spacing w:before="100" w:beforeAutospacing="1" w:after="100" w:afterAutospacing="1"/>
      <w:jc w:val="left"/>
    </w:pPr>
    <w:rPr>
      <w:rFonts w:eastAsia="Times New Roman"/>
      <w:sz w:val="18"/>
      <w:szCs w:val="18"/>
    </w:rPr>
  </w:style>
  <w:style w:type="paragraph" w:customStyle="1" w:styleId="xl468">
    <w:name w:val="xl468"/>
    <w:basedOn w:val="Normal"/>
    <w:pPr>
      <w:spacing w:before="100" w:beforeAutospacing="1" w:after="100" w:afterAutospacing="1"/>
      <w:jc w:val="left"/>
    </w:pPr>
    <w:rPr>
      <w:rFonts w:ascii="Calibri" w:eastAsia="Times New Roman" w:hAnsi="Calibri"/>
      <w:color w:val="000000"/>
      <w:sz w:val="18"/>
      <w:szCs w:val="18"/>
    </w:rPr>
  </w:style>
  <w:style w:type="paragraph" w:customStyle="1" w:styleId="xl469">
    <w:name w:val="xl469"/>
    <w:basedOn w:val="Normal"/>
    <w:pPr>
      <w:spacing w:before="100" w:beforeAutospacing="1" w:after="100" w:afterAutospacing="1"/>
      <w:jc w:val="left"/>
    </w:pPr>
    <w:rPr>
      <w:rFonts w:ascii="Calibri" w:eastAsia="Times New Roman" w:hAnsi="Calibri"/>
      <w:color w:val="000000"/>
      <w:sz w:val="18"/>
      <w:szCs w:val="18"/>
    </w:rPr>
  </w:style>
  <w:style w:type="paragraph" w:customStyle="1" w:styleId="xl470">
    <w:name w:val="xl470"/>
    <w:basedOn w:val="Normal"/>
    <w:pPr>
      <w:spacing w:before="100" w:beforeAutospacing="1" w:after="100" w:afterAutospacing="1"/>
      <w:jc w:val="left"/>
    </w:pPr>
    <w:rPr>
      <w:rFonts w:ascii="Calibri" w:eastAsia="Times New Roman" w:hAnsi="Calibri"/>
      <w:sz w:val="16"/>
      <w:szCs w:val="16"/>
    </w:rPr>
  </w:style>
  <w:style w:type="paragraph" w:customStyle="1" w:styleId="xl471">
    <w:name w:val="xl471"/>
    <w:basedOn w:val="Normal"/>
    <w:pPr>
      <w:spacing w:before="100" w:beforeAutospacing="1" w:after="100" w:afterAutospacing="1"/>
      <w:jc w:val="right"/>
    </w:pPr>
    <w:rPr>
      <w:rFonts w:ascii="Calibri" w:eastAsia="Times New Roman" w:hAnsi="Calibri"/>
      <w:color w:val="000000"/>
      <w:sz w:val="16"/>
      <w:szCs w:val="16"/>
    </w:rPr>
  </w:style>
  <w:style w:type="paragraph" w:customStyle="1" w:styleId="xl472">
    <w:name w:val="xl472"/>
    <w:basedOn w:val="Normal"/>
    <w:pPr>
      <w:spacing w:before="100" w:beforeAutospacing="1" w:after="100" w:afterAutospacing="1"/>
      <w:jc w:val="left"/>
    </w:pPr>
    <w:rPr>
      <w:rFonts w:ascii="Calibri" w:eastAsia="Times New Roman" w:hAnsi="Calibri"/>
      <w:color w:val="000000"/>
      <w:sz w:val="16"/>
      <w:szCs w:val="16"/>
    </w:rPr>
  </w:style>
  <w:style w:type="paragraph" w:customStyle="1" w:styleId="xl473">
    <w:name w:val="xl473"/>
    <w:basedOn w:val="Normal"/>
    <w:pPr>
      <w:pBdr>
        <w:bottom w:val="single" w:sz="8" w:space="0" w:color="000000"/>
      </w:pBdr>
      <w:spacing w:before="100" w:beforeAutospacing="1" w:after="100" w:afterAutospacing="1"/>
      <w:jc w:val="right"/>
    </w:pPr>
    <w:rPr>
      <w:rFonts w:eastAsia="Times New Roman"/>
      <w:color w:val="000000"/>
      <w:sz w:val="18"/>
      <w:szCs w:val="18"/>
    </w:rPr>
  </w:style>
  <w:style w:type="paragraph" w:customStyle="1" w:styleId="xl474">
    <w:name w:val="xl474"/>
    <w:basedOn w:val="Normal"/>
    <w:pPr>
      <w:spacing w:before="100" w:beforeAutospacing="1" w:after="100" w:afterAutospacing="1"/>
      <w:jc w:val="right"/>
    </w:pPr>
    <w:rPr>
      <w:rFonts w:ascii="Calibri" w:eastAsia="Times New Roman" w:hAnsi="Calibri"/>
      <w:color w:val="000000"/>
      <w:sz w:val="18"/>
      <w:szCs w:val="18"/>
    </w:rPr>
  </w:style>
  <w:style w:type="paragraph" w:customStyle="1" w:styleId="xl475">
    <w:name w:val="xl475"/>
    <w:basedOn w:val="Normal"/>
    <w:pPr>
      <w:pBdr>
        <w:top w:val="single" w:sz="8" w:space="0" w:color="000000"/>
      </w:pBdr>
      <w:spacing w:before="100" w:beforeAutospacing="1" w:after="100" w:afterAutospacing="1"/>
      <w:jc w:val="left"/>
    </w:pPr>
    <w:rPr>
      <w:rFonts w:eastAsia="Times New Roman"/>
      <w:color w:val="000000"/>
      <w:sz w:val="18"/>
      <w:szCs w:val="18"/>
    </w:rPr>
  </w:style>
  <w:style w:type="paragraph" w:customStyle="1" w:styleId="xl476">
    <w:name w:val="xl476"/>
    <w:basedOn w:val="Normal"/>
    <w:pPr>
      <w:pBdr>
        <w:top w:val="single" w:sz="4" w:space="0" w:color="auto"/>
      </w:pBdr>
      <w:spacing w:before="100" w:beforeAutospacing="1" w:after="100" w:afterAutospacing="1"/>
      <w:jc w:val="left"/>
    </w:pPr>
    <w:rPr>
      <w:rFonts w:eastAsia="Times New Roman"/>
      <w:color w:val="000000"/>
      <w:sz w:val="18"/>
      <w:szCs w:val="18"/>
    </w:rPr>
  </w:style>
  <w:style w:type="paragraph" w:customStyle="1" w:styleId="xl477">
    <w:name w:val="xl477"/>
    <w:basedOn w:val="Normal"/>
    <w:pPr>
      <w:pBdr>
        <w:top w:val="single" w:sz="4" w:space="0" w:color="auto"/>
      </w:pBdr>
      <w:spacing w:before="100" w:beforeAutospacing="1" w:after="100" w:afterAutospacing="1"/>
      <w:jc w:val="left"/>
    </w:pPr>
    <w:rPr>
      <w:rFonts w:ascii="Calibri" w:eastAsia="Times New Roman" w:hAnsi="Calibri"/>
      <w:sz w:val="18"/>
      <w:szCs w:val="18"/>
    </w:rPr>
  </w:style>
  <w:style w:type="paragraph" w:customStyle="1" w:styleId="xl478">
    <w:name w:val="xl478"/>
    <w:basedOn w:val="Normal"/>
    <w:pPr>
      <w:pBdr>
        <w:top w:val="single" w:sz="4"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479">
    <w:name w:val="xl479"/>
    <w:basedOn w:val="Normal"/>
    <w:pPr>
      <w:pBdr>
        <w:top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480">
    <w:name w:val="xl480"/>
    <w:basedOn w:val="Normal"/>
    <w:pPr>
      <w:pBdr>
        <w:top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481">
    <w:name w:val="xl481"/>
    <w:basedOn w:val="Normal"/>
    <w:pPr>
      <w:spacing w:before="100" w:beforeAutospacing="1" w:after="100" w:afterAutospacing="1"/>
      <w:jc w:val="left"/>
    </w:pPr>
    <w:rPr>
      <w:rFonts w:eastAsia="Times New Roman"/>
      <w:b/>
      <w:bCs/>
      <w:sz w:val="18"/>
      <w:szCs w:val="18"/>
    </w:rPr>
  </w:style>
  <w:style w:type="paragraph" w:customStyle="1" w:styleId="xl482">
    <w:name w:val="xl4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rPr>
  </w:style>
  <w:style w:type="paragraph" w:customStyle="1" w:styleId="xl483">
    <w:name w:val="xl4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4"/>
      <w:szCs w:val="14"/>
    </w:rPr>
  </w:style>
  <w:style w:type="paragraph" w:customStyle="1" w:styleId="xl484">
    <w:name w:val="xl4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rPr>
  </w:style>
  <w:style w:type="paragraph" w:customStyle="1" w:styleId="xl485">
    <w:name w:val="xl4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4"/>
      <w:szCs w:val="14"/>
    </w:rPr>
  </w:style>
  <w:style w:type="paragraph" w:customStyle="1" w:styleId="xl486">
    <w:name w:val="xl4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rPr>
  </w:style>
  <w:style w:type="paragraph" w:customStyle="1" w:styleId="xl487">
    <w:name w:val="xl4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4"/>
      <w:szCs w:val="14"/>
    </w:rPr>
  </w:style>
  <w:style w:type="paragraph" w:customStyle="1" w:styleId="xl488">
    <w:name w:val="xl4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4"/>
      <w:szCs w:val="14"/>
    </w:rPr>
  </w:style>
  <w:style w:type="paragraph" w:customStyle="1" w:styleId="xl489">
    <w:name w:val="xl48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4"/>
      <w:szCs w:val="14"/>
    </w:rPr>
  </w:style>
  <w:style w:type="paragraph" w:customStyle="1" w:styleId="xl490">
    <w:name w:val="xl4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4"/>
      <w:szCs w:val="14"/>
    </w:rPr>
  </w:style>
  <w:style w:type="paragraph" w:customStyle="1" w:styleId="xl491">
    <w:name w:val="xl4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4"/>
      <w:szCs w:val="14"/>
    </w:rPr>
  </w:style>
  <w:style w:type="paragraph" w:customStyle="1" w:styleId="xl492">
    <w:name w:val="xl492"/>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493">
    <w:name w:val="xl493"/>
    <w:basedOn w:val="Normal"/>
    <w:pPr>
      <w:pBdr>
        <w:top w:val="single" w:sz="8" w:space="0" w:color="000000"/>
        <w:bottom w:val="single" w:sz="8" w:space="0" w:color="000000"/>
      </w:pBdr>
      <w:spacing w:before="100" w:beforeAutospacing="1" w:after="100" w:afterAutospacing="1"/>
      <w:jc w:val="left"/>
    </w:pPr>
    <w:rPr>
      <w:rFonts w:ascii="Calibri" w:eastAsia="Times New Roman" w:hAnsi="Calibri"/>
      <w:sz w:val="18"/>
      <w:szCs w:val="18"/>
    </w:rPr>
  </w:style>
  <w:style w:type="paragraph" w:customStyle="1" w:styleId="xl494">
    <w:name w:val="xl494"/>
    <w:basedOn w:val="Normal"/>
    <w:pPr>
      <w:pBdr>
        <w:top w:val="single" w:sz="8" w:space="0" w:color="000000"/>
        <w:bottom w:val="single" w:sz="8" w:space="0" w:color="000000"/>
      </w:pBdr>
      <w:spacing w:before="100" w:beforeAutospacing="1" w:after="100" w:afterAutospacing="1"/>
      <w:jc w:val="right"/>
    </w:pPr>
    <w:rPr>
      <w:rFonts w:ascii="Calibri" w:eastAsia="Times New Roman" w:hAnsi="Calibri"/>
      <w:color w:val="000000"/>
      <w:sz w:val="18"/>
      <w:szCs w:val="18"/>
    </w:rPr>
  </w:style>
  <w:style w:type="paragraph" w:customStyle="1" w:styleId="xl495">
    <w:name w:val="xl495"/>
    <w:basedOn w:val="Normal"/>
    <w:pPr>
      <w:pBdr>
        <w:top w:val="single" w:sz="8" w:space="0" w:color="000000"/>
        <w:bottom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496">
    <w:name w:val="xl496"/>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497">
    <w:name w:val="xl497"/>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498">
    <w:name w:val="xl498"/>
    <w:basedOn w:val="Normal"/>
    <w:pPr>
      <w:spacing w:before="100" w:beforeAutospacing="1" w:after="100" w:afterAutospacing="1"/>
      <w:jc w:val="left"/>
    </w:pPr>
    <w:rPr>
      <w:rFonts w:ascii="Calibri" w:eastAsia="Times New Roman" w:hAnsi="Calibri"/>
      <w:color w:val="000000"/>
      <w:sz w:val="16"/>
      <w:szCs w:val="16"/>
    </w:rPr>
  </w:style>
  <w:style w:type="paragraph" w:customStyle="1" w:styleId="xl499">
    <w:name w:val="xl499"/>
    <w:basedOn w:val="Normal"/>
    <w:pPr>
      <w:pBdr>
        <w:bottom w:val="single" w:sz="8" w:space="0" w:color="000000"/>
      </w:pBdr>
      <w:spacing w:before="100" w:beforeAutospacing="1" w:after="100" w:afterAutospacing="1"/>
      <w:jc w:val="left"/>
    </w:pPr>
    <w:rPr>
      <w:rFonts w:eastAsia="Times New Roman"/>
      <w:sz w:val="18"/>
      <w:szCs w:val="18"/>
    </w:rPr>
  </w:style>
  <w:style w:type="paragraph" w:customStyle="1" w:styleId="xl500">
    <w:name w:val="xl500"/>
    <w:basedOn w:val="Normal"/>
    <w:pPr>
      <w:pBdr>
        <w:bottom w:val="single" w:sz="8" w:space="0" w:color="000000"/>
      </w:pBdr>
      <w:spacing w:before="100" w:beforeAutospacing="1" w:after="100" w:afterAutospacing="1"/>
      <w:jc w:val="right"/>
    </w:pPr>
    <w:rPr>
      <w:rFonts w:eastAsia="Times New Roman"/>
      <w:color w:val="000000"/>
      <w:sz w:val="18"/>
      <w:szCs w:val="18"/>
    </w:rPr>
  </w:style>
  <w:style w:type="paragraph" w:customStyle="1" w:styleId="xl501">
    <w:name w:val="xl501"/>
    <w:basedOn w:val="Normal"/>
    <w:pPr>
      <w:pBdr>
        <w:bottom w:val="single" w:sz="8" w:space="0" w:color="000000"/>
      </w:pBdr>
      <w:spacing w:before="100" w:beforeAutospacing="1" w:after="100" w:afterAutospacing="1"/>
      <w:jc w:val="left"/>
    </w:pPr>
    <w:rPr>
      <w:rFonts w:eastAsia="Times New Roman"/>
      <w:color w:val="000000"/>
      <w:sz w:val="18"/>
      <w:szCs w:val="18"/>
    </w:rPr>
  </w:style>
  <w:style w:type="paragraph" w:customStyle="1" w:styleId="xl502">
    <w:name w:val="xl502"/>
    <w:basedOn w:val="Normal"/>
    <w:pPr>
      <w:pBdr>
        <w:bottom w:val="single" w:sz="4" w:space="0" w:color="auto"/>
      </w:pBdr>
      <w:spacing w:before="100" w:beforeAutospacing="1" w:after="100" w:afterAutospacing="1"/>
      <w:jc w:val="left"/>
    </w:pPr>
    <w:rPr>
      <w:rFonts w:eastAsia="Times New Roman"/>
      <w:color w:val="000000"/>
      <w:sz w:val="18"/>
      <w:szCs w:val="18"/>
    </w:rPr>
  </w:style>
  <w:style w:type="paragraph" w:customStyle="1" w:styleId="xl503">
    <w:name w:val="xl503"/>
    <w:basedOn w:val="Normal"/>
    <w:pPr>
      <w:pBdr>
        <w:bottom w:val="single" w:sz="4" w:space="0" w:color="auto"/>
      </w:pBdr>
      <w:spacing w:before="100" w:beforeAutospacing="1" w:after="100" w:afterAutospacing="1"/>
      <w:jc w:val="left"/>
    </w:pPr>
    <w:rPr>
      <w:rFonts w:ascii="Calibri" w:eastAsia="Times New Roman" w:hAnsi="Calibri"/>
      <w:sz w:val="18"/>
      <w:szCs w:val="18"/>
    </w:rPr>
  </w:style>
  <w:style w:type="paragraph" w:customStyle="1" w:styleId="xl504">
    <w:name w:val="xl504"/>
    <w:basedOn w:val="Normal"/>
    <w:pPr>
      <w:pBdr>
        <w:bottom w:val="single" w:sz="4"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505">
    <w:name w:val="xl505"/>
    <w:basedOn w:val="Normal"/>
    <w:pPr>
      <w:pBdr>
        <w:bottom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06">
    <w:name w:val="xl506"/>
    <w:basedOn w:val="Normal"/>
    <w:pPr>
      <w:spacing w:before="100" w:beforeAutospacing="1" w:after="100" w:afterAutospacing="1"/>
      <w:jc w:val="right"/>
    </w:pPr>
    <w:rPr>
      <w:rFonts w:eastAsia="Times New Roman"/>
      <w:i/>
      <w:iCs/>
      <w:color w:val="000000"/>
      <w:sz w:val="18"/>
      <w:szCs w:val="18"/>
    </w:rPr>
  </w:style>
  <w:style w:type="paragraph" w:customStyle="1" w:styleId="xl507">
    <w:name w:val="xl507"/>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08">
    <w:name w:val="xl508"/>
    <w:basedOn w:val="Normal"/>
    <w:pPr>
      <w:pBdr>
        <w:bottom w:val="single" w:sz="8" w:space="0" w:color="auto"/>
      </w:pBdr>
      <w:spacing w:before="100" w:beforeAutospacing="1" w:after="100" w:afterAutospacing="1"/>
      <w:jc w:val="right"/>
    </w:pPr>
    <w:rPr>
      <w:rFonts w:eastAsia="Times New Roman"/>
      <w:i/>
      <w:iCs/>
      <w:color w:val="000000"/>
      <w:sz w:val="18"/>
      <w:szCs w:val="18"/>
    </w:rPr>
  </w:style>
  <w:style w:type="paragraph" w:customStyle="1" w:styleId="xl509">
    <w:name w:val="xl509"/>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510">
    <w:name w:val="xl510"/>
    <w:basedOn w:val="Normal"/>
    <w:pPr>
      <w:pBdr>
        <w:left w:val="single" w:sz="8" w:space="0" w:color="000000"/>
      </w:pBdr>
      <w:spacing w:before="100" w:beforeAutospacing="1" w:after="100" w:afterAutospacing="1"/>
      <w:jc w:val="left"/>
    </w:pPr>
    <w:rPr>
      <w:rFonts w:eastAsia="Times New Roman"/>
      <w:color w:val="000000"/>
      <w:sz w:val="18"/>
      <w:szCs w:val="18"/>
    </w:rPr>
  </w:style>
  <w:style w:type="paragraph" w:customStyle="1" w:styleId="xl511">
    <w:name w:val="xl511"/>
    <w:basedOn w:val="Normal"/>
    <w:pPr>
      <w:pBdr>
        <w:bottom w:val="single" w:sz="8" w:space="0" w:color="auto"/>
      </w:pBdr>
      <w:spacing w:before="100" w:beforeAutospacing="1" w:after="100" w:afterAutospacing="1"/>
      <w:jc w:val="left"/>
    </w:pPr>
    <w:rPr>
      <w:rFonts w:eastAsia="Times New Roman"/>
      <w:i/>
      <w:iCs/>
      <w:sz w:val="18"/>
      <w:szCs w:val="18"/>
    </w:rPr>
  </w:style>
  <w:style w:type="paragraph" w:customStyle="1" w:styleId="xl512">
    <w:name w:val="xl512"/>
    <w:basedOn w:val="Normal"/>
    <w:pPr>
      <w:pBdr>
        <w:top w:val="single" w:sz="8" w:space="0" w:color="000000"/>
      </w:pBdr>
      <w:spacing w:before="100" w:beforeAutospacing="1" w:after="100" w:afterAutospacing="1"/>
      <w:jc w:val="left"/>
    </w:pPr>
    <w:rPr>
      <w:rFonts w:ascii="Calibri" w:eastAsia="Times New Roman" w:hAnsi="Calibri"/>
      <w:sz w:val="18"/>
      <w:szCs w:val="18"/>
    </w:rPr>
  </w:style>
  <w:style w:type="paragraph" w:customStyle="1" w:styleId="xl513">
    <w:name w:val="xl513"/>
    <w:basedOn w:val="Normal"/>
    <w:pPr>
      <w:pBdr>
        <w:top w:val="single" w:sz="8" w:space="0" w:color="000000"/>
      </w:pBdr>
      <w:spacing w:before="100" w:beforeAutospacing="1" w:after="100" w:afterAutospacing="1"/>
      <w:jc w:val="right"/>
    </w:pPr>
    <w:rPr>
      <w:rFonts w:ascii="Calibri" w:eastAsia="Times New Roman" w:hAnsi="Calibri"/>
      <w:color w:val="000000"/>
      <w:sz w:val="18"/>
      <w:szCs w:val="18"/>
    </w:rPr>
  </w:style>
  <w:style w:type="paragraph" w:customStyle="1" w:styleId="xl514">
    <w:name w:val="xl514"/>
    <w:basedOn w:val="Normal"/>
    <w:pPr>
      <w:pBdr>
        <w:top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515">
    <w:name w:val="xl515"/>
    <w:basedOn w:val="Normal"/>
    <w:pPr>
      <w:pBdr>
        <w:left w:val="single" w:sz="8" w:space="0" w:color="000000"/>
      </w:pBdr>
      <w:spacing w:before="100" w:beforeAutospacing="1" w:after="100" w:afterAutospacing="1"/>
      <w:jc w:val="left"/>
    </w:pPr>
    <w:rPr>
      <w:rFonts w:ascii="Calibri" w:eastAsia="Times New Roman" w:hAnsi="Calibri"/>
      <w:color w:val="000000"/>
      <w:sz w:val="16"/>
      <w:szCs w:val="16"/>
    </w:rPr>
  </w:style>
  <w:style w:type="paragraph" w:customStyle="1" w:styleId="xl516">
    <w:name w:val="xl516"/>
    <w:basedOn w:val="Normal"/>
    <w:pPr>
      <w:pBdr>
        <w:left w:val="single" w:sz="8" w:space="0" w:color="000000"/>
        <w:bottom w:val="single" w:sz="8" w:space="0" w:color="000000"/>
      </w:pBdr>
      <w:spacing w:before="100" w:beforeAutospacing="1" w:after="100" w:afterAutospacing="1"/>
      <w:jc w:val="left"/>
    </w:pPr>
    <w:rPr>
      <w:rFonts w:ascii="Calibri" w:eastAsia="Times New Roman" w:hAnsi="Calibri"/>
      <w:color w:val="000000"/>
      <w:sz w:val="16"/>
      <w:szCs w:val="16"/>
    </w:rPr>
  </w:style>
  <w:style w:type="paragraph" w:customStyle="1" w:styleId="xl517">
    <w:name w:val="xl517"/>
    <w:basedOn w:val="Normal"/>
    <w:pPr>
      <w:spacing w:before="100" w:beforeAutospacing="1" w:after="100" w:afterAutospacing="1"/>
      <w:jc w:val="right"/>
    </w:pPr>
    <w:rPr>
      <w:rFonts w:eastAsia="Times New Roman"/>
      <w:color w:val="000000"/>
      <w:sz w:val="18"/>
      <w:szCs w:val="18"/>
    </w:rPr>
  </w:style>
  <w:style w:type="paragraph" w:customStyle="1" w:styleId="xl518">
    <w:name w:val="xl518"/>
    <w:basedOn w:val="Normal"/>
    <w:pPr>
      <w:pBdr>
        <w:bottom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19">
    <w:name w:val="xl519"/>
    <w:basedOn w:val="Normal"/>
    <w:pPr>
      <w:pBdr>
        <w:bottom w:val="single" w:sz="8" w:space="0" w:color="auto"/>
      </w:pBdr>
      <w:spacing w:before="100" w:beforeAutospacing="1" w:after="100" w:afterAutospacing="1"/>
      <w:jc w:val="left"/>
    </w:pPr>
    <w:rPr>
      <w:rFonts w:ascii="Calibri" w:eastAsia="Times New Roman" w:hAnsi="Calibri"/>
      <w:sz w:val="18"/>
      <w:szCs w:val="18"/>
    </w:rPr>
  </w:style>
  <w:style w:type="paragraph" w:customStyle="1" w:styleId="xl520">
    <w:name w:val="xl520"/>
    <w:basedOn w:val="Normal"/>
    <w:pPr>
      <w:pBdr>
        <w:bottom w:val="single" w:sz="8"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521">
    <w:name w:val="xl521"/>
    <w:basedOn w:val="Normal"/>
    <w:pPr>
      <w:pBdr>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22">
    <w:name w:val="xl522"/>
    <w:basedOn w:val="Normal"/>
    <w:pPr>
      <w:pBdr>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23">
    <w:name w:val="xl523"/>
    <w:basedOn w:val="Normal"/>
    <w:pPr>
      <w:spacing w:before="100" w:beforeAutospacing="1" w:after="100" w:afterAutospacing="1"/>
      <w:jc w:val="right"/>
    </w:pPr>
    <w:rPr>
      <w:rFonts w:eastAsia="Times New Roman"/>
      <w:sz w:val="18"/>
      <w:szCs w:val="18"/>
    </w:rPr>
  </w:style>
  <w:style w:type="paragraph" w:customStyle="1" w:styleId="xl524">
    <w:name w:val="xl524"/>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525">
    <w:name w:val="xl525"/>
    <w:basedOn w:val="Normal"/>
    <w:pPr>
      <w:spacing w:before="100" w:beforeAutospacing="1" w:after="100" w:afterAutospacing="1"/>
      <w:jc w:val="left"/>
    </w:pPr>
    <w:rPr>
      <w:rFonts w:eastAsia="Times New Roman"/>
      <w:color w:val="000000"/>
      <w:sz w:val="18"/>
      <w:szCs w:val="18"/>
    </w:rPr>
  </w:style>
  <w:style w:type="paragraph" w:customStyle="1" w:styleId="xl526">
    <w:name w:val="xl526"/>
    <w:basedOn w:val="Normal"/>
    <w:pPr>
      <w:pBdr>
        <w:left w:val="single" w:sz="8" w:space="0" w:color="000000"/>
        <w:bottom w:val="single" w:sz="8" w:space="0" w:color="auto"/>
      </w:pBdr>
      <w:spacing w:before="100" w:beforeAutospacing="1" w:after="100" w:afterAutospacing="1"/>
      <w:jc w:val="left"/>
    </w:pPr>
    <w:rPr>
      <w:rFonts w:eastAsia="Times New Roman"/>
      <w:color w:val="000000"/>
      <w:sz w:val="18"/>
      <w:szCs w:val="18"/>
    </w:rPr>
  </w:style>
  <w:style w:type="paragraph" w:customStyle="1" w:styleId="xl527">
    <w:name w:val="xl527"/>
    <w:basedOn w:val="Normal"/>
    <w:pPr>
      <w:pBdr>
        <w:bottom w:val="single" w:sz="8" w:space="0" w:color="auto"/>
      </w:pBdr>
      <w:spacing w:before="100" w:beforeAutospacing="1" w:after="100" w:afterAutospacing="1"/>
      <w:jc w:val="left"/>
    </w:pPr>
    <w:rPr>
      <w:rFonts w:eastAsia="Times New Roman"/>
      <w:i/>
      <w:iCs/>
      <w:color w:val="000000"/>
      <w:sz w:val="18"/>
      <w:szCs w:val="18"/>
    </w:rPr>
  </w:style>
  <w:style w:type="paragraph" w:customStyle="1" w:styleId="xl528">
    <w:name w:val="xl528"/>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29">
    <w:name w:val="xl529"/>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30">
    <w:name w:val="xl530"/>
    <w:basedOn w:val="Normal"/>
    <w:pPr>
      <w:pBdr>
        <w:bottom w:val="single" w:sz="8" w:space="0" w:color="auto"/>
        <w:right w:val="single" w:sz="8" w:space="0" w:color="000000"/>
      </w:pBdr>
      <w:spacing w:before="100" w:beforeAutospacing="1" w:after="100" w:afterAutospacing="1"/>
      <w:jc w:val="left"/>
    </w:pPr>
    <w:rPr>
      <w:rFonts w:eastAsia="Times New Roman"/>
      <w:i/>
      <w:iCs/>
      <w:color w:val="000000"/>
      <w:sz w:val="18"/>
      <w:szCs w:val="18"/>
    </w:rPr>
  </w:style>
  <w:style w:type="paragraph" w:customStyle="1" w:styleId="xl531">
    <w:name w:val="xl531"/>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532">
    <w:name w:val="xl532"/>
    <w:basedOn w:val="Normal"/>
    <w:pPr>
      <w:spacing w:before="100" w:beforeAutospacing="1" w:after="100" w:afterAutospacing="1"/>
      <w:jc w:val="left"/>
    </w:pPr>
    <w:rPr>
      <w:rFonts w:ascii="Calibri" w:eastAsia="Times New Roman" w:hAnsi="Calibri"/>
      <w:color w:val="000000"/>
      <w:sz w:val="16"/>
      <w:szCs w:val="16"/>
    </w:rPr>
  </w:style>
  <w:style w:type="paragraph" w:customStyle="1" w:styleId="xl533">
    <w:name w:val="xl533"/>
    <w:basedOn w:val="Normal"/>
    <w:pPr>
      <w:pBdr>
        <w:top w:val="single" w:sz="8" w:space="0" w:color="000000"/>
      </w:pBdr>
      <w:spacing w:before="100" w:beforeAutospacing="1" w:after="100" w:afterAutospacing="1"/>
      <w:jc w:val="left"/>
    </w:pPr>
    <w:rPr>
      <w:rFonts w:eastAsia="Times New Roman"/>
      <w:color w:val="000000"/>
      <w:sz w:val="18"/>
      <w:szCs w:val="18"/>
    </w:rPr>
  </w:style>
  <w:style w:type="paragraph" w:customStyle="1" w:styleId="xl534">
    <w:name w:val="xl534"/>
    <w:basedOn w:val="Normal"/>
    <w:pPr>
      <w:spacing w:before="100" w:beforeAutospacing="1" w:after="100" w:afterAutospacing="1"/>
      <w:jc w:val="left"/>
    </w:pPr>
    <w:rPr>
      <w:rFonts w:eastAsia="Times New Roman"/>
      <w:color w:val="000000"/>
      <w:sz w:val="18"/>
      <w:szCs w:val="18"/>
    </w:rPr>
  </w:style>
  <w:style w:type="paragraph" w:customStyle="1" w:styleId="xl535">
    <w:name w:val="xl535"/>
    <w:basedOn w:val="Normal"/>
    <w:pPr>
      <w:pBdr>
        <w:bottom w:val="single" w:sz="8" w:space="0" w:color="000000"/>
      </w:pBdr>
      <w:spacing w:before="100" w:beforeAutospacing="1" w:after="100" w:afterAutospacing="1"/>
      <w:jc w:val="right"/>
    </w:pPr>
    <w:rPr>
      <w:rFonts w:eastAsia="Times New Roman"/>
      <w:i/>
      <w:iCs/>
      <w:sz w:val="18"/>
      <w:szCs w:val="18"/>
    </w:rPr>
  </w:style>
  <w:style w:type="paragraph" w:customStyle="1" w:styleId="xl536">
    <w:name w:val="xl536"/>
    <w:basedOn w:val="Normal"/>
    <w:pPr>
      <w:spacing w:before="100" w:beforeAutospacing="1" w:after="100" w:afterAutospacing="1"/>
      <w:jc w:val="left"/>
    </w:pPr>
    <w:rPr>
      <w:rFonts w:ascii="Calibri" w:eastAsia="Times New Roman" w:hAnsi="Calibri"/>
      <w:color w:val="FF0000"/>
      <w:sz w:val="18"/>
      <w:szCs w:val="18"/>
    </w:rPr>
  </w:style>
  <w:style w:type="paragraph" w:customStyle="1" w:styleId="xl537">
    <w:name w:val="xl537"/>
    <w:basedOn w:val="Normal"/>
    <w:pPr>
      <w:pBdr>
        <w:bottom w:val="single" w:sz="8" w:space="0" w:color="auto"/>
      </w:pBdr>
      <w:spacing w:before="100" w:beforeAutospacing="1" w:after="100" w:afterAutospacing="1"/>
      <w:jc w:val="left"/>
    </w:pPr>
    <w:rPr>
      <w:rFonts w:ascii="Calibri" w:eastAsia="Times New Roman" w:hAnsi="Calibri"/>
      <w:color w:val="000000"/>
      <w:sz w:val="16"/>
      <w:szCs w:val="16"/>
    </w:rPr>
  </w:style>
  <w:style w:type="paragraph" w:customStyle="1" w:styleId="xl538">
    <w:name w:val="xl538"/>
    <w:basedOn w:val="Normal"/>
    <w:pPr>
      <w:pBdr>
        <w:bottom w:val="single" w:sz="8" w:space="0" w:color="auto"/>
      </w:pBdr>
      <w:spacing w:before="100" w:beforeAutospacing="1" w:after="100" w:afterAutospacing="1"/>
      <w:jc w:val="left"/>
    </w:pPr>
    <w:rPr>
      <w:rFonts w:ascii="Calibri" w:eastAsia="Times New Roman" w:hAnsi="Calibri"/>
      <w:sz w:val="16"/>
      <w:szCs w:val="16"/>
    </w:rPr>
  </w:style>
  <w:style w:type="paragraph" w:customStyle="1" w:styleId="xl539">
    <w:name w:val="xl539"/>
    <w:basedOn w:val="Normal"/>
    <w:pPr>
      <w:pBdr>
        <w:bottom w:val="single" w:sz="8" w:space="0" w:color="auto"/>
      </w:pBdr>
      <w:spacing w:before="100" w:beforeAutospacing="1" w:after="100" w:afterAutospacing="1"/>
      <w:jc w:val="left"/>
    </w:pPr>
    <w:rPr>
      <w:rFonts w:ascii="Calibri" w:eastAsia="Times New Roman" w:hAnsi="Calibri"/>
      <w:color w:val="000000"/>
      <w:sz w:val="16"/>
      <w:szCs w:val="16"/>
    </w:rPr>
  </w:style>
  <w:style w:type="paragraph" w:customStyle="1" w:styleId="xl540">
    <w:name w:val="xl540"/>
    <w:basedOn w:val="Normal"/>
    <w:pPr>
      <w:spacing w:before="100" w:beforeAutospacing="1" w:after="100" w:afterAutospacing="1"/>
      <w:jc w:val="left"/>
    </w:pPr>
    <w:rPr>
      <w:rFonts w:ascii="Calibri" w:eastAsia="Times New Roman" w:hAnsi="Calibri"/>
      <w:color w:val="FF0000"/>
      <w:sz w:val="16"/>
      <w:szCs w:val="16"/>
    </w:rPr>
  </w:style>
  <w:style w:type="paragraph" w:customStyle="1" w:styleId="xl541">
    <w:name w:val="xl5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542">
    <w:name w:val="xl5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2"/>
      <w:szCs w:val="12"/>
    </w:rPr>
  </w:style>
  <w:style w:type="paragraph" w:customStyle="1" w:styleId="xl543">
    <w:name w:val="xl5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rPr>
  </w:style>
  <w:style w:type="paragraph" w:customStyle="1" w:styleId="xl544">
    <w:name w:val="xl54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Times New Roman" w:hAnsi="Calibri"/>
      <w:b/>
      <w:bCs/>
      <w:color w:val="000000"/>
      <w:sz w:val="12"/>
      <w:szCs w:val="12"/>
    </w:rPr>
  </w:style>
  <w:style w:type="paragraph" w:customStyle="1" w:styleId="xl545">
    <w:name w:val="xl5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rPr>
  </w:style>
  <w:style w:type="paragraph" w:customStyle="1" w:styleId="xl546">
    <w:name w:val="xl546"/>
    <w:basedOn w:val="Normal"/>
    <w:pPr>
      <w:spacing w:before="100" w:beforeAutospacing="1" w:after="100" w:afterAutospacing="1"/>
      <w:jc w:val="left"/>
    </w:pPr>
    <w:rPr>
      <w:rFonts w:eastAsia="Times New Roman"/>
      <w:color w:val="000000"/>
      <w:sz w:val="12"/>
      <w:szCs w:val="12"/>
    </w:rPr>
  </w:style>
  <w:style w:type="paragraph" w:customStyle="1" w:styleId="xl547">
    <w:name w:val="xl54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12"/>
      <w:szCs w:val="12"/>
    </w:rPr>
  </w:style>
  <w:style w:type="paragraph" w:customStyle="1" w:styleId="xl548">
    <w:name w:val="xl54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2"/>
      <w:szCs w:val="12"/>
    </w:rPr>
  </w:style>
  <w:style w:type="paragraph" w:customStyle="1" w:styleId="xl549">
    <w:name w:val="xl54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550">
    <w:name w:val="xl55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551">
    <w:name w:val="xl551"/>
    <w:basedOn w:val="Normal"/>
    <w:pPr>
      <w:spacing w:before="100" w:beforeAutospacing="1" w:after="100" w:afterAutospacing="1"/>
      <w:jc w:val="left"/>
    </w:pPr>
    <w:rPr>
      <w:rFonts w:eastAsia="Times New Roman"/>
      <w:color w:val="000000"/>
      <w:sz w:val="12"/>
      <w:szCs w:val="12"/>
    </w:rPr>
  </w:style>
  <w:style w:type="paragraph" w:customStyle="1" w:styleId="xl552">
    <w:name w:val="xl55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color w:val="000000"/>
      <w:sz w:val="12"/>
      <w:szCs w:val="12"/>
    </w:rPr>
  </w:style>
  <w:style w:type="paragraph" w:customStyle="1" w:styleId="xl553">
    <w:name w:val="xl553"/>
    <w:basedOn w:val="Normal"/>
    <w:pPr>
      <w:pBdr>
        <w:bottom w:val="single" w:sz="8" w:space="0" w:color="auto"/>
      </w:pBdr>
      <w:spacing w:before="100" w:beforeAutospacing="1" w:after="100" w:afterAutospacing="1"/>
      <w:jc w:val="left"/>
    </w:pPr>
    <w:rPr>
      <w:rFonts w:eastAsia="Times New Roman"/>
      <w:color w:val="000000"/>
      <w:sz w:val="12"/>
      <w:szCs w:val="12"/>
    </w:rPr>
  </w:style>
  <w:style w:type="paragraph" w:customStyle="1" w:styleId="xl554">
    <w:name w:val="xl554"/>
    <w:basedOn w:val="Normal"/>
    <w:pPr>
      <w:pBdr>
        <w:bottom w:val="single" w:sz="8" w:space="0" w:color="auto"/>
      </w:pBdr>
      <w:spacing w:before="100" w:beforeAutospacing="1" w:after="100" w:afterAutospacing="1"/>
      <w:jc w:val="right"/>
    </w:pPr>
    <w:rPr>
      <w:rFonts w:eastAsia="Times New Roman"/>
      <w:sz w:val="12"/>
      <w:szCs w:val="12"/>
    </w:rPr>
  </w:style>
  <w:style w:type="paragraph" w:customStyle="1" w:styleId="xl555">
    <w:name w:val="xl555"/>
    <w:basedOn w:val="Normal"/>
    <w:pPr>
      <w:pBdr>
        <w:bottom w:val="single" w:sz="8" w:space="0" w:color="auto"/>
      </w:pBdr>
      <w:spacing w:before="100" w:beforeAutospacing="1" w:after="100" w:afterAutospacing="1"/>
      <w:jc w:val="right"/>
    </w:pPr>
    <w:rPr>
      <w:rFonts w:eastAsia="Times New Roman"/>
      <w:color w:val="000000"/>
      <w:sz w:val="12"/>
      <w:szCs w:val="12"/>
    </w:rPr>
  </w:style>
  <w:style w:type="paragraph" w:customStyle="1" w:styleId="xl556">
    <w:name w:val="xl556"/>
    <w:basedOn w:val="Normal"/>
    <w:pPr>
      <w:pBdr>
        <w:bottom w:val="single" w:sz="8" w:space="0" w:color="auto"/>
      </w:pBdr>
      <w:spacing w:before="100" w:beforeAutospacing="1" w:after="100" w:afterAutospacing="1"/>
      <w:jc w:val="right"/>
    </w:pPr>
    <w:rPr>
      <w:rFonts w:eastAsia="Times New Roman"/>
      <w:color w:val="000000"/>
      <w:sz w:val="12"/>
      <w:szCs w:val="12"/>
    </w:rPr>
  </w:style>
  <w:style w:type="paragraph" w:customStyle="1" w:styleId="xl557">
    <w:name w:val="xl557"/>
    <w:basedOn w:val="Normal"/>
    <w:pPr>
      <w:spacing w:before="100" w:beforeAutospacing="1" w:after="100" w:afterAutospacing="1"/>
      <w:jc w:val="left"/>
    </w:pPr>
    <w:rPr>
      <w:rFonts w:eastAsia="Times New Roman"/>
      <w:color w:val="000000"/>
      <w:sz w:val="12"/>
      <w:szCs w:val="12"/>
    </w:rPr>
  </w:style>
  <w:style w:type="paragraph" w:customStyle="1" w:styleId="xl558">
    <w:name w:val="xl558"/>
    <w:basedOn w:val="Normal"/>
    <w:pPr>
      <w:spacing w:before="100" w:beforeAutospacing="1" w:after="100" w:afterAutospacing="1"/>
      <w:jc w:val="left"/>
    </w:pPr>
    <w:rPr>
      <w:rFonts w:ascii="Calibri" w:eastAsia="Times New Roman" w:hAnsi="Calibri"/>
      <w:b/>
      <w:bCs/>
      <w:sz w:val="12"/>
      <w:szCs w:val="12"/>
    </w:rPr>
  </w:style>
  <w:style w:type="paragraph" w:customStyle="1" w:styleId="xl559">
    <w:name w:val="xl559"/>
    <w:basedOn w:val="Normal"/>
    <w:pPr>
      <w:pBdr>
        <w:right w:val="single" w:sz="4" w:space="0" w:color="auto"/>
      </w:pBdr>
      <w:spacing w:before="100" w:beforeAutospacing="1" w:after="100" w:afterAutospacing="1"/>
      <w:jc w:val="left"/>
    </w:pPr>
    <w:rPr>
      <w:rFonts w:ascii="Calibri" w:eastAsia="Times New Roman" w:hAnsi="Calibri"/>
      <w:b/>
      <w:bCs/>
      <w:color w:val="000000"/>
      <w:sz w:val="12"/>
      <w:szCs w:val="12"/>
    </w:rPr>
  </w:style>
  <w:style w:type="paragraph" w:customStyle="1" w:styleId="xl560">
    <w:name w:val="xl560"/>
    <w:basedOn w:val="Normal"/>
    <w:pPr>
      <w:pBdr>
        <w:left w:val="single" w:sz="4" w:space="0" w:color="auto"/>
      </w:pBdr>
      <w:spacing w:before="100" w:beforeAutospacing="1" w:after="100" w:afterAutospacing="1"/>
      <w:jc w:val="left"/>
    </w:pPr>
    <w:rPr>
      <w:rFonts w:ascii="Calibri" w:eastAsia="Times New Roman" w:hAnsi="Calibri"/>
      <w:b/>
      <w:bCs/>
      <w:color w:val="000000"/>
      <w:sz w:val="12"/>
      <w:szCs w:val="12"/>
    </w:rPr>
  </w:style>
  <w:style w:type="paragraph" w:customStyle="1" w:styleId="xl561">
    <w:name w:val="xl561"/>
    <w:basedOn w:val="Normal"/>
    <w:pPr>
      <w:spacing w:before="100" w:beforeAutospacing="1" w:after="100" w:afterAutospacing="1"/>
      <w:jc w:val="left"/>
    </w:pPr>
    <w:rPr>
      <w:rFonts w:eastAsia="Times New Roman"/>
      <w:b/>
      <w:bCs/>
      <w:color w:val="000000"/>
      <w:sz w:val="12"/>
      <w:szCs w:val="12"/>
    </w:rPr>
  </w:style>
  <w:style w:type="paragraph" w:customStyle="1" w:styleId="xl562">
    <w:name w:val="xl562"/>
    <w:basedOn w:val="Normal"/>
    <w:pPr>
      <w:spacing w:before="100" w:beforeAutospacing="1" w:after="100" w:afterAutospacing="1"/>
      <w:jc w:val="center"/>
    </w:pPr>
    <w:rPr>
      <w:rFonts w:eastAsia="Times New Roman"/>
      <w:color w:val="000000"/>
      <w:sz w:val="12"/>
      <w:szCs w:val="12"/>
    </w:rPr>
  </w:style>
  <w:style w:type="paragraph" w:customStyle="1" w:styleId="xl563">
    <w:name w:val="xl563"/>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sz w:val="12"/>
      <w:szCs w:val="12"/>
    </w:rPr>
  </w:style>
  <w:style w:type="paragraph" w:customStyle="1" w:styleId="xl564">
    <w:name w:val="xl564"/>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565">
    <w:name w:val="xl565"/>
    <w:basedOn w:val="Normal"/>
    <w:pPr>
      <w:pBdr>
        <w:top w:val="single" w:sz="4" w:space="0" w:color="auto"/>
        <w:left w:val="single" w:sz="4" w:space="0" w:color="auto"/>
        <w:bottom w:val="single" w:sz="4" w:space="0" w:color="auto"/>
      </w:pBdr>
      <w:spacing w:before="100" w:beforeAutospacing="1" w:after="100" w:afterAutospacing="1"/>
      <w:jc w:val="left"/>
    </w:pPr>
    <w:rPr>
      <w:rFonts w:eastAsia="Times New Roman"/>
      <w:color w:val="000000"/>
      <w:sz w:val="12"/>
      <w:szCs w:val="12"/>
    </w:rPr>
  </w:style>
  <w:style w:type="paragraph" w:customStyle="1" w:styleId="xl566">
    <w:name w:val="xl566"/>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567">
    <w:name w:val="xl567"/>
    <w:basedOn w:val="Normal"/>
    <w:pPr>
      <w:spacing w:before="100" w:beforeAutospacing="1" w:after="100" w:afterAutospacing="1"/>
      <w:jc w:val="left"/>
    </w:pPr>
    <w:rPr>
      <w:rFonts w:eastAsia="Times New Roman"/>
      <w:b/>
      <w:bCs/>
      <w:color w:val="000000"/>
      <w:sz w:val="12"/>
      <w:szCs w:val="12"/>
    </w:rPr>
  </w:style>
  <w:style w:type="paragraph" w:customStyle="1" w:styleId="xl568">
    <w:name w:val="xl568"/>
    <w:basedOn w:val="Normal"/>
    <w:pPr>
      <w:pBdr>
        <w:top w:val="single" w:sz="4" w:space="0" w:color="auto"/>
        <w:left w:val="single" w:sz="4" w:space="0" w:color="auto"/>
      </w:pBdr>
      <w:spacing w:before="100" w:beforeAutospacing="1" w:after="100" w:afterAutospacing="1"/>
      <w:jc w:val="right"/>
    </w:pPr>
    <w:rPr>
      <w:rFonts w:eastAsia="Times New Roman"/>
      <w:sz w:val="12"/>
      <w:szCs w:val="12"/>
    </w:rPr>
  </w:style>
  <w:style w:type="paragraph" w:customStyle="1" w:styleId="xl569">
    <w:name w:val="xl569"/>
    <w:basedOn w:val="Normal"/>
    <w:pPr>
      <w:pBdr>
        <w:left w:val="single" w:sz="4" w:space="0" w:color="auto"/>
      </w:pBdr>
      <w:spacing w:before="100" w:beforeAutospacing="1" w:after="100" w:afterAutospacing="1"/>
      <w:jc w:val="right"/>
    </w:pPr>
    <w:rPr>
      <w:rFonts w:eastAsia="Times New Roman"/>
      <w:sz w:val="12"/>
      <w:szCs w:val="12"/>
    </w:rPr>
  </w:style>
  <w:style w:type="paragraph" w:customStyle="1" w:styleId="xl570">
    <w:name w:val="xl570"/>
    <w:basedOn w:val="Normal"/>
    <w:pPr>
      <w:pBdr>
        <w:left w:val="single" w:sz="4" w:space="0" w:color="auto"/>
        <w:bottom w:val="single" w:sz="4" w:space="0" w:color="auto"/>
      </w:pBdr>
      <w:spacing w:before="100" w:beforeAutospacing="1" w:after="100" w:afterAutospacing="1"/>
      <w:jc w:val="right"/>
    </w:pPr>
    <w:rPr>
      <w:rFonts w:eastAsia="Times New Roman"/>
      <w:sz w:val="12"/>
      <w:szCs w:val="12"/>
    </w:rPr>
  </w:style>
  <w:style w:type="paragraph" w:customStyle="1" w:styleId="xl571">
    <w:name w:val="xl5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18"/>
      <w:szCs w:val="18"/>
    </w:rPr>
  </w:style>
  <w:style w:type="paragraph" w:customStyle="1" w:styleId="xl572">
    <w:name w:val="xl5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573">
    <w:name w:val="xl573"/>
    <w:basedOn w:val="Normal"/>
    <w:pPr>
      <w:spacing w:before="100" w:beforeAutospacing="1" w:after="100" w:afterAutospacing="1"/>
      <w:jc w:val="right"/>
    </w:pPr>
    <w:rPr>
      <w:rFonts w:eastAsia="Times New Roman"/>
      <w:color w:val="000000"/>
      <w:sz w:val="18"/>
      <w:szCs w:val="18"/>
    </w:rPr>
  </w:style>
  <w:style w:type="paragraph" w:customStyle="1" w:styleId="xl574">
    <w:name w:val="xl574"/>
    <w:basedOn w:val="Normal"/>
    <w:pPr>
      <w:spacing w:before="100" w:beforeAutospacing="1" w:after="100" w:afterAutospacing="1"/>
      <w:jc w:val="right"/>
    </w:pPr>
    <w:rPr>
      <w:rFonts w:eastAsia="Times New Roman"/>
      <w:color w:val="000000"/>
      <w:sz w:val="18"/>
      <w:szCs w:val="18"/>
    </w:rPr>
  </w:style>
  <w:style w:type="paragraph" w:customStyle="1" w:styleId="xl575">
    <w:name w:val="xl575"/>
    <w:basedOn w:val="Normal"/>
    <w:pPr>
      <w:spacing w:before="100" w:beforeAutospacing="1" w:after="100" w:afterAutospacing="1"/>
      <w:jc w:val="left"/>
    </w:pPr>
    <w:rPr>
      <w:rFonts w:ascii="Calibri" w:eastAsia="Times New Roman" w:hAnsi="Calibri"/>
      <w:sz w:val="18"/>
      <w:szCs w:val="18"/>
    </w:rPr>
  </w:style>
  <w:style w:type="paragraph" w:customStyle="1" w:styleId="xl576">
    <w:name w:val="xl576"/>
    <w:basedOn w:val="Normal"/>
    <w:pPr>
      <w:spacing w:before="100" w:beforeAutospacing="1" w:after="100" w:afterAutospacing="1"/>
      <w:jc w:val="left"/>
    </w:pPr>
    <w:rPr>
      <w:rFonts w:eastAsia="Times New Roman"/>
      <w:color w:val="FF0000"/>
      <w:sz w:val="18"/>
      <w:szCs w:val="18"/>
    </w:rPr>
  </w:style>
  <w:style w:type="paragraph" w:customStyle="1" w:styleId="xl577">
    <w:name w:val="xl577"/>
    <w:basedOn w:val="Normal"/>
    <w:pPr>
      <w:spacing w:before="100" w:beforeAutospacing="1" w:after="100" w:afterAutospacing="1"/>
      <w:jc w:val="left"/>
    </w:pPr>
    <w:rPr>
      <w:rFonts w:ascii="Calibri" w:eastAsia="Times New Roman" w:hAnsi="Calibri"/>
      <w:color w:val="FF0000"/>
      <w:sz w:val="18"/>
      <w:szCs w:val="18"/>
    </w:rPr>
  </w:style>
  <w:style w:type="paragraph" w:customStyle="1" w:styleId="xl578">
    <w:name w:val="xl578"/>
    <w:basedOn w:val="Normal"/>
    <w:pPr>
      <w:spacing w:before="100" w:beforeAutospacing="1" w:after="100" w:afterAutospacing="1"/>
      <w:jc w:val="right"/>
    </w:pPr>
    <w:rPr>
      <w:rFonts w:eastAsia="Times New Roman"/>
      <w:sz w:val="18"/>
      <w:szCs w:val="18"/>
    </w:rPr>
  </w:style>
  <w:style w:type="paragraph" w:customStyle="1" w:styleId="xl579">
    <w:name w:val="xl579"/>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580">
    <w:name w:val="xl58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18"/>
      <w:szCs w:val="18"/>
    </w:rPr>
  </w:style>
  <w:style w:type="paragraph" w:customStyle="1" w:styleId="xl581">
    <w:name w:val="xl581"/>
    <w:basedOn w:val="Normal"/>
    <w:pPr>
      <w:pBdr>
        <w:top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582">
    <w:name w:val="xl582"/>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583">
    <w:name w:val="xl583"/>
    <w:basedOn w:val="Normal"/>
    <w:pPr>
      <w:spacing w:before="100" w:beforeAutospacing="1" w:after="100" w:afterAutospacing="1"/>
      <w:jc w:val="right"/>
    </w:pPr>
    <w:rPr>
      <w:rFonts w:eastAsia="Times New Roman"/>
      <w:sz w:val="18"/>
      <w:szCs w:val="18"/>
    </w:rPr>
  </w:style>
  <w:style w:type="paragraph" w:customStyle="1" w:styleId="xl584">
    <w:name w:val="xl584"/>
    <w:basedOn w:val="Normal"/>
    <w:pPr>
      <w:spacing w:before="100" w:beforeAutospacing="1" w:after="100" w:afterAutospacing="1"/>
      <w:jc w:val="left"/>
    </w:pPr>
    <w:rPr>
      <w:rFonts w:eastAsia="Times New Roman"/>
      <w:color w:val="000000"/>
      <w:sz w:val="18"/>
      <w:szCs w:val="18"/>
    </w:rPr>
  </w:style>
  <w:style w:type="paragraph" w:customStyle="1" w:styleId="xl585">
    <w:name w:val="xl585"/>
    <w:basedOn w:val="Normal"/>
    <w:pPr>
      <w:spacing w:before="100" w:beforeAutospacing="1" w:after="100" w:afterAutospacing="1"/>
      <w:jc w:val="left"/>
    </w:pPr>
    <w:rPr>
      <w:rFonts w:eastAsia="Times New Roman"/>
      <w:sz w:val="18"/>
      <w:szCs w:val="18"/>
    </w:rPr>
  </w:style>
  <w:style w:type="paragraph" w:customStyle="1" w:styleId="xl586">
    <w:name w:val="xl586"/>
    <w:basedOn w:val="Normal"/>
    <w:pPr>
      <w:spacing w:before="100" w:beforeAutospacing="1" w:after="100" w:afterAutospacing="1"/>
      <w:jc w:val="left"/>
    </w:pPr>
    <w:rPr>
      <w:rFonts w:eastAsia="Times New Roman"/>
      <w:color w:val="FF0000"/>
      <w:sz w:val="18"/>
      <w:szCs w:val="18"/>
    </w:rPr>
  </w:style>
  <w:style w:type="paragraph" w:customStyle="1" w:styleId="xl587">
    <w:name w:val="xl587"/>
    <w:basedOn w:val="Normal"/>
    <w:pPr>
      <w:spacing w:before="100" w:beforeAutospacing="1" w:after="100" w:afterAutospacing="1"/>
      <w:jc w:val="left"/>
    </w:pPr>
    <w:rPr>
      <w:rFonts w:eastAsia="Times New Roman"/>
      <w:i/>
      <w:iCs/>
      <w:color w:val="000000"/>
      <w:sz w:val="18"/>
      <w:szCs w:val="18"/>
    </w:rPr>
  </w:style>
  <w:style w:type="paragraph" w:customStyle="1" w:styleId="xl588">
    <w:name w:val="xl588"/>
    <w:basedOn w:val="Normal"/>
    <w:pPr>
      <w:pBdr>
        <w:top w:val="single" w:sz="4" w:space="0" w:color="auto"/>
      </w:pBdr>
      <w:spacing w:before="100" w:beforeAutospacing="1" w:after="100" w:afterAutospacing="1"/>
      <w:jc w:val="right"/>
    </w:pPr>
    <w:rPr>
      <w:rFonts w:eastAsia="Times New Roman"/>
      <w:color w:val="000000"/>
      <w:sz w:val="12"/>
      <w:szCs w:val="12"/>
    </w:rPr>
  </w:style>
  <w:style w:type="paragraph" w:customStyle="1" w:styleId="xl589">
    <w:name w:val="xl589"/>
    <w:basedOn w:val="Normal"/>
    <w:pPr>
      <w:pBdr>
        <w:top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rPr>
  </w:style>
  <w:style w:type="paragraph" w:customStyle="1" w:styleId="xl590">
    <w:name w:val="xl590"/>
    <w:basedOn w:val="Normal"/>
    <w:pPr>
      <w:spacing w:before="100" w:beforeAutospacing="1" w:after="100" w:afterAutospacing="1"/>
      <w:jc w:val="right"/>
    </w:pPr>
    <w:rPr>
      <w:rFonts w:eastAsia="Times New Roman"/>
      <w:color w:val="000000"/>
      <w:sz w:val="12"/>
      <w:szCs w:val="12"/>
    </w:rPr>
  </w:style>
  <w:style w:type="paragraph" w:customStyle="1" w:styleId="xl591">
    <w:name w:val="xl591"/>
    <w:basedOn w:val="Normal"/>
    <w:pPr>
      <w:pBdr>
        <w:right w:val="single" w:sz="4" w:space="0" w:color="auto"/>
      </w:pBdr>
      <w:spacing w:before="100" w:beforeAutospacing="1" w:after="100" w:afterAutospacing="1"/>
      <w:jc w:val="left"/>
    </w:pPr>
    <w:rPr>
      <w:rFonts w:ascii="Calibri" w:eastAsia="Times New Roman" w:hAnsi="Calibri"/>
      <w:color w:val="000000"/>
      <w:sz w:val="12"/>
      <w:szCs w:val="12"/>
    </w:rPr>
  </w:style>
  <w:style w:type="paragraph" w:customStyle="1" w:styleId="xl592">
    <w:name w:val="xl592"/>
    <w:basedOn w:val="Normal"/>
    <w:pPr>
      <w:pBdr>
        <w:bottom w:val="single" w:sz="4" w:space="0" w:color="auto"/>
      </w:pBdr>
      <w:spacing w:before="100" w:beforeAutospacing="1" w:after="100" w:afterAutospacing="1"/>
      <w:jc w:val="right"/>
    </w:pPr>
    <w:rPr>
      <w:rFonts w:eastAsia="Times New Roman"/>
      <w:color w:val="000000"/>
      <w:sz w:val="12"/>
      <w:szCs w:val="12"/>
    </w:rPr>
  </w:style>
  <w:style w:type="paragraph" w:customStyle="1" w:styleId="xl593">
    <w:name w:val="xl593"/>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rPr>
  </w:style>
  <w:style w:type="paragraph" w:customStyle="1" w:styleId="xl594">
    <w:name w:val="xl594"/>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595">
    <w:name w:val="xl595"/>
    <w:basedOn w:val="Normal"/>
    <w:pPr>
      <w:spacing w:before="100" w:beforeAutospacing="1" w:after="100" w:afterAutospacing="1"/>
      <w:jc w:val="right"/>
    </w:pPr>
    <w:rPr>
      <w:rFonts w:eastAsia="Times New Roman"/>
      <w:sz w:val="18"/>
      <w:szCs w:val="18"/>
    </w:rPr>
  </w:style>
  <w:style w:type="paragraph" w:customStyle="1" w:styleId="xl596">
    <w:name w:val="xl5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 w:val="12"/>
      <w:szCs w:val="12"/>
    </w:rPr>
  </w:style>
  <w:style w:type="paragraph" w:customStyle="1" w:styleId="xl597">
    <w:name w:val="xl5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color w:val="000000"/>
      <w:sz w:val="12"/>
      <w:szCs w:val="12"/>
    </w:rPr>
  </w:style>
  <w:style w:type="paragraph" w:customStyle="1" w:styleId="xl598">
    <w:name w:val="xl5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12"/>
      <w:szCs w:val="12"/>
    </w:rPr>
  </w:style>
  <w:style w:type="paragraph" w:customStyle="1" w:styleId="xl599">
    <w:name w:val="xl5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2"/>
      <w:szCs w:val="12"/>
    </w:rPr>
  </w:style>
  <w:style w:type="paragraph" w:customStyle="1" w:styleId="xl600">
    <w:name w:val="xl600"/>
    <w:basedOn w:val="Normal"/>
    <w:pPr>
      <w:pBdr>
        <w:bottom w:val="single" w:sz="4" w:space="0" w:color="auto"/>
      </w:pBdr>
      <w:spacing w:before="100" w:beforeAutospacing="1" w:after="100" w:afterAutospacing="1"/>
      <w:jc w:val="left"/>
    </w:pPr>
    <w:rPr>
      <w:rFonts w:eastAsia="Times New Roman"/>
      <w:color w:val="000000"/>
      <w:sz w:val="18"/>
      <w:szCs w:val="18"/>
    </w:rPr>
  </w:style>
  <w:style w:type="paragraph" w:customStyle="1" w:styleId="xl601">
    <w:name w:val="xl601"/>
    <w:basedOn w:val="Normal"/>
    <w:pPr>
      <w:pBdr>
        <w:bottom w:val="single" w:sz="4" w:space="0" w:color="auto"/>
      </w:pBdr>
      <w:spacing w:before="100" w:beforeAutospacing="1" w:after="100" w:afterAutospacing="1"/>
      <w:jc w:val="center"/>
    </w:pPr>
    <w:rPr>
      <w:rFonts w:eastAsia="Times New Roman"/>
      <w:b/>
      <w:bCs/>
      <w:sz w:val="18"/>
      <w:szCs w:val="18"/>
    </w:rPr>
  </w:style>
  <w:style w:type="paragraph" w:customStyle="1" w:styleId="xl602">
    <w:name w:val="xl602"/>
    <w:basedOn w:val="Normal"/>
    <w:pPr>
      <w:pBdr>
        <w:right w:val="single" w:sz="4" w:space="0" w:color="auto"/>
      </w:pBdr>
      <w:spacing w:before="100" w:beforeAutospacing="1" w:after="100" w:afterAutospacing="1"/>
      <w:jc w:val="left"/>
    </w:pPr>
    <w:rPr>
      <w:rFonts w:eastAsia="Times New Roman"/>
      <w:b/>
      <w:bCs/>
      <w:color w:val="000000"/>
      <w:sz w:val="12"/>
      <w:szCs w:val="12"/>
    </w:rPr>
  </w:style>
  <w:style w:type="paragraph" w:customStyle="1" w:styleId="xl603">
    <w:name w:val="xl603"/>
    <w:basedOn w:val="Normal"/>
    <w:pPr>
      <w:pBdr>
        <w:top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604">
    <w:name w:val="xl604"/>
    <w:basedOn w:val="Normal"/>
    <w:pPr>
      <w:pBdr>
        <w:right w:val="single" w:sz="4" w:space="0" w:color="auto"/>
      </w:pBdr>
      <w:spacing w:before="100" w:beforeAutospacing="1" w:after="100" w:afterAutospacing="1"/>
      <w:jc w:val="left"/>
    </w:pPr>
    <w:rPr>
      <w:rFonts w:eastAsia="Times New Roman"/>
      <w:color w:val="000000"/>
      <w:sz w:val="12"/>
      <w:szCs w:val="12"/>
    </w:rPr>
  </w:style>
  <w:style w:type="paragraph" w:customStyle="1" w:styleId="xl605">
    <w:name w:val="xl605"/>
    <w:basedOn w:val="Normal"/>
    <w:pPr>
      <w:pBdr>
        <w:bottom w:val="single" w:sz="4" w:space="0" w:color="auto"/>
        <w:right w:val="single" w:sz="4" w:space="0" w:color="auto"/>
      </w:pBdr>
      <w:spacing w:before="100" w:beforeAutospacing="1" w:after="100" w:afterAutospacing="1"/>
      <w:jc w:val="left"/>
    </w:pPr>
    <w:rPr>
      <w:rFonts w:eastAsia="Times New Roman"/>
      <w:color w:val="000000"/>
      <w:sz w:val="12"/>
      <w:szCs w:val="12"/>
    </w:rPr>
  </w:style>
  <w:style w:type="paragraph" w:customStyle="1" w:styleId="xl606">
    <w:name w:val="xl606"/>
    <w:basedOn w:val="Normal"/>
    <w:pPr>
      <w:pBdr>
        <w:left w:val="single" w:sz="4" w:space="0" w:color="auto"/>
        <w:bottom w:val="single" w:sz="4" w:space="0" w:color="auto"/>
      </w:pBdr>
      <w:spacing w:before="100" w:beforeAutospacing="1" w:after="100" w:afterAutospacing="1"/>
      <w:jc w:val="right"/>
    </w:pPr>
    <w:rPr>
      <w:rFonts w:eastAsia="Times New Roman"/>
      <w:sz w:val="12"/>
      <w:szCs w:val="12"/>
    </w:rPr>
  </w:style>
  <w:style w:type="paragraph" w:customStyle="1" w:styleId="xl607">
    <w:name w:val="xl607"/>
    <w:basedOn w:val="Normal"/>
    <w:pPr>
      <w:pBdr>
        <w:top w:val="single" w:sz="4" w:space="0" w:color="auto"/>
        <w:bottom w:val="single" w:sz="4" w:space="0" w:color="auto"/>
        <w:right w:val="single" w:sz="4" w:space="0" w:color="auto"/>
      </w:pBdr>
      <w:spacing w:before="100" w:beforeAutospacing="1" w:after="100" w:afterAutospacing="1"/>
      <w:jc w:val="left"/>
    </w:pPr>
    <w:rPr>
      <w:rFonts w:eastAsia="Times New Roman"/>
      <w:color w:val="000000"/>
      <w:sz w:val="18"/>
      <w:szCs w:val="18"/>
    </w:rPr>
  </w:style>
  <w:style w:type="paragraph" w:customStyle="1" w:styleId="xl608">
    <w:name w:val="xl608"/>
    <w:basedOn w:val="Normal"/>
    <w:pPr>
      <w:pBdr>
        <w:right w:val="single" w:sz="4" w:space="0" w:color="auto"/>
      </w:pBdr>
      <w:spacing w:before="100" w:beforeAutospacing="1" w:after="100" w:afterAutospacing="1"/>
      <w:jc w:val="left"/>
    </w:pPr>
    <w:rPr>
      <w:rFonts w:eastAsia="Times New Roman"/>
      <w:b/>
      <w:bCs/>
      <w:color w:val="000000"/>
      <w:sz w:val="12"/>
      <w:szCs w:val="12"/>
    </w:rPr>
  </w:style>
  <w:style w:type="paragraph" w:customStyle="1" w:styleId="xl609">
    <w:name w:val="xl609"/>
    <w:basedOn w:val="Normal"/>
    <w:pPr>
      <w:pBdr>
        <w:right w:val="single" w:sz="4" w:space="0" w:color="auto"/>
      </w:pBdr>
      <w:spacing w:before="100" w:beforeAutospacing="1" w:after="100" w:afterAutospacing="1"/>
      <w:jc w:val="left"/>
    </w:pPr>
    <w:rPr>
      <w:rFonts w:ascii="Calibri" w:eastAsia="Times New Roman" w:hAnsi="Calibri"/>
      <w:color w:val="000000"/>
      <w:sz w:val="12"/>
      <w:szCs w:val="12"/>
    </w:rPr>
  </w:style>
  <w:style w:type="paragraph" w:customStyle="1" w:styleId="xl610">
    <w:name w:val="xl610"/>
    <w:basedOn w:val="Normal"/>
    <w:pPr>
      <w:pBdr>
        <w:bottom w:val="single" w:sz="4" w:space="0" w:color="auto"/>
        <w:right w:val="single" w:sz="4" w:space="0" w:color="auto"/>
      </w:pBdr>
      <w:spacing w:before="100" w:beforeAutospacing="1" w:after="100" w:afterAutospacing="1"/>
      <w:jc w:val="left"/>
    </w:pPr>
    <w:rPr>
      <w:rFonts w:ascii="Calibri" w:eastAsia="Times New Roman" w:hAnsi="Calibri"/>
      <w:color w:val="000000"/>
      <w:sz w:val="12"/>
      <w:szCs w:val="12"/>
    </w:rPr>
  </w:style>
  <w:style w:type="paragraph" w:customStyle="1" w:styleId="xl611">
    <w:name w:val="xl611"/>
    <w:basedOn w:val="Normal"/>
    <w:pPr>
      <w:spacing w:before="100" w:beforeAutospacing="1" w:after="100" w:afterAutospacing="1"/>
      <w:jc w:val="left"/>
    </w:pPr>
    <w:rPr>
      <w:rFonts w:ascii="Calibri" w:eastAsia="Times New Roman" w:hAnsi="Calibri"/>
      <w:color w:val="1F497D"/>
      <w:sz w:val="22"/>
    </w:rPr>
  </w:style>
  <w:style w:type="paragraph" w:customStyle="1" w:styleId="xl612">
    <w:name w:val="xl612"/>
    <w:basedOn w:val="Normal"/>
    <w:pPr>
      <w:pBdr>
        <w:bottom w:val="single" w:sz="4" w:space="0" w:color="auto"/>
      </w:pBdr>
      <w:spacing w:before="100" w:beforeAutospacing="1" w:after="100" w:afterAutospacing="1"/>
      <w:jc w:val="left"/>
    </w:pPr>
    <w:rPr>
      <w:rFonts w:eastAsia="Times New Roman"/>
      <w:b/>
      <w:bCs/>
      <w:sz w:val="18"/>
      <w:szCs w:val="18"/>
    </w:rPr>
  </w:style>
  <w:style w:type="paragraph" w:customStyle="1" w:styleId="xl613">
    <w:name w:val="xl613"/>
    <w:basedOn w:val="Normal"/>
    <w:pPr>
      <w:pBdr>
        <w:top w:val="single" w:sz="4" w:space="0" w:color="auto"/>
        <w:left w:val="single" w:sz="4" w:space="0" w:color="auto"/>
        <w:bottom w:val="single" w:sz="4" w:space="0" w:color="auto"/>
      </w:pBdr>
      <w:spacing w:before="100" w:beforeAutospacing="1" w:after="100" w:afterAutospacing="1"/>
      <w:jc w:val="center"/>
    </w:pPr>
    <w:rPr>
      <w:rFonts w:eastAsia="Times New Roman"/>
      <w:color w:val="000000"/>
      <w:sz w:val="12"/>
      <w:szCs w:val="12"/>
    </w:rPr>
  </w:style>
  <w:style w:type="paragraph" w:customStyle="1" w:styleId="xl614">
    <w:name w:val="xl614"/>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615">
    <w:name w:val="xl615"/>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616">
    <w:name w:val="xl616"/>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617">
    <w:name w:val="xl617"/>
    <w:basedOn w:val="Normal"/>
    <w:pPr>
      <w:spacing w:before="100" w:beforeAutospacing="1" w:after="100" w:afterAutospacing="1"/>
      <w:jc w:val="right"/>
    </w:pPr>
    <w:rPr>
      <w:rFonts w:eastAsia="Times New Roman"/>
      <w:color w:val="000000"/>
      <w:sz w:val="18"/>
      <w:szCs w:val="18"/>
    </w:rPr>
  </w:style>
  <w:style w:type="paragraph" w:customStyle="1" w:styleId="xl618">
    <w:name w:val="xl618"/>
    <w:basedOn w:val="Normal"/>
    <w:pPr>
      <w:pBdr>
        <w:bottom w:val="single" w:sz="8" w:space="0" w:color="auto"/>
      </w:pBdr>
      <w:spacing w:before="100" w:beforeAutospacing="1" w:after="100" w:afterAutospacing="1"/>
      <w:jc w:val="left"/>
    </w:pPr>
    <w:rPr>
      <w:rFonts w:eastAsia="Times New Roman"/>
      <w:color w:val="000000"/>
      <w:sz w:val="16"/>
      <w:szCs w:val="16"/>
    </w:rPr>
  </w:style>
  <w:style w:type="paragraph" w:customStyle="1" w:styleId="xl619">
    <w:name w:val="xl619"/>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620">
    <w:name w:val="xl620"/>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621">
    <w:name w:val="xl621"/>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622">
    <w:name w:val="xl622"/>
    <w:basedOn w:val="Normal"/>
    <w:pPr>
      <w:spacing w:before="100" w:beforeAutospacing="1" w:after="100" w:afterAutospacing="1"/>
      <w:jc w:val="right"/>
    </w:pPr>
    <w:rPr>
      <w:rFonts w:eastAsia="Times New Roman"/>
      <w:color w:val="000000"/>
      <w:sz w:val="18"/>
      <w:szCs w:val="18"/>
    </w:rPr>
  </w:style>
  <w:style w:type="paragraph" w:customStyle="1" w:styleId="xl623">
    <w:name w:val="xl623"/>
    <w:basedOn w:val="Normal"/>
    <w:pPr>
      <w:pBdr>
        <w:top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624">
    <w:name w:val="xl624"/>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625">
    <w:name w:val="xl625"/>
    <w:basedOn w:val="Normal"/>
    <w:pPr>
      <w:pBdr>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626">
    <w:name w:val="xl626"/>
    <w:basedOn w:val="Normal"/>
    <w:pPr>
      <w:pBdr>
        <w:bottom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627">
    <w:name w:val="xl627"/>
    <w:basedOn w:val="Normal"/>
    <w:pPr>
      <w:pBdr>
        <w:bottom w:val="single" w:sz="8" w:space="0" w:color="000000"/>
      </w:pBdr>
      <w:spacing w:before="100" w:beforeAutospacing="1" w:after="100" w:afterAutospacing="1"/>
      <w:jc w:val="left"/>
    </w:pPr>
    <w:rPr>
      <w:rFonts w:ascii="Calibri" w:eastAsia="Times New Roman" w:hAnsi="Calibri"/>
      <w:sz w:val="18"/>
      <w:szCs w:val="18"/>
    </w:rPr>
  </w:style>
  <w:style w:type="paragraph" w:customStyle="1" w:styleId="xl628">
    <w:name w:val="xl628"/>
    <w:basedOn w:val="Normal"/>
    <w:pPr>
      <w:spacing w:before="100" w:beforeAutospacing="1" w:after="100" w:afterAutospacing="1"/>
      <w:jc w:val="left"/>
    </w:pPr>
    <w:rPr>
      <w:rFonts w:eastAsia="Times New Roman"/>
      <w:sz w:val="18"/>
      <w:szCs w:val="18"/>
    </w:rPr>
  </w:style>
  <w:style w:type="paragraph" w:customStyle="1" w:styleId="xl629">
    <w:name w:val="xl629"/>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630">
    <w:name w:val="xl630"/>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631">
    <w:name w:val="xl631"/>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632">
    <w:name w:val="xl632"/>
    <w:basedOn w:val="Normal"/>
    <w:pPr>
      <w:pBdr>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633">
    <w:name w:val="xl633"/>
    <w:basedOn w:val="Normal"/>
    <w:pPr>
      <w:pBdr>
        <w:bottom w:val="single" w:sz="8" w:space="0" w:color="auto"/>
      </w:pBdr>
      <w:spacing w:before="100" w:beforeAutospacing="1" w:after="100" w:afterAutospacing="1"/>
      <w:jc w:val="left"/>
    </w:pPr>
    <w:rPr>
      <w:rFonts w:ascii="Calibri" w:eastAsia="Times New Roman" w:hAnsi="Calibri"/>
      <w:sz w:val="18"/>
      <w:szCs w:val="18"/>
    </w:rPr>
  </w:style>
  <w:style w:type="paragraph" w:customStyle="1" w:styleId="xl634">
    <w:name w:val="xl634"/>
    <w:basedOn w:val="Normal"/>
    <w:pPr>
      <w:pBdr>
        <w:bottom w:val="single" w:sz="8" w:space="0" w:color="000000"/>
      </w:pBdr>
      <w:spacing w:before="100" w:beforeAutospacing="1" w:after="100" w:afterAutospacing="1"/>
      <w:jc w:val="right"/>
    </w:pPr>
    <w:rPr>
      <w:rFonts w:ascii="Calibri" w:eastAsia="Times New Roman" w:hAnsi="Calibri"/>
      <w:color w:val="000000"/>
      <w:sz w:val="18"/>
      <w:szCs w:val="18"/>
    </w:rPr>
  </w:style>
  <w:style w:type="paragraph" w:customStyle="1" w:styleId="xl635">
    <w:name w:val="xl635"/>
    <w:basedOn w:val="Normal"/>
    <w:pPr>
      <w:pBdr>
        <w:bottom w:val="single" w:sz="8" w:space="0" w:color="000000"/>
      </w:pBdr>
      <w:spacing w:before="100" w:beforeAutospacing="1" w:after="100" w:afterAutospacing="1"/>
      <w:jc w:val="left"/>
    </w:pPr>
    <w:rPr>
      <w:rFonts w:ascii="Calibri" w:eastAsia="Times New Roman" w:hAnsi="Calibri"/>
      <w:color w:val="000000"/>
      <w:sz w:val="18"/>
      <w:szCs w:val="18"/>
    </w:rPr>
  </w:style>
  <w:style w:type="paragraph" w:customStyle="1" w:styleId="xl636">
    <w:name w:val="xl636"/>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637">
    <w:name w:val="xl637"/>
    <w:basedOn w:val="Normal"/>
    <w:pPr>
      <w:pBdr>
        <w:top w:val="single" w:sz="8" w:space="0" w:color="auto"/>
        <w:bottom w:val="single" w:sz="8" w:space="0" w:color="auto"/>
      </w:pBdr>
      <w:spacing w:before="100" w:beforeAutospacing="1" w:after="100" w:afterAutospacing="1"/>
      <w:jc w:val="left"/>
    </w:pPr>
    <w:rPr>
      <w:rFonts w:ascii="Calibri" w:eastAsia="Times New Roman" w:hAnsi="Calibri"/>
      <w:sz w:val="18"/>
      <w:szCs w:val="18"/>
    </w:rPr>
  </w:style>
  <w:style w:type="paragraph" w:customStyle="1" w:styleId="xl638">
    <w:name w:val="xl638"/>
    <w:basedOn w:val="Normal"/>
    <w:pPr>
      <w:pBdr>
        <w:top w:val="single" w:sz="8" w:space="0" w:color="auto"/>
        <w:bottom w:val="single" w:sz="8"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639">
    <w:name w:val="xl639"/>
    <w:basedOn w:val="Normal"/>
    <w:pPr>
      <w:pBdr>
        <w:top w:val="single" w:sz="8" w:space="0" w:color="auto"/>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640">
    <w:name w:val="xl640"/>
    <w:basedOn w:val="Normal"/>
    <w:pPr>
      <w:pBdr>
        <w:top w:val="single" w:sz="8" w:space="0" w:color="auto"/>
        <w:right w:val="single" w:sz="8" w:space="0" w:color="auto"/>
      </w:pBdr>
      <w:spacing w:before="100" w:beforeAutospacing="1" w:after="100" w:afterAutospacing="1"/>
      <w:jc w:val="left"/>
    </w:pPr>
    <w:rPr>
      <w:rFonts w:eastAsia="Times New Roman"/>
      <w:color w:val="000000"/>
      <w:sz w:val="18"/>
      <w:szCs w:val="18"/>
    </w:rPr>
  </w:style>
  <w:style w:type="paragraph" w:customStyle="1" w:styleId="xl641">
    <w:name w:val="xl641"/>
    <w:basedOn w:val="Normal"/>
    <w:pPr>
      <w:pBdr>
        <w:top w:val="single" w:sz="8" w:space="0" w:color="000000"/>
      </w:pBdr>
      <w:spacing w:before="100" w:beforeAutospacing="1" w:after="100" w:afterAutospacing="1"/>
      <w:jc w:val="left"/>
    </w:pPr>
    <w:rPr>
      <w:rFonts w:eastAsia="Times New Roman"/>
      <w:color w:val="000000"/>
      <w:sz w:val="18"/>
      <w:szCs w:val="18"/>
    </w:rPr>
  </w:style>
  <w:style w:type="paragraph" w:customStyle="1" w:styleId="xl642">
    <w:name w:val="xl642"/>
    <w:basedOn w:val="Normal"/>
    <w:pPr>
      <w:spacing w:before="100" w:beforeAutospacing="1" w:after="100" w:afterAutospacing="1"/>
      <w:jc w:val="left"/>
    </w:pPr>
    <w:rPr>
      <w:rFonts w:eastAsia="Times New Roman"/>
      <w:color w:val="000000"/>
      <w:sz w:val="18"/>
      <w:szCs w:val="18"/>
    </w:rPr>
  </w:style>
  <w:style w:type="paragraph" w:customStyle="1" w:styleId="xl643">
    <w:name w:val="xl643"/>
    <w:basedOn w:val="Normal"/>
    <w:pPr>
      <w:spacing w:before="100" w:beforeAutospacing="1" w:after="100" w:afterAutospacing="1"/>
      <w:jc w:val="left"/>
    </w:pPr>
    <w:rPr>
      <w:rFonts w:eastAsia="Times New Roman"/>
      <w:color w:val="000000"/>
      <w:sz w:val="18"/>
      <w:szCs w:val="18"/>
    </w:rPr>
  </w:style>
  <w:style w:type="paragraph" w:customStyle="1" w:styleId="xl644">
    <w:name w:val="xl644"/>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sz w:val="18"/>
      <w:szCs w:val="18"/>
    </w:rPr>
  </w:style>
  <w:style w:type="paragraph" w:customStyle="1" w:styleId="xl645">
    <w:name w:val="xl645"/>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i/>
      <w:iCs/>
      <w:sz w:val="18"/>
      <w:szCs w:val="18"/>
    </w:rPr>
  </w:style>
  <w:style w:type="paragraph" w:customStyle="1" w:styleId="xl646">
    <w:name w:val="xl646"/>
    <w:basedOn w:val="Normal"/>
    <w:pPr>
      <w:pBdr>
        <w:left w:val="single" w:sz="4" w:space="0" w:color="auto"/>
        <w:right w:val="single" w:sz="4" w:space="0" w:color="auto"/>
      </w:pBdr>
      <w:spacing w:before="100" w:beforeAutospacing="1" w:after="100" w:afterAutospacing="1"/>
      <w:jc w:val="left"/>
    </w:pPr>
    <w:rPr>
      <w:rFonts w:eastAsia="Times New Roman"/>
      <w:color w:val="000000"/>
      <w:sz w:val="18"/>
      <w:szCs w:val="18"/>
    </w:rPr>
  </w:style>
  <w:style w:type="paragraph" w:customStyle="1" w:styleId="xl647">
    <w:name w:val="xl647"/>
    <w:basedOn w:val="Normal"/>
    <w:pPr>
      <w:pBdr>
        <w:left w:val="single" w:sz="4" w:space="0" w:color="auto"/>
        <w:bottom w:val="single" w:sz="8" w:space="0" w:color="auto"/>
        <w:right w:val="single" w:sz="4" w:space="0" w:color="auto"/>
      </w:pBdr>
      <w:spacing w:before="100" w:beforeAutospacing="1" w:after="100" w:afterAutospacing="1"/>
      <w:jc w:val="left"/>
    </w:pPr>
    <w:rPr>
      <w:rFonts w:eastAsia="Times New Roman"/>
      <w:color w:val="000000"/>
      <w:sz w:val="18"/>
      <w:szCs w:val="18"/>
    </w:rPr>
  </w:style>
  <w:style w:type="paragraph" w:customStyle="1" w:styleId="xl648">
    <w:name w:val="xl648"/>
    <w:basedOn w:val="Normal"/>
    <w:pPr>
      <w:pBdr>
        <w:left w:val="single" w:sz="4" w:space="0" w:color="auto"/>
        <w:right w:val="single" w:sz="4" w:space="0" w:color="auto"/>
      </w:pBdr>
      <w:spacing w:before="100" w:beforeAutospacing="1" w:after="100" w:afterAutospacing="1"/>
      <w:jc w:val="right"/>
    </w:pPr>
    <w:rPr>
      <w:rFonts w:eastAsia="Times New Roman"/>
      <w:szCs w:val="24"/>
    </w:rPr>
  </w:style>
  <w:style w:type="paragraph" w:customStyle="1" w:styleId="xl649">
    <w:name w:val="xl64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650">
    <w:name w:val="xl650"/>
    <w:basedOn w:val="Normal"/>
    <w:pPr>
      <w:pBdr>
        <w:top w:val="single" w:sz="8" w:space="0" w:color="auto"/>
        <w:left w:val="single" w:sz="4" w:space="0" w:color="auto"/>
      </w:pBdr>
      <w:spacing w:before="100" w:beforeAutospacing="1" w:after="100" w:afterAutospacing="1"/>
      <w:jc w:val="left"/>
    </w:pPr>
    <w:rPr>
      <w:rFonts w:eastAsia="Times New Roman"/>
      <w:color w:val="000000"/>
      <w:sz w:val="18"/>
      <w:szCs w:val="18"/>
    </w:rPr>
  </w:style>
  <w:style w:type="paragraph" w:customStyle="1" w:styleId="xl651">
    <w:name w:val="xl651"/>
    <w:basedOn w:val="Normal"/>
    <w:pPr>
      <w:pBdr>
        <w:left w:val="single" w:sz="4" w:space="0" w:color="auto"/>
        <w:bottom w:val="single" w:sz="8" w:space="0" w:color="auto"/>
      </w:pBdr>
      <w:spacing w:before="100" w:beforeAutospacing="1" w:after="100" w:afterAutospacing="1"/>
      <w:jc w:val="left"/>
    </w:pPr>
    <w:rPr>
      <w:rFonts w:eastAsia="Times New Roman"/>
      <w:color w:val="000000"/>
      <w:sz w:val="18"/>
      <w:szCs w:val="18"/>
    </w:rPr>
  </w:style>
  <w:style w:type="paragraph" w:customStyle="1" w:styleId="xl652">
    <w:name w:val="xl652"/>
    <w:basedOn w:val="Normal"/>
    <w:pPr>
      <w:pBdr>
        <w:left w:val="single" w:sz="4" w:space="0" w:color="auto"/>
      </w:pBdr>
      <w:spacing w:before="100" w:beforeAutospacing="1" w:after="100" w:afterAutospacing="1"/>
      <w:jc w:val="right"/>
    </w:pPr>
    <w:rPr>
      <w:rFonts w:eastAsia="Times New Roman"/>
      <w:color w:val="000000"/>
      <w:sz w:val="18"/>
      <w:szCs w:val="18"/>
    </w:rPr>
  </w:style>
  <w:style w:type="paragraph" w:customStyle="1" w:styleId="xl653">
    <w:name w:val="xl653"/>
    <w:basedOn w:val="Normal"/>
    <w:pPr>
      <w:pBdr>
        <w:top w:val="single" w:sz="8" w:space="0" w:color="auto"/>
        <w:left w:val="single" w:sz="4" w:space="0" w:color="auto"/>
      </w:pBdr>
      <w:spacing w:before="100" w:beforeAutospacing="1" w:after="100" w:afterAutospacing="1"/>
      <w:jc w:val="left"/>
    </w:pPr>
    <w:rPr>
      <w:rFonts w:eastAsia="Times New Roman"/>
      <w:sz w:val="18"/>
      <w:szCs w:val="18"/>
    </w:rPr>
  </w:style>
  <w:style w:type="paragraph" w:customStyle="1" w:styleId="xl654">
    <w:name w:val="xl65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rPr>
  </w:style>
  <w:style w:type="paragraph" w:customStyle="1" w:styleId="xl655">
    <w:name w:val="xl655"/>
    <w:basedOn w:val="Normal"/>
    <w:pPr>
      <w:pBdr>
        <w:left w:val="single" w:sz="4" w:space="0" w:color="auto"/>
      </w:pBdr>
      <w:spacing w:before="100" w:beforeAutospacing="1" w:after="100" w:afterAutospacing="1"/>
      <w:jc w:val="left"/>
    </w:pPr>
    <w:rPr>
      <w:rFonts w:eastAsia="Times New Roman"/>
      <w:color w:val="000000"/>
      <w:sz w:val="18"/>
      <w:szCs w:val="18"/>
    </w:rPr>
  </w:style>
  <w:style w:type="paragraph" w:customStyle="1" w:styleId="xl656">
    <w:name w:val="xl656"/>
    <w:basedOn w:val="Normal"/>
    <w:pPr>
      <w:pBdr>
        <w:left w:val="single" w:sz="4" w:space="0" w:color="auto"/>
        <w:bottom w:val="single" w:sz="8" w:space="0" w:color="auto"/>
      </w:pBdr>
      <w:shd w:val="clear" w:color="auto" w:fill="FFFF00"/>
      <w:spacing w:before="100" w:beforeAutospacing="1" w:after="100" w:afterAutospacing="1"/>
      <w:jc w:val="left"/>
    </w:pPr>
    <w:rPr>
      <w:rFonts w:eastAsia="Times New Roman"/>
      <w:color w:val="000000"/>
      <w:sz w:val="18"/>
      <w:szCs w:val="18"/>
    </w:rPr>
  </w:style>
  <w:style w:type="paragraph" w:customStyle="1" w:styleId="xl657">
    <w:name w:val="xl657"/>
    <w:basedOn w:val="Normal"/>
    <w:pPr>
      <w:pBdr>
        <w:top w:val="single" w:sz="8" w:space="0" w:color="auto"/>
        <w:left w:val="single" w:sz="4" w:space="0" w:color="auto"/>
        <w:right w:val="single" w:sz="4" w:space="0" w:color="auto"/>
      </w:pBdr>
      <w:spacing w:before="100" w:beforeAutospacing="1" w:after="100" w:afterAutospacing="1"/>
      <w:jc w:val="left"/>
    </w:pPr>
    <w:rPr>
      <w:rFonts w:eastAsia="Times New Roman"/>
      <w:color w:val="000000"/>
      <w:sz w:val="18"/>
      <w:szCs w:val="18"/>
    </w:rPr>
  </w:style>
  <w:style w:type="paragraph" w:customStyle="1" w:styleId="xl658">
    <w:name w:val="xl658"/>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659">
    <w:name w:val="xl659"/>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rPr>
  </w:style>
  <w:style w:type="paragraph" w:customStyle="1" w:styleId="xl660">
    <w:name w:val="xl660"/>
    <w:basedOn w:val="Normal"/>
    <w:pPr>
      <w:pBdr>
        <w:top w:val="single" w:sz="8" w:space="0" w:color="000000"/>
        <w:left w:val="single" w:sz="4" w:space="0" w:color="auto"/>
      </w:pBdr>
      <w:spacing w:before="100" w:beforeAutospacing="1" w:after="100" w:afterAutospacing="1"/>
      <w:jc w:val="left"/>
    </w:pPr>
    <w:rPr>
      <w:rFonts w:eastAsia="Times New Roman"/>
      <w:sz w:val="18"/>
      <w:szCs w:val="18"/>
    </w:rPr>
  </w:style>
  <w:style w:type="paragraph" w:customStyle="1" w:styleId="xl661">
    <w:name w:val="xl661"/>
    <w:basedOn w:val="Normal"/>
    <w:pPr>
      <w:pBdr>
        <w:left w:val="single" w:sz="4" w:space="0" w:color="auto"/>
        <w:bottom w:val="single" w:sz="8" w:space="0" w:color="000000"/>
      </w:pBdr>
      <w:spacing w:before="100" w:beforeAutospacing="1" w:after="100" w:afterAutospacing="1"/>
      <w:jc w:val="left"/>
    </w:pPr>
    <w:rPr>
      <w:rFonts w:eastAsia="Times New Roman"/>
      <w:i/>
      <w:iCs/>
      <w:sz w:val="18"/>
      <w:szCs w:val="18"/>
    </w:rPr>
  </w:style>
  <w:style w:type="paragraph" w:customStyle="1" w:styleId="xl662">
    <w:name w:val="xl662"/>
    <w:basedOn w:val="Normal"/>
    <w:pPr>
      <w:pBdr>
        <w:top w:val="single" w:sz="8" w:space="0" w:color="000000"/>
        <w:left w:val="single" w:sz="4" w:space="0" w:color="auto"/>
      </w:pBdr>
      <w:spacing w:before="100" w:beforeAutospacing="1" w:after="100" w:afterAutospacing="1"/>
      <w:jc w:val="left"/>
    </w:pPr>
    <w:rPr>
      <w:rFonts w:eastAsia="Times New Roman"/>
      <w:color w:val="000000"/>
      <w:sz w:val="18"/>
      <w:szCs w:val="18"/>
    </w:rPr>
  </w:style>
  <w:style w:type="paragraph" w:customStyle="1" w:styleId="xl663">
    <w:name w:val="xl663"/>
    <w:basedOn w:val="Normal"/>
    <w:pPr>
      <w:pBdr>
        <w:left w:val="single" w:sz="4" w:space="0" w:color="auto"/>
        <w:bottom w:val="single" w:sz="8" w:space="0" w:color="000000"/>
      </w:pBdr>
      <w:spacing w:before="100" w:beforeAutospacing="1" w:after="100" w:afterAutospacing="1"/>
      <w:jc w:val="left"/>
    </w:pPr>
    <w:rPr>
      <w:rFonts w:eastAsia="Times New Roman"/>
      <w:color w:val="000000"/>
      <w:sz w:val="18"/>
      <w:szCs w:val="18"/>
    </w:rPr>
  </w:style>
  <w:style w:type="paragraph" w:customStyle="1" w:styleId="xl664">
    <w:name w:val="xl664"/>
    <w:basedOn w:val="Normal"/>
    <w:pPr>
      <w:pBdr>
        <w:left w:val="single" w:sz="4" w:space="0" w:color="auto"/>
      </w:pBdr>
      <w:spacing w:before="100" w:beforeAutospacing="1" w:after="100" w:afterAutospacing="1"/>
      <w:jc w:val="right"/>
    </w:pPr>
    <w:rPr>
      <w:rFonts w:eastAsia="Times New Roman"/>
      <w:color w:val="000000"/>
      <w:sz w:val="18"/>
      <w:szCs w:val="18"/>
    </w:rPr>
  </w:style>
  <w:style w:type="paragraph" w:customStyle="1" w:styleId="xl665">
    <w:name w:val="xl665"/>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sz w:val="18"/>
      <w:szCs w:val="18"/>
    </w:rPr>
  </w:style>
  <w:style w:type="paragraph" w:customStyle="1" w:styleId="xl666">
    <w:name w:val="xl666"/>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i/>
      <w:iCs/>
      <w:sz w:val="18"/>
      <w:szCs w:val="18"/>
    </w:rPr>
  </w:style>
  <w:style w:type="paragraph" w:customStyle="1" w:styleId="xl667">
    <w:name w:val="xl667"/>
    <w:basedOn w:val="Normal"/>
    <w:pPr>
      <w:pBdr>
        <w:top w:val="single" w:sz="8" w:space="0" w:color="000000"/>
        <w:left w:val="single" w:sz="4" w:space="0" w:color="auto"/>
        <w:right w:val="single" w:sz="4" w:space="0" w:color="auto"/>
      </w:pBdr>
      <w:spacing w:before="100" w:beforeAutospacing="1" w:after="100" w:afterAutospacing="1"/>
      <w:jc w:val="left"/>
    </w:pPr>
    <w:rPr>
      <w:rFonts w:eastAsia="Times New Roman"/>
      <w:color w:val="000000"/>
      <w:sz w:val="18"/>
      <w:szCs w:val="18"/>
    </w:rPr>
  </w:style>
  <w:style w:type="paragraph" w:customStyle="1" w:styleId="xl668">
    <w:name w:val="xl668"/>
    <w:basedOn w:val="Normal"/>
    <w:pPr>
      <w:pBdr>
        <w:left w:val="single" w:sz="4" w:space="0" w:color="auto"/>
        <w:bottom w:val="single" w:sz="8" w:space="0" w:color="000000"/>
        <w:right w:val="single" w:sz="4" w:space="0" w:color="auto"/>
      </w:pBdr>
      <w:spacing w:before="100" w:beforeAutospacing="1" w:after="100" w:afterAutospacing="1"/>
      <w:jc w:val="left"/>
    </w:pPr>
    <w:rPr>
      <w:rFonts w:eastAsia="Times New Roman"/>
      <w:color w:val="000000"/>
      <w:sz w:val="18"/>
      <w:szCs w:val="18"/>
    </w:rPr>
  </w:style>
  <w:style w:type="paragraph" w:customStyle="1" w:styleId="xl669">
    <w:name w:val="xl669"/>
    <w:basedOn w:val="Normal"/>
    <w:pPr>
      <w:pBdr>
        <w:left w:val="single" w:sz="4"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670">
    <w:name w:val="xl670"/>
    <w:basedOn w:val="Normal"/>
    <w:pPr>
      <w:pBdr>
        <w:left w:val="single" w:sz="4" w:space="0" w:color="auto"/>
        <w:bottom w:val="single" w:sz="8" w:space="0" w:color="auto"/>
        <w:right w:val="single" w:sz="4" w:space="0" w:color="auto"/>
      </w:pBdr>
      <w:spacing w:before="100" w:beforeAutospacing="1" w:after="100" w:afterAutospacing="1"/>
      <w:jc w:val="right"/>
    </w:pPr>
    <w:rPr>
      <w:rFonts w:eastAsia="Times New Roman"/>
      <w:color w:val="000000"/>
      <w:sz w:val="18"/>
      <w:szCs w:val="18"/>
    </w:rPr>
  </w:style>
  <w:style w:type="paragraph" w:customStyle="1" w:styleId="xl671">
    <w:name w:val="xl671"/>
    <w:basedOn w:val="Normal"/>
    <w:pPr>
      <w:pBdr>
        <w:left w:val="single" w:sz="4" w:space="0" w:color="auto"/>
        <w:bottom w:val="single" w:sz="8" w:space="0" w:color="auto"/>
      </w:pBdr>
      <w:spacing w:before="100" w:beforeAutospacing="1" w:after="100" w:afterAutospacing="1"/>
      <w:jc w:val="right"/>
    </w:pPr>
    <w:rPr>
      <w:rFonts w:eastAsia="Times New Roman"/>
      <w:color w:val="000000"/>
      <w:sz w:val="18"/>
      <w:szCs w:val="18"/>
    </w:rPr>
  </w:style>
  <w:style w:type="paragraph" w:customStyle="1" w:styleId="xl672">
    <w:name w:val="xl672"/>
    <w:basedOn w:val="Normal"/>
    <w:pPr>
      <w:pBdr>
        <w:top w:val="single" w:sz="8" w:space="0" w:color="auto"/>
        <w:left w:val="single" w:sz="4" w:space="0" w:color="auto"/>
      </w:pBdr>
      <w:spacing w:before="100" w:beforeAutospacing="1" w:after="100" w:afterAutospacing="1"/>
      <w:jc w:val="left"/>
    </w:pPr>
    <w:rPr>
      <w:rFonts w:eastAsia="Times New Roman"/>
      <w:sz w:val="18"/>
      <w:szCs w:val="18"/>
    </w:rPr>
  </w:style>
  <w:style w:type="paragraph" w:customStyle="1" w:styleId="xl673">
    <w:name w:val="xl673"/>
    <w:basedOn w:val="Normal"/>
    <w:pPr>
      <w:pBdr>
        <w:top w:val="single" w:sz="8" w:space="0" w:color="auto"/>
        <w:right w:val="single" w:sz="4" w:space="0" w:color="auto"/>
      </w:pBdr>
      <w:spacing w:before="100" w:beforeAutospacing="1" w:after="100" w:afterAutospacing="1"/>
      <w:jc w:val="left"/>
    </w:pPr>
    <w:rPr>
      <w:rFonts w:eastAsia="Times New Roman"/>
      <w:sz w:val="18"/>
      <w:szCs w:val="18"/>
    </w:rPr>
  </w:style>
  <w:style w:type="paragraph" w:customStyle="1" w:styleId="xl674">
    <w:name w:val="xl674"/>
    <w:basedOn w:val="Normal"/>
    <w:pPr>
      <w:pBdr>
        <w:left w:val="single" w:sz="4" w:space="0" w:color="auto"/>
        <w:bottom w:val="single" w:sz="8" w:space="0" w:color="auto"/>
      </w:pBdr>
      <w:spacing w:before="100" w:beforeAutospacing="1" w:after="100" w:afterAutospacing="1"/>
      <w:jc w:val="left"/>
    </w:pPr>
    <w:rPr>
      <w:rFonts w:eastAsia="Times New Roman"/>
      <w:i/>
      <w:iCs/>
      <w:sz w:val="18"/>
      <w:szCs w:val="18"/>
    </w:rPr>
  </w:style>
  <w:style w:type="paragraph" w:customStyle="1" w:styleId="xl675">
    <w:name w:val="xl675"/>
    <w:basedOn w:val="Normal"/>
    <w:pPr>
      <w:pBdr>
        <w:bottom w:val="single" w:sz="8" w:space="0" w:color="auto"/>
        <w:right w:val="single" w:sz="4" w:space="0" w:color="auto"/>
      </w:pBdr>
      <w:spacing w:before="100" w:beforeAutospacing="1" w:after="100" w:afterAutospacing="1"/>
      <w:jc w:val="left"/>
    </w:pPr>
    <w:rPr>
      <w:rFonts w:eastAsia="Times New Roman"/>
      <w:i/>
      <w:iCs/>
      <w:sz w:val="18"/>
      <w:szCs w:val="18"/>
    </w:rPr>
  </w:style>
  <w:style w:type="paragraph" w:customStyle="1" w:styleId="DESignature">
    <w:name w:val="DE Signature"/>
    <w:basedOn w:val="Normal"/>
    <w:next w:val="Normal"/>
    <w:pPr>
      <w:tabs>
        <w:tab w:val="center" w:pos="5953"/>
      </w:tabs>
      <w:spacing w:before="720" w:line="360" w:lineRule="auto"/>
      <w:jc w:val="left"/>
    </w:pPr>
  </w:style>
  <w:style w:type="paragraph" w:customStyle="1" w:styleId="xl51867">
    <w:name w:val="xl51867"/>
    <w:basedOn w:val="Normal"/>
    <w:pPr>
      <w:spacing w:before="100" w:beforeAutospacing="1" w:after="100" w:afterAutospacing="1"/>
      <w:jc w:val="left"/>
    </w:pPr>
    <w:rPr>
      <w:rFonts w:eastAsia="Times New Roman"/>
      <w:color w:val="000000"/>
      <w:sz w:val="18"/>
      <w:szCs w:val="18"/>
    </w:rPr>
  </w:style>
  <w:style w:type="paragraph" w:customStyle="1" w:styleId="xl51868">
    <w:name w:val="xl51868"/>
    <w:basedOn w:val="Normal"/>
    <w:pPr>
      <w:spacing w:before="100" w:beforeAutospacing="1" w:after="100" w:afterAutospacing="1"/>
      <w:jc w:val="left"/>
    </w:pPr>
    <w:rPr>
      <w:rFonts w:eastAsia="Times New Roman"/>
      <w:color w:val="000000"/>
      <w:sz w:val="18"/>
      <w:szCs w:val="18"/>
    </w:rPr>
  </w:style>
  <w:style w:type="paragraph" w:customStyle="1" w:styleId="xl51869">
    <w:name w:val="xl51869"/>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70">
    <w:name w:val="xl51870"/>
    <w:basedOn w:val="Normal"/>
    <w:pPr>
      <w:spacing w:before="100" w:beforeAutospacing="1" w:after="100" w:afterAutospacing="1"/>
      <w:jc w:val="left"/>
    </w:pPr>
    <w:rPr>
      <w:rFonts w:eastAsia="Times New Roman"/>
      <w:color w:val="000000"/>
      <w:sz w:val="18"/>
      <w:szCs w:val="18"/>
    </w:rPr>
  </w:style>
  <w:style w:type="paragraph" w:customStyle="1" w:styleId="xl51871">
    <w:name w:val="xl51871"/>
    <w:basedOn w:val="Normal"/>
    <w:pPr>
      <w:spacing w:before="100" w:beforeAutospacing="1" w:after="100" w:afterAutospacing="1"/>
      <w:jc w:val="left"/>
    </w:pPr>
    <w:rPr>
      <w:rFonts w:eastAsia="Times New Roman"/>
      <w:sz w:val="18"/>
      <w:szCs w:val="18"/>
    </w:rPr>
  </w:style>
  <w:style w:type="paragraph" w:customStyle="1" w:styleId="xl51872">
    <w:name w:val="xl51872"/>
    <w:basedOn w:val="Normal"/>
    <w:pPr>
      <w:pBdr>
        <w:top w:val="single" w:sz="4" w:space="0" w:color="auto"/>
      </w:pBdr>
      <w:spacing w:before="100" w:beforeAutospacing="1" w:after="100" w:afterAutospacing="1"/>
      <w:jc w:val="left"/>
    </w:pPr>
    <w:rPr>
      <w:rFonts w:eastAsia="Times New Roman"/>
      <w:color w:val="000000"/>
      <w:sz w:val="18"/>
      <w:szCs w:val="18"/>
    </w:rPr>
  </w:style>
  <w:style w:type="paragraph" w:customStyle="1" w:styleId="xl51873">
    <w:name w:val="xl51873"/>
    <w:basedOn w:val="Normal"/>
    <w:pPr>
      <w:pBdr>
        <w:top w:val="single" w:sz="4"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51874">
    <w:name w:val="xl51874"/>
    <w:basedOn w:val="Normal"/>
    <w:pPr>
      <w:pBdr>
        <w:top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1875">
    <w:name w:val="xl51875"/>
    <w:basedOn w:val="Normal"/>
    <w:pPr>
      <w:spacing w:before="100" w:beforeAutospacing="1" w:after="100" w:afterAutospacing="1"/>
      <w:jc w:val="left"/>
    </w:pPr>
    <w:rPr>
      <w:rFonts w:ascii="Calibri" w:eastAsia="Times New Roman" w:hAnsi="Calibri"/>
      <w:color w:val="000000"/>
      <w:sz w:val="18"/>
      <w:szCs w:val="18"/>
    </w:rPr>
  </w:style>
  <w:style w:type="paragraph" w:customStyle="1" w:styleId="xl51876">
    <w:name w:val="xl51876"/>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77">
    <w:name w:val="xl51877"/>
    <w:basedOn w:val="Normal"/>
    <w:pPr>
      <w:spacing w:before="100" w:beforeAutospacing="1" w:after="100" w:afterAutospacing="1"/>
      <w:jc w:val="right"/>
    </w:pPr>
    <w:rPr>
      <w:rFonts w:ascii="Calibri" w:eastAsia="Times New Roman" w:hAnsi="Calibri"/>
      <w:color w:val="000000"/>
      <w:sz w:val="18"/>
      <w:szCs w:val="18"/>
    </w:rPr>
  </w:style>
  <w:style w:type="paragraph" w:customStyle="1" w:styleId="xl51878">
    <w:name w:val="xl51878"/>
    <w:basedOn w:val="Normal"/>
    <w:pPr>
      <w:spacing w:before="100" w:beforeAutospacing="1" w:after="100" w:afterAutospacing="1"/>
      <w:jc w:val="left"/>
    </w:pPr>
    <w:rPr>
      <w:rFonts w:eastAsia="Times New Roman"/>
      <w:color w:val="000000"/>
      <w:sz w:val="18"/>
      <w:szCs w:val="18"/>
    </w:rPr>
  </w:style>
  <w:style w:type="paragraph" w:customStyle="1" w:styleId="xl51879">
    <w:name w:val="xl51879"/>
    <w:basedOn w:val="Normal"/>
    <w:pPr>
      <w:spacing w:before="100" w:beforeAutospacing="1" w:after="100" w:afterAutospacing="1"/>
      <w:jc w:val="left"/>
    </w:pPr>
    <w:rPr>
      <w:rFonts w:eastAsia="Times New Roman"/>
      <w:color w:val="000000"/>
      <w:sz w:val="18"/>
      <w:szCs w:val="18"/>
    </w:rPr>
  </w:style>
  <w:style w:type="paragraph" w:customStyle="1" w:styleId="xl51880">
    <w:name w:val="xl51880"/>
    <w:basedOn w:val="Normal"/>
    <w:pPr>
      <w:spacing w:before="100" w:beforeAutospacing="1" w:after="100" w:afterAutospacing="1"/>
      <w:jc w:val="left"/>
    </w:pPr>
    <w:rPr>
      <w:rFonts w:eastAsia="Times New Roman"/>
      <w:color w:val="000000"/>
      <w:sz w:val="18"/>
      <w:szCs w:val="18"/>
    </w:rPr>
  </w:style>
  <w:style w:type="paragraph" w:customStyle="1" w:styleId="xl51881">
    <w:name w:val="xl51881"/>
    <w:basedOn w:val="Normal"/>
    <w:pPr>
      <w:pBdr>
        <w:top w:val="single" w:sz="8" w:space="0" w:color="auto"/>
      </w:pBdr>
      <w:spacing w:before="100" w:beforeAutospacing="1" w:after="100" w:afterAutospacing="1"/>
      <w:jc w:val="left"/>
    </w:pPr>
    <w:rPr>
      <w:rFonts w:eastAsia="Times New Roman"/>
      <w:color w:val="000000"/>
      <w:sz w:val="18"/>
      <w:szCs w:val="18"/>
    </w:rPr>
  </w:style>
  <w:style w:type="paragraph" w:customStyle="1" w:styleId="xl51882">
    <w:name w:val="xl51882"/>
    <w:basedOn w:val="Normal"/>
    <w:pPr>
      <w:pBdr>
        <w:top w:val="single" w:sz="8" w:space="0" w:color="auto"/>
      </w:pBdr>
      <w:spacing w:before="100" w:beforeAutospacing="1" w:after="100" w:afterAutospacing="1"/>
      <w:jc w:val="left"/>
    </w:pPr>
    <w:rPr>
      <w:rFonts w:eastAsia="Times New Roman"/>
      <w:color w:val="000000"/>
      <w:sz w:val="18"/>
      <w:szCs w:val="18"/>
    </w:rPr>
  </w:style>
  <w:style w:type="paragraph" w:customStyle="1" w:styleId="xl51883">
    <w:name w:val="xl51883"/>
    <w:basedOn w:val="Normal"/>
    <w:pPr>
      <w:pBdr>
        <w:top w:val="single" w:sz="8" w:space="0" w:color="auto"/>
      </w:pBdr>
      <w:spacing w:before="100" w:beforeAutospacing="1" w:after="100" w:afterAutospacing="1"/>
      <w:jc w:val="left"/>
    </w:pPr>
    <w:rPr>
      <w:rFonts w:eastAsia="Times New Roman"/>
      <w:color w:val="000000"/>
      <w:sz w:val="18"/>
      <w:szCs w:val="18"/>
    </w:rPr>
  </w:style>
  <w:style w:type="paragraph" w:customStyle="1" w:styleId="xl51884">
    <w:name w:val="xl51884"/>
    <w:basedOn w:val="Normal"/>
    <w:pPr>
      <w:pBdr>
        <w:top w:val="single" w:sz="8" w:space="0" w:color="auto"/>
        <w:left w:val="single" w:sz="8" w:space="0" w:color="auto"/>
      </w:pBdr>
      <w:spacing w:before="100" w:beforeAutospacing="1" w:after="100" w:afterAutospacing="1"/>
      <w:jc w:val="left"/>
    </w:pPr>
    <w:rPr>
      <w:rFonts w:eastAsia="Times New Roman"/>
      <w:color w:val="000000"/>
      <w:sz w:val="18"/>
      <w:szCs w:val="18"/>
    </w:rPr>
  </w:style>
  <w:style w:type="paragraph" w:customStyle="1" w:styleId="xl51885">
    <w:name w:val="xl51885"/>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86">
    <w:name w:val="xl51886"/>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87">
    <w:name w:val="xl51887"/>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88">
    <w:name w:val="xl51888"/>
    <w:basedOn w:val="Normal"/>
    <w:pPr>
      <w:pBdr>
        <w:left w:val="single" w:sz="8" w:space="0" w:color="auto"/>
        <w:bottom w:val="single" w:sz="8" w:space="0" w:color="auto"/>
      </w:pBdr>
      <w:spacing w:before="100" w:beforeAutospacing="1" w:after="100" w:afterAutospacing="1"/>
      <w:jc w:val="left"/>
    </w:pPr>
    <w:rPr>
      <w:rFonts w:eastAsia="Times New Roman"/>
      <w:color w:val="000000"/>
      <w:sz w:val="18"/>
      <w:szCs w:val="18"/>
    </w:rPr>
  </w:style>
  <w:style w:type="paragraph" w:customStyle="1" w:styleId="xl51889">
    <w:name w:val="xl51889"/>
    <w:basedOn w:val="Normal"/>
    <w:pPr>
      <w:pBdr>
        <w:top w:val="single" w:sz="8" w:space="0" w:color="000000"/>
      </w:pBdr>
      <w:spacing w:before="100" w:beforeAutospacing="1" w:after="100" w:afterAutospacing="1"/>
      <w:jc w:val="right"/>
    </w:pPr>
    <w:rPr>
      <w:rFonts w:eastAsia="Times New Roman"/>
      <w:color w:val="000000"/>
      <w:sz w:val="18"/>
      <w:szCs w:val="18"/>
    </w:rPr>
  </w:style>
  <w:style w:type="paragraph" w:customStyle="1" w:styleId="xl51890">
    <w:name w:val="xl51890"/>
    <w:basedOn w:val="Normal"/>
    <w:pPr>
      <w:spacing w:before="100" w:beforeAutospacing="1" w:after="100" w:afterAutospacing="1"/>
      <w:jc w:val="right"/>
    </w:pPr>
    <w:rPr>
      <w:rFonts w:eastAsia="Times New Roman"/>
      <w:color w:val="000000"/>
      <w:sz w:val="18"/>
      <w:szCs w:val="18"/>
    </w:rPr>
  </w:style>
  <w:style w:type="paragraph" w:customStyle="1" w:styleId="xl51891">
    <w:name w:val="xl51891"/>
    <w:basedOn w:val="Normal"/>
    <w:pPr>
      <w:spacing w:before="100" w:beforeAutospacing="1" w:after="100" w:afterAutospacing="1"/>
      <w:jc w:val="right"/>
    </w:pPr>
    <w:rPr>
      <w:rFonts w:eastAsia="Times New Roman"/>
      <w:color w:val="000000"/>
      <w:sz w:val="18"/>
      <w:szCs w:val="18"/>
    </w:rPr>
  </w:style>
  <w:style w:type="paragraph" w:customStyle="1" w:styleId="xl51892">
    <w:name w:val="xl51892"/>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51893">
    <w:name w:val="xl51893"/>
    <w:basedOn w:val="Normal"/>
    <w:pPr>
      <w:pBdr>
        <w:bottom w:val="single" w:sz="8" w:space="0" w:color="auto"/>
      </w:pBdr>
      <w:spacing w:before="100" w:beforeAutospacing="1" w:after="100" w:afterAutospacing="1"/>
      <w:jc w:val="left"/>
    </w:pPr>
    <w:rPr>
      <w:rFonts w:eastAsia="Times New Roman"/>
      <w:i/>
      <w:iCs/>
      <w:color w:val="000000"/>
      <w:sz w:val="18"/>
      <w:szCs w:val="18"/>
    </w:rPr>
  </w:style>
  <w:style w:type="paragraph" w:customStyle="1" w:styleId="xl51894">
    <w:name w:val="xl51894"/>
    <w:basedOn w:val="Normal"/>
    <w:pPr>
      <w:spacing w:before="100" w:beforeAutospacing="1" w:after="100" w:afterAutospacing="1"/>
      <w:jc w:val="left"/>
    </w:pPr>
    <w:rPr>
      <w:rFonts w:eastAsia="Times New Roman"/>
      <w:color w:val="000000"/>
      <w:sz w:val="18"/>
      <w:szCs w:val="18"/>
    </w:rPr>
  </w:style>
  <w:style w:type="paragraph" w:customStyle="1" w:styleId="xl51895">
    <w:name w:val="xl51895"/>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896">
    <w:name w:val="xl51896"/>
    <w:basedOn w:val="Normal"/>
    <w:pPr>
      <w:pBdr>
        <w:bottom w:val="single" w:sz="8" w:space="0" w:color="auto"/>
      </w:pBdr>
      <w:spacing w:before="100" w:beforeAutospacing="1" w:after="100" w:afterAutospacing="1"/>
      <w:jc w:val="right"/>
    </w:pPr>
    <w:rPr>
      <w:rFonts w:eastAsia="Times New Roman"/>
      <w:color w:val="000000"/>
      <w:sz w:val="18"/>
      <w:szCs w:val="18"/>
    </w:rPr>
  </w:style>
  <w:style w:type="paragraph" w:customStyle="1" w:styleId="xl51897">
    <w:name w:val="xl51897"/>
    <w:basedOn w:val="Normal"/>
    <w:pPr>
      <w:spacing w:before="100" w:beforeAutospacing="1" w:after="100" w:afterAutospacing="1"/>
      <w:jc w:val="left"/>
    </w:pPr>
    <w:rPr>
      <w:rFonts w:eastAsia="Times New Roman"/>
      <w:sz w:val="18"/>
      <w:szCs w:val="18"/>
    </w:rPr>
  </w:style>
  <w:style w:type="paragraph" w:customStyle="1" w:styleId="xl51898">
    <w:name w:val="xl51898"/>
    <w:basedOn w:val="Normal"/>
    <w:pPr>
      <w:spacing w:before="100" w:beforeAutospacing="1" w:after="100" w:afterAutospacing="1"/>
      <w:jc w:val="right"/>
    </w:pPr>
    <w:rPr>
      <w:rFonts w:eastAsia="Times New Roman"/>
      <w:sz w:val="18"/>
      <w:szCs w:val="18"/>
    </w:rPr>
  </w:style>
  <w:style w:type="paragraph" w:customStyle="1" w:styleId="xl51899">
    <w:name w:val="xl51899"/>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00">
    <w:name w:val="xl51900"/>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51901">
    <w:name w:val="xl51901"/>
    <w:basedOn w:val="Normal"/>
    <w:pPr>
      <w:spacing w:before="100" w:beforeAutospacing="1" w:after="100" w:afterAutospacing="1"/>
      <w:jc w:val="left"/>
    </w:pPr>
    <w:rPr>
      <w:rFonts w:eastAsia="Times New Roman"/>
      <w:color w:val="FF0000"/>
      <w:sz w:val="18"/>
      <w:szCs w:val="18"/>
    </w:rPr>
  </w:style>
  <w:style w:type="paragraph" w:customStyle="1" w:styleId="xl51902">
    <w:name w:val="xl51902"/>
    <w:basedOn w:val="Normal"/>
    <w:pPr>
      <w:spacing w:before="100" w:beforeAutospacing="1" w:after="100" w:afterAutospacing="1"/>
      <w:jc w:val="right"/>
    </w:pPr>
    <w:rPr>
      <w:rFonts w:eastAsia="Times New Roman"/>
      <w:color w:val="FF0000"/>
      <w:sz w:val="18"/>
      <w:szCs w:val="18"/>
    </w:rPr>
  </w:style>
  <w:style w:type="paragraph" w:customStyle="1" w:styleId="xl51903">
    <w:name w:val="xl51903"/>
    <w:basedOn w:val="Normal"/>
    <w:pPr>
      <w:spacing w:before="100" w:beforeAutospacing="1" w:after="100" w:afterAutospacing="1"/>
      <w:jc w:val="left"/>
    </w:pPr>
    <w:rPr>
      <w:rFonts w:eastAsia="Times New Roman"/>
      <w:b/>
      <w:bCs/>
      <w:color w:val="FF0000"/>
      <w:sz w:val="18"/>
      <w:szCs w:val="18"/>
    </w:rPr>
  </w:style>
  <w:style w:type="paragraph" w:customStyle="1" w:styleId="xl51904">
    <w:name w:val="xl51904"/>
    <w:basedOn w:val="Normal"/>
    <w:pPr>
      <w:spacing w:before="100" w:beforeAutospacing="1" w:after="100" w:afterAutospacing="1"/>
      <w:jc w:val="left"/>
    </w:pPr>
    <w:rPr>
      <w:rFonts w:eastAsia="Times New Roman"/>
      <w:b/>
      <w:bCs/>
      <w:color w:val="000000"/>
      <w:sz w:val="18"/>
      <w:szCs w:val="18"/>
    </w:rPr>
  </w:style>
  <w:style w:type="paragraph" w:customStyle="1" w:styleId="xl51905">
    <w:name w:val="xl51905"/>
    <w:basedOn w:val="Normal"/>
    <w:pPr>
      <w:spacing w:before="100" w:beforeAutospacing="1" w:after="100" w:afterAutospacing="1"/>
      <w:jc w:val="left"/>
    </w:pPr>
    <w:rPr>
      <w:rFonts w:eastAsia="Times New Roman"/>
      <w:b/>
      <w:bCs/>
      <w:sz w:val="18"/>
      <w:szCs w:val="18"/>
    </w:rPr>
  </w:style>
  <w:style w:type="paragraph" w:customStyle="1" w:styleId="xl51906">
    <w:name w:val="xl51906"/>
    <w:basedOn w:val="Normal"/>
    <w:pPr>
      <w:spacing w:before="100" w:beforeAutospacing="1" w:after="100" w:afterAutospacing="1"/>
      <w:jc w:val="left"/>
    </w:pPr>
    <w:rPr>
      <w:rFonts w:eastAsia="Times New Roman"/>
      <w:sz w:val="18"/>
      <w:szCs w:val="18"/>
    </w:rPr>
  </w:style>
  <w:style w:type="paragraph" w:customStyle="1" w:styleId="xl51907">
    <w:name w:val="xl51907"/>
    <w:basedOn w:val="Normal"/>
    <w:pPr>
      <w:spacing w:before="100" w:beforeAutospacing="1" w:after="100" w:afterAutospacing="1"/>
      <w:jc w:val="left"/>
    </w:pPr>
    <w:rPr>
      <w:rFonts w:eastAsia="Times New Roman"/>
      <w:sz w:val="18"/>
      <w:szCs w:val="18"/>
    </w:rPr>
  </w:style>
  <w:style w:type="paragraph" w:customStyle="1" w:styleId="xl51908">
    <w:name w:val="xl51908"/>
    <w:basedOn w:val="Normal"/>
    <w:pPr>
      <w:spacing w:before="100" w:beforeAutospacing="1" w:after="100" w:afterAutospacing="1"/>
      <w:jc w:val="right"/>
    </w:pPr>
    <w:rPr>
      <w:rFonts w:eastAsia="Times New Roman"/>
      <w:b/>
      <w:bCs/>
      <w:sz w:val="18"/>
      <w:szCs w:val="18"/>
    </w:rPr>
  </w:style>
  <w:style w:type="paragraph" w:customStyle="1" w:styleId="xl51909">
    <w:name w:val="xl51909"/>
    <w:basedOn w:val="Normal"/>
    <w:pPr>
      <w:pBdr>
        <w:top w:val="single" w:sz="4"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1910">
    <w:name w:val="xl51910"/>
    <w:basedOn w:val="Normal"/>
    <w:pPr>
      <w:spacing w:before="100" w:beforeAutospacing="1" w:after="100" w:afterAutospacing="1"/>
      <w:jc w:val="left"/>
    </w:pPr>
    <w:rPr>
      <w:rFonts w:ascii="Calibri" w:eastAsia="Times New Roman" w:hAnsi="Calibri"/>
      <w:color w:val="000000"/>
      <w:sz w:val="16"/>
      <w:szCs w:val="16"/>
    </w:rPr>
  </w:style>
  <w:style w:type="paragraph" w:customStyle="1" w:styleId="xl51911">
    <w:name w:val="xl51911"/>
    <w:basedOn w:val="Normal"/>
    <w:pPr>
      <w:spacing w:before="100" w:beforeAutospacing="1" w:after="100" w:afterAutospacing="1"/>
      <w:jc w:val="right"/>
    </w:pPr>
    <w:rPr>
      <w:rFonts w:eastAsia="Times New Roman"/>
      <w:color w:val="000000"/>
      <w:sz w:val="18"/>
      <w:szCs w:val="18"/>
    </w:rPr>
  </w:style>
  <w:style w:type="paragraph" w:customStyle="1" w:styleId="xl51912">
    <w:name w:val="xl51912"/>
    <w:basedOn w:val="Normal"/>
    <w:pPr>
      <w:spacing w:before="100" w:beforeAutospacing="1" w:after="100" w:afterAutospacing="1"/>
      <w:jc w:val="left"/>
    </w:pPr>
    <w:rPr>
      <w:rFonts w:eastAsia="Times New Roman"/>
      <w:i/>
      <w:iCs/>
      <w:color w:val="000000"/>
      <w:sz w:val="18"/>
      <w:szCs w:val="18"/>
    </w:rPr>
  </w:style>
  <w:style w:type="paragraph" w:customStyle="1" w:styleId="xl51913">
    <w:name w:val="xl51913"/>
    <w:basedOn w:val="Normal"/>
    <w:pPr>
      <w:pBdr>
        <w:left w:val="single" w:sz="8" w:space="0" w:color="auto"/>
      </w:pBdr>
      <w:spacing w:before="100" w:beforeAutospacing="1" w:after="100" w:afterAutospacing="1"/>
      <w:jc w:val="left"/>
    </w:pPr>
    <w:rPr>
      <w:rFonts w:eastAsia="Times New Roman"/>
      <w:color w:val="000000"/>
      <w:sz w:val="18"/>
      <w:szCs w:val="18"/>
    </w:rPr>
  </w:style>
  <w:style w:type="paragraph" w:customStyle="1" w:styleId="xl51914">
    <w:name w:val="xl51914"/>
    <w:basedOn w:val="Normal"/>
    <w:pPr>
      <w:pBdr>
        <w:bottom w:val="single" w:sz="8" w:space="0" w:color="auto"/>
      </w:pBdr>
      <w:spacing w:before="100" w:beforeAutospacing="1" w:after="100" w:afterAutospacing="1"/>
      <w:jc w:val="left"/>
    </w:pPr>
    <w:rPr>
      <w:rFonts w:eastAsia="Times New Roman"/>
      <w:color w:val="FF0000"/>
      <w:sz w:val="18"/>
      <w:szCs w:val="18"/>
    </w:rPr>
  </w:style>
  <w:style w:type="paragraph" w:customStyle="1" w:styleId="xl51915">
    <w:name w:val="xl51915"/>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51916">
    <w:name w:val="xl51916"/>
    <w:basedOn w:val="Normal"/>
    <w:pPr>
      <w:spacing w:before="100" w:beforeAutospacing="1" w:after="100" w:afterAutospacing="1"/>
      <w:jc w:val="left"/>
    </w:pPr>
    <w:rPr>
      <w:rFonts w:eastAsia="Times New Roman"/>
      <w:color w:val="FF0000"/>
      <w:sz w:val="18"/>
      <w:szCs w:val="18"/>
    </w:rPr>
  </w:style>
  <w:style w:type="paragraph" w:customStyle="1" w:styleId="xl51917">
    <w:name w:val="xl51917"/>
    <w:basedOn w:val="Normal"/>
    <w:pPr>
      <w:spacing w:before="100" w:beforeAutospacing="1" w:after="100" w:afterAutospacing="1"/>
      <w:jc w:val="left"/>
    </w:pPr>
    <w:rPr>
      <w:rFonts w:eastAsia="Times New Roman"/>
      <w:color w:val="000000"/>
      <w:sz w:val="18"/>
      <w:szCs w:val="18"/>
    </w:rPr>
  </w:style>
  <w:style w:type="paragraph" w:customStyle="1" w:styleId="xl51918">
    <w:name w:val="xl51918"/>
    <w:basedOn w:val="Normal"/>
    <w:pPr>
      <w:spacing w:before="100" w:beforeAutospacing="1" w:after="100" w:afterAutospacing="1"/>
      <w:jc w:val="left"/>
    </w:pPr>
    <w:rPr>
      <w:rFonts w:eastAsia="Times New Roman"/>
      <w:color w:val="000000"/>
      <w:sz w:val="18"/>
      <w:szCs w:val="18"/>
    </w:rPr>
  </w:style>
  <w:style w:type="paragraph" w:customStyle="1" w:styleId="xl51919">
    <w:name w:val="xl51919"/>
    <w:basedOn w:val="Normal"/>
    <w:pPr>
      <w:pBdr>
        <w:bottom w:val="single" w:sz="8" w:space="0" w:color="auto"/>
      </w:pBdr>
      <w:spacing w:before="100" w:beforeAutospacing="1" w:after="100" w:afterAutospacing="1"/>
      <w:jc w:val="left"/>
    </w:pPr>
    <w:rPr>
      <w:rFonts w:eastAsia="Times New Roman"/>
      <w:sz w:val="18"/>
      <w:szCs w:val="18"/>
    </w:rPr>
  </w:style>
  <w:style w:type="paragraph" w:customStyle="1" w:styleId="xl51920">
    <w:name w:val="xl51920"/>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21">
    <w:name w:val="xl51921"/>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22">
    <w:name w:val="xl51922"/>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23">
    <w:name w:val="xl51923"/>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24">
    <w:name w:val="xl51924"/>
    <w:basedOn w:val="Normal"/>
    <w:pPr>
      <w:pBdr>
        <w:bottom w:val="single" w:sz="8" w:space="0" w:color="auto"/>
      </w:pBdr>
      <w:spacing w:before="100" w:beforeAutospacing="1" w:after="100" w:afterAutospacing="1"/>
      <w:jc w:val="left"/>
    </w:pPr>
    <w:rPr>
      <w:rFonts w:eastAsia="Times New Roman"/>
      <w:color w:val="000000"/>
      <w:sz w:val="18"/>
      <w:szCs w:val="18"/>
    </w:rPr>
  </w:style>
  <w:style w:type="paragraph" w:customStyle="1" w:styleId="xl51925">
    <w:name w:val="xl51925"/>
    <w:basedOn w:val="Normal"/>
    <w:pPr>
      <w:pBdr>
        <w:bottom w:val="single" w:sz="8" w:space="0" w:color="auto"/>
      </w:pBdr>
      <w:spacing w:before="100" w:beforeAutospacing="1" w:after="100" w:afterAutospacing="1"/>
      <w:jc w:val="right"/>
    </w:pPr>
    <w:rPr>
      <w:rFonts w:eastAsia="Times New Roman"/>
      <w:sz w:val="18"/>
      <w:szCs w:val="18"/>
    </w:rPr>
  </w:style>
  <w:style w:type="paragraph" w:customStyle="1" w:styleId="xl51926">
    <w:name w:val="xl51926"/>
    <w:basedOn w:val="Normal"/>
    <w:pPr>
      <w:pBdr>
        <w:bottom w:val="single" w:sz="8" w:space="0" w:color="auto"/>
      </w:pBdr>
      <w:spacing w:before="100" w:beforeAutospacing="1" w:after="100" w:afterAutospacing="1"/>
      <w:jc w:val="right"/>
    </w:pPr>
    <w:rPr>
      <w:rFonts w:ascii="Calibri" w:eastAsia="Times New Roman" w:hAnsi="Calibri"/>
      <w:color w:val="000000"/>
      <w:sz w:val="18"/>
      <w:szCs w:val="18"/>
    </w:rPr>
  </w:style>
  <w:style w:type="paragraph" w:customStyle="1" w:styleId="xl51927">
    <w:name w:val="xl51927"/>
    <w:basedOn w:val="Normal"/>
    <w:pPr>
      <w:pBdr>
        <w:bottom w:val="single" w:sz="8" w:space="0" w:color="auto"/>
      </w:pBdr>
      <w:spacing w:before="100" w:beforeAutospacing="1" w:after="100" w:afterAutospacing="1"/>
      <w:jc w:val="left"/>
    </w:pPr>
    <w:rPr>
      <w:rFonts w:ascii="Calibri" w:eastAsia="Times New Roman" w:hAnsi="Calibri"/>
      <w:color w:val="000000"/>
      <w:sz w:val="18"/>
      <w:szCs w:val="18"/>
    </w:rPr>
  </w:style>
  <w:style w:type="paragraph" w:customStyle="1" w:styleId="xl51928">
    <w:name w:val="xl51928"/>
    <w:basedOn w:val="Normal"/>
    <w:pPr>
      <w:pBdr>
        <w:bottom w:val="single" w:sz="8" w:space="0" w:color="auto"/>
      </w:pBdr>
      <w:spacing w:before="100" w:beforeAutospacing="1" w:after="100" w:afterAutospacing="1"/>
      <w:jc w:val="left"/>
    </w:pPr>
    <w:rPr>
      <w:rFonts w:eastAsia="Times New Roman"/>
      <w:sz w:val="18"/>
      <w:szCs w:val="18"/>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34699">
      <w:bodyDiv w:val="1"/>
      <w:marLeft w:val="0"/>
      <w:marRight w:val="0"/>
      <w:marTop w:val="0"/>
      <w:marBottom w:val="0"/>
      <w:divBdr>
        <w:top w:val="none" w:sz="0" w:space="0" w:color="auto"/>
        <w:left w:val="none" w:sz="0" w:space="0" w:color="auto"/>
        <w:bottom w:val="none" w:sz="0" w:space="0" w:color="auto"/>
        <w:right w:val="none" w:sz="0" w:space="0" w:color="auto"/>
      </w:divBdr>
    </w:div>
    <w:div w:id="521280103">
      <w:bodyDiv w:val="1"/>
      <w:marLeft w:val="0"/>
      <w:marRight w:val="0"/>
      <w:marTop w:val="0"/>
      <w:marBottom w:val="0"/>
      <w:divBdr>
        <w:top w:val="none" w:sz="0" w:space="0" w:color="auto"/>
        <w:left w:val="none" w:sz="0" w:space="0" w:color="auto"/>
        <w:bottom w:val="none" w:sz="0" w:space="0" w:color="auto"/>
        <w:right w:val="none" w:sz="0" w:space="0" w:color="auto"/>
      </w:divBdr>
    </w:div>
    <w:div w:id="1113355678">
      <w:bodyDiv w:val="1"/>
      <w:marLeft w:val="0"/>
      <w:marRight w:val="0"/>
      <w:marTop w:val="0"/>
      <w:marBottom w:val="0"/>
      <w:divBdr>
        <w:top w:val="none" w:sz="0" w:space="0" w:color="auto"/>
        <w:left w:val="none" w:sz="0" w:space="0" w:color="auto"/>
        <w:bottom w:val="none" w:sz="0" w:space="0" w:color="auto"/>
        <w:right w:val="none" w:sz="0" w:space="0" w:color="auto"/>
      </w:divBdr>
    </w:div>
    <w:div w:id="1125076257">
      <w:bodyDiv w:val="1"/>
      <w:marLeft w:val="0"/>
      <w:marRight w:val="0"/>
      <w:marTop w:val="0"/>
      <w:marBottom w:val="0"/>
      <w:divBdr>
        <w:top w:val="none" w:sz="0" w:space="0" w:color="auto"/>
        <w:left w:val="none" w:sz="0" w:space="0" w:color="auto"/>
        <w:bottom w:val="none" w:sz="0" w:space="0" w:color="auto"/>
        <w:right w:val="none" w:sz="0" w:space="0" w:color="auto"/>
      </w:divBdr>
    </w:div>
    <w:div w:id="1218052149">
      <w:bodyDiv w:val="1"/>
      <w:marLeft w:val="0"/>
      <w:marRight w:val="0"/>
      <w:marTop w:val="0"/>
      <w:marBottom w:val="0"/>
      <w:divBdr>
        <w:top w:val="none" w:sz="0" w:space="0" w:color="auto"/>
        <w:left w:val="none" w:sz="0" w:space="0" w:color="auto"/>
        <w:bottom w:val="none" w:sz="0" w:space="0" w:color="auto"/>
        <w:right w:val="none" w:sz="0" w:space="0" w:color="auto"/>
      </w:divBdr>
    </w:div>
    <w:div w:id="1365790157">
      <w:bodyDiv w:val="1"/>
      <w:marLeft w:val="0"/>
      <w:marRight w:val="0"/>
      <w:marTop w:val="0"/>
      <w:marBottom w:val="0"/>
      <w:divBdr>
        <w:top w:val="none" w:sz="0" w:space="0" w:color="auto"/>
        <w:left w:val="none" w:sz="0" w:space="0" w:color="auto"/>
        <w:bottom w:val="none" w:sz="0" w:space="0" w:color="auto"/>
        <w:right w:val="none" w:sz="0" w:space="0" w:color="auto"/>
      </w:divBdr>
    </w:div>
    <w:div w:id="1880170039">
      <w:bodyDiv w:val="1"/>
      <w:marLeft w:val="0"/>
      <w:marRight w:val="0"/>
      <w:marTop w:val="0"/>
      <w:marBottom w:val="0"/>
      <w:divBdr>
        <w:top w:val="none" w:sz="0" w:space="0" w:color="auto"/>
        <w:left w:val="none" w:sz="0" w:space="0" w:color="auto"/>
        <w:bottom w:val="none" w:sz="0" w:space="0" w:color="auto"/>
        <w:right w:val="none" w:sz="0" w:space="0" w:color="auto"/>
      </w:divBdr>
    </w:div>
    <w:div w:id="2050446745">
      <w:bodyDiv w:val="1"/>
      <w:marLeft w:val="0"/>
      <w:marRight w:val="0"/>
      <w:marTop w:val="0"/>
      <w:marBottom w:val="0"/>
      <w:divBdr>
        <w:top w:val="none" w:sz="0" w:space="0" w:color="auto"/>
        <w:left w:val="none" w:sz="0" w:space="0" w:color="auto"/>
        <w:bottom w:val="none" w:sz="0" w:space="0" w:color="auto"/>
        <w:right w:val="none" w:sz="0" w:space="0" w:color="auto"/>
      </w:divBdr>
    </w:div>
    <w:div w:id="211543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02FE6-F6C0-4818-99FD-6473CE0C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4</TotalTime>
  <Pages>11</Pages>
  <Words>23320</Words>
  <Characters>110770</Characters>
  <Application>Microsoft Office Word</Application>
  <DocSecurity>0</DocSecurity>
  <Lines>22154</Lines>
  <Paragraphs>9577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KISIELIAUSKAS Mindaugas (HR)</dc:creator>
  <cp:lastModifiedBy>DIGIT/A3</cp:lastModifiedBy>
  <cp:revision>8</cp:revision>
  <cp:lastPrinted>2017-10-20T14:02:00Z</cp:lastPrinted>
  <dcterms:created xsi:type="dcterms:W3CDTF">2017-10-24T15:57:00Z</dcterms:created>
  <dcterms:modified xsi:type="dcterms:W3CDTF">2017-10-30T16:25:00Z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5.84.2.0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DQCStatus">
    <vt:lpwstr>Green (DQC version 03)</vt:lpwstr>
  </property>
  <property fmtid="{D5CDD505-2E9C-101B-9397-08002B2CF9AE}" pid="12" name="Level of sensitivity">
    <vt:lpwstr>Standard treatment</vt:lpwstr>
  </property>
</Properties>
</file>