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9" w:rsidRDefault="00934A28" w:rsidP="00934A28">
      <w:pPr>
        <w:pStyle w:val="Pagedecouverture"/>
        <w:rPr>
          <w:noProof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E575485-5E90-4879-8E87-CD31DEE1282E" style="width:450.6pt;height:397.25pt">
            <v:imagedata r:id="rId8" o:title=""/>
          </v:shape>
        </w:pict>
      </w:r>
      <w:bookmarkEnd w:id="0"/>
    </w:p>
    <w:p w:rsidR="00CC2F59" w:rsidRDefault="00CC2F59">
      <w:pPr>
        <w:rPr>
          <w:noProof/>
        </w:rPr>
        <w:sectPr w:rsidR="00CC2F59" w:rsidSect="00934A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C2F59" w:rsidRDefault="00934A28">
      <w:pPr>
        <w:pStyle w:val="Annexetitre"/>
        <w:rPr>
          <w:noProof/>
        </w:rPr>
      </w:pPr>
      <w:r>
        <w:rPr>
          <w:noProof/>
        </w:rPr>
        <w:lastRenderedPageBreak/>
        <w:t>ANNEX</w:t>
      </w:r>
    </w:p>
    <w:p w:rsidR="00CC2F59" w:rsidRDefault="00934A28">
      <w:pPr>
        <w:pStyle w:val="NormalCentered"/>
        <w:rPr>
          <w:noProof/>
        </w:rPr>
      </w:pPr>
      <w:r>
        <w:rPr>
          <w:noProof/>
        </w:rPr>
        <w:t xml:space="preserve">Information for the implementation of minimum procurement targets for clean road transport vehicles in support of low-emission mobility in </w:t>
      </w:r>
      <w:r>
        <w:rPr>
          <w:noProof/>
        </w:rPr>
        <w:t>Member States</w:t>
      </w:r>
    </w:p>
    <w:p w:rsidR="00CC2F59" w:rsidRDefault="00CC2F59">
      <w:pPr>
        <w:spacing w:before="0" w:after="0"/>
        <w:rPr>
          <w:b/>
          <w:noProof/>
          <w:szCs w:val="24"/>
        </w:rPr>
      </w:pPr>
    </w:p>
    <w:p w:rsidR="00CC2F59" w:rsidRDefault="00934A28">
      <w:pPr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t>Table 1: Common Procurement Vocabulary codes referred to in Article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9"/>
      </w:tblGrid>
      <w:tr w:rsidR="00CC2F59">
        <w:tc>
          <w:tcPr>
            <w:tcW w:w="2660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CPV Code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Description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60112000-6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Public road transport services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60130000-8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Special-purpose road passenger-transport services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60140000-1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Non-scheduled passenger transport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60172000-3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Hire of buses and coaches with driver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90511000-2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Refuse collection services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60160000-7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Mail transport by road</w:t>
            </w:r>
          </w:p>
        </w:tc>
      </w:tr>
      <w:tr w:rsidR="00CC2F59">
        <w:tc>
          <w:tcPr>
            <w:tcW w:w="2660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60161000-4</w:t>
            </w:r>
          </w:p>
        </w:tc>
        <w:tc>
          <w:tcPr>
            <w:tcW w:w="6629" w:type="dxa"/>
          </w:tcPr>
          <w:p w:rsidR="00CC2F59" w:rsidRDefault="00934A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Parcel transport services</w:t>
            </w:r>
          </w:p>
        </w:tc>
      </w:tr>
    </w:tbl>
    <w:p w:rsidR="00CC2F59" w:rsidRDefault="00934A28">
      <w:pPr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br/>
        <w:t xml:space="preserve">Table 2: Emission-thresholds for light-duty vehicles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2376"/>
      </w:tblGrid>
      <w:tr w:rsidR="00CC2F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Vehicle categories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2025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2030</w:t>
            </w:r>
          </w:p>
        </w:tc>
      </w:tr>
      <w:tr w:rsidR="00CC2F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Default="00CC2F59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 xml:space="preserve">CO2 </w:t>
            </w:r>
            <w:r>
              <w:rPr>
                <w:i/>
                <w:noProof/>
                <w:sz w:val="20"/>
                <w:szCs w:val="20"/>
              </w:rPr>
              <w:t>g/km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i/>
                <w:noProof/>
                <w:sz w:val="20"/>
                <w:szCs w:val="20"/>
                <w:lang w:val="fr-BE"/>
              </w:rPr>
            </w:pPr>
            <w:r>
              <w:rPr>
                <w:i/>
                <w:noProof/>
                <w:sz w:val="20"/>
                <w:szCs w:val="20"/>
                <w:lang w:val="fr-BE"/>
              </w:rPr>
              <w:t>RDE air pollutant emissions* as percentage of emission limits**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CO2 g/km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val="fr-BE"/>
              </w:rPr>
              <w:t>RDE air pollutant emissions* as percentage of emission limits</w:t>
            </w:r>
          </w:p>
        </w:tc>
      </w:tr>
      <w:tr w:rsidR="00CC2F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M1 vehicles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n.a.</w:t>
            </w:r>
          </w:p>
        </w:tc>
      </w:tr>
      <w:tr w:rsidR="00CC2F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M2 vehicles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n.a.</w:t>
            </w:r>
          </w:p>
        </w:tc>
      </w:tr>
      <w:tr w:rsidR="00CC2F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N1 vehicles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n.a.</w:t>
            </w:r>
          </w:p>
        </w:tc>
      </w:tr>
    </w:tbl>
    <w:p w:rsidR="00CC2F59" w:rsidRDefault="00934A28">
      <w:pPr>
        <w:rPr>
          <w:noProof/>
          <w:sz w:val="18"/>
          <w:szCs w:val="18"/>
          <w:lang w:val="en"/>
        </w:rPr>
      </w:pPr>
      <w:r>
        <w:rPr>
          <w:i/>
          <w:noProof/>
          <w:sz w:val="20"/>
          <w:szCs w:val="20"/>
        </w:rPr>
        <w:t xml:space="preserve">* </w:t>
      </w:r>
      <w:r>
        <w:rPr>
          <w:noProof/>
          <w:sz w:val="18"/>
          <w:szCs w:val="18"/>
          <w:lang w:val="en"/>
        </w:rPr>
        <w:t xml:space="preserve">Real driving emissions of </w:t>
      </w:r>
      <w:r>
        <w:rPr>
          <w:noProof/>
          <w:sz w:val="18"/>
          <w:szCs w:val="18"/>
          <w:lang w:val="en"/>
        </w:rPr>
        <w:t>ultrafine particles in #/km (PN) nitrogen oxides in mg/km (NOx) measured according to the applicable version of Annex IIIA, Regulation 2017/1151.</w:t>
      </w:r>
    </w:p>
    <w:p w:rsidR="00CC2F59" w:rsidRDefault="00934A28">
      <w:pPr>
        <w:rPr>
          <w:i/>
          <w:noProof/>
          <w:szCs w:val="24"/>
        </w:rPr>
      </w:pPr>
      <w:r>
        <w:rPr>
          <w:noProof/>
          <w:sz w:val="18"/>
          <w:szCs w:val="18"/>
          <w:lang w:val="en"/>
        </w:rPr>
        <w:t>** The applicable emission limit found in Annex I of Regulation (EC) 715/2007, or its successors.</w:t>
      </w:r>
    </w:p>
    <w:p w:rsidR="00CC2F59" w:rsidRDefault="00934A28">
      <w:pPr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br/>
        <w:t xml:space="preserve">Table 3: </w:t>
      </w:r>
      <w:r>
        <w:rPr>
          <w:i/>
          <w:noProof/>
          <w:szCs w:val="24"/>
        </w:rPr>
        <w:t>Alternative fuel requirements for heavy-duty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C2F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Vehicle categories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Alternative fuels</w:t>
            </w:r>
          </w:p>
        </w:tc>
      </w:tr>
      <w:tr w:rsidR="00CC2F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M3, N2, N3 vehicles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Electricity*, hydrogen, natural gas </w:t>
            </w:r>
            <w:r>
              <w:rPr>
                <w:noProof/>
                <w:sz w:val="19"/>
                <w:szCs w:val="19"/>
              </w:rPr>
              <w:t xml:space="preserve">including biomethane, in gaseous form (compressed natural gas (CNG)) and liquefied form (liquefied natural </w:t>
            </w:r>
            <w:r>
              <w:rPr>
                <w:noProof/>
                <w:sz w:val="19"/>
                <w:szCs w:val="19"/>
              </w:rPr>
              <w:t>gas (LNG)</w:t>
            </w:r>
          </w:p>
        </w:tc>
      </w:tr>
    </w:tbl>
    <w:p w:rsidR="00CC2F59" w:rsidRDefault="00934A28">
      <w:pPr>
        <w:spacing w:after="24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*For use in a vehicle as defined in Art. 2 (2) of Directive 2014/94/EU, provided that electricity is used for a relevant part of the operational use of the vehicle. </w:t>
      </w:r>
    </w:p>
    <w:p w:rsidR="00CC2F59" w:rsidRDefault="00934A28">
      <w:pPr>
        <w:rPr>
          <w:i/>
          <w:noProof/>
          <w:szCs w:val="24"/>
        </w:rPr>
      </w:pPr>
      <w:r>
        <w:rPr>
          <w:i/>
          <w:noProof/>
          <w:szCs w:val="24"/>
        </w:rPr>
        <w:t>Table 4: Minimum target for the share of light-duty vehicles in accordance wit</w:t>
      </w:r>
      <w:r>
        <w:rPr>
          <w:i/>
          <w:noProof/>
          <w:szCs w:val="24"/>
        </w:rPr>
        <w:t>h table 2 in the total public procurement of light-duty vehicles at Member State level*</w:t>
      </w:r>
    </w:p>
    <w:tbl>
      <w:tblPr>
        <w:tblW w:w="592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843"/>
        <w:gridCol w:w="2126"/>
      </w:tblGrid>
      <w:tr w:rsidR="00CC2F59">
        <w:trPr>
          <w:trHeight w:val="300"/>
        </w:trPr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Member State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2030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Luxembourg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Sweden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Denmark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Finland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Germany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France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United Kingdom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Netherlands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Austria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Belgium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Italy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Ireland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Spain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Cyprus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Malta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Portugal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Greece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Slovenia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Czech Republic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Estonia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Slovakia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Lithuania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Poland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Croatia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Hungary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Latvia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Romania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17%</w:t>
            </w:r>
          </w:p>
        </w:tc>
      </w:tr>
      <w:tr w:rsidR="00CC2F59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Bulgaria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C2F59" w:rsidRDefault="00934A2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16%</w:t>
            </w:r>
          </w:p>
        </w:tc>
      </w:tr>
    </w:tbl>
    <w:p w:rsidR="00CC2F59" w:rsidRDefault="00934A28">
      <w:pPr>
        <w:rPr>
          <w:i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*Vehicles with zero-emissions at tailpipe shall be counted as 1 vehicle contributing to the mandate. All other vehicles that meet the requirements of Table 2 in </w:t>
      </w:r>
      <w:r>
        <w:rPr>
          <w:noProof/>
          <w:sz w:val="20"/>
          <w:szCs w:val="20"/>
        </w:rPr>
        <w:t>this annex shall be counted as 0.5 vehicle contributing.</w:t>
      </w:r>
    </w:p>
    <w:p w:rsidR="00CC2F59" w:rsidRDefault="00934A28">
      <w:pPr>
        <w:spacing w:before="240"/>
        <w:rPr>
          <w:i/>
          <w:noProof/>
          <w:szCs w:val="24"/>
        </w:rPr>
      </w:pPr>
      <w:r>
        <w:rPr>
          <w:i/>
          <w:noProof/>
          <w:szCs w:val="24"/>
        </w:rPr>
        <w:t>Table 5: Minimum target for the share of heavy-duty vehicles in accordance with table 3 in the total public procurement of heavy-duty vehicles at Member State level*</w:t>
      </w:r>
    </w:p>
    <w:tbl>
      <w:tblPr>
        <w:tblW w:w="38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275"/>
        <w:gridCol w:w="1278"/>
        <w:gridCol w:w="1148"/>
        <w:gridCol w:w="1463"/>
      </w:tblGrid>
      <w:tr w:rsidR="00CC2F59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Member State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Trucks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Buses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2F59" w:rsidRDefault="00CC2F59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2030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69%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48%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71%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lastRenderedPageBreak/>
              <w:t>United Kingdom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14%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13%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75%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12%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61%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38%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57%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33%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50%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11%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70%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36%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53%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39%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58%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47%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70%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37%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56%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6%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32%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48%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42%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63%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60%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6%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29%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43%</w:t>
            </w:r>
          </w:p>
        </w:tc>
      </w:tr>
      <w:tr w:rsidR="00CC2F59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39%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F59" w:rsidRDefault="00934A28">
            <w:pPr>
              <w:spacing w:after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58%</w:t>
            </w:r>
          </w:p>
        </w:tc>
      </w:tr>
    </w:tbl>
    <w:p w:rsidR="00CC2F59" w:rsidRDefault="00934A28">
      <w:pPr>
        <w:rPr>
          <w:noProof/>
        </w:rPr>
      </w:pPr>
      <w:r>
        <w:rPr>
          <w:noProof/>
          <w:sz w:val="20"/>
          <w:szCs w:val="20"/>
        </w:rPr>
        <w:t xml:space="preserve">* Vehicles with zero-emissions at tailpipe or vehicles </w:t>
      </w:r>
      <w:r>
        <w:rPr>
          <w:noProof/>
          <w:sz w:val="20"/>
          <w:szCs w:val="20"/>
        </w:rPr>
        <w:t>using natural gas provided they are fully operated on bio-methane, which should be demonstrated by a contract to procure bio-methane or other means of accessing bio-methane, shall be counted as 1 vehicle contributing to the mandate. This counting is abando</w:t>
      </w:r>
      <w:r>
        <w:rPr>
          <w:noProof/>
          <w:sz w:val="20"/>
          <w:szCs w:val="20"/>
        </w:rPr>
        <w:t>ned in case of those Member States where the minimum procurement mandate exceeds 50% of the overall volume of public procurement, with a cut-off at the 50% mark. All other vehicles that meet the requirements of Table 2 in this annex shall be counted as 0.5</w:t>
      </w:r>
      <w:r>
        <w:rPr>
          <w:noProof/>
          <w:sz w:val="20"/>
          <w:szCs w:val="20"/>
        </w:rPr>
        <w:t xml:space="preserve"> vehicle contributing</w:t>
      </w:r>
      <w:r>
        <w:rPr>
          <w:noProof/>
        </w:rPr>
        <w:t>.</w:t>
      </w:r>
    </w:p>
    <w:sectPr w:rsidR="00CC2F59" w:rsidSect="00934A28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59" w:rsidRDefault="00934A28">
      <w:pPr>
        <w:spacing w:before="0" w:after="0"/>
      </w:pPr>
      <w:r>
        <w:separator/>
      </w:r>
    </w:p>
  </w:endnote>
  <w:endnote w:type="continuationSeparator" w:id="0">
    <w:p w:rsidR="00CC2F59" w:rsidRDefault="00934A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Footer"/>
      <w:rPr>
        <w:rFonts w:ascii="Arial" w:hAnsi="Arial" w:cs="Arial"/>
        <w:b/>
        <w:sz w:val="48"/>
      </w:rPr>
    </w:pPr>
    <w:r w:rsidRPr="00934A28">
      <w:rPr>
        <w:rFonts w:ascii="Arial" w:hAnsi="Arial" w:cs="Arial"/>
        <w:b/>
        <w:sz w:val="48"/>
      </w:rPr>
      <w:t>EN</w:t>
    </w:r>
    <w:r w:rsidRPr="00934A28">
      <w:rPr>
        <w:rFonts w:ascii="Arial" w:hAnsi="Arial" w:cs="Arial"/>
        <w:b/>
        <w:sz w:val="48"/>
      </w:rPr>
      <w:tab/>
    </w:r>
    <w:r w:rsidRPr="00934A28">
      <w:rPr>
        <w:rFonts w:ascii="Arial" w:hAnsi="Arial" w:cs="Arial"/>
        <w:b/>
        <w:sz w:val="48"/>
      </w:rPr>
      <w:tab/>
    </w:r>
    <w:r w:rsidRPr="00934A28">
      <w:tab/>
    </w:r>
    <w:proofErr w:type="spellStart"/>
    <w:r w:rsidRPr="00934A28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Footer"/>
      <w:rPr>
        <w:rFonts w:ascii="Arial" w:hAnsi="Arial" w:cs="Arial"/>
        <w:b/>
        <w:sz w:val="48"/>
      </w:rPr>
    </w:pPr>
    <w:r w:rsidRPr="00934A28">
      <w:rPr>
        <w:rFonts w:ascii="Arial" w:hAnsi="Arial" w:cs="Arial"/>
        <w:b/>
        <w:sz w:val="48"/>
      </w:rPr>
      <w:t>EN</w:t>
    </w:r>
    <w:r w:rsidRPr="00934A2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 w:rsidRPr="00934A28">
      <w:tab/>
    </w:r>
    <w:r w:rsidRPr="00934A28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59" w:rsidRDefault="00934A28">
      <w:pPr>
        <w:spacing w:before="0" w:after="0"/>
      </w:pPr>
      <w:r>
        <w:separator/>
      </w:r>
    </w:p>
  </w:footnote>
  <w:footnote w:type="continuationSeparator" w:id="0">
    <w:p w:rsidR="00CC2F59" w:rsidRDefault="00934A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28" w:rsidRPr="00934A28" w:rsidRDefault="00934A28" w:rsidP="00934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3449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19C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25A3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0789D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E224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3A084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6540E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E927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0-26 11:10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6E575485-5E90-4879-8E87-CD31DEE1282E"/>
    <w:docVar w:name="LW_COVERPAGE_TYPE" w:val="1"/>
    <w:docVar w:name="LW_CROSSREFERENCE" w:val="{SWD(2017) 366 final}_x000d__x000a_{SWD(2017) 367 final}"/>
    <w:docVar w:name="LW_DocType" w:val="ANNEX"/>
    <w:docVar w:name="LW_EMISSION" w:val="8.11.2017"/>
    <w:docVar w:name="LW_EMISSION_ISODATE" w:val="2017-11-08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Directive 2009/33/EC on the promotion of clean and energy-efficient road transport vehicles"/>
    <w:docVar w:name="LW_OBJETACTEPRINCIPAL.CP" w:val="amending Directive 2009/33/EC on the promotion of clean and energy-efficient road transport vehicles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Directive of the European Parliament and of the Council "/>
    <w:docVar w:name="LW_TYPEACTEPRINCIPAL.CP" w:val="Proposal for a Directive of the European Parliament and of the Council "/>
  </w:docVars>
  <w:rsids>
    <w:rsidRoot w:val="00CC2F59"/>
    <w:rsid w:val="00934A28"/>
    <w:rsid w:val="00C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A2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34A28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A2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34A28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34A2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34A2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FooterSensitivity">
    <w:name w:val="Footer Sensitivity"/>
    <w:basedOn w:val="Normal"/>
    <w:rsid w:val="00934A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HeaderSensitivity">
    <w:name w:val="Header Sensitivity"/>
    <w:basedOn w:val="Normal"/>
    <w:rsid w:val="00934A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A2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34A28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A2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34A28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34A2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34A2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FooterSensitivity">
    <w:name w:val="Footer Sensitivity"/>
    <w:basedOn w:val="Normal"/>
    <w:rsid w:val="00934A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HeaderSensitivity">
    <w:name w:val="Header Sensitivity"/>
    <w:basedOn w:val="Normal"/>
    <w:rsid w:val="00934A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653</Words>
  <Characters>3252</Characters>
  <Application>Microsoft Office Word</Application>
  <DocSecurity>0</DocSecurity>
  <Lines>312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Stefanie Heilemann</cp:lastModifiedBy>
  <cp:revision>8</cp:revision>
  <dcterms:created xsi:type="dcterms:W3CDTF">2017-11-03T10:44:00Z</dcterms:created>
  <dcterms:modified xsi:type="dcterms:W3CDTF">2017-11-08T08:14:00Z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Yellow (DQC version 03)</vt:lpwstr>
  </property>
  <property fmtid="{D5CDD505-2E9C-101B-9397-08002B2CF9AE}" pid="12" name="Level of sensitivity">
    <vt:lpwstr>Standard treatment</vt:lpwstr>
  </property>
  <property fmtid="{D5CDD505-2E9C-101B-9397-08002B2CF9AE}" pid="13" name="Unique annex">
    <vt:lpwstr>0</vt:lpwstr>
  </property>
</Properties>
</file>