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03" w:rsidRDefault="001F1976" w:rsidP="001F197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DB91663-D1B7-45D9-A89A-CD2E55759FF9" style="width:450.85pt;height:361.7pt">
            <v:imagedata r:id="rId9" o:title=""/>
          </v:shape>
        </w:pict>
      </w:r>
    </w:p>
    <w:bookmarkEnd w:id="0"/>
    <w:p w:rsidR="004C5B03" w:rsidRDefault="004C5B03">
      <w:pPr>
        <w:rPr>
          <w:noProof/>
        </w:rPr>
        <w:sectPr w:rsidR="004C5B03" w:rsidSect="001F197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C5B03" w:rsidRDefault="004C5B03">
      <w:pPr>
        <w:pStyle w:val="Pagedecouverture"/>
        <w:rPr>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rPr>
          <w:rFonts w:ascii="Times New Roman" w:hAnsi="Times New Roman" w:cs="Times New Roman"/>
          <w:b/>
          <w:noProof/>
          <w:szCs w:val="24"/>
        </w:rPr>
      </w:pPr>
    </w:p>
    <w:p w:rsidR="004C5B03" w:rsidRDefault="004C5B03">
      <w:pPr>
        <w:spacing w:after="0"/>
        <w:jc w:val="right"/>
        <w:rPr>
          <w:rFonts w:ascii="Times New Roman" w:hAnsi="Times New Roman" w:cs="Times New Roman"/>
          <w:b/>
          <w:noProof/>
          <w:szCs w:val="24"/>
        </w:rPr>
      </w:pPr>
    </w:p>
    <w:p w:rsidR="004C5B03" w:rsidRDefault="001F1976">
      <w:pPr>
        <w:spacing w:after="0"/>
        <w:jc w:val="right"/>
        <w:rPr>
          <w:rFonts w:ascii="Times New Roman" w:hAnsi="Times New Roman" w:cs="Times New Roman"/>
          <w:i/>
          <w:noProof/>
          <w:sz w:val="28"/>
          <w:szCs w:val="24"/>
        </w:rPr>
      </w:pPr>
      <w:r>
        <w:rPr>
          <w:rFonts w:ascii="Times New Roman" w:hAnsi="Times New Roman" w:cs="Times New Roman"/>
          <w:i/>
          <w:noProof/>
          <w:sz w:val="28"/>
          <w:szCs w:val="24"/>
        </w:rPr>
        <w:t>"I want Europe to be the leader when it comes to the fight against</w:t>
      </w:r>
    </w:p>
    <w:p w:rsidR="004C5B03" w:rsidRDefault="001F1976">
      <w:pPr>
        <w:jc w:val="right"/>
        <w:rPr>
          <w:rFonts w:ascii="Times New Roman" w:hAnsi="Times New Roman" w:cs="Times New Roman"/>
          <w:i/>
          <w:noProof/>
          <w:sz w:val="28"/>
          <w:szCs w:val="24"/>
        </w:rPr>
      </w:pPr>
      <w:r>
        <w:rPr>
          <w:rFonts w:ascii="Times New Roman" w:hAnsi="Times New Roman" w:cs="Times New Roman"/>
          <w:i/>
          <w:noProof/>
          <w:sz w:val="28"/>
          <w:szCs w:val="24"/>
        </w:rPr>
        <w:t>climate change</w:t>
      </w:r>
    </w:p>
    <w:p w:rsidR="004C5B03" w:rsidRDefault="001F1976">
      <w:pPr>
        <w:jc w:val="right"/>
        <w:rPr>
          <w:rFonts w:ascii="Times New Roman" w:hAnsi="Times New Roman" w:cs="Times New Roman"/>
          <w:i/>
          <w:noProof/>
          <w:sz w:val="28"/>
          <w:szCs w:val="24"/>
        </w:rPr>
      </w:pPr>
      <w:r>
        <w:rPr>
          <w:rFonts w:ascii="Times New Roman" w:hAnsi="Times New Roman" w:cs="Times New Roman"/>
          <w:i/>
          <w:noProof/>
          <w:sz w:val="28"/>
          <w:szCs w:val="24"/>
        </w:rPr>
        <w:t xml:space="preserve">The Commission wants to make our industry stronger and </w:t>
      </w:r>
      <w:r>
        <w:rPr>
          <w:rFonts w:ascii="Times New Roman" w:hAnsi="Times New Roman" w:cs="Times New Roman"/>
          <w:i/>
          <w:noProof/>
          <w:sz w:val="28"/>
          <w:szCs w:val="24"/>
        </w:rPr>
        <w:t>more competitive</w:t>
      </w:r>
    </w:p>
    <w:p w:rsidR="004C5B03" w:rsidRDefault="001F1976">
      <w:pPr>
        <w:jc w:val="right"/>
        <w:rPr>
          <w:rFonts w:ascii="Times New Roman" w:hAnsi="Times New Roman" w:cs="Times New Roman"/>
          <w:i/>
          <w:noProof/>
          <w:sz w:val="28"/>
          <w:szCs w:val="24"/>
        </w:rPr>
      </w:pPr>
      <w:r>
        <w:rPr>
          <w:rFonts w:ascii="Times New Roman" w:hAnsi="Times New Roman" w:cs="Times New Roman"/>
          <w:i/>
          <w:noProof/>
          <w:sz w:val="28"/>
          <w:szCs w:val="24"/>
        </w:rPr>
        <w:t>I call on the car industry to come clean and make it right. Instead of looking for loopholes, they should be investing in the clean cars of the future</w:t>
      </w:r>
    </w:p>
    <w:p w:rsidR="004C5B03" w:rsidRDefault="001F1976">
      <w:pPr>
        <w:jc w:val="right"/>
        <w:rPr>
          <w:rFonts w:ascii="Times New Roman" w:hAnsi="Times New Roman" w:cs="Times New Roman"/>
          <w:i/>
          <w:noProof/>
          <w:sz w:val="28"/>
          <w:szCs w:val="24"/>
        </w:rPr>
      </w:pPr>
      <w:r>
        <w:rPr>
          <w:rFonts w:ascii="Times New Roman" w:hAnsi="Times New Roman" w:cs="Times New Roman"/>
          <w:i/>
          <w:noProof/>
          <w:sz w:val="28"/>
          <w:szCs w:val="24"/>
        </w:rPr>
        <w:t>The Commission will shortly present proposals to reduce the carbon emissions of our tran</w:t>
      </w:r>
      <w:r>
        <w:rPr>
          <w:rFonts w:ascii="Times New Roman" w:hAnsi="Times New Roman" w:cs="Times New Roman"/>
          <w:i/>
          <w:noProof/>
          <w:sz w:val="28"/>
          <w:szCs w:val="24"/>
        </w:rPr>
        <w:t>sport sector"</w:t>
      </w:r>
    </w:p>
    <w:p w:rsidR="004C5B03" w:rsidRDefault="004C5B03">
      <w:pPr>
        <w:jc w:val="right"/>
        <w:rPr>
          <w:rFonts w:ascii="Times New Roman" w:hAnsi="Times New Roman" w:cs="Times New Roman"/>
          <w:i/>
          <w:noProof/>
          <w:sz w:val="32"/>
          <w:szCs w:val="24"/>
        </w:rPr>
      </w:pPr>
    </w:p>
    <w:p w:rsidR="004C5B03" w:rsidRDefault="001F1976">
      <w:pPr>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President Jean-Claude Juncker, </w:t>
      </w:r>
    </w:p>
    <w:p w:rsidR="004C5B03" w:rsidRDefault="001F1976">
      <w:pPr>
        <w:jc w:val="right"/>
        <w:rPr>
          <w:rFonts w:ascii="Times New Roman" w:hAnsi="Times New Roman" w:cs="Times New Roman"/>
          <w:noProof/>
          <w:sz w:val="24"/>
          <w:szCs w:val="24"/>
        </w:rPr>
      </w:pPr>
      <w:r>
        <w:rPr>
          <w:rFonts w:ascii="Times New Roman" w:hAnsi="Times New Roman" w:cs="Times New Roman"/>
          <w:noProof/>
          <w:sz w:val="24"/>
          <w:szCs w:val="24"/>
        </w:rPr>
        <w:t>State of the Union Speech, 13 September 2017</w:t>
      </w:r>
    </w:p>
    <w:p w:rsidR="004C5B03" w:rsidRDefault="004C5B03">
      <w:pPr>
        <w:rPr>
          <w:rFonts w:ascii="Times New Roman" w:hAnsi="Times New Roman" w:cs="Times New Roman"/>
          <w:b/>
          <w:noProof/>
          <w:sz w:val="24"/>
          <w:szCs w:val="24"/>
        </w:rPr>
      </w:pPr>
    </w:p>
    <w:p w:rsidR="004C5B03" w:rsidRDefault="004C5B03">
      <w:pPr>
        <w:rPr>
          <w:rFonts w:ascii="Times New Roman" w:hAnsi="Times New Roman" w:cs="Times New Roman"/>
          <w:b/>
          <w:noProof/>
          <w:sz w:val="24"/>
          <w:szCs w:val="24"/>
        </w:rPr>
      </w:pPr>
    </w:p>
    <w:p w:rsidR="004C5B03" w:rsidRDefault="001F1976">
      <w:pPr>
        <w:rPr>
          <w:rFonts w:ascii="Times New Roman" w:hAnsi="Times New Roman" w:cs="Times New Roman"/>
          <w:b/>
          <w:noProof/>
          <w:sz w:val="24"/>
          <w:szCs w:val="24"/>
        </w:rPr>
      </w:pPr>
      <w:r>
        <w:rPr>
          <w:rFonts w:ascii="Times New Roman" w:hAnsi="Times New Roman" w:cs="Times New Roman"/>
          <w:b/>
          <w:noProof/>
          <w:sz w:val="24"/>
          <w:szCs w:val="24"/>
        </w:rPr>
        <w:br w:type="page"/>
      </w:r>
    </w:p>
    <w:p w:rsidR="004C5B03" w:rsidRDefault="001F1976">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1.</w:t>
      </w:r>
      <w:r>
        <w:rPr>
          <w:rFonts w:ascii="Times New Roman" w:hAnsi="Times New Roman" w:cs="Times New Roman"/>
          <w:b/>
          <w:noProof/>
          <w:sz w:val="24"/>
          <w:szCs w:val="24"/>
        </w:rPr>
        <w:tab/>
        <w:t>Introduction</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Climate change</w:t>
      </w:r>
      <w:r>
        <w:rPr>
          <w:rFonts w:ascii="Times New Roman" w:hAnsi="Times New Roman" w:cs="Times New Roman"/>
          <w:noProof/>
          <w:sz w:val="24"/>
          <w:szCs w:val="24"/>
        </w:rPr>
        <w:t xml:space="preserve"> is one of the greatest challenges facing humankind today. The future of our planet is at stake. This was recognised by the international community in Paris in December 2015, where a truly historical agreement on climate change was reached. </w:t>
      </w:r>
      <w:r>
        <w:rPr>
          <w:rFonts w:ascii="Times New Roman" w:hAnsi="Times New Roman"/>
          <w:noProof/>
          <w:sz w:val="24"/>
        </w:rPr>
        <w:t>The Paris Agree</w:t>
      </w:r>
      <w:r>
        <w:rPr>
          <w:rFonts w:ascii="Times New Roman" w:hAnsi="Times New Roman"/>
          <w:noProof/>
          <w:sz w:val="24"/>
        </w:rPr>
        <w:t>ment showed that moving to a modern and low-carbon society is not just indispensable, but also now possible</w:t>
      </w:r>
      <w:r>
        <w:rPr>
          <w:rFonts w:ascii="Times New Roman" w:hAnsi="Times New Roman" w:cs="Times New Roman"/>
          <w:noProof/>
          <w:sz w:val="24"/>
          <w:szCs w:val="24"/>
        </w:rPr>
        <w:t>.</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European Union is leading by example. Its action to drive the global fight against climate change</w:t>
      </w:r>
      <w:r>
        <w:rPr>
          <w:rFonts w:ascii="Times New Roman" w:hAnsi="Times New Roman" w:cs="Times New Roman"/>
          <w:noProof/>
          <w:sz w:val="24"/>
          <w:szCs w:val="24"/>
        </w:rPr>
        <w:t xml:space="preserve"> is central to the EU's positive agenda "</w:t>
      </w:r>
      <w:r>
        <w:rPr>
          <w:rFonts w:ascii="Times New Roman" w:hAnsi="Times New Roman" w:cs="Times New Roman"/>
          <w:i/>
          <w:noProof/>
          <w:sz w:val="24"/>
          <w:szCs w:val="24"/>
        </w:rPr>
        <w:t>to he</w:t>
      </w:r>
      <w:r>
        <w:rPr>
          <w:rFonts w:ascii="Times New Roman" w:hAnsi="Times New Roman" w:cs="Times New Roman"/>
          <w:i/>
          <w:noProof/>
          <w:sz w:val="24"/>
          <w:szCs w:val="24"/>
        </w:rPr>
        <w:t>lp create a Europe that protects, empowers and defends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w:t>
      </w:r>
      <w:r>
        <w:rPr>
          <w:rFonts w:ascii="Times New Roman" w:hAnsi="Times New Roman" w:cs="Times New Roman"/>
          <w:b/>
          <w:noProof/>
          <w:sz w:val="24"/>
          <w:szCs w:val="24"/>
        </w:rPr>
        <w:t>transition to a modern and low-carbon economy</w:t>
      </w:r>
      <w:r>
        <w:rPr>
          <w:rFonts w:ascii="Times New Roman" w:hAnsi="Times New Roman" w:cs="Times New Roman"/>
          <w:noProof/>
          <w:sz w:val="24"/>
          <w:szCs w:val="24"/>
        </w:rPr>
        <w:t xml:space="preserve"> is a key political priority for the European Commission and is embodied in its priority of developing a </w:t>
      </w:r>
      <w:r>
        <w:rPr>
          <w:rFonts w:ascii="Times New Roman" w:hAnsi="Times New Roman" w:cs="Times New Roman"/>
          <w:b/>
          <w:noProof/>
          <w:sz w:val="24"/>
          <w:szCs w:val="24"/>
        </w:rPr>
        <w:t>resilient Energy Union and a forward-looking</w:t>
      </w:r>
      <w:r>
        <w:rPr>
          <w:rFonts w:ascii="Times New Roman" w:hAnsi="Times New Roman" w:cs="Times New Roman"/>
          <w:b/>
          <w:noProof/>
          <w:sz w:val="24"/>
          <w:szCs w:val="24"/>
        </w:rPr>
        <w:t xml:space="preserve"> climate change policy</w:t>
      </w:r>
      <w:r>
        <w:rPr>
          <w:rFonts w:ascii="Times New Roman" w:hAnsi="Times New Roman" w:cs="Times New Roman"/>
          <w:noProof/>
          <w:sz w:val="24"/>
          <w:szCs w:val="24"/>
        </w:rPr>
        <w:t>. The objective is to strengthen Europe's ability to confront the challenge of climate change and improve the quality of life of citizens, while at the same time maintaining and extending the competitive edge of our industries to crea</w:t>
      </w:r>
      <w:r>
        <w:rPr>
          <w:rFonts w:ascii="Times New Roman" w:hAnsi="Times New Roman" w:cs="Times New Roman"/>
          <w:noProof/>
          <w:sz w:val="24"/>
          <w:szCs w:val="24"/>
        </w:rPr>
        <w:t>te jobs, generate sustainable economic growth, and drive innovation in renewable energy technologies. This means striving to become the world leader in innovation, digitisation and decarbonisation.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These developments can also be disruptive, creating new j</w:t>
      </w:r>
      <w:r>
        <w:rPr>
          <w:rFonts w:ascii="Times New Roman" w:hAnsi="Times New Roman" w:cs="Times New Roman"/>
          <w:noProof/>
          <w:sz w:val="24"/>
          <w:szCs w:val="24"/>
        </w:rPr>
        <w:t>obs while making others obsolete, requiring new skills and re-training. The transition to a low-carbon economy is therefore both an opportunity and a challenge for EU industry.</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transport sector makes a huge contribution to the EU economy, to employment</w:t>
      </w:r>
      <w:r>
        <w:rPr>
          <w:rFonts w:ascii="Times New Roman" w:hAnsi="Times New Roman" w:cs="Times New Roman"/>
          <w:noProof/>
          <w:sz w:val="24"/>
          <w:szCs w:val="24"/>
        </w:rPr>
        <w:t xml:space="preserve"> and to the mobility of citizens. </w:t>
      </w:r>
      <w:r>
        <w:rPr>
          <w:rFonts w:ascii="Times New Roman" w:hAnsi="Times New Roman"/>
          <w:noProof/>
          <w:sz w:val="24"/>
        </w:rPr>
        <w:t>The transportation and storage sector employs more than 11 million people in the EU, more than 5 per cent of total employment</w:t>
      </w:r>
      <w:r>
        <w:rPr>
          <w:rStyle w:val="FootnoteReference"/>
          <w:rFonts w:ascii="Times New Roman" w:hAnsi="Times New Roman"/>
          <w:noProof/>
          <w:sz w:val="24"/>
        </w:rPr>
        <w:footnoteReference w:id="4"/>
      </w:r>
      <w:r>
        <w:rPr>
          <w:rFonts w:ascii="Times New Roman" w:hAnsi="Times New Roman"/>
          <w:noProof/>
          <w:sz w:val="24"/>
        </w:rPr>
        <w:t xml:space="preserve"> and generates almost 5 per cent of EU Gross Domestic Product</w:t>
      </w:r>
      <w:r>
        <w:rPr>
          <w:rFonts w:ascii="Times New Roman" w:hAnsi="Times New Roman" w:cs="Times New Roman"/>
          <w:noProof/>
          <w:sz w:val="24"/>
          <w:szCs w:val="24"/>
        </w:rPr>
        <w:t>.</w:t>
      </w:r>
      <w:r>
        <w:rPr>
          <w:rStyle w:val="FootnoteReference"/>
          <w:rFonts w:ascii="Times New Roman" w:hAnsi="Times New Roman"/>
          <w:noProof/>
          <w:sz w:val="24"/>
        </w:rPr>
        <w:footnoteReference w:id="5"/>
      </w:r>
      <w:r>
        <w:rPr>
          <w:rFonts w:ascii="Times New Roman" w:hAnsi="Times New Roman"/>
          <w:noProof/>
          <w:sz w:val="24"/>
        </w:rPr>
        <w:t xml:space="preserve"> It accounts for about 20 per cen</w:t>
      </w:r>
      <w:r>
        <w:rPr>
          <w:rFonts w:ascii="Times New Roman" w:hAnsi="Times New Roman"/>
          <w:noProof/>
          <w:sz w:val="24"/>
        </w:rPr>
        <w:t>t of exports to the EU's main trading partners</w:t>
      </w:r>
      <w:r>
        <w:rPr>
          <w:rFonts w:ascii="Times New Roman" w:hAnsi="Times New Roman" w:cs="Times New Roman"/>
          <w:noProof/>
          <w:sz w:val="24"/>
          <w:szCs w:val="24"/>
        </w:rPr>
        <w:t xml:space="preserve">. </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But at the same time, transport is a big contributor to Europe's greenhouse gas emissions - second only to energy, as well as being responsible for increasingly severe air pollution in our urban areas. All p</w:t>
      </w:r>
      <w:r>
        <w:rPr>
          <w:rFonts w:ascii="Times New Roman" w:hAnsi="Times New Roman" w:cs="Times New Roman"/>
          <w:noProof/>
          <w:sz w:val="24"/>
          <w:szCs w:val="24"/>
        </w:rPr>
        <w:t>rojections suggest that transport activity across Europe will continue to grow. From 2010 to 2050, it is estimated that passenger transport will grow by about 42 per cent. Freight transport is expected to increase by 60 per cent.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This makes achieving a mo</w:t>
      </w:r>
      <w:r>
        <w:rPr>
          <w:rFonts w:ascii="Times New Roman" w:hAnsi="Times New Roman" w:cs="Times New Roman"/>
          <w:noProof/>
          <w:sz w:val="24"/>
          <w:szCs w:val="24"/>
        </w:rPr>
        <w:t>bility system that is sustainable all the more challenging.</w:t>
      </w:r>
    </w:p>
    <w:p w:rsidR="004C5B03" w:rsidRDefault="001F19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line="240" w:lineRule="auto"/>
        <w:jc w:val="both"/>
        <w:rPr>
          <w:rFonts w:ascii="Times New Roman" w:hAnsi="Times New Roman" w:cs="Times New Roman"/>
          <w:noProof/>
        </w:rPr>
      </w:pPr>
      <w:r>
        <w:rPr>
          <w:rFonts w:ascii="Times New Roman" w:hAnsi="Times New Roman" w:cs="Times New Roman"/>
          <w:noProof/>
          <w:shd w:val="clear" w:color="auto" w:fill="A6A6A6" w:themeFill="background1" w:themeFillShade="A6"/>
        </w:rPr>
        <w:t>Transport</w:t>
      </w:r>
      <w:r>
        <w:rPr>
          <w:rFonts w:ascii="Times New Roman" w:hAnsi="Times New Roman"/>
          <w:noProof/>
          <w:shd w:val="clear" w:color="auto" w:fill="A6A6A6" w:themeFill="background1" w:themeFillShade="A6"/>
        </w:rPr>
        <w:t xml:space="preserve"> represents almost a quarter of Europe's greenhouse gas emissions and is the main cause of reduced air quality in cities, which poses a serious threat to public health. Road transport alo</w:t>
      </w:r>
      <w:r>
        <w:rPr>
          <w:rFonts w:ascii="Times New Roman" w:hAnsi="Times New Roman"/>
          <w:noProof/>
          <w:shd w:val="clear" w:color="auto" w:fill="A6A6A6" w:themeFill="background1" w:themeFillShade="A6"/>
        </w:rPr>
        <w:t>ne is responsible for almost a fifth of total EU emissions and 73 per cent of emissions from transport.</w:t>
      </w:r>
      <w:r>
        <w:rPr>
          <w:rStyle w:val="FootnoteReference"/>
          <w:rFonts w:ascii="Times New Roman" w:hAnsi="Times New Roman" w:cs="Times New Roman"/>
          <w:noProof/>
          <w:shd w:val="clear" w:color="auto" w:fill="A6A6A6" w:themeFill="background1" w:themeFillShade="A6"/>
        </w:rPr>
        <w:footnoteReference w:id="7"/>
      </w:r>
    </w:p>
    <w:p w:rsidR="004C5B03" w:rsidRDefault="001F1976">
      <w:pPr>
        <w:spacing w:line="240" w:lineRule="auto"/>
        <w:jc w:val="both"/>
        <w:rPr>
          <w:rFonts w:ascii="Times New Roman" w:hAnsi="Times New Roman" w:cs="Times New Roman"/>
          <w:noProof/>
          <w:sz w:val="28"/>
          <w:szCs w:val="24"/>
        </w:rPr>
      </w:pPr>
      <w:r>
        <w:rPr>
          <w:rFonts w:ascii="Times New Roman" w:hAnsi="Times New Roman" w:cs="Times New Roman"/>
          <w:noProof/>
          <w:sz w:val="24"/>
          <w:szCs w:val="24"/>
        </w:rPr>
        <w:t xml:space="preserve">Unless action is taken to cut its emissions, transport risks becoming the largest source of emissions, offsetting the progress being made in other sectors and jeopardising the EU's </w:t>
      </w:r>
      <w:r>
        <w:rPr>
          <w:rFonts w:ascii="Times New Roman" w:hAnsi="Times New Roman" w:cs="Times New Roman"/>
          <w:noProof/>
          <w:sz w:val="24"/>
          <w:szCs w:val="24"/>
        </w:rPr>
        <w:lastRenderedPageBreak/>
        <w:t xml:space="preserve">ability to meet its overall emission reduction goals. </w:t>
      </w:r>
      <w:r>
        <w:rPr>
          <w:rFonts w:ascii="Times New Roman" w:hAnsi="Times New Roman" w:cs="Times New Roman"/>
          <w:b/>
          <w:noProof/>
          <w:sz w:val="24"/>
          <w:szCs w:val="24"/>
        </w:rPr>
        <w:t>Decisive action on em</w:t>
      </w:r>
      <w:r>
        <w:rPr>
          <w:rFonts w:ascii="Times New Roman" w:hAnsi="Times New Roman" w:cs="Times New Roman"/>
          <w:b/>
          <w:noProof/>
          <w:sz w:val="24"/>
          <w:szCs w:val="24"/>
        </w:rPr>
        <w:t>issions from transport is therefore essential</w:t>
      </w:r>
      <w:r>
        <w:rPr>
          <w:rFonts w:ascii="Times New Roman" w:hAnsi="Times New Roman" w:cs="Times New Roman"/>
          <w:noProof/>
          <w:sz w:val="24"/>
          <w:szCs w:val="24"/>
        </w:rPr>
        <w:t>.</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noProof/>
          <w:sz w:val="24"/>
        </w:rPr>
        <w:t>ambition</w:t>
      </w:r>
      <w:r>
        <w:rPr>
          <w:rFonts w:ascii="Times New Roman" w:hAnsi="Times New Roman" w:cs="Times New Roman"/>
          <w:noProof/>
          <w:sz w:val="24"/>
          <w:szCs w:val="24"/>
        </w:rPr>
        <w:t xml:space="preserve"> of low-emission mobility</w:t>
      </w:r>
      <w:r>
        <w:rPr>
          <w:rFonts w:ascii="Times New Roman" w:hAnsi="Times New Roman"/>
          <w:noProof/>
          <w:sz w:val="24"/>
        </w:rPr>
        <w:t xml:space="preserve"> </w:t>
      </w:r>
      <w:r>
        <w:rPr>
          <w:rFonts w:ascii="Times New Roman" w:hAnsi="Times New Roman" w:cs="Times New Roman"/>
          <w:noProof/>
          <w:sz w:val="24"/>
          <w:szCs w:val="24"/>
        </w:rPr>
        <w:t>is embedded in the EU's core strategies in this area and especially in the Energy Union Strategy of February 2015, which</w:t>
      </w:r>
      <w:r>
        <w:rPr>
          <w:rFonts w:ascii="Times New Roman" w:hAnsi="Times New Roman" w:cs="Times New Roman"/>
          <w:noProof/>
          <w:sz w:val="16"/>
          <w:szCs w:val="16"/>
          <w:vertAlign w:val="superscript"/>
        </w:rPr>
        <w:t xml:space="preserve"> </w:t>
      </w:r>
      <w:r>
        <w:rPr>
          <w:rFonts w:ascii="Times New Roman" w:hAnsi="Times New Roman" w:cs="Times New Roman"/>
          <w:noProof/>
          <w:sz w:val="24"/>
          <w:szCs w:val="24"/>
        </w:rPr>
        <w:t>identified the transition to energy efficient, dec</w:t>
      </w:r>
      <w:r>
        <w:rPr>
          <w:rFonts w:ascii="Times New Roman" w:hAnsi="Times New Roman" w:cs="Times New Roman"/>
          <w:noProof/>
          <w:sz w:val="24"/>
          <w:szCs w:val="24"/>
        </w:rPr>
        <w:t>arbonised transport sector as of critical importance.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r>
        <w:rPr>
          <w:rFonts w:ascii="Times New Roman" w:hAnsi="Times New Roman"/>
          <w:noProof/>
          <w:sz w:val="24"/>
        </w:rPr>
        <w:t xml:space="preserve">This was followed up by concrete </w:t>
      </w:r>
      <w:r>
        <w:rPr>
          <w:rFonts w:ascii="Times New Roman" w:hAnsi="Times New Roman" w:cs="Times New Roman"/>
          <w:noProof/>
          <w:sz w:val="24"/>
          <w:szCs w:val="24"/>
        </w:rPr>
        <w:t>measures outlined in the Strategy for Low-Emission Mobility adopted in July 2016: these are now being implemented.</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Earlier this year, in response to the profound trans</w:t>
      </w:r>
      <w:r>
        <w:rPr>
          <w:rFonts w:ascii="Times New Roman" w:hAnsi="Times New Roman" w:cs="Times New Roman"/>
          <w:noProof/>
          <w:sz w:val="24"/>
          <w:szCs w:val="24"/>
        </w:rPr>
        <w:t>formations underway in the transport sector, the "Europe on the Move" initiative presented an agenda for a socially fair transition towards clean, competitive and connected mobility for all, accompanied by a first package of proposals.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Most recently, the </w:t>
      </w:r>
      <w:r>
        <w:rPr>
          <w:rFonts w:ascii="Times New Roman" w:hAnsi="Times New Roman" w:cs="Times New Roman"/>
          <w:noProof/>
          <w:sz w:val="24"/>
          <w:szCs w:val="24"/>
        </w:rPr>
        <w:t>Commission has unveiled a renewed EU Industrial Policy Strategy that aims at empowering European industries to continue delivering jobs and sustainable growth in this changing and challenging environment.</w:t>
      </w:r>
      <w:r>
        <w:rPr>
          <w:rStyle w:val="FootnoteReference"/>
          <w:rFonts w:ascii="Times New Roman" w:hAnsi="Times New Roman" w:cs="Times New Roman"/>
          <w:noProof/>
          <w:sz w:val="24"/>
          <w:szCs w:val="24"/>
        </w:rPr>
        <w:footnoteReference w:id="11"/>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Today's package of proposals under the "Europe on </w:t>
      </w:r>
      <w:r>
        <w:rPr>
          <w:rFonts w:ascii="Times New Roman" w:hAnsi="Times New Roman" w:cs="Times New Roman"/>
          <w:noProof/>
          <w:sz w:val="24"/>
          <w:szCs w:val="24"/>
        </w:rPr>
        <w:t>the Move" initiative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focuses on helping the European automotive industry and the mobility sector to prepare for the future by setting the right conditions and incentives for the </w:t>
      </w:r>
      <w:r>
        <w:rPr>
          <w:rFonts w:ascii="Times New Roman" w:hAnsi="Times New Roman"/>
          <w:b/>
          <w:noProof/>
          <w:sz w:val="24"/>
        </w:rPr>
        <w:t xml:space="preserve">industry to be globally competitive, as well as to generate </w:t>
      </w:r>
      <w:r>
        <w:rPr>
          <w:rFonts w:ascii="Times New Roman" w:hAnsi="Times New Roman" w:cs="Times New Roman"/>
          <w:b/>
          <w:noProof/>
          <w:sz w:val="24"/>
          <w:szCs w:val="24"/>
        </w:rPr>
        <w:t>innovation, growt</w:t>
      </w:r>
      <w:r>
        <w:rPr>
          <w:rFonts w:ascii="Times New Roman" w:hAnsi="Times New Roman" w:cs="Times New Roman"/>
          <w:b/>
          <w:noProof/>
          <w:sz w:val="24"/>
          <w:szCs w:val="24"/>
        </w:rPr>
        <w:t>h and jobs</w:t>
      </w:r>
      <w:r>
        <w:rPr>
          <w:rFonts w:ascii="Times New Roman" w:hAnsi="Times New Roman" w:cs="Times New Roman"/>
          <w:noProof/>
          <w:sz w:val="24"/>
          <w:szCs w:val="24"/>
        </w:rPr>
        <w:t xml:space="preserve">. At the same time, the proposed measures are aimed at ensuring that mobility in the future is </w:t>
      </w:r>
      <w:r>
        <w:rPr>
          <w:rFonts w:ascii="Times New Roman" w:hAnsi="Times New Roman" w:cs="Times New Roman"/>
          <w:b/>
          <w:noProof/>
          <w:sz w:val="24"/>
          <w:szCs w:val="24"/>
        </w:rPr>
        <w:t>clean, accessible and affordable for all</w:t>
      </w:r>
      <w:r>
        <w:rPr>
          <w:rFonts w:ascii="Times New Roman" w:hAnsi="Times New Roman" w:cs="Times New Roman"/>
          <w:noProof/>
          <w:sz w:val="24"/>
          <w:szCs w:val="24"/>
        </w:rPr>
        <w:t>, and that consumer trust can be restored. This is crucial, following the crisis of confidence on diesel car em</w:t>
      </w:r>
      <w:r>
        <w:rPr>
          <w:rFonts w:ascii="Times New Roman" w:hAnsi="Times New Roman" w:cs="Times New Roman"/>
          <w:noProof/>
          <w:sz w:val="24"/>
          <w:szCs w:val="24"/>
        </w:rPr>
        <w:t>issions caused by the automotive industry. Rules must be robust and properly enforced, Europeans must have accessible and affordable transport alternatives to fossil fuel-powered vehicles, and investments in alternative fuels infrastructure must be targete</w:t>
      </w:r>
      <w:r>
        <w:rPr>
          <w:rFonts w:ascii="Times New Roman" w:hAnsi="Times New Roman" w:cs="Times New Roman"/>
          <w:noProof/>
          <w:sz w:val="24"/>
          <w:szCs w:val="24"/>
        </w:rPr>
        <w:t>d and coordinated accordingly.</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package will establish clear, realistic and enforceable rules to help secure a level playing field between actors in the industry operating in Europe and to increase their credibility. It will also put in place a clear d</w:t>
      </w:r>
      <w:r>
        <w:rPr>
          <w:rFonts w:ascii="Times New Roman" w:hAnsi="Times New Roman" w:cs="Times New Roman"/>
          <w:noProof/>
          <w:sz w:val="24"/>
          <w:szCs w:val="24"/>
        </w:rPr>
        <w:t>irection of travel towards achieving the EU's agreed commitments under the Paris Agreement and will stimulate both innovation in new technologies and business models, and a more efficient use of all modes for the transport of goods. Furthermore, the facili</w:t>
      </w:r>
      <w:r>
        <w:rPr>
          <w:rFonts w:ascii="Times New Roman" w:hAnsi="Times New Roman" w:cs="Times New Roman"/>
          <w:noProof/>
          <w:sz w:val="24"/>
          <w:szCs w:val="24"/>
        </w:rPr>
        <w:t>tating measures within this package will help to ensure a smooth transition and make the path ahead more predictable. Consumers will only truly make the shift to clean vehicles and other clean mobility solutions if alternative fuels infrastructure is avail</w:t>
      </w:r>
      <w:r>
        <w:rPr>
          <w:rFonts w:ascii="Times New Roman" w:hAnsi="Times New Roman" w:cs="Times New Roman"/>
          <w:noProof/>
          <w:sz w:val="24"/>
          <w:szCs w:val="24"/>
        </w:rPr>
        <w:t>able and if they can make informed judgements about the costs of the different fuel-types on offer and the related total cost of ownership over the full life of the vehicle. Finally, these measures also aim to make new mobility services accessible to all E</w:t>
      </w:r>
      <w:r>
        <w:rPr>
          <w:rFonts w:ascii="Times New Roman" w:hAnsi="Times New Roman" w:cs="Times New Roman"/>
          <w:noProof/>
          <w:sz w:val="24"/>
          <w:szCs w:val="24"/>
        </w:rPr>
        <w:t>uropeans and to provide workers, communities and components of the value chain in the automotive industry, and others that can lose out from this transition, with new perspectives for the future.</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New </w:t>
      </w:r>
      <w:r>
        <w:rPr>
          <w:rFonts w:ascii="Times New Roman" w:hAnsi="Times New Roman" w:cs="Times New Roman"/>
          <w:b/>
          <w:noProof/>
          <w:sz w:val="24"/>
          <w:szCs w:val="24"/>
        </w:rPr>
        <w:t>CO</w:t>
      </w:r>
      <w:r>
        <w:rPr>
          <w:rFonts w:ascii="Times New Roman" w:hAnsi="Times New Roman" w:cs="Times New Roman"/>
          <w:b/>
          <w:noProof/>
          <w:sz w:val="24"/>
          <w:szCs w:val="24"/>
          <w:vertAlign w:val="subscript"/>
        </w:rPr>
        <w:t>2</w:t>
      </w:r>
      <w:r>
        <w:rPr>
          <w:rFonts w:ascii="Times New Roman" w:hAnsi="Times New Roman" w:cs="Times New Roman"/>
          <w:b/>
          <w:noProof/>
          <w:sz w:val="24"/>
          <w:szCs w:val="24"/>
        </w:rPr>
        <w:t xml:space="preserve"> standards</w:t>
      </w:r>
      <w:r>
        <w:rPr>
          <w:rFonts w:ascii="Times New Roman" w:hAnsi="Times New Roman" w:cs="Times New Roman"/>
          <w:noProof/>
          <w:sz w:val="24"/>
          <w:szCs w:val="24"/>
        </w:rPr>
        <w:t xml:space="preserve"> will help manufacturers embrace innovation</w:t>
      </w:r>
      <w:r>
        <w:rPr>
          <w:rFonts w:ascii="Times New Roman" w:hAnsi="Times New Roman" w:cs="Times New Roman"/>
          <w:noProof/>
          <w:sz w:val="24"/>
          <w:szCs w:val="24"/>
        </w:rPr>
        <w:t xml:space="preserve"> and supply low-emission vehicles to the market. The </w:t>
      </w:r>
      <w:r>
        <w:rPr>
          <w:rFonts w:ascii="Times New Roman" w:hAnsi="Times New Roman" w:cs="Times New Roman"/>
          <w:b/>
          <w:noProof/>
          <w:sz w:val="24"/>
          <w:szCs w:val="24"/>
        </w:rPr>
        <w:t>Clean Vehicles Directive</w:t>
      </w:r>
      <w:r>
        <w:rPr>
          <w:rFonts w:ascii="Times New Roman" w:hAnsi="Times New Roman" w:cs="Times New Roman"/>
          <w:noProof/>
          <w:sz w:val="24"/>
          <w:szCs w:val="24"/>
        </w:rPr>
        <w:t xml:space="preserve"> will promote clean mobility solutions in public procurement tenders and thereby provide a solid basis to stimulate demand and the further deployment of clean mobility solutions. </w:t>
      </w:r>
      <w:r>
        <w:rPr>
          <w:rFonts w:ascii="Times New Roman" w:hAnsi="Times New Roman" w:cs="Times New Roman"/>
          <w:noProof/>
          <w:sz w:val="24"/>
          <w:szCs w:val="24"/>
        </w:rPr>
        <w:t xml:space="preserve">The package also includes investment support measures for the </w:t>
      </w:r>
      <w:r>
        <w:rPr>
          <w:rFonts w:ascii="Times New Roman" w:hAnsi="Times New Roman" w:cs="Times New Roman"/>
          <w:b/>
          <w:noProof/>
          <w:sz w:val="24"/>
          <w:szCs w:val="24"/>
        </w:rPr>
        <w:t>trans-European deployment of alternative fuels infrastructure</w:t>
      </w:r>
      <w:r>
        <w:rPr>
          <w:rFonts w:ascii="Times New Roman" w:hAnsi="Times New Roman" w:cs="Times New Roman"/>
          <w:noProof/>
          <w:sz w:val="24"/>
          <w:szCs w:val="24"/>
        </w:rPr>
        <w:t xml:space="preserve">, as well as common standards. A </w:t>
      </w:r>
      <w:r>
        <w:rPr>
          <w:rFonts w:ascii="Times New Roman" w:hAnsi="Times New Roman" w:cs="Times New Roman"/>
          <w:b/>
          <w:noProof/>
          <w:sz w:val="24"/>
          <w:szCs w:val="24"/>
        </w:rPr>
        <w:t xml:space="preserve">methodology for consumers to easily compare fuel prices </w:t>
      </w:r>
      <w:r>
        <w:rPr>
          <w:rFonts w:ascii="Times New Roman" w:hAnsi="Times New Roman" w:cs="Times New Roman"/>
          <w:noProof/>
          <w:sz w:val="24"/>
          <w:szCs w:val="24"/>
        </w:rPr>
        <w:t xml:space="preserve">is under preparation. The revision of the </w:t>
      </w:r>
      <w:r>
        <w:rPr>
          <w:rFonts w:ascii="Times New Roman" w:hAnsi="Times New Roman" w:cs="Times New Roman"/>
          <w:b/>
          <w:noProof/>
          <w:sz w:val="24"/>
          <w:szCs w:val="24"/>
        </w:rPr>
        <w:t>Combined Transport Directive</w:t>
      </w:r>
      <w:r>
        <w:rPr>
          <w:rFonts w:ascii="Times New Roman" w:hAnsi="Times New Roman" w:cs="Times New Roman"/>
          <w:noProof/>
          <w:sz w:val="24"/>
          <w:szCs w:val="24"/>
        </w:rPr>
        <w:t xml:space="preserve">, which promotes the combined use of different modes for freight transport (e.g. lorries and trains), and of the </w:t>
      </w:r>
      <w:r>
        <w:rPr>
          <w:rFonts w:ascii="Times New Roman" w:hAnsi="Times New Roman" w:cs="Times New Roman"/>
          <w:b/>
          <w:noProof/>
          <w:sz w:val="24"/>
          <w:szCs w:val="24"/>
        </w:rPr>
        <w:t>Directive on Passenger Coach Services</w:t>
      </w:r>
      <w:r>
        <w:rPr>
          <w:rFonts w:ascii="Times New Roman" w:hAnsi="Times New Roman" w:cs="Times New Roman"/>
          <w:noProof/>
          <w:sz w:val="24"/>
          <w:szCs w:val="24"/>
        </w:rPr>
        <w:t xml:space="preserve">, which will stimulate the development of bus connections over long distances </w:t>
      </w:r>
      <w:r>
        <w:rPr>
          <w:rFonts w:ascii="Times New Roman" w:hAnsi="Times New Roman" w:cs="Times New Roman"/>
          <w:noProof/>
          <w:sz w:val="24"/>
          <w:szCs w:val="24"/>
        </w:rPr>
        <w:t>across Europe and offer alternative options to the use of private cars, will also contribute to further reducing transport emissions and road congestion. These initiatives will also contribute to the EU's integrated industrial policy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so that the vehicles </w:t>
      </w:r>
      <w:r>
        <w:rPr>
          <w:rFonts w:ascii="Times New Roman" w:hAnsi="Times New Roman" w:cs="Times New Roman"/>
          <w:noProof/>
          <w:sz w:val="24"/>
          <w:szCs w:val="24"/>
        </w:rPr>
        <w:t xml:space="preserve">and other mobility solutions of tomorrow and their components will be invented and produced in the EU, with the </w:t>
      </w:r>
      <w:r>
        <w:rPr>
          <w:rFonts w:ascii="Times New Roman" w:hAnsi="Times New Roman" w:cs="Times New Roman"/>
          <w:b/>
          <w:noProof/>
          <w:sz w:val="24"/>
          <w:szCs w:val="24"/>
        </w:rPr>
        <w:t>battery initiative</w:t>
      </w:r>
      <w:r>
        <w:rPr>
          <w:rFonts w:ascii="Times New Roman" w:hAnsi="Times New Roman" w:cs="Times New Roman"/>
          <w:noProof/>
          <w:sz w:val="24"/>
          <w:szCs w:val="24"/>
        </w:rPr>
        <w:t xml:space="preserve"> of particular strategic importance in this context. These initiatives seek to be cost-effective, technologically neutral and </w:t>
      </w:r>
      <w:r>
        <w:rPr>
          <w:rFonts w:ascii="Times New Roman" w:hAnsi="Times New Roman" w:cs="Times New Roman"/>
          <w:noProof/>
          <w:sz w:val="24"/>
          <w:szCs w:val="24"/>
        </w:rPr>
        <w:t>socially inclusive.</w:t>
      </w:r>
    </w:p>
    <w:p w:rsidR="004C5B03" w:rsidRDefault="001F1976">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second "Europe on the Move" package thus addresses </w:t>
      </w:r>
      <w:r>
        <w:rPr>
          <w:rFonts w:ascii="Times New Roman" w:hAnsi="Times New Roman" w:cs="Times New Roman"/>
          <w:b/>
          <w:noProof/>
          <w:sz w:val="24"/>
          <w:szCs w:val="24"/>
        </w:rPr>
        <w:t>three key political</w:t>
      </w:r>
      <w:r>
        <w:rPr>
          <w:rFonts w:ascii="Times New Roman" w:hAnsi="Times New Roman" w:cs="Times New Roman"/>
          <w:noProof/>
          <w:sz w:val="24"/>
          <w:szCs w:val="24"/>
        </w:rPr>
        <w:t xml:space="preserve"> priorities:</w:t>
      </w:r>
    </w:p>
    <w:p w:rsidR="004C5B03" w:rsidRDefault="001F1976">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 that protects the planet;</w:t>
      </w:r>
    </w:p>
    <w:p w:rsidR="004C5B03" w:rsidRDefault="001F1976">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 that empowers its citizens;</w:t>
      </w:r>
    </w:p>
    <w:p w:rsidR="004C5B03" w:rsidRDefault="001F1976">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 that defends its industry and workers.</w:t>
      </w:r>
    </w:p>
    <w:p w:rsidR="004C5B03" w:rsidRDefault="001F1976">
      <w:pPr>
        <w:spacing w:before="240" w:after="240" w:line="240" w:lineRule="auto"/>
        <w:ind w:left="720" w:hanging="660"/>
        <w:jc w:val="both"/>
        <w:rPr>
          <w:rFonts w:ascii="Times New Roman" w:hAnsi="Times New Roman" w:cs="Times New Roman"/>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A Europe that protects: The EU’</w:t>
      </w:r>
      <w:r>
        <w:rPr>
          <w:rFonts w:ascii="Times New Roman" w:hAnsi="Times New Roman" w:cs="Times New Roman"/>
          <w:b/>
          <w:noProof/>
          <w:sz w:val="24"/>
          <w:szCs w:val="24"/>
        </w:rPr>
        <w:t>s key role in the Paris Framework and in international standard-setting</w:t>
      </w:r>
    </w:p>
    <w:p w:rsidR="004C5B03" w:rsidRDefault="001F197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challenge of sustainable mobility is a global problem, common to a growing number of countries and cities in the world. This is driving strong global demand for clean products, tec</w:t>
      </w:r>
      <w:r>
        <w:rPr>
          <w:rFonts w:ascii="Times New Roman" w:hAnsi="Times New Roman" w:cs="Times New Roman"/>
          <w:noProof/>
          <w:sz w:val="24"/>
          <w:szCs w:val="24"/>
        </w:rPr>
        <w:t xml:space="preserve">hnologies, and business models that support sustainable mobility, which present a huge business opportunity for a competitive EU industry in this sector. </w:t>
      </w:r>
    </w:p>
    <w:p w:rsidR="004C5B03" w:rsidRDefault="004C5B03">
      <w:pPr>
        <w:autoSpaceDE w:val="0"/>
        <w:autoSpaceDN w:val="0"/>
        <w:adjustRightInd w:val="0"/>
        <w:spacing w:after="0" w:line="240" w:lineRule="auto"/>
        <w:jc w:val="both"/>
        <w:rPr>
          <w:rFonts w:ascii="Times New Roman" w:hAnsi="Times New Roman" w:cs="Times New Roman"/>
          <w:noProof/>
          <w:sz w:val="24"/>
          <w:szCs w:val="24"/>
        </w:rPr>
      </w:pPr>
    </w:p>
    <w:p w:rsidR="004C5B03" w:rsidRDefault="001F197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critical that the EU promotes the next generation of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reduction standards for tra</w:t>
      </w:r>
      <w:r>
        <w:rPr>
          <w:rFonts w:ascii="Times New Roman" w:hAnsi="Times New Roman" w:cs="Times New Roman"/>
          <w:noProof/>
          <w:sz w:val="24"/>
          <w:szCs w:val="24"/>
        </w:rPr>
        <w:t>nsport. This will provide a clear signal to the market and help maintain the EU's leadership in addressing climate change while at the same time reinforcing the competitiveness of European industry and ensuring that Europe remains the global standard-sette</w:t>
      </w:r>
      <w:r>
        <w:rPr>
          <w:rFonts w:ascii="Times New Roman" w:hAnsi="Times New Roman" w:cs="Times New Roman"/>
          <w:noProof/>
          <w:sz w:val="24"/>
          <w:szCs w:val="24"/>
        </w:rPr>
        <w:t>r in the automotive manufacturing industry. The proposal for</w:t>
      </w:r>
      <w:r>
        <w:rPr>
          <w:rFonts w:ascii="Times New Roman" w:hAnsi="Times New Roman" w:cs="Times New Roman"/>
          <w:b/>
          <w:noProof/>
          <w:sz w:val="24"/>
          <w:szCs w:val="24"/>
        </w:rPr>
        <w:t xml:space="preserve"> new CO</w:t>
      </w:r>
      <w:r>
        <w:rPr>
          <w:rFonts w:ascii="Times New Roman" w:hAnsi="Times New Roman" w:cs="Times New Roman"/>
          <w:b/>
          <w:noProof/>
          <w:sz w:val="24"/>
          <w:szCs w:val="24"/>
          <w:vertAlign w:val="subscript"/>
        </w:rPr>
        <w:t>2</w:t>
      </w:r>
      <w:r>
        <w:rPr>
          <w:rFonts w:ascii="Times New Roman" w:hAnsi="Times New Roman" w:cs="Times New Roman"/>
          <w:b/>
          <w:noProof/>
          <w:sz w:val="24"/>
          <w:szCs w:val="24"/>
        </w:rPr>
        <w:t xml:space="preserve"> standards for cars and vans post-2020</w:t>
      </w:r>
      <w:r>
        <w:rPr>
          <w:rFonts w:ascii="Times New Roman" w:hAnsi="Times New Roman" w:cs="Times New Roman"/>
          <w:noProof/>
          <w:sz w:val="24"/>
          <w:szCs w:val="24"/>
        </w:rPr>
        <w:t xml:space="preserve"> is therefore a key element of this package. These standards will help Member States to achieve their 2030 climate targets and allow cities to increas</w:t>
      </w:r>
      <w:r>
        <w:rPr>
          <w:rFonts w:ascii="Times New Roman" w:hAnsi="Times New Roman" w:cs="Times New Roman"/>
          <w:noProof/>
          <w:sz w:val="24"/>
          <w:szCs w:val="24"/>
        </w:rPr>
        <w:t>e the quality of life and the health of their citizens.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The existing passenger car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Regulation is estimated to have accounted for 65 to 85 per cent of the reduction in car emissions achieved following its introduction in 2009.</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At the same time, these </w:t>
      </w:r>
      <w:r>
        <w:rPr>
          <w:rFonts w:ascii="Times New Roman" w:hAnsi="Times New Roman" w:cs="Times New Roman"/>
          <w:noProof/>
          <w:sz w:val="24"/>
          <w:szCs w:val="24"/>
        </w:rPr>
        <w:t>standards will link the implementation of the Paris Framework to Europe’s global trade agenda by giving our industries competitive edge, allowing them to export their products and tap into growth markets as global demand for clean vehicles grows. The revis</w:t>
      </w:r>
      <w:r>
        <w:rPr>
          <w:rFonts w:ascii="Times New Roman" w:hAnsi="Times New Roman" w:cs="Times New Roman"/>
          <w:noProof/>
          <w:sz w:val="24"/>
          <w:szCs w:val="24"/>
        </w:rPr>
        <w:t xml:space="preserve">ion of the </w:t>
      </w:r>
      <w:r>
        <w:rPr>
          <w:rFonts w:ascii="Times New Roman" w:hAnsi="Times New Roman" w:cs="Times New Roman"/>
          <w:b/>
          <w:noProof/>
          <w:sz w:val="24"/>
          <w:szCs w:val="24"/>
        </w:rPr>
        <w:t>Clean Vehicles Directive</w:t>
      </w:r>
      <w:r>
        <w:rPr>
          <w:rFonts w:ascii="Times New Roman" w:hAnsi="Times New Roman" w:cs="Times New Roman"/>
          <w:noProof/>
          <w:sz w:val="24"/>
          <w:szCs w:val="24"/>
        </w:rPr>
        <w:t xml:space="preserve"> will help to stimulate additional public demand for these vehicles in the EU. A well-developed market and industry base in the EU is essential for strengthening our export potential. </w:t>
      </w:r>
    </w:p>
    <w:p w:rsidR="004C5B03" w:rsidRDefault="004C5B03">
      <w:pPr>
        <w:autoSpaceDE w:val="0"/>
        <w:autoSpaceDN w:val="0"/>
        <w:adjustRightInd w:val="0"/>
        <w:spacing w:after="0" w:line="240" w:lineRule="auto"/>
        <w:jc w:val="both"/>
        <w:rPr>
          <w:rFonts w:ascii="Times New Roman" w:hAnsi="Times New Roman" w:cs="Times New Roman"/>
          <w:noProof/>
          <w:sz w:val="24"/>
          <w:szCs w:val="24"/>
        </w:rPr>
      </w:pPr>
    </w:p>
    <w:p w:rsidR="004C5B03" w:rsidRDefault="001F1976">
      <w:pPr>
        <w:spacing w:line="240" w:lineRule="auto"/>
        <w:jc w:val="both"/>
        <w:rPr>
          <w:rFonts w:ascii="Times New Roman" w:hAnsi="Times New Roman"/>
          <w:noProof/>
        </w:rPr>
      </w:pPr>
      <w:r>
        <w:rPr>
          <w:rFonts w:ascii="Times New Roman" w:hAnsi="Times New Roman" w:cs="Times New Roman"/>
          <w:noProof/>
          <w:sz w:val="24"/>
          <w:szCs w:val="24"/>
        </w:rPr>
        <w:t>Promoting multimodality and efficie</w:t>
      </w:r>
      <w:r>
        <w:rPr>
          <w:rFonts w:ascii="Times New Roman" w:hAnsi="Times New Roman" w:cs="Times New Roman"/>
          <w:noProof/>
          <w:sz w:val="24"/>
          <w:szCs w:val="24"/>
        </w:rPr>
        <w:t xml:space="preserve">ntly combining different kinds of transport is also crucial to reducing emissions. The revision of the legislation on </w:t>
      </w:r>
      <w:r>
        <w:rPr>
          <w:rFonts w:ascii="Times New Roman" w:hAnsi="Times New Roman" w:cs="Times New Roman"/>
          <w:b/>
          <w:noProof/>
          <w:sz w:val="24"/>
          <w:szCs w:val="24"/>
        </w:rPr>
        <w:t>combined transport</w:t>
      </w:r>
      <w:r>
        <w:rPr>
          <w:rFonts w:ascii="Times New Roman" w:hAnsi="Times New Roman" w:cs="Times New Roman"/>
          <w:noProof/>
          <w:sz w:val="24"/>
          <w:szCs w:val="24"/>
        </w:rPr>
        <w:t xml:space="preserve"> will stimulate the combined use of trucks and trains, barges or ships for the transport of goods, by making it more com</w:t>
      </w:r>
      <w:r>
        <w:rPr>
          <w:rFonts w:ascii="Times New Roman" w:hAnsi="Times New Roman" w:cs="Times New Roman"/>
          <w:noProof/>
          <w:sz w:val="24"/>
          <w:szCs w:val="24"/>
        </w:rPr>
        <w:t>petitive compared to road freight transport only. Reducing the number of lorries on the road will mean a reduction of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and air pollution by the freight transport sector, as well as reduced congestion and accidents on our roads.</w:t>
      </w:r>
      <w:r>
        <w:rPr>
          <w:rStyle w:val="FootnoteReference"/>
          <w:rFonts w:ascii="Times New Roman" w:hAnsi="Times New Roman" w:cs="Times New Roman"/>
          <w:noProof/>
          <w:sz w:val="24"/>
          <w:szCs w:val="24"/>
        </w:rPr>
        <w:footnoteReference w:id="16"/>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Similarly, the</w:t>
      </w:r>
      <w:r>
        <w:rPr>
          <w:rFonts w:ascii="Times New Roman" w:hAnsi="Times New Roman" w:cs="Times New Roman"/>
          <w:noProof/>
          <w:sz w:val="24"/>
          <w:szCs w:val="24"/>
        </w:rPr>
        <w:t xml:space="preserve"> Commission's proposal to revise the Directive on </w:t>
      </w:r>
      <w:r>
        <w:rPr>
          <w:rFonts w:ascii="Times New Roman" w:hAnsi="Times New Roman" w:cs="Times New Roman"/>
          <w:b/>
          <w:noProof/>
          <w:sz w:val="24"/>
          <w:szCs w:val="24"/>
        </w:rPr>
        <w:t>passenger coach services</w:t>
      </w:r>
      <w:r>
        <w:rPr>
          <w:rFonts w:ascii="Times New Roman" w:hAnsi="Times New Roman" w:cs="Times New Roman"/>
          <w:noProof/>
          <w:sz w:val="24"/>
          <w:szCs w:val="24"/>
        </w:rPr>
        <w:t xml:space="preserve"> will improve the mobility of citizens by stimulating the development of bus connections thereby offering alternative options to the use of private cars and increasing the use of sus</w:t>
      </w:r>
      <w:r>
        <w:rPr>
          <w:rFonts w:ascii="Times New Roman" w:hAnsi="Times New Roman" w:cs="Times New Roman"/>
          <w:noProof/>
          <w:sz w:val="24"/>
          <w:szCs w:val="24"/>
        </w:rPr>
        <w:t>tainable public transport modes.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Such services will also bring economic and social benefits, being more responsive to consumers' needs and providing real options for people on lower incomes.</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legislative proposals will be supported and reinforced by </w:t>
      </w:r>
      <w:r>
        <w:rPr>
          <w:rFonts w:ascii="Times New Roman" w:hAnsi="Times New Roman" w:cs="Times New Roman"/>
          <w:noProof/>
          <w:sz w:val="24"/>
          <w:szCs w:val="24"/>
        </w:rPr>
        <w:t>the wide range of enabling measures that are foreseen in this package.</w:t>
      </w:r>
    </w:p>
    <w:p w:rsidR="004C5B03" w:rsidRDefault="001F1976">
      <w:pPr>
        <w:spacing w:before="240" w:after="240" w:line="24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rPr>
        <w:tab/>
        <w:t xml:space="preserve">A Europe that empowers: No second-class consumers and leaving no region behind </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freedom for citizens to move unhindered across the Union’s territory is a major achievement of the</w:t>
      </w:r>
      <w:r>
        <w:rPr>
          <w:rFonts w:ascii="Times New Roman" w:hAnsi="Times New Roman" w:cs="Times New Roman"/>
          <w:noProof/>
          <w:sz w:val="24"/>
          <w:szCs w:val="24"/>
        </w:rPr>
        <w:t xml:space="preserve"> European Union. It has enabled people to travel smoothly between Member States, be it for business or leisure. The EU has a duty to its citizens to facilitate and make freedom of movement easier across borders. Transport will continue to grow, but it must</w:t>
      </w:r>
      <w:r>
        <w:rPr>
          <w:rFonts w:ascii="Times New Roman" w:hAnsi="Times New Roman" w:cs="Times New Roman"/>
          <w:noProof/>
          <w:sz w:val="24"/>
          <w:szCs w:val="24"/>
        </w:rPr>
        <w:t xml:space="preserve"> develop sustainably.</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 daily experience of traffic jams and the crisis over diesel car emissions have understandably provoked calls for road transport to contribute to better health and air quality. These have in some cases led to the adoption of polic</w:t>
      </w:r>
      <w:r>
        <w:rPr>
          <w:rFonts w:ascii="Times New Roman" w:hAnsi="Times New Roman" w:cs="Times New Roman"/>
          <w:noProof/>
          <w:sz w:val="24"/>
          <w:szCs w:val="24"/>
        </w:rPr>
        <w:t xml:space="preserve">y measures at local level to discourage car use in urban areas, which are already influencing consumers' mobility choices. </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aftermath of the debacle over diesel car emissions and the severe crisis in consumer confidence that ensued, the Commission h</w:t>
      </w:r>
      <w:r>
        <w:rPr>
          <w:rFonts w:ascii="Times New Roman" w:hAnsi="Times New Roman" w:cs="Times New Roman"/>
          <w:noProof/>
          <w:sz w:val="24"/>
          <w:szCs w:val="24"/>
        </w:rPr>
        <w:t xml:space="preserve">as already taken action to ensure a better deal for consumers and restore trust in the EU's approach. We are putting in place a </w:t>
      </w:r>
      <w:r>
        <w:rPr>
          <w:rFonts w:ascii="Times New Roman" w:hAnsi="Times New Roman" w:cs="Times New Roman"/>
          <w:b/>
          <w:noProof/>
          <w:sz w:val="24"/>
          <w:szCs w:val="24"/>
        </w:rPr>
        <w:t>robust testing framework for type-approval</w:t>
      </w:r>
      <w:r>
        <w:rPr>
          <w:rFonts w:ascii="Times New Roman" w:hAnsi="Times New Roman" w:cs="Times New Roman"/>
          <w:noProof/>
          <w:sz w:val="24"/>
          <w:szCs w:val="24"/>
        </w:rPr>
        <w:t xml:space="preserve"> based on new testing procedures that will ensure effective compliance with the rules.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This framework will also provide a solid platform for applying the new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standards post-2020.</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We must also pay attention to facilitating </w:t>
      </w:r>
      <w:r>
        <w:rPr>
          <w:rFonts w:ascii="Times New Roman" w:hAnsi="Times New Roman" w:cs="Times New Roman"/>
          <w:b/>
          <w:noProof/>
          <w:sz w:val="24"/>
          <w:szCs w:val="24"/>
        </w:rPr>
        <w:t xml:space="preserve">consumers' access to affordable </w:t>
      </w:r>
      <w:r>
        <w:rPr>
          <w:rFonts w:ascii="Times New Roman" w:hAnsi="Times New Roman" w:cs="Times New Roman"/>
          <w:noProof/>
          <w:sz w:val="24"/>
          <w:szCs w:val="24"/>
        </w:rPr>
        <w:t xml:space="preserve">new and cleaner forms of mobility and make sure that the benefits of </w:t>
      </w:r>
      <w:r>
        <w:rPr>
          <w:rFonts w:ascii="Times New Roman" w:hAnsi="Times New Roman" w:cs="Times New Roman"/>
          <w:noProof/>
          <w:sz w:val="24"/>
          <w:szCs w:val="24"/>
        </w:rPr>
        <w:t>these new mobility services are available to all and are spread evenly throughout the Union. New technologies and innovative and collaborative business models make our mobility system more sustainable. However, we must avoid that they create a digital divi</w:t>
      </w:r>
      <w:r>
        <w:rPr>
          <w:rFonts w:ascii="Times New Roman" w:hAnsi="Times New Roman" w:cs="Times New Roman"/>
          <w:noProof/>
          <w:sz w:val="24"/>
          <w:szCs w:val="24"/>
        </w:rPr>
        <w:t>de, causing new inequalities or depriving some regions or areas from the benefits derived from these innovations.</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Low- and zero-emission solutions </w:t>
      </w:r>
      <w:r>
        <w:rPr>
          <w:rFonts w:ascii="Times New Roman" w:hAnsi="Times New Roman" w:cs="Times New Roman"/>
          <w:noProof/>
          <w:sz w:val="24"/>
          <w:szCs w:val="24"/>
        </w:rPr>
        <w:t xml:space="preserve">will not become a widespread reality on Europe's roads without an </w:t>
      </w:r>
      <w:r>
        <w:rPr>
          <w:rFonts w:ascii="Times New Roman" w:hAnsi="Times New Roman" w:cs="Times New Roman"/>
          <w:b/>
          <w:noProof/>
          <w:sz w:val="24"/>
          <w:szCs w:val="24"/>
        </w:rPr>
        <w:t xml:space="preserve">adequate alternative fuels infrastructure </w:t>
      </w:r>
      <w:r>
        <w:rPr>
          <w:rFonts w:ascii="Times New Roman" w:hAnsi="Times New Roman" w:cs="Times New Roman"/>
          <w:noProof/>
          <w:sz w:val="24"/>
          <w:szCs w:val="24"/>
        </w:rPr>
        <w:t>i</w:t>
      </w:r>
      <w:r>
        <w:rPr>
          <w:rFonts w:ascii="Times New Roman" w:hAnsi="Times New Roman" w:cs="Times New Roman"/>
          <w:noProof/>
          <w:sz w:val="24"/>
          <w:szCs w:val="24"/>
        </w:rPr>
        <w:t>n place. Industry is now announcing considerable investments, particularly in electric vehicle production. Having sufficient infrastructure in place will be vital if consumers are to be attracted to credible alternatives to conventionally-fuelled vehicles.</w:t>
      </w:r>
      <w:r>
        <w:rPr>
          <w:rFonts w:ascii="Times New Roman" w:hAnsi="Times New Roman" w:cs="Times New Roman"/>
          <w:noProof/>
          <w:sz w:val="24"/>
          <w:szCs w:val="24"/>
        </w:rPr>
        <w:t xml:space="preserve"> The 2020-2025 timeframe will be critical in Europe, with current projections suggesting that low- and zero-emission vehicles will account for up to 7 per cent of vehicles on European roads in 2025.</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Investments will need to be mobilised rapidly to prevent</w:t>
      </w:r>
      <w:r>
        <w:rPr>
          <w:rFonts w:ascii="Times New Roman" w:hAnsi="Times New Roman" w:cs="Times New Roman"/>
          <w:noProof/>
          <w:sz w:val="24"/>
          <w:szCs w:val="24"/>
        </w:rPr>
        <w:t xml:space="preserve"> a lack of appropriate infrastructure becoming the bottleneck of tomorrow.</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clear EU policy framework for alternative fuels infrastructure is already in place, where Member States have a primary role in its deployment on their territory.</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However, </w:t>
      </w:r>
      <w:r>
        <w:rPr>
          <w:rFonts w:ascii="Times New Roman" w:hAnsi="Times New Roman" w:cs="Times New Roman"/>
          <w:b/>
          <w:noProof/>
          <w:sz w:val="24"/>
          <w:szCs w:val="24"/>
        </w:rPr>
        <w:t>the lev</w:t>
      </w:r>
      <w:r>
        <w:rPr>
          <w:rFonts w:ascii="Times New Roman" w:hAnsi="Times New Roman" w:cs="Times New Roman"/>
          <w:b/>
          <w:noProof/>
          <w:sz w:val="24"/>
          <w:szCs w:val="24"/>
        </w:rPr>
        <w:t>el of ambition of national policy strategies is insufficient to meet future demand</w:t>
      </w:r>
      <w:r>
        <w:rPr>
          <w:rFonts w:ascii="Times New Roman" w:hAnsi="Times New Roman" w:cs="Times New Roman"/>
          <w:noProof/>
          <w:sz w:val="24"/>
          <w:szCs w:val="24"/>
        </w:rPr>
        <w:t>. Moreover, it is important that infrastructure and services are interoperable across borders. Consumers need to experience low-emission mobility as trouble-free mobility.</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P</w:t>
      </w:r>
      <w:r>
        <w:rPr>
          <w:rFonts w:ascii="Times New Roman" w:hAnsi="Times New Roman" w:cs="Times New Roman"/>
          <w:noProof/>
          <w:sz w:val="24"/>
          <w:szCs w:val="24"/>
        </w:rPr>
        <w:t>ublic authorities and market actors need to ensure infrastructure services are interoperable.</w:t>
      </w:r>
    </w:p>
    <w:p w:rsidR="004C5B03" w:rsidRDefault="001F1976">
      <w:pPr>
        <w:spacing w:line="240" w:lineRule="auto"/>
        <w:jc w:val="both"/>
        <w:rPr>
          <w:rFonts w:ascii="Times New Roman" w:hAnsi="Times New Roman" w:cs="Times New Roman"/>
          <w:noProof/>
          <w:sz w:val="24"/>
          <w:lang w:eastAsia="en-GB"/>
        </w:rPr>
      </w:pPr>
      <w:r>
        <w:rPr>
          <w:rFonts w:ascii="Times New Roman" w:hAnsi="Times New Roman"/>
          <w:noProof/>
          <w:sz w:val="24"/>
        </w:rPr>
        <w:t>The deployment of alternative fuels infrastructure must be accelerated and gaps must be filled.</w:t>
      </w:r>
      <w:r>
        <w:rPr>
          <w:rStyle w:val="FootnoteReference"/>
          <w:rFonts w:ascii="Times New Roman" w:hAnsi="Times New Roman"/>
          <w:noProof/>
          <w:sz w:val="24"/>
        </w:rPr>
        <w:footnoteReference w:id="23"/>
      </w:r>
      <w:r>
        <w:rPr>
          <w:rFonts w:ascii="Times New Roman" w:hAnsi="Times New Roman"/>
          <w:noProof/>
          <w:sz w:val="24"/>
        </w:rPr>
        <w:t xml:space="preserve"> This is where the EU can and must make a difference</w:t>
      </w:r>
      <w:r>
        <w:rPr>
          <w:rFonts w:ascii="Times New Roman" w:hAnsi="Times New Roman" w:cs="Times New Roman"/>
          <w:noProof/>
          <w:sz w:val="24"/>
          <w:szCs w:val="24"/>
        </w:rPr>
        <w:t>. Financial su</w:t>
      </w:r>
      <w:r>
        <w:rPr>
          <w:rFonts w:ascii="Times New Roman" w:hAnsi="Times New Roman" w:cs="Times New Roman"/>
          <w:noProof/>
          <w:sz w:val="24"/>
          <w:szCs w:val="24"/>
        </w:rPr>
        <w:t>pport from the EU will be crucial to partially cover financing needs in the areas where market failures to invest persist, for example for the Trans-European transport core network. This public support should be seen as a way to leverage significant privat</w:t>
      </w:r>
      <w:r>
        <w:rPr>
          <w:rFonts w:ascii="Times New Roman" w:hAnsi="Times New Roman" w:cs="Times New Roman"/>
          <w:noProof/>
          <w:sz w:val="24"/>
          <w:szCs w:val="24"/>
        </w:rPr>
        <w:t>e investment, including through new financing methods such as blending of grants with loans, as promoted by the Investment Plan for Europe.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package contains </w:t>
      </w:r>
      <w:r>
        <w:rPr>
          <w:rFonts w:ascii="Times New Roman" w:hAnsi="Times New Roman" w:cs="Times New Roman"/>
          <w:b/>
          <w:noProof/>
          <w:sz w:val="24"/>
          <w:szCs w:val="24"/>
        </w:rPr>
        <w:t>an Action Plan to boost investment in alternative fuel infrastructure</w:t>
      </w:r>
      <w:r>
        <w:rPr>
          <w:rFonts w:ascii="Times New Roman" w:hAnsi="Times New Roman" w:cs="Times New Roman"/>
          <w:noProof/>
          <w:sz w:val="24"/>
          <w:szCs w:val="24"/>
        </w:rPr>
        <w:t xml:space="preserve"> and develop a network of</w:t>
      </w:r>
      <w:r>
        <w:rPr>
          <w:rFonts w:ascii="Times New Roman" w:hAnsi="Times New Roman" w:cs="Times New Roman"/>
          <w:noProof/>
          <w:sz w:val="24"/>
          <w:szCs w:val="24"/>
        </w:rPr>
        <w:t xml:space="preserve"> fast and interoperable recharging and fuelling stations across the Union.</w:t>
      </w:r>
      <w:r>
        <w:rPr>
          <w:rStyle w:val="FootnoteReference"/>
          <w:rFonts w:ascii="Times New Roman" w:hAnsi="Times New Roman" w:cs="Times New Roman"/>
          <w:noProof/>
          <w:sz w:val="24"/>
          <w:szCs w:val="24"/>
        </w:rPr>
        <w:footnoteReference w:id="25"/>
      </w:r>
    </w:p>
    <w:p w:rsidR="004C5B03" w:rsidRDefault="001F1976">
      <w:pPr>
        <w:spacing w:line="240" w:lineRule="auto"/>
        <w:jc w:val="both"/>
        <w:rPr>
          <w:rFonts w:ascii="Times New Roman" w:hAnsi="Times New Roman" w:cs="Times New Roman"/>
          <w:noProof/>
          <w:sz w:val="24"/>
          <w:lang w:eastAsia="en-GB"/>
        </w:rPr>
      </w:pPr>
      <w:r>
        <w:rPr>
          <w:rFonts w:ascii="Times New Roman" w:hAnsi="Times New Roman" w:cs="Times New Roman"/>
          <w:noProof/>
          <w:sz w:val="24"/>
          <w:szCs w:val="24"/>
        </w:rPr>
        <w:t>The Commission is increasing financial support to leverage public and private investment for the roll-out of Alternative Fuels Infrastructure; up to EUR 800 million is being made a</w:t>
      </w:r>
      <w:r>
        <w:rPr>
          <w:rFonts w:ascii="Times New Roman" w:hAnsi="Times New Roman" w:cs="Times New Roman"/>
          <w:noProof/>
          <w:sz w:val="24"/>
          <w:szCs w:val="24"/>
        </w:rPr>
        <w:t>vailable for this purpose.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This will combine with the substantial funds</w:t>
      </w:r>
      <w:r>
        <w:rPr>
          <w:noProof/>
        </w:rPr>
        <w:t xml:space="preserve"> </w:t>
      </w:r>
      <w:r>
        <w:rPr>
          <w:rFonts w:ascii="Times New Roman" w:hAnsi="Times New Roman" w:cs="Times New Roman"/>
          <w:noProof/>
          <w:sz w:val="24"/>
          <w:szCs w:val="24"/>
        </w:rPr>
        <w:t>already being devoted to this area under the Connecting Europe Facility and the European Structural and Investment Funds.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t>
      </w:r>
      <w:r>
        <w:rPr>
          <w:rFonts w:ascii="Times New Roman" w:hAnsi="Times New Roman" w:cs="Times New Roman"/>
          <w:noProof/>
          <w:sz w:val="24"/>
          <w:lang w:eastAsia="en-GB"/>
        </w:rPr>
        <w:t>Cohesion Policy can support the deployment of infrastructure</w:t>
      </w:r>
      <w:r>
        <w:rPr>
          <w:rFonts w:ascii="Times New Roman" w:hAnsi="Times New Roman" w:cs="Times New Roman"/>
          <w:noProof/>
          <w:sz w:val="24"/>
          <w:lang w:eastAsia="en-GB"/>
        </w:rPr>
        <w:t xml:space="preserve"> for alternative fuels, for all modes and all fuels, such as recharging stations in individual cities, as well as in smaller communities, but also help to fund the procurement of alternatively-fuelled vehicles, such as clean city buses.</w:t>
      </w:r>
      <w:r>
        <w:rPr>
          <w:rStyle w:val="FootnoteReference"/>
          <w:rFonts w:ascii="Times New Roman" w:hAnsi="Times New Roman" w:cs="Times New Roman"/>
          <w:noProof/>
          <w:sz w:val="24"/>
          <w:szCs w:val="24"/>
        </w:rPr>
        <w:footnoteReference w:id="28"/>
      </w:r>
    </w:p>
    <w:p w:rsidR="004C5B03" w:rsidRDefault="001F1976">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Close cooperation </w:t>
      </w:r>
      <w:r>
        <w:rPr>
          <w:rFonts w:ascii="Times New Roman" w:hAnsi="Times New Roman" w:cs="Times New Roman"/>
          <w:noProof/>
          <w:sz w:val="24"/>
          <w:szCs w:val="24"/>
        </w:rPr>
        <w:t>and coordination between the Commission, Member States and at the local level is needed to ensure that any gaps are filled and that consumers and their clean cars are not left "high and dry". Drivers need to know they can drive across the EU with easy acce</w:t>
      </w:r>
      <w:r>
        <w:rPr>
          <w:rFonts w:ascii="Times New Roman" w:hAnsi="Times New Roman" w:cs="Times New Roman"/>
          <w:noProof/>
          <w:sz w:val="24"/>
          <w:szCs w:val="24"/>
        </w:rPr>
        <w:t>ss to recharging where and when they</w:t>
      </w:r>
      <w:r>
        <w:rPr>
          <w:rFonts w:ascii="Times New Roman" w:hAnsi="Times New Roman" w:cs="Times New Roman"/>
          <w:noProof/>
          <w:sz w:val="24"/>
          <w:lang w:eastAsia="en-GB"/>
        </w:rPr>
        <w:t xml:space="preserve"> </w:t>
      </w:r>
      <w:r>
        <w:rPr>
          <w:rFonts w:ascii="Times New Roman" w:hAnsi="Times New Roman" w:cs="Times New Roman"/>
          <w:noProof/>
          <w:sz w:val="24"/>
          <w:szCs w:val="24"/>
        </w:rPr>
        <w:t>need it.</w:t>
      </w:r>
      <w:r>
        <w:rPr>
          <w:rFonts w:ascii="Times New Roman" w:hAnsi="Times New Roman" w:cs="Times New Roman"/>
          <w:b/>
          <w:noProof/>
          <w:sz w:val="24"/>
          <w:szCs w:val="24"/>
        </w:rPr>
        <w:t xml:space="preserve"> No EU region and no consumer should be left behind.</w:t>
      </w:r>
    </w:p>
    <w:p w:rsidR="004C5B03" w:rsidRDefault="001F1976">
      <w:pPr>
        <w:autoSpaceDE w:val="0"/>
        <w:autoSpaceDN w:val="0"/>
        <w:adjustRightInd w:val="0"/>
        <w:spacing w:before="240" w:after="0" w:line="240" w:lineRule="auto"/>
        <w:jc w:val="both"/>
        <w:rPr>
          <w:rFonts w:ascii="Times New Roman" w:hAnsi="Times New Roman" w:cs="Times New Roman"/>
          <w:noProof/>
          <w:sz w:val="24"/>
        </w:rPr>
      </w:pPr>
      <w:r>
        <w:rPr>
          <w:rFonts w:ascii="Times New Roman" w:hAnsi="Times New Roman" w:cs="Times New Roman"/>
          <w:noProof/>
          <w:sz w:val="24"/>
          <w:szCs w:val="24"/>
        </w:rPr>
        <w:t>This package supports Member States, regions and cities to increase their clean transport offerings to citizens. This is reinforced by increasing the contribu</w:t>
      </w:r>
      <w:r>
        <w:rPr>
          <w:rFonts w:ascii="Times New Roman" w:hAnsi="Times New Roman" w:cs="Times New Roman"/>
          <w:noProof/>
          <w:sz w:val="24"/>
          <w:szCs w:val="24"/>
        </w:rPr>
        <w:t xml:space="preserve">tion of public procurement to market uptake of clean vehicles by </w:t>
      </w:r>
      <w:r>
        <w:rPr>
          <w:rFonts w:ascii="Times New Roman" w:hAnsi="Times New Roman" w:cs="Times New Roman"/>
          <w:b/>
          <w:noProof/>
          <w:sz w:val="24"/>
          <w:szCs w:val="24"/>
        </w:rPr>
        <w:t>promoting clean vehicles in public procurement tenders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Cities play a critical role in implementing the Paris Agreement, in particular through their clean mobility policies. The Covenant of </w:t>
      </w:r>
      <w:r>
        <w:rPr>
          <w:rFonts w:ascii="Times New Roman" w:hAnsi="Times New Roman" w:cs="Times New Roman"/>
          <w:noProof/>
          <w:sz w:val="24"/>
          <w:szCs w:val="24"/>
        </w:rPr>
        <w:t>Mayors ceremony in February 2018 will bring together more than 700 European mayors to further stimulate such action at local level.</w:t>
      </w:r>
    </w:p>
    <w:p w:rsidR="004C5B03" w:rsidRDefault="001F1976">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package will be complemented by ongoing work to improve consumers' ability to make more refined choices whe</w:t>
      </w:r>
      <w:r>
        <w:rPr>
          <w:rFonts w:ascii="Times New Roman" w:hAnsi="Times New Roman" w:cs="Times New Roman"/>
          <w:noProof/>
          <w:sz w:val="24"/>
          <w:szCs w:val="24"/>
        </w:rPr>
        <w:t xml:space="preserve">n purchasing or using a vehicle by offering a </w:t>
      </w:r>
      <w:r>
        <w:rPr>
          <w:rFonts w:ascii="Times New Roman" w:hAnsi="Times New Roman" w:cs="Times New Roman"/>
          <w:b/>
          <w:noProof/>
          <w:sz w:val="24"/>
          <w:szCs w:val="24"/>
        </w:rPr>
        <w:t>methodology to compare the costs of the different available types of fuel</w:t>
      </w:r>
      <w:r>
        <w:rPr>
          <w:rFonts w:ascii="Times New Roman" w:hAnsi="Times New Roman" w:cs="Times New Roman"/>
          <w:noProof/>
          <w:sz w:val="24"/>
          <w:szCs w:val="24"/>
        </w:rPr>
        <w:t>, showing them the benefits of switching to cleaner mobility solutions. To this effect, the Commission is developing together with Member</w:t>
      </w:r>
      <w:r>
        <w:rPr>
          <w:rFonts w:ascii="Times New Roman" w:hAnsi="Times New Roman" w:cs="Times New Roman"/>
          <w:noProof/>
          <w:sz w:val="24"/>
          <w:szCs w:val="24"/>
        </w:rPr>
        <w:t xml:space="preserve"> States a European </w:t>
      </w:r>
      <w:r>
        <w:rPr>
          <w:rFonts w:ascii="Times New Roman" w:hAnsi="Times New Roman" w:cs="Times New Roman"/>
          <w:b/>
          <w:noProof/>
          <w:sz w:val="24"/>
          <w:szCs w:val="24"/>
        </w:rPr>
        <w:t>methodology on fuel price comparison</w:t>
      </w:r>
      <w:r>
        <w:rPr>
          <w:rFonts w:ascii="Times New Roman" w:hAnsi="Times New Roman" w:cs="Times New Roman"/>
          <w:noProof/>
          <w:sz w:val="24"/>
          <w:szCs w:val="24"/>
        </w:rPr>
        <w:t xml:space="preserve"> and has already made available a </w:t>
      </w:r>
      <w:r>
        <w:rPr>
          <w:rFonts w:ascii="Times New Roman" w:hAnsi="Times New Roman" w:cs="Times New Roman"/>
          <w:b/>
          <w:noProof/>
          <w:sz w:val="24"/>
          <w:szCs w:val="24"/>
        </w:rPr>
        <w:t>Green Driving tool</w:t>
      </w:r>
      <w:r>
        <w:rPr>
          <w:rFonts w:ascii="Times New Roman" w:hAnsi="Times New Roman" w:cs="Times New Roman"/>
          <w:noProof/>
          <w:sz w:val="24"/>
          <w:szCs w:val="24"/>
        </w:rPr>
        <w:t xml:space="preserve"> allowing consumers to compare the impact of different technologies on fuel consumption and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w:t>
      </w:r>
      <w:r>
        <w:rPr>
          <w:rStyle w:val="FootnoteReference"/>
          <w:rFonts w:ascii="Times New Roman" w:hAnsi="Times New Roman" w:cs="Times New Roman"/>
          <w:noProof/>
          <w:sz w:val="24"/>
          <w:szCs w:val="24"/>
        </w:rPr>
        <w:footnoteReference w:id="30"/>
      </w:r>
    </w:p>
    <w:p w:rsidR="004C5B03" w:rsidRDefault="001F1976">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b/>
          <w:noProof/>
          <w:sz w:val="24"/>
          <w:szCs w:val="24"/>
        </w:rPr>
      </w:pPr>
      <w:r>
        <w:rPr>
          <w:rFonts w:ascii="Times New Roman" w:hAnsi="Times New Roman" w:cs="Times New Roman"/>
          <w:noProof/>
          <w:szCs w:val="24"/>
        </w:rPr>
        <w:t>The</w:t>
      </w:r>
      <w:r>
        <w:rPr>
          <w:rFonts w:ascii="Times New Roman" w:hAnsi="Times New Roman" w:cs="Times New Roman"/>
          <w:b/>
          <w:noProof/>
          <w:szCs w:val="24"/>
        </w:rPr>
        <w:t xml:space="preserve"> "Clean Transport Facility"</w:t>
      </w:r>
      <w:r>
        <w:rPr>
          <w:rFonts w:ascii="Times New Roman" w:hAnsi="Times New Roman" w:cs="Times New Roman"/>
          <w:noProof/>
          <w:szCs w:val="24"/>
        </w:rPr>
        <w:t xml:space="preserve"> has been l</w:t>
      </w:r>
      <w:r>
        <w:rPr>
          <w:rFonts w:ascii="Times New Roman" w:hAnsi="Times New Roman" w:cs="Times New Roman"/>
          <w:noProof/>
          <w:szCs w:val="24"/>
        </w:rPr>
        <w:t xml:space="preserve">aunched by the Commission and the European Investment Bank to finance projects in clean transport, with a focus on public transport, using Connecting Europe Facility and/or European Fund for Strategic Investment financing. Under the </w:t>
      </w:r>
      <w:r>
        <w:rPr>
          <w:rFonts w:ascii="Times New Roman" w:hAnsi="Times New Roman" w:cs="Times New Roman"/>
          <w:b/>
          <w:noProof/>
          <w:szCs w:val="24"/>
        </w:rPr>
        <w:t>European Regional Devel</w:t>
      </w:r>
      <w:r>
        <w:rPr>
          <w:rFonts w:ascii="Times New Roman" w:hAnsi="Times New Roman" w:cs="Times New Roman"/>
          <w:b/>
          <w:noProof/>
          <w:szCs w:val="24"/>
        </w:rPr>
        <w:t>opment Fund</w:t>
      </w:r>
      <w:r>
        <w:rPr>
          <w:rFonts w:ascii="Times New Roman" w:hAnsi="Times New Roman" w:cs="Times New Roman"/>
          <w:noProof/>
          <w:szCs w:val="24"/>
        </w:rPr>
        <w:t>, where as much as EUR 35 billion are available for supporting an energy-efficient and decarbonised transport sector, EUR 12.4 billion are earmarked for clean urban transport. Through the European Territorial Cooperation ("Interreg"), in particu</w:t>
      </w:r>
      <w:r>
        <w:rPr>
          <w:rFonts w:ascii="Times New Roman" w:hAnsi="Times New Roman" w:cs="Times New Roman"/>
          <w:noProof/>
          <w:szCs w:val="24"/>
        </w:rPr>
        <w:t xml:space="preserve">lar, deployment of alternative fuels infrastructure in a coherent manner can be ensured at regional and local levels. Several Member States have already used the opportunity to programme the deployment of alternative fuels infrastructure or purchase clean </w:t>
      </w:r>
      <w:r>
        <w:rPr>
          <w:rFonts w:ascii="Times New Roman" w:hAnsi="Times New Roman" w:cs="Times New Roman"/>
          <w:noProof/>
          <w:szCs w:val="24"/>
        </w:rPr>
        <w:t xml:space="preserve">rolling stock for public transport (e.g. electric buses). For example, in the Czech Republic the Transport programme is supporting (with some EUR 30 million) the deployment of recharging points for electric vehicles. Purchasing electric buses with support </w:t>
      </w:r>
      <w:r>
        <w:rPr>
          <w:rFonts w:ascii="Times New Roman" w:hAnsi="Times New Roman" w:cs="Times New Roman"/>
          <w:noProof/>
          <w:szCs w:val="24"/>
        </w:rPr>
        <w:t>from the European Structural and Investment Funds is envisaged by several Member States, including Poland, Slovakia, the Czech Republic, Slovenia and Spain.</w:t>
      </w:r>
    </w:p>
    <w:p w:rsidR="004C5B03" w:rsidRDefault="001F1976">
      <w:pPr>
        <w:spacing w:before="240" w:after="240" w:line="24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4.</w:t>
      </w:r>
      <w:r>
        <w:rPr>
          <w:rFonts w:ascii="Times New Roman" w:hAnsi="Times New Roman" w:cs="Times New Roman"/>
          <w:b/>
          <w:noProof/>
          <w:sz w:val="24"/>
          <w:szCs w:val="24"/>
        </w:rPr>
        <w:tab/>
        <w:t xml:space="preserve">A Europe that defends: Promoting the EU’s industrial competitiveness to foster jobs, growth and </w:t>
      </w:r>
      <w:r>
        <w:rPr>
          <w:rFonts w:ascii="Times New Roman" w:hAnsi="Times New Roman" w:cs="Times New Roman"/>
          <w:b/>
          <w:noProof/>
          <w:sz w:val="24"/>
          <w:szCs w:val="24"/>
        </w:rPr>
        <w:t>investments</w:t>
      </w:r>
    </w:p>
    <w:p w:rsidR="004C5B03" w:rsidRDefault="001F197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Addressing the energy and climate challenge is a significant opportunity for EU industry to increase competitiveness and strengthen global leadership through innovation. Our main trading partners are already moving in this direction, with China</w:t>
      </w:r>
      <w:r>
        <w:rPr>
          <w:rFonts w:ascii="Times New Roman" w:hAnsi="Times New Roman" w:cs="Times New Roman"/>
          <w:noProof/>
          <w:sz w:val="24"/>
          <w:szCs w:val="24"/>
        </w:rPr>
        <w:t xml:space="preserve"> setting ambitious targets for the production and import of clean vehicles (i.e. electric and fuel cell vehicles) in 2019 and 2020, which translates into about 5 per cent of all new sales in 2019. The car was invented in Europe and Europe must take the lea</w:t>
      </w:r>
      <w:r>
        <w:rPr>
          <w:rFonts w:ascii="Times New Roman" w:hAnsi="Times New Roman" w:cs="Times New Roman"/>
          <w:noProof/>
          <w:sz w:val="24"/>
          <w:szCs w:val="24"/>
        </w:rPr>
        <w:t>d in re-inventing it.</w:t>
      </w:r>
    </w:p>
    <w:p w:rsidR="004C5B03" w:rsidRDefault="001F1976">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than ever, EU industry in general and the automotive and mobility sectors in particular are coping with major transformations in their businesses, product offerings and processes. Emissions reduction, innovation in electrified po</w:t>
      </w:r>
      <w:r>
        <w:rPr>
          <w:rFonts w:ascii="Times New Roman" w:hAnsi="Times New Roman" w:cs="Times New Roman"/>
          <w:noProof/>
          <w:sz w:val="24"/>
          <w:szCs w:val="24"/>
        </w:rPr>
        <w:t xml:space="preserve">wer trains, autonomous driving and connected vehicles are among their greatest evolutions, while digitalisation and automation are also profoundly transforming traditional manufacturing processes. Value chains in the automotive sector including components </w:t>
      </w:r>
      <w:r>
        <w:rPr>
          <w:rFonts w:ascii="Times New Roman" w:hAnsi="Times New Roman" w:cs="Times New Roman"/>
          <w:noProof/>
          <w:sz w:val="24"/>
          <w:szCs w:val="24"/>
        </w:rPr>
        <w:t>are changing fast with new players entering the market.</w:t>
      </w:r>
      <w:r>
        <w:rPr>
          <w:rFonts w:ascii="Times New Roman" w:hAnsi="Times New Roman" w:cs="Times New Roman"/>
          <w:b/>
          <w:noProof/>
          <w:sz w:val="24"/>
          <w:szCs w:val="24"/>
        </w:rPr>
        <w:t xml:space="preserve"> </w:t>
      </w:r>
      <w:r>
        <w:rPr>
          <w:rFonts w:ascii="Times New Roman" w:hAnsi="Times New Roman" w:cs="Times New Roman"/>
          <w:noProof/>
          <w:sz w:val="24"/>
          <w:szCs w:val="24"/>
        </w:rPr>
        <w:t>At the same time, the European automotive industry now has a major task to regain the trust of consumers.</w:t>
      </w:r>
    </w:p>
    <w:p w:rsidR="004C5B03" w:rsidRDefault="001F1976">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The automotive sector is crucial for Europe's prosperity, providing jobs for 12 million people in manufacturing, sales, maintenance and transport and accounting for 4 per cent of the EU's </w:t>
      </w:r>
      <w:r>
        <w:rPr>
          <w:rFonts w:ascii="Times New Roman" w:hAnsi="Times New Roman" w:cs="Times New Roman"/>
          <w:noProof/>
          <w:szCs w:val="24"/>
        </w:rPr>
        <w:t>Gross Domestic Product.</w:t>
      </w:r>
      <w:r>
        <w:rPr>
          <w:rFonts w:ascii="Times New Roman" w:hAnsi="Times New Roman"/>
          <w:noProof/>
        </w:rPr>
        <w:t xml:space="preserve"> The EU automotive sector is among the world'</w:t>
      </w:r>
      <w:r>
        <w:rPr>
          <w:rFonts w:ascii="Times New Roman" w:hAnsi="Times New Roman"/>
          <w:noProof/>
        </w:rPr>
        <w:t>s biggest producers of motor vehicles. It represents Europe's largest private contributor to research and development, with more than EUR 50 billion invested annually.</w:t>
      </w:r>
      <w:r>
        <w:rPr>
          <w:rStyle w:val="FootnoteReference"/>
          <w:rFonts w:ascii="Times New Roman" w:hAnsi="Times New Roman"/>
          <w:noProof/>
        </w:rPr>
        <w:footnoteReference w:id="31"/>
      </w:r>
    </w:p>
    <w:p w:rsidR="004C5B03" w:rsidRDefault="001F1976">
      <w:pPr>
        <w:spacing w:line="240" w:lineRule="auto"/>
        <w:jc w:val="both"/>
        <w:rPr>
          <w:rFonts w:ascii="Times New Roman" w:hAnsi="Times New Roman"/>
          <w:noProof/>
          <w:sz w:val="24"/>
        </w:rPr>
      </w:pPr>
      <w:r>
        <w:rPr>
          <w:rFonts w:ascii="Times New Roman" w:hAnsi="Times New Roman" w:cs="Times New Roman"/>
          <w:noProof/>
          <w:sz w:val="24"/>
          <w:szCs w:val="24"/>
        </w:rPr>
        <w:t>Our ambition is to make the EU industry stronger and more competitive in the long term.</w:t>
      </w:r>
      <w:r>
        <w:rPr>
          <w:rFonts w:ascii="Times New Roman" w:hAnsi="Times New Roman" w:cs="Times New Roman"/>
          <w:b/>
          <w:noProof/>
          <w:sz w:val="24"/>
          <w:szCs w:val="24"/>
        </w:rPr>
        <w:t xml:space="preserve"> Innovation, digitisation and decarbonisation are the key to sustaining Europe’s leadership in the automotive industry of the future. </w:t>
      </w:r>
      <w:r>
        <w:rPr>
          <w:rFonts w:ascii="Times New Roman" w:hAnsi="Times New Roman" w:cs="Times New Roman"/>
          <w:noProof/>
          <w:sz w:val="24"/>
          <w:szCs w:val="24"/>
        </w:rPr>
        <w:t>This is a central pillar in the EU's broader industrial policy.</w:t>
      </w:r>
      <w:r>
        <w:rPr>
          <w:rStyle w:val="FootnoteReference"/>
          <w:rFonts w:ascii="Times New Roman" w:hAnsi="Times New Roman" w:cs="Times New Roman"/>
          <w:noProof/>
          <w:sz w:val="24"/>
          <w:szCs w:val="24"/>
        </w:rPr>
        <w:footnoteReference w:id="32"/>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ongoing industrial transformations are also putting</w:t>
      </w:r>
      <w:r>
        <w:rPr>
          <w:rFonts w:ascii="Times New Roman" w:hAnsi="Times New Roman" w:cs="Times New Roman"/>
          <w:noProof/>
          <w:sz w:val="24"/>
          <w:szCs w:val="24"/>
        </w:rPr>
        <w:t xml:space="preserve"> significant pressure on the workforce to adapt; they must therefore be accompanied by measures to ensure a smooth transition and increase resilience so that </w:t>
      </w:r>
      <w:r>
        <w:rPr>
          <w:rFonts w:ascii="Times New Roman" w:hAnsi="Times New Roman" w:cs="Times New Roman"/>
          <w:b/>
          <w:noProof/>
          <w:sz w:val="24"/>
          <w:szCs w:val="24"/>
        </w:rPr>
        <w:t>people and communities are able to take advantage of the new opportunities</w:t>
      </w:r>
      <w:r>
        <w:rPr>
          <w:rFonts w:ascii="Times New Roman" w:hAnsi="Times New Roman" w:cs="Times New Roman"/>
          <w:noProof/>
          <w:sz w:val="24"/>
          <w:szCs w:val="24"/>
        </w:rPr>
        <w:t>. These measures must ad</w:t>
      </w:r>
      <w:r>
        <w:rPr>
          <w:rFonts w:ascii="Times New Roman" w:hAnsi="Times New Roman" w:cs="Times New Roman"/>
          <w:noProof/>
          <w:sz w:val="24"/>
          <w:szCs w:val="24"/>
        </w:rPr>
        <w:t>dress new job requirements, support lifelong learning and support workers in the transition between jobs by actively helping those in the affected sectors who may need to move out of the sector to retrain and find new jobs. The Commission, in partnership w</w:t>
      </w:r>
      <w:r>
        <w:rPr>
          <w:rFonts w:ascii="Times New Roman" w:hAnsi="Times New Roman" w:cs="Times New Roman"/>
          <w:noProof/>
          <w:sz w:val="24"/>
          <w:szCs w:val="24"/>
        </w:rPr>
        <w:t xml:space="preserve">ith Member States and stakeholders such as employers, workers' representatives and education and training providers, is supporting the resilience and competitiveness of labour markets, addressing skill gaps and mismatches and supporting the development of </w:t>
      </w:r>
      <w:r>
        <w:rPr>
          <w:rFonts w:ascii="Times New Roman" w:hAnsi="Times New Roman" w:cs="Times New Roman"/>
          <w:noProof/>
          <w:sz w:val="24"/>
          <w:szCs w:val="24"/>
        </w:rPr>
        <w:t>new skills through learning abroad. Key initiatives include the EU Skills Agenda</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the Blueprint for Sectoral Cooperation on Skills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the European Social Fund and the Erasmus+ Programme.</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The Commission also set out ways to maximise Europe's innovation </w:t>
      </w:r>
      <w:r>
        <w:rPr>
          <w:rFonts w:ascii="Times New Roman" w:hAnsi="Times New Roman" w:cs="Times New Roman"/>
          <w:noProof/>
          <w:sz w:val="24"/>
          <w:szCs w:val="24"/>
        </w:rPr>
        <w:t>potential through "smart specialisation" at regional level, including building social resilience within communities by generating economic activity and creating employment at the same time, and providing support to regions in transition.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Tools for the ind</w:t>
      </w:r>
      <w:r>
        <w:rPr>
          <w:rFonts w:ascii="Times New Roman" w:hAnsi="Times New Roman" w:cs="Times New Roman"/>
          <w:noProof/>
          <w:sz w:val="24"/>
          <w:szCs w:val="24"/>
        </w:rPr>
        <w:t>ustry and education and training providers will also be developed to support skills intelligence and forecasting.</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 laws must set the right incentives to keep the industry on the path of decarbonisation, and technological and global industrial leadershi</w:t>
      </w:r>
      <w:r>
        <w:rPr>
          <w:rFonts w:ascii="Times New Roman" w:hAnsi="Times New Roman" w:cs="Times New Roman"/>
          <w:noProof/>
          <w:sz w:val="24"/>
          <w:szCs w:val="24"/>
        </w:rPr>
        <w:t>p. This means that investments in decarbonisation must be made alongside investments in digitisation and automation so that Europe can also take the lead in this important technological race. In spite of the expected rapid growth in clean, notably electric</w:t>
      </w:r>
      <w:r>
        <w:rPr>
          <w:rFonts w:ascii="Times New Roman" w:hAnsi="Times New Roman" w:cs="Times New Roman"/>
          <w:noProof/>
          <w:sz w:val="24"/>
          <w:szCs w:val="24"/>
        </w:rPr>
        <w:t>, vehicles, it is forecast that in 2030 in the absence of new policies, around 90 per cent of cars on European roads will still be powered only by a combustion engine.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 balanced and sustainable transformation process requires continued investments to inc</w:t>
      </w:r>
      <w:r>
        <w:rPr>
          <w:rFonts w:ascii="Times New Roman" w:hAnsi="Times New Roman" w:cs="Times New Roman"/>
          <w:noProof/>
          <w:sz w:val="24"/>
          <w:szCs w:val="24"/>
        </w:rPr>
        <w:t xml:space="preserve">rease the fuel efficiency of vehicles and to successfully market more low- and zero-emission vehicles. This balanced approach leaves space for continued efficiency improvements in the combustion engine, and will allow the necessary time for the deployment </w:t>
      </w:r>
      <w:r>
        <w:rPr>
          <w:rFonts w:ascii="Times New Roman" w:hAnsi="Times New Roman" w:cs="Times New Roman"/>
          <w:noProof/>
          <w:sz w:val="24"/>
          <w:szCs w:val="24"/>
        </w:rPr>
        <w:t>of infrastructure and for more well-performing clean vehicles to reach the market and become affordable and accessible to all Europeans.</w:t>
      </w:r>
      <w:r>
        <w:rPr>
          <w:rStyle w:val="FootnoteReference"/>
          <w:rFonts w:ascii="Times New Roman" w:hAnsi="Times New Roman" w:cs="Times New Roman"/>
          <w:noProof/>
          <w:sz w:val="24"/>
          <w:szCs w:val="24"/>
        </w:rPr>
        <w:footnoteReference w:id="39"/>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proposal for the post-2020 </w:t>
      </w:r>
      <w:r>
        <w:rPr>
          <w:rFonts w:ascii="Times New Roman" w:hAnsi="Times New Roman" w:cs="Times New Roman"/>
          <w:b/>
          <w:noProof/>
          <w:sz w:val="24"/>
          <w:szCs w:val="24"/>
        </w:rPr>
        <w:t>CO</w:t>
      </w:r>
      <w:r>
        <w:rPr>
          <w:rFonts w:ascii="Times New Roman" w:hAnsi="Times New Roman" w:cs="Times New Roman"/>
          <w:b/>
          <w:noProof/>
          <w:sz w:val="24"/>
          <w:szCs w:val="24"/>
          <w:vertAlign w:val="subscript"/>
        </w:rPr>
        <w:t>2</w:t>
      </w:r>
      <w:r>
        <w:rPr>
          <w:rFonts w:ascii="Times New Roman" w:hAnsi="Times New Roman" w:cs="Times New Roman"/>
          <w:b/>
          <w:noProof/>
          <w:sz w:val="24"/>
          <w:szCs w:val="24"/>
        </w:rPr>
        <w:t xml:space="preserve"> emission standards for cars and vans</w:t>
      </w:r>
      <w:r>
        <w:rPr>
          <w:rFonts w:ascii="Times New Roman" w:hAnsi="Times New Roman" w:cs="Times New Roman"/>
          <w:noProof/>
          <w:sz w:val="24"/>
          <w:szCs w:val="24"/>
        </w:rPr>
        <w:t xml:space="preserve"> therefore includes ambitious but at the same time realistic emission reduction targets for 2025 and 2030. It also establishes a crediting system based on a benchmark for the share of low- and zero-emission vehicles, rather than prescribing any specific te</w:t>
      </w:r>
      <w:r>
        <w:rPr>
          <w:rFonts w:ascii="Times New Roman" w:hAnsi="Times New Roman" w:cs="Times New Roman"/>
          <w:noProof/>
          <w:sz w:val="24"/>
          <w:szCs w:val="24"/>
        </w:rPr>
        <w:t>chnology with fixed quotas. It provides a clear and strong signal to investors in alternative powertrains and fuels infrastructure, with the intention of giving a firm incentive to front-runners to further invest in low-carbon technologies. A mid-term revi</w:t>
      </w:r>
      <w:r>
        <w:rPr>
          <w:rFonts w:ascii="Times New Roman" w:hAnsi="Times New Roman" w:cs="Times New Roman"/>
          <w:noProof/>
          <w:sz w:val="24"/>
          <w:szCs w:val="24"/>
        </w:rPr>
        <w:t xml:space="preserve">ew of the legislation will allow the Commission to assess the effectiveness of the legislation and, where appropriate, propose changes. </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considers it important to </w:t>
      </w:r>
      <w:r>
        <w:rPr>
          <w:rFonts w:ascii="Times New Roman" w:hAnsi="Times New Roman" w:cs="Times New Roman"/>
          <w:b/>
          <w:noProof/>
          <w:sz w:val="24"/>
          <w:szCs w:val="24"/>
        </w:rPr>
        <w:t>maintain a technologically neutral definition of low- and zero-emission vehicl</w:t>
      </w:r>
      <w:r>
        <w:rPr>
          <w:rFonts w:ascii="Times New Roman" w:hAnsi="Times New Roman" w:cs="Times New Roman"/>
          <w:b/>
          <w:noProof/>
          <w:sz w:val="24"/>
          <w:szCs w:val="24"/>
        </w:rPr>
        <w:t>es</w:t>
      </w:r>
      <w:r>
        <w:rPr>
          <w:rFonts w:ascii="Times New Roman" w:hAnsi="Times New Roman" w:cs="Times New Roman"/>
          <w:noProof/>
          <w:sz w:val="24"/>
          <w:szCs w:val="24"/>
        </w:rPr>
        <w:t>, with the aim of incentivising the market penetration of low-and zero-emission vehicles as the ones with the highest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reduction potential, but also as the ones that will deliver a very important clean air co-benefit. This approach will allow regulato</w:t>
      </w:r>
      <w:r>
        <w:rPr>
          <w:rFonts w:ascii="Times New Roman" w:hAnsi="Times New Roman" w:cs="Times New Roman"/>
          <w:noProof/>
          <w:sz w:val="24"/>
          <w:szCs w:val="24"/>
        </w:rPr>
        <w:t>ry stability for the industry, giving them sufficient time to plan, while speeding up the increase of low- and zero-emission vehicles on the EU market for the benefit of European consumers and citizens' quality of life through cleaner air in our cities.</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w:t>
      </w:r>
      <w:r>
        <w:rPr>
          <w:rFonts w:ascii="Times New Roman" w:hAnsi="Times New Roman" w:cs="Times New Roman"/>
          <w:b/>
          <w:noProof/>
          <w:sz w:val="24"/>
          <w:szCs w:val="24"/>
        </w:rPr>
        <w:t>nnected and automated vehicles</w:t>
      </w:r>
      <w:r>
        <w:rPr>
          <w:rFonts w:ascii="Times New Roman" w:hAnsi="Times New Roman" w:cs="Times New Roman"/>
          <w:noProof/>
          <w:sz w:val="24"/>
          <w:szCs w:val="24"/>
        </w:rPr>
        <w:t xml:space="preserve"> have a significant potential to reduce congestion, carbon emissions, air pollution, and the number of fatalities on our roads. These vehicles are already entering the EU market and represent further challenges and opportunities for the industry's competit</w:t>
      </w:r>
      <w:r>
        <w:rPr>
          <w:rFonts w:ascii="Times New Roman" w:hAnsi="Times New Roman" w:cs="Times New Roman"/>
          <w:noProof/>
          <w:sz w:val="24"/>
          <w:szCs w:val="24"/>
        </w:rPr>
        <w:t>iveness. In order to reap the full benefit of large-scale cross-border testing and research and financing programmes both at the EU and Member State levels, we need to ensure that cross-border and EU-wide deployment and take-up of this technology is undert</w:t>
      </w:r>
      <w:r>
        <w:rPr>
          <w:rFonts w:ascii="Times New Roman" w:hAnsi="Times New Roman" w:cs="Times New Roman"/>
          <w:noProof/>
          <w:sz w:val="24"/>
          <w:szCs w:val="24"/>
        </w:rPr>
        <w:t xml:space="preserve">aken coherently and is well-coordinated. In addition to supporting research and innovation in this field, the Commission is continuing its work on all related policy and regulatory issues, including taking into account the recommendations of the GEAR 2030 </w:t>
      </w:r>
      <w:r>
        <w:rPr>
          <w:rFonts w:ascii="Times New Roman" w:hAnsi="Times New Roman" w:cs="Times New Roman"/>
          <w:noProof/>
          <w:sz w:val="24"/>
          <w:szCs w:val="24"/>
        </w:rPr>
        <w:t>high-level group.</w:t>
      </w:r>
      <w:r>
        <w:rPr>
          <w:rStyle w:val="FootnoteReference"/>
          <w:rFonts w:ascii="Times New Roman" w:hAnsi="Times New Roman" w:cs="Times New Roman"/>
          <w:noProof/>
          <w:sz w:val="24"/>
          <w:szCs w:val="24"/>
        </w:rPr>
        <w:footnoteReference w:id="40"/>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Wide-scale electro-mobility across Europe means the number of </w:t>
      </w:r>
      <w:r>
        <w:rPr>
          <w:rFonts w:ascii="Times New Roman" w:hAnsi="Times New Roman" w:cs="Times New Roman"/>
          <w:b/>
          <w:noProof/>
          <w:sz w:val="24"/>
          <w:szCs w:val="24"/>
        </w:rPr>
        <w:t>batteries</w:t>
      </w:r>
      <w:r>
        <w:rPr>
          <w:rFonts w:ascii="Times New Roman" w:hAnsi="Times New Roman" w:cs="Times New Roman"/>
          <w:noProof/>
          <w:sz w:val="24"/>
          <w:szCs w:val="24"/>
        </w:rPr>
        <w:t xml:space="preserve"> needed within the EU will increase significantly. Indeed, b</w:t>
      </w:r>
      <w:r>
        <w:rPr>
          <w:rFonts w:ascii="Times New Roman" w:hAnsi="Times New Roman"/>
          <w:noProof/>
          <w:sz w:val="24"/>
        </w:rPr>
        <w:t xml:space="preserve">atteries are at the heart of this new industrial revolution and </w:t>
      </w:r>
      <w:r>
        <w:rPr>
          <w:rFonts w:ascii="Times New Roman" w:hAnsi="Times New Roman" w:cs="Times New Roman"/>
          <w:noProof/>
          <w:sz w:val="24"/>
          <w:szCs w:val="24"/>
        </w:rPr>
        <w:t>are</w:t>
      </w:r>
      <w:r>
        <w:rPr>
          <w:rFonts w:ascii="Times New Roman" w:hAnsi="Times New Roman"/>
          <w:noProof/>
          <w:sz w:val="24"/>
        </w:rPr>
        <w:t xml:space="preserve"> a key </w:t>
      </w:r>
      <w:r>
        <w:rPr>
          <w:rFonts w:ascii="Times New Roman" w:hAnsi="Times New Roman" w:cs="Times New Roman"/>
          <w:noProof/>
          <w:sz w:val="24"/>
          <w:szCs w:val="24"/>
        </w:rPr>
        <w:t>enabler</w:t>
      </w:r>
      <w:r>
        <w:rPr>
          <w:rFonts w:ascii="Times New Roman" w:hAnsi="Times New Roman"/>
          <w:noProof/>
          <w:sz w:val="24"/>
        </w:rPr>
        <w:t xml:space="preserve"> of the </w:t>
      </w:r>
      <w:r>
        <w:rPr>
          <w:rFonts w:ascii="Times New Roman" w:hAnsi="Times New Roman" w:cs="Times New Roman"/>
          <w:noProof/>
          <w:sz w:val="24"/>
          <w:szCs w:val="24"/>
        </w:rPr>
        <w:t>clean mobility tr</w:t>
      </w:r>
      <w:r>
        <w:rPr>
          <w:rFonts w:ascii="Times New Roman" w:hAnsi="Times New Roman" w:cs="Times New Roman"/>
          <w:noProof/>
          <w:sz w:val="24"/>
          <w:szCs w:val="24"/>
        </w:rPr>
        <w:t xml:space="preserve">ansition. Their development and production play a strategic role in the ongoing transition to clean mobility and clean energy systems.  </w:t>
      </w:r>
    </w:p>
    <w:p w:rsidR="004C5B03" w:rsidRDefault="001F1976">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cs="Times New Roman"/>
          <w:noProof/>
        </w:rPr>
        <w:t>Global market forecasts project demand for Lithium-ion batteries to grow to 210-535 GWh by 2025, as compared to 78GWH t</w:t>
      </w:r>
      <w:r>
        <w:rPr>
          <w:rFonts w:ascii="Times New Roman" w:hAnsi="Times New Roman" w:cs="Times New Roman"/>
          <w:noProof/>
        </w:rPr>
        <w:t>oday. Market demand forecasts in Europe range from 37 to 117 GWh in 2025, while being below 10 GWh today.</w:t>
      </w:r>
      <w:r>
        <w:rPr>
          <w:rFonts w:ascii="Times New Roman" w:hAnsi="Times New Roman" w:cs="Times New Roman"/>
          <w:noProof/>
          <w:vertAlign w:val="superscript"/>
        </w:rPr>
        <w:footnoteReference w:id="41"/>
      </w:r>
    </w:p>
    <w:p w:rsidR="004C5B03" w:rsidRDefault="001F197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 regarding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standards for cars and vans, including the crediting system for low- and zero-emission vehicles, will create the required </w:t>
      </w:r>
      <w:r>
        <w:rPr>
          <w:rFonts w:ascii="Times New Roman" w:hAnsi="Times New Roman" w:cs="Times New Roman"/>
          <w:noProof/>
          <w:sz w:val="24"/>
          <w:szCs w:val="24"/>
        </w:rPr>
        <w:t>clarity and predictability regarding the pace of deployment in the EU until 2030 while facilitating consumer's access to affordable cleaner forms of mobility. Announcements of car manufacturers as regards the timing and ambition of new electrified models c</w:t>
      </w:r>
      <w:r>
        <w:rPr>
          <w:rFonts w:ascii="Times New Roman" w:hAnsi="Times New Roman" w:cs="Times New Roman"/>
          <w:noProof/>
          <w:sz w:val="24"/>
          <w:szCs w:val="24"/>
        </w:rPr>
        <w:t>oming to market in the next years confirm the expected surge in battery demand. From an industrial perspective, the growth in demand will require major investments in the battery value chain between now and 2025, including a massive upscale of battery cell</w:t>
      </w:r>
      <w:r>
        <w:rPr>
          <w:rFonts w:ascii="Times New Roman" w:hAnsi="Times New Roman" w:cs="Times New Roman"/>
          <w:noProof/>
          <w:sz w:val="24"/>
          <w:szCs w:val="24"/>
        </w:rPr>
        <w:t xml:space="preserve"> manufacturing. We are therefore presented with a clear opportunity for Europe to attract investments along the value chain to the EU. </w:t>
      </w:r>
    </w:p>
    <w:p w:rsidR="004C5B03" w:rsidRDefault="001F1976">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 therefore needs to urgently take decisive steps towards </w:t>
      </w:r>
      <w:r>
        <w:rPr>
          <w:rFonts w:ascii="Times New Roman" w:hAnsi="Times New Roman" w:cs="Times New Roman"/>
          <w:b/>
          <w:noProof/>
          <w:sz w:val="24"/>
          <w:szCs w:val="24"/>
        </w:rPr>
        <w:t>establishing a complete value-chain for the development a</w:t>
      </w:r>
      <w:r>
        <w:rPr>
          <w:rFonts w:ascii="Times New Roman" w:hAnsi="Times New Roman" w:cs="Times New Roman"/>
          <w:b/>
          <w:noProof/>
          <w:sz w:val="24"/>
          <w:szCs w:val="24"/>
        </w:rPr>
        <w:t xml:space="preserve">nd manufacturing of advanced batteries in the EU. </w:t>
      </w:r>
      <w:r>
        <w:rPr>
          <w:rFonts w:ascii="Times New Roman" w:hAnsi="Times New Roman" w:cs="Times New Roman"/>
          <w:noProof/>
          <w:sz w:val="24"/>
          <w:szCs w:val="24"/>
        </w:rPr>
        <w:t>This should</w:t>
      </w:r>
      <w:r>
        <w:rPr>
          <w:rFonts w:ascii="Times New Roman" w:hAnsi="Times New Roman" w:cs="Times New Roman"/>
          <w:b/>
          <w:noProof/>
          <w:sz w:val="24"/>
          <w:szCs w:val="24"/>
        </w:rPr>
        <w:t xml:space="preserve"> </w:t>
      </w:r>
      <w:r>
        <w:rPr>
          <w:rFonts w:ascii="Times New Roman" w:hAnsi="Times New Roman" w:cs="Times New Roman"/>
          <w:noProof/>
          <w:sz w:val="24"/>
          <w:szCs w:val="24"/>
        </w:rPr>
        <w:t>apply to all stages of the battery life cycle, including re-use or recycling, as well as increased efficiency in the use of resources and raw materials.</w:t>
      </w:r>
      <w:r>
        <w:rPr>
          <w:rFonts w:ascii="Times New Roman" w:hAnsi="Times New Roman" w:cs="Times New Roman"/>
          <w:b/>
          <w:noProof/>
          <w:sz w:val="24"/>
          <w:szCs w:val="24"/>
        </w:rPr>
        <w:t xml:space="preserve"> </w:t>
      </w:r>
      <w:r>
        <w:rPr>
          <w:rFonts w:ascii="Times New Roman" w:hAnsi="Times New Roman" w:cs="Times New Roman"/>
          <w:noProof/>
          <w:sz w:val="24"/>
          <w:szCs w:val="24"/>
        </w:rPr>
        <w:t>I</w:t>
      </w:r>
      <w:r>
        <w:rPr>
          <w:rFonts w:ascii="Times New Roman" w:eastAsia="Calibri" w:hAnsi="Times New Roman" w:cs="Times New Roman"/>
          <w:noProof/>
          <w:sz w:val="24"/>
          <w:szCs w:val="24"/>
        </w:rPr>
        <w:t xml:space="preserve">t will also be crucial </w:t>
      </w:r>
      <w:r>
        <w:rPr>
          <w:rFonts w:ascii="Times New Roman" w:eastAsia="Calibri" w:hAnsi="Times New Roman" w:cs="Times New Roman"/>
          <w:b/>
          <w:noProof/>
          <w:sz w:val="24"/>
          <w:szCs w:val="24"/>
        </w:rPr>
        <w:t>to move quickly f</w:t>
      </w:r>
      <w:r>
        <w:rPr>
          <w:rFonts w:ascii="Times New Roman" w:eastAsia="Calibri" w:hAnsi="Times New Roman" w:cs="Times New Roman"/>
          <w:b/>
          <w:noProof/>
          <w:sz w:val="24"/>
          <w:szCs w:val="24"/>
        </w:rPr>
        <w:t>rom research to testing and demonstration of advanced EU battery cell technology manufacturing</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European companies have the expertise and the capacity to make Europe the lead continent for electro-mobility</w:t>
      </w:r>
      <w:r>
        <w:rPr>
          <w:rFonts w:ascii="Times New Roman" w:hAnsi="Times New Roman"/>
          <w:noProof/>
          <w:sz w:val="24"/>
        </w:rPr>
        <w:t xml:space="preserve"> </w:t>
      </w:r>
      <w:r>
        <w:rPr>
          <w:rFonts w:ascii="Times New Roman" w:hAnsi="Times New Roman" w:cs="Times New Roman"/>
          <w:noProof/>
          <w:sz w:val="24"/>
          <w:szCs w:val="24"/>
        </w:rPr>
        <w:t>and next-generation batteries.</w:t>
      </w:r>
      <w:r>
        <w:rPr>
          <w:rFonts w:ascii="Times New Roman" w:hAnsi="Times New Roman" w:cs="Times New Roman"/>
          <w:b/>
          <w:noProof/>
          <w:sz w:val="24"/>
          <w:szCs w:val="24"/>
        </w:rPr>
        <w:t xml:space="preserve"> </w:t>
      </w:r>
      <w:r>
        <w:rPr>
          <w:rFonts w:ascii="Times New Roman" w:hAnsi="Times New Roman" w:cs="Times New Roman"/>
          <w:noProof/>
          <w:sz w:val="24"/>
          <w:szCs w:val="24"/>
        </w:rPr>
        <w:t>This can be achieve</w:t>
      </w:r>
      <w:r>
        <w:rPr>
          <w:rFonts w:ascii="Times New Roman" w:hAnsi="Times New Roman" w:cs="Times New Roman"/>
          <w:noProof/>
          <w:sz w:val="24"/>
          <w:szCs w:val="24"/>
        </w:rPr>
        <w:t>d by creating a pan-European and cross-sectoral battery ecosystem capable of translating technological leadership into high-performing and customer-differentiated battery systems competitively produced in Europe.</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level and urgency of investment </w:t>
      </w:r>
      <w:r>
        <w:rPr>
          <w:rFonts w:ascii="Times New Roman" w:hAnsi="Times New Roman" w:cs="Times New Roman"/>
          <w:noProof/>
          <w:sz w:val="24"/>
          <w:szCs w:val="24"/>
        </w:rPr>
        <w:t>needed, this cannot be done in a fragmented manner. It needs a</w:t>
      </w:r>
      <w:r>
        <w:rPr>
          <w:rFonts w:ascii="Times New Roman" w:hAnsi="Times New Roman" w:cs="Times New Roman"/>
          <w:b/>
          <w:noProof/>
          <w:sz w:val="24"/>
          <w:szCs w:val="24"/>
        </w:rPr>
        <w:t xml:space="preserve"> Europe-wide approach</w:t>
      </w:r>
      <w:r>
        <w:rPr>
          <w:rFonts w:ascii="Times New Roman" w:hAnsi="Times New Roman" w:cs="Times New Roman"/>
          <w:noProof/>
          <w:sz w:val="24"/>
          <w:szCs w:val="24"/>
        </w:rPr>
        <w:t>. Considering the fast-changing global competitive landscape, this approach should not focus on a single project or a single technology, but aim to promote and coordinate in</w:t>
      </w:r>
      <w:r>
        <w:rPr>
          <w:rFonts w:ascii="Times New Roman" w:hAnsi="Times New Roman" w:cs="Times New Roman"/>
          <w:noProof/>
          <w:sz w:val="24"/>
          <w:szCs w:val="24"/>
        </w:rPr>
        <w:t xml:space="preserve">dustry-led projects across the battery supply chain in joint initiatives to bundle expertise and financial resources in this specific area. Any European battery strategy must be about much more than vehicle batteries, given the broad ramifications for the </w:t>
      </w:r>
      <w:r>
        <w:rPr>
          <w:rFonts w:ascii="Times New Roman" w:hAnsi="Times New Roman" w:cs="Times New Roman"/>
          <w:noProof/>
          <w:sz w:val="24"/>
          <w:szCs w:val="24"/>
        </w:rPr>
        <w:t>entire European mobility and energy systems, and even beyond those, given the clear implications for the EU's industrial policy and circular economy strategies, as well as for its economic partnerships with third countries, and in particular with Africa wh</w:t>
      </w:r>
      <w:r>
        <w:rPr>
          <w:rFonts w:ascii="Times New Roman" w:hAnsi="Times New Roman" w:cs="Times New Roman"/>
          <w:noProof/>
          <w:sz w:val="24"/>
          <w:szCs w:val="24"/>
        </w:rPr>
        <w:t>ere raw materials are concerned.</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rsidR="004C5B03" w:rsidRDefault="001F1976">
      <w:pPr>
        <w:spacing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To kick-start concrete projects, the Commission will allocate EUR 200 million directly to batteries research and innovation under Horizon 2020 (Work Programme 2018-2020) on top of the EUR 150 million already allocated. In</w:t>
      </w:r>
      <w:r>
        <w:rPr>
          <w:rFonts w:ascii="Times New Roman" w:hAnsi="Times New Roman" w:cs="Times New Roman"/>
          <w:noProof/>
          <w:sz w:val="24"/>
          <w:szCs w:val="24"/>
          <w:lang w:val="en"/>
        </w:rPr>
        <w:t xml:space="preserve"> addition, the European Fund for Strategic Investments, as well as tailor-made financial instruments such as InnovFin Energy Demonstration Projects can provide attractive financing conditions for industrial projects through the European Investment Bank.</w:t>
      </w:r>
      <w:r>
        <w:rPr>
          <w:rStyle w:val="FootnoteReference"/>
          <w:rFonts w:ascii="Times New Roman" w:hAnsi="Times New Roman" w:cs="Times New Roman"/>
          <w:bCs/>
          <w:iCs/>
          <w:noProof/>
          <w:sz w:val="24"/>
          <w:szCs w:val="24"/>
          <w:lang w:val="en"/>
        </w:rPr>
        <w:footnoteReference w:id="43"/>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rPr>
        <w:t>he Commission is working closely with leading EU industry stakeholders, as well as with Member States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and will return to these issues in the context of the "Industry Days" in February 2018. The EU industry and innovation community will drive this process,</w:t>
      </w:r>
      <w:r>
        <w:rPr>
          <w:rFonts w:ascii="Times New Roman" w:hAnsi="Times New Roman" w:cs="Times New Roman"/>
          <w:noProof/>
          <w:sz w:val="24"/>
          <w:szCs w:val="24"/>
        </w:rPr>
        <w:t xml:space="preserve"> working in close partnership with the Commission, the European Investment Bank and interested Member States to establish a competitive and profitable development and manufacturing chain, capture sizeable markets and boost jobs, growth and investment acros</w:t>
      </w:r>
      <w:r>
        <w:rPr>
          <w:rFonts w:ascii="Times New Roman" w:hAnsi="Times New Roman" w:cs="Times New Roman"/>
          <w:noProof/>
          <w:sz w:val="24"/>
          <w:szCs w:val="24"/>
        </w:rPr>
        <w:t>s Europe. In addition, the Commission has various instruments at its disposal to facilitate joint investment and cooperation among private and public actors along the value chain as well as a well-defined State Aid framework to support such actions.</w:t>
      </w:r>
      <w:r>
        <w:rPr>
          <w:rStyle w:val="FootnoteReference"/>
          <w:rFonts w:ascii="Times New Roman" w:hAnsi="Times New Roman" w:cs="Times New Roman"/>
          <w:noProof/>
          <w:sz w:val="24"/>
          <w:szCs w:val="24"/>
        </w:rPr>
        <w:footnoteReference w:id="45"/>
      </w:r>
    </w:p>
    <w:p w:rsidR="004C5B03" w:rsidRDefault="001F1976">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b/>
          <w:noProof/>
          <w:sz w:val="24"/>
          <w:szCs w:val="24"/>
        </w:rPr>
      </w:pPr>
      <w:r>
        <w:rPr>
          <w:rFonts w:ascii="Times New Roman" w:hAnsi="Times New Roman"/>
          <w:noProof/>
        </w:rPr>
        <w:t>The E</w:t>
      </w:r>
      <w:r>
        <w:rPr>
          <w:rFonts w:ascii="Times New Roman" w:hAnsi="Times New Roman"/>
          <w:noProof/>
        </w:rPr>
        <w:t xml:space="preserve">U has a large portfolio of instruments, which can be channelled into batteries development. These include the </w:t>
      </w:r>
      <w:r>
        <w:rPr>
          <w:rFonts w:ascii="Times New Roman" w:hAnsi="Times New Roman"/>
          <w:b/>
          <w:noProof/>
        </w:rPr>
        <w:t>European Fund for Strategic Investments</w:t>
      </w:r>
      <w:r>
        <w:rPr>
          <w:rFonts w:ascii="Times New Roman" w:hAnsi="Times New Roman" w:cs="Times New Roman"/>
          <w:noProof/>
          <w:szCs w:val="24"/>
        </w:rPr>
        <w:t xml:space="preserve">, </w:t>
      </w:r>
      <w:r>
        <w:rPr>
          <w:rFonts w:ascii="Times New Roman" w:hAnsi="Times New Roman" w:cs="Times New Roman"/>
          <w:b/>
          <w:noProof/>
          <w:szCs w:val="24"/>
        </w:rPr>
        <w:t>the European Regional Development Fund</w:t>
      </w:r>
      <w:r>
        <w:rPr>
          <w:rFonts w:ascii="Times New Roman" w:hAnsi="Times New Roman"/>
          <w:b/>
          <w:noProof/>
        </w:rPr>
        <w:t xml:space="preserve"> </w:t>
      </w:r>
      <w:r>
        <w:rPr>
          <w:rFonts w:ascii="Times New Roman" w:hAnsi="Times New Roman"/>
          <w:noProof/>
        </w:rPr>
        <w:t>(with EUR 44 billion potentially available for, inter alia, resear</w:t>
      </w:r>
      <w:r>
        <w:rPr>
          <w:rFonts w:ascii="Times New Roman" w:hAnsi="Times New Roman"/>
          <w:noProof/>
        </w:rPr>
        <w:t xml:space="preserve">ch and innovation in batteries under the smart specialisation strategies developed in EU regions, and EUR 35 billion for energy-efficient and decarbonised transport), and the European Commission will allocate EUR 200 million directly to batteries research </w:t>
      </w:r>
      <w:r>
        <w:rPr>
          <w:rFonts w:ascii="Times New Roman" w:hAnsi="Times New Roman"/>
          <w:noProof/>
        </w:rPr>
        <w:t xml:space="preserve">and innovation under </w:t>
      </w:r>
      <w:r>
        <w:rPr>
          <w:rFonts w:ascii="Times New Roman" w:hAnsi="Times New Roman"/>
          <w:b/>
          <w:noProof/>
        </w:rPr>
        <w:t>Horizon 2020</w:t>
      </w:r>
      <w:r>
        <w:rPr>
          <w:rFonts w:ascii="Times New Roman" w:hAnsi="Times New Roman"/>
          <w:noProof/>
        </w:rPr>
        <w:t xml:space="preserve"> (2018-2020) in addition to </w:t>
      </w:r>
      <w:bookmarkStart w:id="1" w:name="_GoBack"/>
      <w:bookmarkEnd w:id="1"/>
      <w:r>
        <w:rPr>
          <w:rFonts w:ascii="Times New Roman" w:hAnsi="Times New Roman"/>
          <w:noProof/>
        </w:rPr>
        <w:t>the EUR 150 million already allocated.</w:t>
      </w:r>
    </w:p>
    <w:p w:rsidR="004C5B03" w:rsidRDefault="001F1976">
      <w:pPr>
        <w:spacing w:before="24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rPr>
        <w:tab/>
        <w:t>Conclusions</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second package of proposals under the "Europe on the Move" initiative seeks to ensure that the best low- and zero-emission, connected and</w:t>
      </w:r>
      <w:r>
        <w:rPr>
          <w:rFonts w:ascii="Times New Roman" w:hAnsi="Times New Roman" w:cs="Times New Roman"/>
          <w:noProof/>
          <w:sz w:val="24"/>
          <w:szCs w:val="24"/>
        </w:rPr>
        <w:t xml:space="preserve"> automated mobility solutions, equipment and vehicles are developed, offered and manufactured in Europe and that we have the most modern support infrastructure in place. At the same time it contributes to cleaning up the environment for citizens and improv</w:t>
      </w:r>
      <w:r>
        <w:rPr>
          <w:rFonts w:ascii="Times New Roman" w:hAnsi="Times New Roman" w:cs="Times New Roman"/>
          <w:noProof/>
          <w:sz w:val="24"/>
          <w:szCs w:val="24"/>
        </w:rPr>
        <w:t xml:space="preserve">ing their quality of life, notably through better air quality in cities and by reducing congestion. Measures proposed under this package also contribute to restore consumers trust. </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package thus includes a combination of supply- and demand-oriented me</w:t>
      </w:r>
      <w:r>
        <w:rPr>
          <w:rFonts w:ascii="Times New Roman" w:hAnsi="Times New Roman" w:cs="Times New Roman"/>
          <w:noProof/>
          <w:sz w:val="24"/>
          <w:szCs w:val="24"/>
        </w:rPr>
        <w:t>asures to put Europe on a path towards low-emission mobility and strengthen the competitiveness of the European automotive and mobility eco-system. The package sets out clear recommendations for Member States to close existing infrastructure gaps and addre</w:t>
      </w:r>
      <w:r>
        <w:rPr>
          <w:rFonts w:ascii="Times New Roman" w:hAnsi="Times New Roman" w:cs="Times New Roman"/>
          <w:noProof/>
          <w:sz w:val="24"/>
          <w:szCs w:val="24"/>
        </w:rPr>
        <w:t>ss identified infrastructure needs, as well as outlining action to mobilise finance, where needed, at the EU level. It will thus provide greater policy and regulatory certainty and create a level playing field.</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package also builds on many of the Commi</w:t>
      </w:r>
      <w:r>
        <w:rPr>
          <w:rFonts w:ascii="Times New Roman" w:hAnsi="Times New Roman" w:cs="Times New Roman"/>
          <w:noProof/>
          <w:sz w:val="24"/>
          <w:szCs w:val="24"/>
        </w:rPr>
        <w:t>ssion's other strategic work streams, which, among others, aim to increase the installation of recharging facilities in homes, public buildings and car parks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help European businesses and consumers to make the transition to a stronger and more circular ec</w:t>
      </w:r>
      <w:r>
        <w:rPr>
          <w:rFonts w:ascii="Times New Roman" w:hAnsi="Times New Roman" w:cs="Times New Roman"/>
          <w:noProof/>
          <w:sz w:val="24"/>
          <w:szCs w:val="24"/>
        </w:rPr>
        <w:t>onomy where resources are used in a more sustainable way</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as well as support resilience and competitiveness of labour markets. It is addressed to all Europeans as citizens, workers and consumers. It will boost Europe's competitiveness and lead to tangible</w:t>
      </w:r>
      <w:r>
        <w:rPr>
          <w:rFonts w:ascii="Times New Roman" w:hAnsi="Times New Roman" w:cs="Times New Roman"/>
          <w:noProof/>
          <w:sz w:val="24"/>
          <w:szCs w:val="24"/>
        </w:rPr>
        <w:t xml:space="preserve"> improvements, both for the EU's single market, in Member States at national and regional levels, as well as in urban areas. </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calls on all stakeholders to work closely together to ensure the swift adoption and implementation of these </w:t>
      </w:r>
      <w:r>
        <w:rPr>
          <w:rFonts w:ascii="Times New Roman" w:hAnsi="Times New Roman" w:cs="Times New Roman"/>
          <w:noProof/>
          <w:sz w:val="24"/>
          <w:szCs w:val="24"/>
        </w:rPr>
        <w:t>different proposals and measures, so that the benefits for the EU's industry, businesses, workers and citizens can be maximised and generated as soon as possible.</w:t>
      </w:r>
    </w:p>
    <w:p w:rsidR="004C5B03" w:rsidRDefault="001F197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present the third and final "Europe on the Move" package in the first hal</w:t>
      </w:r>
      <w:r>
        <w:rPr>
          <w:rFonts w:ascii="Times New Roman" w:hAnsi="Times New Roman" w:cs="Times New Roman"/>
          <w:noProof/>
          <w:sz w:val="24"/>
          <w:szCs w:val="24"/>
        </w:rPr>
        <w:t>f of 2018. This will include proposals for carbon dioxide emissions standards for lorries, follow-up to the recommendations of the GEAR2030 high-level group</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adopted on 18 October 2017, actions in the area of cooperative, connected and automated vehicles a</w:t>
      </w:r>
      <w:r>
        <w:rPr>
          <w:rFonts w:ascii="Times New Roman" w:hAnsi="Times New Roman" w:cs="Times New Roman"/>
          <w:noProof/>
          <w:sz w:val="24"/>
          <w:szCs w:val="24"/>
        </w:rPr>
        <w:t>nd mobility solutions, as well as proposals to facilitate e-documentation for transport and to improve road safety in the EU.</w:t>
      </w:r>
      <w:r>
        <w:rPr>
          <w:rFonts w:eastAsia="Times New Roman"/>
          <w:noProof/>
          <w:color w:val="000000"/>
          <w:shd w:val="clear" w:color="auto" w:fill="FFFFFF"/>
        </w:rPr>
        <w:t> </w:t>
      </w:r>
    </w:p>
    <w:sectPr w:rsidR="004C5B0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03" w:rsidRDefault="001F1976">
      <w:pPr>
        <w:spacing w:after="0" w:line="240" w:lineRule="auto"/>
      </w:pPr>
      <w:r>
        <w:separator/>
      </w:r>
    </w:p>
  </w:endnote>
  <w:endnote w:type="continuationSeparator" w:id="0">
    <w:p w:rsidR="004C5B03" w:rsidRDefault="001F1976">
      <w:pPr>
        <w:spacing w:after="0" w:line="240" w:lineRule="auto"/>
      </w:pPr>
      <w:r>
        <w:continuationSeparator/>
      </w:r>
    </w:p>
  </w:endnote>
  <w:endnote w:type="continuationNotice" w:id="1">
    <w:p w:rsidR="004C5B03" w:rsidRDefault="004C5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76" w:rsidRPr="001F1976" w:rsidRDefault="001F1976" w:rsidP="001F1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76" w:rsidRPr="001F1976" w:rsidRDefault="001F1976" w:rsidP="001F1976">
    <w:pPr>
      <w:pStyle w:val="FooterCoverPage"/>
      <w:rPr>
        <w:rFonts w:ascii="Arial" w:hAnsi="Arial" w:cs="Arial"/>
        <w:b/>
        <w:sz w:val="48"/>
      </w:rPr>
    </w:pPr>
    <w:r w:rsidRPr="001F1976">
      <w:rPr>
        <w:rFonts w:ascii="Arial" w:hAnsi="Arial" w:cs="Arial"/>
        <w:b/>
        <w:sz w:val="48"/>
      </w:rPr>
      <w:t>EN</w:t>
    </w:r>
    <w:r w:rsidRPr="001F1976">
      <w:rPr>
        <w:rFonts w:ascii="Arial" w:hAnsi="Arial" w:cs="Arial"/>
        <w:b/>
        <w:sz w:val="48"/>
      </w:rPr>
      <w:tab/>
    </w:r>
    <w:r w:rsidRPr="001F1976">
      <w:rPr>
        <w:rFonts w:ascii="Arial" w:hAnsi="Arial" w:cs="Arial"/>
        <w:b/>
        <w:sz w:val="48"/>
      </w:rPr>
      <w:tab/>
    </w:r>
    <w:r w:rsidRPr="001F1976">
      <w:tab/>
    </w:r>
    <w:r w:rsidRPr="001F197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76" w:rsidRPr="001F1976" w:rsidRDefault="001F1976" w:rsidP="001F197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03" w:rsidRDefault="004C5B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31809"/>
      <w:docPartObj>
        <w:docPartGallery w:val="Page Numbers (Bottom of Page)"/>
        <w:docPartUnique/>
      </w:docPartObj>
    </w:sdtPr>
    <w:sdtEndPr>
      <w:rPr>
        <w:noProof/>
        <w:szCs w:val="24"/>
      </w:rPr>
    </w:sdtEndPr>
    <w:sdtContent>
      <w:p w:rsidR="004C5B03" w:rsidRDefault="001F1976">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12</w:t>
        </w:r>
        <w:r>
          <w:rPr>
            <w:noProof/>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03" w:rsidRDefault="004C5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03" w:rsidRDefault="001F1976">
      <w:pPr>
        <w:spacing w:after="0" w:line="240" w:lineRule="auto"/>
      </w:pPr>
      <w:r>
        <w:separator/>
      </w:r>
    </w:p>
  </w:footnote>
  <w:footnote w:type="continuationSeparator" w:id="0">
    <w:p w:rsidR="004C5B03" w:rsidRDefault="001F1976">
      <w:pPr>
        <w:spacing w:after="0" w:line="240" w:lineRule="auto"/>
      </w:pPr>
      <w:r>
        <w:continuationSeparator/>
      </w:r>
    </w:p>
  </w:footnote>
  <w:footnote w:type="continuationNotice" w:id="1">
    <w:p w:rsidR="004C5B03" w:rsidRDefault="004C5B03">
      <w:pPr>
        <w:spacing w:after="0" w:line="240" w:lineRule="auto"/>
      </w:pPr>
    </w:p>
  </w:footnote>
  <w:footnote w:id="2">
    <w:p w:rsidR="004C5B03" w:rsidRDefault="001F1976">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State of the European Union (2016) speech by President Juncker, 14 September 2016; </w:t>
      </w:r>
      <w:r>
        <w:rPr>
          <w:rFonts w:ascii="Times New Roman" w:hAnsi="Times New Roman" w:cs="Times New Roman"/>
        </w:rPr>
        <w:t>European Council conclusions, 24 October 2014.</w:t>
      </w:r>
    </w:p>
  </w:footnote>
  <w:footnote w:id="3">
    <w:p w:rsidR="004C5B03" w:rsidRDefault="001F1976">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COM(2017) 479.</w:t>
      </w:r>
    </w:p>
  </w:footnote>
  <w:footnote w:id="4">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EUROSTAT Labour Force Survey, 2016 data, for NACE H: "Transportation and Storage".</w:t>
      </w:r>
    </w:p>
  </w:footnote>
  <w:footnote w:id="5">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EUROSTAT National Accounts, 2014 data, for NACE H: "Transportation and Storage".</w:t>
      </w:r>
    </w:p>
  </w:footnote>
  <w:footnote w:id="6">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All data references ca</w:t>
      </w:r>
      <w:r>
        <w:rPr>
          <w:rFonts w:ascii="Times New Roman" w:hAnsi="Times New Roman" w:cs="Times New Roman"/>
        </w:rPr>
        <w:t>n be found in the Commission Staff Working Document SWD (2017) 177.</w:t>
      </w:r>
    </w:p>
  </w:footnote>
  <w:footnote w:id="7">
    <w:p w:rsidR="004C5B03" w:rsidRDefault="001F1976">
      <w:pPr>
        <w:pStyle w:val="FootnoteText"/>
        <w:tabs>
          <w:tab w:val="left" w:pos="240"/>
        </w:tabs>
        <w:ind w:left="238" w:hanging="23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Nearly three times as many people suffer a premature death in the EU due to transport-related pollution than die in road accidents, and millions suffer from life-long respiratory and car</w:t>
      </w:r>
      <w:r>
        <w:rPr>
          <w:rFonts w:ascii="Times New Roman" w:hAnsi="Times New Roman" w:cs="Times New Roman"/>
        </w:rPr>
        <w:t xml:space="preserve">diovascular diseases. </w:t>
      </w:r>
      <w:hyperlink r:id="rId1" w:history="1">
        <w:r>
          <w:rPr>
            <w:rStyle w:val="Hyperlink"/>
            <w:rFonts w:ascii="Times New Roman" w:hAnsi="Times New Roman" w:cs="Times New Roman"/>
          </w:rPr>
          <w:t>https://www.eea.europa.eu//publications/air-quality-in-europe-2016</w:t>
        </w:r>
      </w:hyperlink>
      <w:r>
        <w:rPr>
          <w:rFonts w:ascii="Times New Roman" w:hAnsi="Times New Roman" w:cs="Times New Roman"/>
        </w:rPr>
        <w:t>;</w:t>
      </w:r>
      <w:hyperlink r:id="rId2" w:history="1">
        <w:r>
          <w:rPr>
            <w:rStyle w:val="Hyperlink"/>
            <w:rFonts w:ascii="Times New Roman" w:hAnsi="Times New Roman" w:cs="Times New Roman"/>
          </w:rPr>
          <w:t>http://ec.europa.eu/transport/facts-fundings/scoreboard/compare/people/road-fatalities_en</w:t>
        </w:r>
      </w:hyperlink>
      <w:r>
        <w:rPr>
          <w:rFonts w:ascii="Times New Roman" w:hAnsi="Times New Roman" w:cs="Times New Roman"/>
        </w:rPr>
        <w:t xml:space="preserve"> </w:t>
      </w:r>
    </w:p>
  </w:footnote>
  <w:footnote w:id="8">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COM(2015) 80.</w:t>
      </w:r>
    </w:p>
  </w:footnote>
  <w:footnote w:id="9">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COM(2016) 501.</w:t>
      </w:r>
    </w:p>
  </w:footnote>
  <w:footnote w:id="10">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COM(2017) 283.</w:t>
      </w:r>
    </w:p>
  </w:footnote>
  <w:footnote w:id="11">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COM(2017)</w:t>
      </w:r>
      <w:r>
        <w:rPr>
          <w:rFonts w:ascii="Times New Roman" w:hAnsi="Times New Roman" w:cs="Times New Roman"/>
        </w:rPr>
        <w:t xml:space="preserve"> 479.</w:t>
      </w:r>
    </w:p>
  </w:footnote>
  <w:footnote w:id="12">
    <w:p w:rsidR="004C5B03" w:rsidRDefault="001F1976">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This package builds on many of the European Commission's other strategic work streams, including, the Investment Plan, The Capital Markets Union, the Digital Single Market, The European Pillar of Social Rights and Skills Agenda, Climate Action , an</w:t>
      </w:r>
      <w:r>
        <w:rPr>
          <w:rFonts w:ascii="Times New Roman" w:hAnsi="Times New Roman" w:cs="Times New Roman"/>
        </w:rPr>
        <w:t>d the Circular Economy.</w:t>
      </w:r>
    </w:p>
  </w:footnote>
  <w:footnote w:id="13">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COM(2017) 479.</w:t>
      </w:r>
    </w:p>
  </w:footnote>
  <w:footnote w:id="14">
    <w:p w:rsidR="004C5B03" w:rsidRDefault="001F1976">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COM(2016) 482.</w:t>
      </w:r>
    </w:p>
  </w:footnote>
  <w:footnote w:id="15">
    <w:p w:rsidR="004C5B03" w:rsidRDefault="001F1976">
      <w:pPr>
        <w:pStyle w:val="FootnoteText"/>
        <w:tabs>
          <w:tab w:val="left" w:pos="240"/>
        </w:tabs>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Ricardo-AEA and TEPR (2015), Evaluation of Regulations 443/2009 and 510/2011: </w:t>
      </w:r>
      <w:hyperlink r:id="rId3" w:history="1">
        <w:r>
          <w:rPr>
            <w:rStyle w:val="Hyperlink"/>
            <w:rFonts w:ascii="Times New Roman" w:hAnsi="Times New Roman" w:cs="Times New Roman"/>
          </w:rPr>
          <w:t>https://ec.europa.eu/clima/sites/clima/files/transport/vehicles/docs/evaluation_ldv_co2_regs_en.pdf</w:t>
        </w:r>
      </w:hyperlink>
    </w:p>
  </w:footnote>
  <w:footnote w:id="16">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COM(2017) 648.</w:t>
      </w:r>
    </w:p>
  </w:footnote>
  <w:footnote w:id="17">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COM(2017) 647.</w:t>
      </w:r>
    </w:p>
  </w:footnote>
  <w:footnote w:id="18">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COM(2016) 501.</w:t>
      </w:r>
    </w:p>
  </w:footnote>
  <w:footnote w:id="19">
    <w:p w:rsidR="004C5B03" w:rsidRDefault="001F1976">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COM(2016) 031. In addition, new test procedures have been introduced at EU level to test emissions from</w:t>
      </w:r>
      <w:r>
        <w:rPr>
          <w:rFonts w:ascii="Times New Roman" w:hAnsi="Times New Roman" w:cs="Times New Roman"/>
        </w:rPr>
        <w:t xml:space="preserve"> cars in real driving conditions as well as in the laboratory, and these apply to new types of vehicles since September 2017.</w:t>
      </w:r>
    </w:p>
  </w:footnote>
  <w:footnote w:id="20">
    <w:p w:rsidR="004C5B03" w:rsidRDefault="001F1976">
      <w:pPr>
        <w:pStyle w:val="FootnoteText"/>
        <w:tabs>
          <w:tab w:val="left" w:pos="240"/>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SWD(2017) 650.</w:t>
      </w:r>
    </w:p>
  </w:footnote>
  <w:footnote w:id="21">
    <w:p w:rsidR="004C5B03" w:rsidRDefault="001F1976">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Directive 2014/94.</w:t>
      </w:r>
    </w:p>
  </w:footnote>
  <w:footnote w:id="22">
    <w:p w:rsidR="004C5B03" w:rsidRDefault="001F1976">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w:t>
      </w:r>
      <w:r>
        <w:rPr>
          <w:rFonts w:ascii="Times New Roman" w:hAnsi="Times New Roman" w:cs="Times New Roman"/>
          <w:i/>
        </w:rPr>
        <w:t>I have a vision of a (…) commuter being able to charge his electric car along the motorwa</w:t>
      </w:r>
      <w:r>
        <w:rPr>
          <w:rFonts w:ascii="Times New Roman" w:hAnsi="Times New Roman" w:cs="Times New Roman"/>
          <w:i/>
        </w:rPr>
        <w:t>y the same way we fill up on petrol today</w:t>
      </w:r>
      <w:r>
        <w:rPr>
          <w:rFonts w:ascii="Times New Roman" w:hAnsi="Times New Roman" w:cs="Times New Roman"/>
        </w:rPr>
        <w:t>", President Juncker's speech to the European Parliament, November 2014.</w:t>
      </w:r>
    </w:p>
  </w:footnote>
  <w:footnote w:id="23">
    <w:p w:rsidR="004C5B03" w:rsidRDefault="001F1976">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EUR 1.5 billion is needed for just equipping the Trans-European-Transport core network corridors with a backbone infrastructure by 2025 for </w:t>
      </w:r>
      <w:r>
        <w:rPr>
          <w:rFonts w:ascii="Times New Roman" w:hAnsi="Times New Roman" w:cs="Times New Roman"/>
        </w:rPr>
        <w:t>all alternative fuels.  The investment needs are significantly higher when considering the entire transport network.</w:t>
      </w:r>
    </w:p>
  </w:footnote>
  <w:footnote w:id="24">
    <w:p w:rsidR="004C5B03" w:rsidRDefault="001F1976">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4" w:history="1">
        <w:r>
          <w:rPr>
            <w:rStyle w:val="Hyperlink"/>
            <w:rFonts w:ascii="Times New Roman" w:hAnsi="Times New Roman" w:cs="Times New Roman"/>
          </w:rPr>
          <w:t>https://ec.e</w:t>
        </w:r>
        <w:r>
          <w:rPr>
            <w:rStyle w:val="Hyperlink"/>
            <w:rFonts w:ascii="Times New Roman" w:hAnsi="Times New Roman" w:cs="Times New Roman"/>
          </w:rPr>
          <w:t>uropa.eu/commission/priorities/jobs-growth-and-investment/investment-plan-europe-juncker-plan_en</w:t>
        </w:r>
      </w:hyperlink>
      <w:r>
        <w:rPr>
          <w:rFonts w:ascii="Times New Roman" w:hAnsi="Times New Roman" w:cs="Times New Roman"/>
        </w:rPr>
        <w:t xml:space="preserve"> </w:t>
      </w:r>
    </w:p>
  </w:footnote>
  <w:footnote w:id="25">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COM(2017) 652.</w:t>
      </w:r>
    </w:p>
  </w:footnote>
  <w:footnote w:id="26">
    <w:p w:rsidR="004C5B03" w:rsidRDefault="001F1976">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Commission is today making available EUR 350 million from the Connecting Europe Facility Transport budget, which could generate as much</w:t>
      </w:r>
      <w:r>
        <w:rPr>
          <w:rFonts w:ascii="Times New Roman" w:hAnsi="Times New Roman" w:cs="Times New Roman"/>
        </w:rPr>
        <w:t xml:space="preserve"> as EUR 1.7 billion in overall investment from among others the European Fund for Strategic Investments, the European Investment Bank, and public and private banks under the CEF Blending Call.  Up to EUR 450 million will be made available from the NER300 p</w:t>
      </w:r>
      <w:r>
        <w:rPr>
          <w:rFonts w:ascii="Times New Roman" w:hAnsi="Times New Roman" w:cs="Times New Roman"/>
        </w:rPr>
        <w:t xml:space="preserve">rogramme undisbursed revenues through the Connecting Europe Facility Debt Instrument, managed by the European Investment Bank.   More details at: </w:t>
      </w:r>
      <w:hyperlink r:id="rId5" w:history="1">
        <w:r>
          <w:rPr>
            <w:rStyle w:val="Hyperlink"/>
            <w:rFonts w:ascii="Times New Roman" w:hAnsi="Times New Roman" w:cs="Times New Roman"/>
          </w:rPr>
          <w:t>https://ec.europa.eu/clima/policies/lo</w:t>
        </w:r>
        <w:r>
          <w:rPr>
            <w:rStyle w:val="Hyperlink"/>
            <w:rFonts w:ascii="Times New Roman" w:hAnsi="Times New Roman" w:cs="Times New Roman"/>
          </w:rPr>
          <w:t>wcarbon/ner300_en</w:t>
        </w:r>
      </w:hyperlink>
    </w:p>
  </w:footnote>
  <w:footnote w:id="27">
    <w:p w:rsidR="004C5B03" w:rsidRDefault="001F1976">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Around EUR 70 billion in Cohesion Funds and European Regional and Structural Funds have been programmed to make the EU transport system more efficient, more environmentally-friendly and less carbon-intensive.</w:t>
      </w:r>
    </w:p>
  </w:footnote>
  <w:footnote w:id="28">
    <w:p w:rsidR="004C5B03" w:rsidRPr="001F1976" w:rsidRDefault="001F1976">
      <w:pPr>
        <w:pStyle w:val="FootnoteText"/>
        <w:ind w:left="240" w:hanging="24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rPr>
        <w:tab/>
        <w:t xml:space="preserve">Outermost regions could </w:t>
      </w:r>
      <w:r>
        <w:rPr>
          <w:rFonts w:ascii="Times New Roman" w:hAnsi="Times New Roman" w:cs="Times New Roman"/>
        </w:rPr>
        <w:t xml:space="preserve">serve as testing locations for clean and alternative energy solutions. </w:t>
      </w:r>
      <w:r w:rsidRPr="001F1976">
        <w:rPr>
          <w:rFonts w:ascii="Times New Roman" w:hAnsi="Times New Roman" w:cs="Times New Roman"/>
          <w:lang w:val="pt-PT"/>
        </w:rPr>
        <w:t>See COM(2017) 623.</w:t>
      </w:r>
    </w:p>
  </w:footnote>
  <w:footnote w:id="29">
    <w:p w:rsidR="004C5B03" w:rsidRDefault="001F1976">
      <w:pPr>
        <w:pStyle w:val="FootnoteText"/>
        <w:ind w:left="240" w:hanging="240"/>
        <w:jc w:val="both"/>
        <w:rPr>
          <w:rFonts w:ascii="Times New Roman" w:hAnsi="Times New Roman" w:cs="Times New Roman"/>
          <w:highlight w:val="yellow"/>
          <w:lang w:val="pt-PT"/>
        </w:rPr>
      </w:pPr>
      <w:r>
        <w:rPr>
          <w:rStyle w:val="FootnoteReference"/>
          <w:rFonts w:ascii="Times New Roman" w:hAnsi="Times New Roman" w:cs="Times New Roman"/>
        </w:rPr>
        <w:footnoteRef/>
      </w:r>
      <w:r>
        <w:rPr>
          <w:rFonts w:ascii="Times New Roman" w:hAnsi="Times New Roman" w:cs="Times New Roman"/>
          <w:lang w:val="pt-PT"/>
        </w:rPr>
        <w:tab/>
        <w:t>COM(2017 653.</w:t>
      </w:r>
    </w:p>
  </w:footnote>
  <w:footnote w:id="30">
    <w:p w:rsidR="004C5B03" w:rsidRDefault="001F1976">
      <w:pPr>
        <w:ind w:left="240" w:hanging="240"/>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ab/>
      </w:r>
      <w:hyperlink r:id="rId6" w:history="1">
        <w:r>
          <w:rPr>
            <w:rStyle w:val="Hyperlink"/>
            <w:rFonts w:ascii="Times New Roman" w:hAnsi="Times New Roman" w:cs="Times New Roman"/>
            <w:sz w:val="20"/>
            <w:szCs w:val="20"/>
            <w:lang w:val="pt-PT"/>
          </w:rPr>
          <w:t>https://green-driving.jrc.ec.europa.eu/</w:t>
        </w:r>
      </w:hyperlink>
    </w:p>
    <w:p w:rsidR="004C5B03" w:rsidRDefault="004C5B03">
      <w:pPr>
        <w:spacing w:after="0"/>
        <w:rPr>
          <w:rFonts w:ascii="Times New Roman" w:hAnsi="Times New Roman" w:cs="Times New Roman"/>
          <w:sz w:val="20"/>
          <w:szCs w:val="20"/>
          <w:lang w:val="pt-PT"/>
        </w:rPr>
      </w:pPr>
    </w:p>
  </w:footnote>
  <w:footnote w:id="31">
    <w:p w:rsidR="004C5B03" w:rsidRDefault="001F1976">
      <w:pPr>
        <w:pStyle w:val="FootnoteText"/>
        <w:tabs>
          <w:tab w:val="left" w:pos="240"/>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GEAR2030 report: </w:t>
      </w:r>
      <w:hyperlink r:id="rId7" w:history="1">
        <w:r>
          <w:rPr>
            <w:rFonts w:ascii="Times New Roman" w:hAnsi="Times New Roman" w:cs="Times New Roman"/>
            <w:color w:val="0000FF" w:themeColor="hyperlink"/>
            <w:u w:val="single"/>
          </w:rPr>
          <w:t>http://ec.europa.eu/growth/content/high-level-group-gear-2030-report-on-automotive-competitiveness-and-sustainability_en</w:t>
        </w:r>
      </w:hyperlink>
    </w:p>
  </w:footnote>
  <w:footnote w:id="32">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COM(2017) 479. </w:t>
      </w:r>
    </w:p>
  </w:footnote>
  <w:footnote w:id="33">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COM(2016) 381.</w:t>
      </w:r>
    </w:p>
  </w:footnote>
  <w:footnote w:id="34">
    <w:p w:rsidR="004C5B03" w:rsidRDefault="001F1976">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blueprint is being piloted in six sectors, including the automotive sector: </w:t>
      </w:r>
      <w:hyperlink r:id="rId8" w:history="1">
        <w:r>
          <w:rPr>
            <w:rStyle w:val="Hyperlink"/>
            <w:rFonts w:ascii="Times New Roman" w:hAnsi="Times New Roman" w:cs="Times New Roman"/>
          </w:rPr>
          <w:t>http://ec.europa.eu/social/main.jsp?catId=1223&amp;intP</w:t>
        </w:r>
        <w:r>
          <w:rPr>
            <w:rStyle w:val="Hyperlink"/>
            <w:rFonts w:ascii="Times New Roman" w:hAnsi="Times New Roman" w:cs="Times New Roman"/>
          </w:rPr>
          <w:t>ageId=4320&amp;langId=en</w:t>
        </w:r>
      </w:hyperlink>
    </w:p>
  </w:footnote>
  <w:footnote w:id="35">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9" w:history="1">
        <w:r>
          <w:rPr>
            <w:rStyle w:val="Hyperlink"/>
            <w:rFonts w:ascii="Times New Roman" w:hAnsi="Times New Roman" w:cs="Times New Roman"/>
          </w:rPr>
          <w:t>http://ec.europa.eu/programmes/erasmus-plus/node_en</w:t>
        </w:r>
      </w:hyperlink>
    </w:p>
  </w:footnote>
  <w:footnote w:id="36">
    <w:p w:rsidR="004C5B03" w:rsidRDefault="001F1976">
      <w:pPr>
        <w:pStyle w:val="FootnoteText"/>
        <w:tabs>
          <w:tab w:val="left" w:pos="240"/>
        </w:tabs>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COM(2017) 376.</w:t>
      </w:r>
    </w:p>
  </w:footnote>
  <w:footnote w:id="37">
    <w:p w:rsidR="004C5B03" w:rsidRDefault="001F1976">
      <w:pPr>
        <w:pStyle w:val="FootnoteText"/>
        <w:tabs>
          <w:tab w:val="left" w:pos="240"/>
        </w:tabs>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10" w:history="1">
        <w:r>
          <w:rPr>
            <w:rStyle w:val="Hyperlink"/>
            <w:rFonts w:ascii="Times New Roman" w:hAnsi="Times New Roman" w:cs="Times New Roman"/>
            <w:lang w:val="pt-PT"/>
          </w:rPr>
          <w:t>http://skillspanorama.cedefop.europa.eu/en</w:t>
        </w:r>
      </w:hyperlink>
    </w:p>
  </w:footnote>
  <w:footnote w:id="38">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SWD(2017) 650.</w:t>
      </w:r>
    </w:p>
  </w:footnote>
  <w:footnote w:id="39">
    <w:p w:rsidR="004C5B03" w:rsidRDefault="001F1976">
      <w:pPr>
        <w:tabs>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"By 2024 the average 4-year cost of running an electric vehicle should match that of a petrol car." See study by BEUC: </w:t>
      </w:r>
      <w:hyperlink r:id="rId11" w:history="1">
        <w:r>
          <w:rPr>
            <w:rStyle w:val="Hyperlink"/>
            <w:rFonts w:ascii="Times New Roman" w:hAnsi="Times New Roman" w:cs="Times New Roman"/>
            <w:sz w:val="20"/>
            <w:szCs w:val="20"/>
          </w:rPr>
          <w:t>http://www.beuc.eu/publications/beuc-x-2016-122_low_carbon_cars_in_the_2020s-brochure.pdf</w:t>
        </w:r>
      </w:hyperlink>
    </w:p>
  </w:footnote>
  <w:footnote w:id="40">
    <w:p w:rsidR="004C5B03" w:rsidRDefault="001F1976">
      <w:pPr>
        <w:pStyle w:val="PlainText"/>
        <w:tabs>
          <w:tab w:val="left" w:pos="284"/>
        </w:tabs>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See also GEAR2030 report.</w:t>
      </w:r>
    </w:p>
  </w:footnote>
  <w:footnote w:id="41">
    <w:p w:rsidR="004C5B03" w:rsidRDefault="001F1976">
      <w:pPr>
        <w:pStyle w:val="FootnoteText"/>
        <w:ind w:left="238" w:hanging="23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JRC Science for Policy Support, EU competitiveness in Advanced Li-ion Batteries for E-mobility and Statio</w:t>
      </w:r>
      <w:r>
        <w:rPr>
          <w:rFonts w:ascii="Times New Roman" w:hAnsi="Times New Roman" w:cs="Times New Roman"/>
        </w:rPr>
        <w:t>nary Storage Applications – Opportunities and Actions, September 2017.</w:t>
      </w:r>
    </w:p>
  </w:footnote>
  <w:footnote w:id="42">
    <w:p w:rsidR="004C5B03" w:rsidRDefault="001F1976">
      <w:pPr>
        <w:pStyle w:val="FootnoteText"/>
        <w:tabs>
          <w:tab w:val="left" w:pos="240"/>
        </w:tabs>
        <w:ind w:left="238" w:hanging="238"/>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COM(2014) 297.</w:t>
      </w:r>
    </w:p>
  </w:footnote>
  <w:footnote w:id="43">
    <w:p w:rsidR="004C5B03" w:rsidRDefault="001F1976">
      <w:pPr>
        <w:pStyle w:val="FootnoteText"/>
        <w:tabs>
          <w:tab w:val="left" w:pos="240"/>
        </w:tabs>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12" w:history="1">
        <w:r>
          <w:rPr>
            <w:rStyle w:val="Hyperlink"/>
            <w:rFonts w:ascii="Times New Roman" w:hAnsi="Times New Roman" w:cs="Times New Roman"/>
            <w:lang w:val="pt-PT"/>
          </w:rPr>
          <w:t>http://www.eib.org/products/blending/innovfin/products/energy-demo-pro</w:t>
        </w:r>
        <w:r>
          <w:rPr>
            <w:rStyle w:val="Hyperlink"/>
            <w:rFonts w:ascii="Times New Roman" w:hAnsi="Times New Roman" w:cs="Times New Roman"/>
            <w:lang w:val="pt-PT"/>
          </w:rPr>
          <w:t>jects.htm</w:t>
        </w:r>
      </w:hyperlink>
      <w:r>
        <w:rPr>
          <w:rFonts w:ascii="Times New Roman" w:hAnsi="Times New Roman" w:cs="Times New Roman"/>
          <w:lang w:val="pt-PT"/>
        </w:rPr>
        <w:t xml:space="preserve"> </w:t>
      </w:r>
    </w:p>
  </w:footnote>
  <w:footnote w:id="44">
    <w:p w:rsidR="004C5B03" w:rsidRDefault="001F1976">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High-Level Meeting on Battery Development and Production in Europe, 11 October 2017, </w:t>
      </w:r>
      <w:hyperlink r:id="rId13" w:history="1">
        <w:r>
          <w:rPr>
            <w:rStyle w:val="Hyperlink"/>
            <w:rFonts w:ascii="Times New Roman" w:hAnsi="Times New Roman" w:cs="Times New Roman"/>
          </w:rPr>
          <w:t>http://europa.eu/rapid/press-release_STATEMENT-17-3861_en.htm</w:t>
        </w:r>
      </w:hyperlink>
    </w:p>
  </w:footnote>
  <w:footnote w:id="45">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Official Journal</w:t>
      </w:r>
      <w:r>
        <w:rPr>
          <w:rFonts w:ascii="Times New Roman" w:hAnsi="Times New Roman" w:cs="Times New Roman"/>
        </w:rPr>
        <w:t xml:space="preserve"> C 188 of 20.6.2014, p. 4.</w:t>
      </w:r>
    </w:p>
  </w:footnote>
  <w:footnote w:id="46">
    <w:p w:rsidR="004C5B03" w:rsidRDefault="001F1976">
      <w:pPr>
        <w:pStyle w:val="FootnoteText"/>
        <w:tabs>
          <w:tab w:val="left" w:pos="240"/>
        </w:tabs>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COM(2016) 860.</w:t>
      </w:r>
    </w:p>
  </w:footnote>
  <w:footnote w:id="47">
    <w:p w:rsidR="004C5B03" w:rsidRDefault="001F1976">
      <w:pPr>
        <w:pStyle w:val="FootnoteText"/>
        <w:tabs>
          <w:tab w:val="left" w:pos="240"/>
        </w:tabs>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14" w:history="1">
        <w:r>
          <w:rPr>
            <w:rStyle w:val="Hyperlink"/>
            <w:rFonts w:ascii="Times New Roman" w:hAnsi="Times New Roman" w:cs="Times New Roman"/>
            <w:lang w:val="pt-PT"/>
          </w:rPr>
          <w:t>https://ec.europa.eu/commission/priorities/jobs-growth-and-investment/towards-circular-economy_en</w:t>
        </w:r>
      </w:hyperlink>
      <w:r>
        <w:rPr>
          <w:rFonts w:ascii="Times New Roman" w:hAnsi="Times New Roman" w:cs="Times New Roman"/>
          <w:lang w:val="pt-PT"/>
        </w:rPr>
        <w:t xml:space="preserve"> </w:t>
      </w:r>
    </w:p>
  </w:footnote>
  <w:footnote w:id="48">
    <w:p w:rsidR="004C5B03" w:rsidRDefault="001F1976">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GEAR2030 report, October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76" w:rsidRPr="001F1976" w:rsidRDefault="001F1976" w:rsidP="001F1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76" w:rsidRPr="001F1976" w:rsidRDefault="001F1976" w:rsidP="001F197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76" w:rsidRPr="001F1976" w:rsidRDefault="001F1976" w:rsidP="001F197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03" w:rsidRDefault="004C5B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03" w:rsidRDefault="004C5B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03" w:rsidRDefault="004C5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C0D"/>
    <w:multiLevelType w:val="hybridMultilevel"/>
    <w:tmpl w:val="A328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6F388D"/>
    <w:multiLevelType w:val="hybridMultilevel"/>
    <w:tmpl w:val="6296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0C73CE"/>
    <w:multiLevelType w:val="hybridMultilevel"/>
    <w:tmpl w:val="D80E1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B55F8B"/>
    <w:multiLevelType w:val="hybridMultilevel"/>
    <w:tmpl w:val="C75EE4CE"/>
    <w:lvl w:ilvl="0" w:tplc="0E4261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F37E8A"/>
    <w:multiLevelType w:val="hybridMultilevel"/>
    <w:tmpl w:val="AEAC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1506765"/>
    <w:multiLevelType w:val="hybridMultilevel"/>
    <w:tmpl w:val="F3F828E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B967D71"/>
    <w:multiLevelType w:val="hybridMultilevel"/>
    <w:tmpl w:val="5DD8805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1A25E1"/>
    <w:multiLevelType w:val="hybridMultilevel"/>
    <w:tmpl w:val="A8C05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B91663-D1B7-45D9-A89A-CD2E55759FF9"/>
    <w:docVar w:name="LW_COVERPAGE_TYPE" w:val="1"/>
    <w:docVar w:name="LW_CROSSREFERENCE" w:val="&lt;UNUSED&gt;"/>
    <w:docVar w:name="LW_DocType" w:val="NORMAL"/>
    <w:docVar w:name="LW_EMISSION" w:val="8.11.2017"/>
    <w:docVar w:name="LW_EMISSION_ISODATE" w:val="2017-11-08"/>
    <w:docVar w:name="LW_EMISSION_LOCATION" w:val="BRX"/>
    <w:docVar w:name="LW_EMISSION_PREFIX" w:val="Brussels,"/>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Delivering on low-emission mobility_x000b__x000b_A European Union that protects the planet, empowers its consumers and defends its industry and workers"/>
    <w:docVar w:name="LW_TYPE.DOC.CP" w:val="COMMUNICATION FROM THE COMMISSION TO THE EUROPEAN PARLIAMENT, THE COUNCIL, THE EUROPEAN ECONOMIC AND SOCIAL COMMITTEE AND THE COMMITTEE OF THE REGIONS"/>
    <w:docVar w:name="LW_TYPE.DOC.CP.USERTEXT" w:val="&lt;EMPTY&gt;"/>
  </w:docVars>
  <w:rsids>
    <w:rsidRoot w:val="004C5B03"/>
    <w:rsid w:val="001F1976"/>
    <w:rsid w:val="004C5B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942">
      <w:bodyDiv w:val="1"/>
      <w:marLeft w:val="0"/>
      <w:marRight w:val="0"/>
      <w:marTop w:val="0"/>
      <w:marBottom w:val="0"/>
      <w:divBdr>
        <w:top w:val="none" w:sz="0" w:space="0" w:color="auto"/>
        <w:left w:val="none" w:sz="0" w:space="0" w:color="auto"/>
        <w:bottom w:val="none" w:sz="0" w:space="0" w:color="auto"/>
        <w:right w:val="none" w:sz="0" w:space="0" w:color="auto"/>
      </w:divBdr>
    </w:div>
    <w:div w:id="326833991">
      <w:bodyDiv w:val="1"/>
      <w:marLeft w:val="0"/>
      <w:marRight w:val="0"/>
      <w:marTop w:val="0"/>
      <w:marBottom w:val="0"/>
      <w:divBdr>
        <w:top w:val="none" w:sz="0" w:space="0" w:color="auto"/>
        <w:left w:val="none" w:sz="0" w:space="0" w:color="auto"/>
        <w:bottom w:val="none" w:sz="0" w:space="0" w:color="auto"/>
        <w:right w:val="none" w:sz="0" w:space="0" w:color="auto"/>
      </w:divBdr>
    </w:div>
    <w:div w:id="1058675174">
      <w:bodyDiv w:val="1"/>
      <w:marLeft w:val="0"/>
      <w:marRight w:val="0"/>
      <w:marTop w:val="0"/>
      <w:marBottom w:val="0"/>
      <w:divBdr>
        <w:top w:val="none" w:sz="0" w:space="0" w:color="auto"/>
        <w:left w:val="none" w:sz="0" w:space="0" w:color="auto"/>
        <w:bottom w:val="none" w:sz="0" w:space="0" w:color="auto"/>
        <w:right w:val="none" w:sz="0" w:space="0" w:color="auto"/>
      </w:divBdr>
    </w:div>
    <w:div w:id="1506242954">
      <w:bodyDiv w:val="1"/>
      <w:marLeft w:val="0"/>
      <w:marRight w:val="0"/>
      <w:marTop w:val="0"/>
      <w:marBottom w:val="0"/>
      <w:divBdr>
        <w:top w:val="none" w:sz="0" w:space="0" w:color="auto"/>
        <w:left w:val="none" w:sz="0" w:space="0" w:color="auto"/>
        <w:bottom w:val="none" w:sz="0" w:space="0" w:color="auto"/>
        <w:right w:val="none" w:sz="0" w:space="0" w:color="auto"/>
      </w:divBdr>
    </w:div>
    <w:div w:id="15846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main.jsp?catId=1223&amp;intPageId=4320&amp;langId=en" TargetMode="External"/><Relationship Id="rId13" Type="http://schemas.openxmlformats.org/officeDocument/2006/relationships/hyperlink" Target="http://europa.eu/rapid/press-release_STATEMENT-17-3861_en.htm" TargetMode="External"/><Relationship Id="rId3" Type="http://schemas.openxmlformats.org/officeDocument/2006/relationships/hyperlink" Target="https://ec.europa.eu/clima/sites/clima/files/transport/vehicles/docs/evaluation_ldv_co2_regs_en.pdf" TargetMode="External"/><Relationship Id="rId7" Type="http://schemas.openxmlformats.org/officeDocument/2006/relationships/hyperlink" Target="http://ec.europa.eu/growth/content/high-level-group-gear-2030-report-on-automotive-competitiveness-and-sustainability_en" TargetMode="External"/><Relationship Id="rId12" Type="http://schemas.openxmlformats.org/officeDocument/2006/relationships/hyperlink" Target="http://www.eib.org/products/blending/innovfin/products/energy-demo-projects.htm" TargetMode="External"/><Relationship Id="rId2" Type="http://schemas.openxmlformats.org/officeDocument/2006/relationships/hyperlink" Target="http://ec.europa.eu/transport/facts-fundings/scoreboard/compare/people/road-fatalities_en" TargetMode="External"/><Relationship Id="rId1" Type="http://schemas.openxmlformats.org/officeDocument/2006/relationships/hyperlink" Target="https://www.eea.europa.eu//publications/air-quality-in-europe-2016" TargetMode="External"/><Relationship Id="rId6" Type="http://schemas.openxmlformats.org/officeDocument/2006/relationships/hyperlink" Target="https://green-driving.jrc.ec.europa.eu/" TargetMode="External"/><Relationship Id="rId11" Type="http://schemas.openxmlformats.org/officeDocument/2006/relationships/hyperlink" Target="http://www.beuc.eu/publications/beuc-x-2016-122_low_carbon_cars_in_the_2020s-brochure.pdf" TargetMode="External"/><Relationship Id="rId5" Type="http://schemas.openxmlformats.org/officeDocument/2006/relationships/hyperlink" Target="https://ec.europa.eu/clima/policies/lowcarbon/ner300_en" TargetMode="External"/><Relationship Id="rId10" Type="http://schemas.openxmlformats.org/officeDocument/2006/relationships/hyperlink" Target="http://skillspanorama.cedefop.europa.eu/en" TargetMode="External"/><Relationship Id="rId4" Type="http://schemas.openxmlformats.org/officeDocument/2006/relationships/hyperlink" Target="https://ec.europa.eu/commission/priorities/jobs-growth-and-investment/investment-plan-europe-juncker-plan_en" TargetMode="External"/><Relationship Id="rId9" Type="http://schemas.openxmlformats.org/officeDocument/2006/relationships/hyperlink" Target="http://ec.europa.eu/programmes/erasmus-plus/node_en" TargetMode="External"/><Relationship Id="rId14" Type="http://schemas.openxmlformats.org/officeDocument/2006/relationships/hyperlink" Target="https://ec.europa.eu/commission/priorities/jobs-growth-and-investment/towards-circular-econom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5A2D-ECF0-4182-BD2C-C3DFC726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4923</Words>
  <Characters>27476</Characters>
  <Application>Microsoft Office Word</Application>
  <DocSecurity>0</DocSecurity>
  <Lines>416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16</cp:revision>
  <cp:lastPrinted>2017-11-03T09:20:00Z</cp:lastPrinted>
  <dcterms:created xsi:type="dcterms:W3CDTF">2017-11-07T12:26:00Z</dcterms:created>
  <dcterms:modified xsi:type="dcterms:W3CDTF">2017-11-07T15:38:00Z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