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D5C" w:rsidRDefault="00D26771" w:rsidP="00D26771">
      <w:pPr>
        <w:pStyle w:val="Pagedecouverture"/>
        <w:rPr>
          <w:noProof/>
          <w:lang w:val="fr-BE"/>
        </w:rPr>
      </w:pPr>
      <w:bookmarkStart w:id="0" w:name="LW_BM_COVERPAGE"/>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F8362D9-256A-454B-B0BA-BFCE33A9239C" style="width:450.8pt;height:391.15pt">
            <v:imagedata r:id="rId12" o:title=""/>
          </v:shape>
        </w:pict>
      </w:r>
    </w:p>
    <w:bookmarkEnd w:id="0"/>
    <w:p w:rsidR="00347D5C" w:rsidRDefault="00347D5C">
      <w:pPr>
        <w:pStyle w:val="Pagedecouverture"/>
        <w:rPr>
          <w:noProof/>
          <w:lang w:val="fr-BE"/>
        </w:rPr>
        <w:sectPr w:rsidR="00347D5C" w:rsidSect="00D26771">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347D5C" w:rsidRDefault="00347D5C">
      <w:pPr>
        <w:rPr>
          <w:noProof/>
          <w:lang w:val="fr-BE"/>
        </w:rPr>
      </w:pPr>
      <w:bookmarkStart w:id="1" w:name="_GoBack"/>
      <w:bookmarkEnd w:id="1"/>
    </w:p>
    <w:tbl>
      <w:tblPr>
        <w:tblStyle w:val="TableGrid"/>
        <w:tblW w:w="10188" w:type="dxa"/>
        <w:tblLook w:val="01E0" w:firstRow="1" w:lastRow="1" w:firstColumn="1" w:lastColumn="1" w:noHBand="0" w:noVBand="0"/>
      </w:tblPr>
      <w:tblGrid>
        <w:gridCol w:w="10188"/>
      </w:tblGrid>
      <w:tr w:rsidR="00347D5C">
        <w:tc>
          <w:tcPr>
            <w:tcW w:w="10188" w:type="dxa"/>
            <w:tcBorders>
              <w:bottom w:val="single" w:sz="4" w:space="0" w:color="auto"/>
            </w:tcBorders>
            <w:shd w:val="clear" w:color="auto" w:fill="CCCCCC"/>
          </w:tcPr>
          <w:p w:rsidR="00347D5C" w:rsidRDefault="00D26771">
            <w:pPr>
              <w:spacing w:before="60" w:after="60"/>
              <w:jc w:val="center"/>
              <w:rPr>
                <w:rFonts w:ascii="Tahoma" w:hAnsi="Tahoma" w:cs="Tahoma"/>
                <w:b/>
                <w:noProof/>
                <w:sz w:val="22"/>
                <w:szCs w:val="22"/>
              </w:rPr>
            </w:pPr>
            <w:r>
              <w:rPr>
                <w:rFonts w:ascii="Tahoma" w:hAnsi="Tahoma" w:cs="Tahoma"/>
                <w:b/>
                <w:noProof/>
                <w:sz w:val="22"/>
                <w:szCs w:val="22"/>
              </w:rPr>
              <w:t>Executive Summary Sheet</w:t>
            </w:r>
          </w:p>
        </w:tc>
      </w:tr>
      <w:tr w:rsidR="00347D5C">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347D5C" w:rsidRDefault="00D26771">
            <w:pPr>
              <w:spacing w:before="120" w:after="120"/>
              <w:jc w:val="both"/>
              <w:rPr>
                <w:rFonts w:ascii="Tahoma" w:hAnsi="Tahoma" w:cs="Tahoma"/>
                <w:noProof/>
                <w:color w:val="FFFFFF" w:themeColor="background1"/>
                <w:sz w:val="20"/>
                <w:szCs w:val="20"/>
              </w:rPr>
            </w:pPr>
            <w:r>
              <w:rPr>
                <w:rFonts w:ascii="Tahoma" w:hAnsi="Tahoma" w:cs="Tahoma"/>
                <w:noProof/>
                <w:color w:val="FFFFFF" w:themeColor="background1"/>
                <w:sz w:val="20"/>
                <w:szCs w:val="20"/>
              </w:rPr>
              <w:t>Impact assessment on a recast Proposal for a Regulation setting CO</w:t>
            </w:r>
            <w:r>
              <w:rPr>
                <w:rFonts w:ascii="Tahoma" w:hAnsi="Tahoma" w:cs="Tahoma"/>
                <w:noProof/>
                <w:color w:val="FFFFFF" w:themeColor="background1"/>
                <w:sz w:val="20"/>
                <w:szCs w:val="20"/>
                <w:vertAlign w:val="subscript"/>
              </w:rPr>
              <w:t>2</w:t>
            </w:r>
            <w:r>
              <w:rPr>
                <w:rFonts w:ascii="Tahoma" w:hAnsi="Tahoma" w:cs="Tahoma"/>
                <w:noProof/>
                <w:color w:val="FFFFFF" w:themeColor="background1"/>
                <w:sz w:val="20"/>
                <w:szCs w:val="20"/>
              </w:rPr>
              <w:t xml:space="preserve"> emission performance standards for new passenger cars and new light commercial vehicles and repealing Regulations (EC) No 443/2009 and (EU) No 510/2011</w:t>
            </w:r>
          </w:p>
        </w:tc>
      </w:tr>
      <w:tr w:rsidR="00347D5C">
        <w:tc>
          <w:tcPr>
            <w:tcW w:w="10188" w:type="dxa"/>
            <w:tcBorders>
              <w:bottom w:val="single" w:sz="4" w:space="0" w:color="auto"/>
            </w:tcBorders>
            <w:shd w:val="clear" w:color="auto" w:fill="CCCCCC"/>
          </w:tcPr>
          <w:p w:rsidR="00347D5C" w:rsidRDefault="00D26771">
            <w:pPr>
              <w:spacing w:before="60" w:after="60"/>
              <w:jc w:val="center"/>
              <w:rPr>
                <w:rFonts w:ascii="Tahoma" w:hAnsi="Tahoma" w:cs="Tahoma"/>
                <w:b/>
                <w:noProof/>
                <w:sz w:val="22"/>
                <w:szCs w:val="22"/>
              </w:rPr>
            </w:pPr>
            <w:r>
              <w:rPr>
                <w:rFonts w:ascii="Tahoma" w:hAnsi="Tahoma" w:cs="Tahoma"/>
                <w:b/>
                <w:noProof/>
                <w:sz w:val="22"/>
                <w:szCs w:val="22"/>
              </w:rPr>
              <w:t>A. Need for action</w:t>
            </w:r>
          </w:p>
        </w:tc>
      </w:tr>
      <w:tr w:rsidR="00347D5C">
        <w:tc>
          <w:tcPr>
            <w:tcW w:w="10188" w:type="dxa"/>
            <w:tcBorders>
              <w:bottom w:val="single" w:sz="4" w:space="0" w:color="auto"/>
            </w:tcBorders>
            <w:shd w:val="clear" w:color="auto" w:fill="E0E0E0"/>
          </w:tcPr>
          <w:p w:rsidR="00347D5C" w:rsidRDefault="00D26771">
            <w:pPr>
              <w:spacing w:before="60" w:after="60"/>
              <w:jc w:val="both"/>
              <w:rPr>
                <w:rFonts w:ascii="Tahoma" w:hAnsi="Tahoma" w:cs="Tahoma"/>
                <w:noProof/>
                <w:sz w:val="20"/>
                <w:szCs w:val="20"/>
              </w:rPr>
            </w:pPr>
            <w:r>
              <w:rPr>
                <w:rFonts w:ascii="Tahoma" w:hAnsi="Tahoma" w:cs="Tahoma"/>
                <w:b/>
                <w:noProof/>
                <w:sz w:val="20"/>
                <w:szCs w:val="20"/>
              </w:rPr>
              <w:t xml:space="preserve">Why? What is the problem being addressed? </w:t>
            </w:r>
          </w:p>
        </w:tc>
      </w:tr>
      <w:tr w:rsidR="00347D5C">
        <w:tc>
          <w:tcPr>
            <w:tcW w:w="10188" w:type="dxa"/>
            <w:tcBorders>
              <w:bottom w:val="single" w:sz="4" w:space="0" w:color="auto"/>
            </w:tcBorders>
            <w:shd w:val="clear" w:color="auto" w:fill="auto"/>
          </w:tcPr>
          <w:p w:rsidR="00347D5C" w:rsidRDefault="00347D5C">
            <w:pPr>
              <w:jc w:val="both"/>
              <w:rPr>
                <w:rFonts w:ascii="Arial" w:hAnsi="Arial" w:cs="Arial"/>
                <w:noProof/>
                <w:sz w:val="20"/>
                <w:szCs w:val="20"/>
              </w:rPr>
            </w:pPr>
          </w:p>
          <w:p w:rsidR="00347D5C" w:rsidRDefault="00D26771">
            <w:pPr>
              <w:jc w:val="both"/>
              <w:rPr>
                <w:rFonts w:ascii="Arial" w:hAnsi="Arial" w:cs="Arial"/>
                <w:noProof/>
                <w:sz w:val="20"/>
                <w:szCs w:val="20"/>
              </w:rPr>
            </w:pPr>
            <w:r>
              <w:rPr>
                <w:rFonts w:ascii="Arial" w:hAnsi="Arial" w:cs="Arial"/>
                <w:noProof/>
                <w:sz w:val="20"/>
                <w:szCs w:val="20"/>
              </w:rPr>
              <w:t xml:space="preserve">The current Regulations set EU-wide </w:t>
            </w:r>
            <w:r>
              <w:rPr>
                <w:rFonts w:ascii="Arial" w:hAnsi="Arial" w:cs="Arial"/>
                <w:noProof/>
                <w:sz w:val="20"/>
                <w:szCs w:val="20"/>
              </w:rPr>
              <w:t>CO</w:t>
            </w:r>
            <w:r>
              <w:rPr>
                <w:rFonts w:ascii="Arial" w:hAnsi="Arial" w:cs="Arial"/>
                <w:noProof/>
                <w:sz w:val="20"/>
                <w:szCs w:val="20"/>
                <w:vertAlign w:val="subscript"/>
              </w:rPr>
              <w:t>2</w:t>
            </w:r>
            <w:r>
              <w:rPr>
                <w:rFonts w:ascii="Arial" w:hAnsi="Arial" w:cs="Arial"/>
                <w:noProof/>
                <w:sz w:val="20"/>
                <w:szCs w:val="20"/>
              </w:rPr>
              <w:t xml:space="preserve"> emissions targets for new cars and vans until 2020/2021. The standards have represented a fundamental tool to push for innovation and investments in low carbon technologies. They helped the EU automotive industry to maintain global technological leader</w:t>
            </w:r>
            <w:r>
              <w:rPr>
                <w:rFonts w:ascii="Arial" w:hAnsi="Arial" w:cs="Arial"/>
                <w:noProof/>
                <w:sz w:val="20"/>
                <w:szCs w:val="20"/>
              </w:rPr>
              <w:t>ship and to reduce CO</w:t>
            </w:r>
            <w:r>
              <w:rPr>
                <w:rFonts w:ascii="Arial" w:hAnsi="Arial" w:cs="Arial"/>
                <w:noProof/>
                <w:sz w:val="20"/>
                <w:szCs w:val="20"/>
                <w:vertAlign w:val="subscript"/>
              </w:rPr>
              <w:t>2</w:t>
            </w:r>
            <w:r>
              <w:rPr>
                <w:rFonts w:ascii="Arial" w:hAnsi="Arial" w:cs="Arial"/>
                <w:noProof/>
                <w:sz w:val="20"/>
                <w:szCs w:val="20"/>
              </w:rPr>
              <w:t xml:space="preserve"> emissions from new vehicles. Consumers have benefitted from lower fuel costs. </w:t>
            </w:r>
          </w:p>
          <w:p w:rsidR="00347D5C" w:rsidRDefault="00347D5C">
            <w:pPr>
              <w:jc w:val="both"/>
              <w:rPr>
                <w:rFonts w:ascii="Arial" w:hAnsi="Arial" w:cs="Arial"/>
                <w:noProof/>
                <w:sz w:val="20"/>
                <w:szCs w:val="20"/>
              </w:rPr>
            </w:pPr>
          </w:p>
          <w:p w:rsidR="00347D5C" w:rsidRDefault="00D26771">
            <w:pPr>
              <w:jc w:val="both"/>
              <w:rPr>
                <w:rFonts w:ascii="Arial" w:hAnsi="Arial" w:cs="Arial"/>
                <w:noProof/>
                <w:sz w:val="20"/>
                <w:szCs w:val="20"/>
              </w:rPr>
            </w:pPr>
            <w:r>
              <w:rPr>
                <w:rFonts w:ascii="Arial" w:hAnsi="Arial" w:cs="Arial"/>
                <w:noProof/>
                <w:sz w:val="20"/>
                <w:szCs w:val="20"/>
              </w:rPr>
              <w:t>However, the following key problems have been identified: 1) insufficient uptake of the most efficient vehicles, including low- and zero-emission vehicle</w:t>
            </w:r>
            <w:r>
              <w:rPr>
                <w:rFonts w:ascii="Arial" w:hAnsi="Arial" w:cs="Arial"/>
                <w:noProof/>
                <w:sz w:val="20"/>
                <w:szCs w:val="20"/>
              </w:rPr>
              <w:t>s, to meet Paris Agreement commitments and to improve air quality, notably in urban areas; 2) consumers miss out on possible fuel savings; 3) risk of losing the EU's competitive advantage due to insufficient innovation in low- emission automotive technolog</w:t>
            </w:r>
            <w:r>
              <w:rPr>
                <w:rFonts w:ascii="Arial" w:hAnsi="Arial" w:cs="Arial"/>
                <w:noProof/>
                <w:sz w:val="20"/>
                <w:szCs w:val="20"/>
              </w:rPr>
              <w:t>ies over the long term.</w:t>
            </w:r>
          </w:p>
          <w:p w:rsidR="00347D5C" w:rsidRDefault="00347D5C">
            <w:pPr>
              <w:jc w:val="both"/>
              <w:rPr>
                <w:rFonts w:ascii="Arial" w:hAnsi="Arial" w:cs="Arial"/>
                <w:noProof/>
                <w:sz w:val="20"/>
                <w:szCs w:val="20"/>
              </w:rPr>
            </w:pPr>
          </w:p>
        </w:tc>
      </w:tr>
      <w:tr w:rsidR="00347D5C">
        <w:tc>
          <w:tcPr>
            <w:tcW w:w="10188" w:type="dxa"/>
            <w:tcBorders>
              <w:bottom w:val="single" w:sz="4" w:space="0" w:color="auto"/>
            </w:tcBorders>
            <w:shd w:val="clear" w:color="auto" w:fill="E6E6E6"/>
          </w:tcPr>
          <w:p w:rsidR="00347D5C" w:rsidRDefault="00D26771">
            <w:pPr>
              <w:spacing w:before="60" w:after="60"/>
              <w:jc w:val="both"/>
              <w:rPr>
                <w:rFonts w:ascii="Tahoma" w:hAnsi="Tahoma" w:cs="Tahoma"/>
                <w:noProof/>
                <w:sz w:val="20"/>
                <w:szCs w:val="20"/>
              </w:rPr>
            </w:pPr>
            <w:r>
              <w:rPr>
                <w:rFonts w:ascii="Tahoma" w:hAnsi="Tahoma" w:cs="Tahoma"/>
                <w:b/>
                <w:noProof/>
                <w:sz w:val="20"/>
                <w:szCs w:val="20"/>
              </w:rPr>
              <w:t xml:space="preserve">What is this initiative expected to achieve? </w:t>
            </w:r>
          </w:p>
        </w:tc>
      </w:tr>
      <w:tr w:rsidR="00347D5C">
        <w:tc>
          <w:tcPr>
            <w:tcW w:w="10188" w:type="dxa"/>
            <w:tcBorders>
              <w:bottom w:val="single" w:sz="4" w:space="0" w:color="auto"/>
            </w:tcBorders>
            <w:shd w:val="clear" w:color="auto" w:fill="auto"/>
          </w:tcPr>
          <w:p w:rsidR="00347D5C" w:rsidRDefault="00347D5C">
            <w:pPr>
              <w:jc w:val="both"/>
              <w:rPr>
                <w:rFonts w:ascii="Arial" w:hAnsi="Arial" w:cs="Arial"/>
                <w:noProof/>
                <w:sz w:val="20"/>
                <w:szCs w:val="20"/>
              </w:rPr>
            </w:pPr>
          </w:p>
          <w:p w:rsidR="00347D5C" w:rsidRDefault="00D26771">
            <w:pPr>
              <w:jc w:val="both"/>
              <w:rPr>
                <w:rFonts w:ascii="Arial" w:hAnsi="Arial" w:cs="Arial"/>
                <w:noProof/>
                <w:sz w:val="20"/>
                <w:szCs w:val="20"/>
              </w:rPr>
            </w:pPr>
            <w:r>
              <w:rPr>
                <w:rFonts w:ascii="Arial" w:hAnsi="Arial" w:cs="Arial"/>
                <w:noProof/>
                <w:sz w:val="20"/>
                <w:szCs w:val="20"/>
              </w:rPr>
              <w:t>The initiative expects to: 1) contribute to the achievement of the EU's commitments under the Paris Agreement by reducing CO</w:t>
            </w:r>
            <w:r>
              <w:rPr>
                <w:rFonts w:ascii="Arial" w:hAnsi="Arial" w:cs="Arial"/>
                <w:noProof/>
                <w:sz w:val="20"/>
                <w:szCs w:val="20"/>
                <w:vertAlign w:val="subscript"/>
              </w:rPr>
              <w:t>2</w:t>
            </w:r>
            <w:r>
              <w:rPr>
                <w:rFonts w:ascii="Arial" w:hAnsi="Arial" w:cs="Arial"/>
                <w:noProof/>
                <w:sz w:val="20"/>
                <w:szCs w:val="20"/>
              </w:rPr>
              <w:t xml:space="preserve"> emissions from cars and vans cost-effectively, 2) reduce</w:t>
            </w:r>
            <w:r>
              <w:rPr>
                <w:rFonts w:ascii="Arial" w:hAnsi="Arial" w:cs="Arial"/>
                <w:noProof/>
                <w:sz w:val="20"/>
                <w:szCs w:val="20"/>
              </w:rPr>
              <w:t xml:space="preserve"> fuel consumption costs for consumers, 3) strengthen the competitiveness of EU automotive industry and stimulate employment.</w:t>
            </w:r>
          </w:p>
          <w:p w:rsidR="00347D5C" w:rsidRDefault="00347D5C">
            <w:pPr>
              <w:jc w:val="both"/>
              <w:rPr>
                <w:rFonts w:ascii="Arial" w:hAnsi="Arial" w:cs="Arial"/>
                <w:noProof/>
                <w:sz w:val="20"/>
                <w:szCs w:val="20"/>
              </w:rPr>
            </w:pPr>
          </w:p>
        </w:tc>
      </w:tr>
      <w:tr w:rsidR="00347D5C">
        <w:tc>
          <w:tcPr>
            <w:tcW w:w="10188" w:type="dxa"/>
            <w:tcBorders>
              <w:bottom w:val="single" w:sz="4" w:space="0" w:color="auto"/>
            </w:tcBorders>
            <w:shd w:val="clear" w:color="auto" w:fill="E6E6E6"/>
          </w:tcPr>
          <w:p w:rsidR="00347D5C" w:rsidRDefault="00D26771">
            <w:pPr>
              <w:spacing w:before="60" w:after="60"/>
              <w:jc w:val="both"/>
              <w:rPr>
                <w:rFonts w:ascii="Tahoma" w:hAnsi="Tahoma" w:cs="Tahoma"/>
                <w:noProof/>
                <w:sz w:val="20"/>
                <w:szCs w:val="20"/>
              </w:rPr>
            </w:pPr>
            <w:r>
              <w:rPr>
                <w:rFonts w:ascii="Tahoma" w:hAnsi="Tahoma" w:cs="Tahoma"/>
                <w:b/>
                <w:noProof/>
                <w:sz w:val="20"/>
                <w:szCs w:val="20"/>
              </w:rPr>
              <w:t>What is the value added of action at the EU level?</w:t>
            </w:r>
            <w:r>
              <w:rPr>
                <w:rFonts w:ascii="Tahoma" w:hAnsi="Tahoma" w:cs="Tahoma"/>
                <w:noProof/>
                <w:sz w:val="20"/>
                <w:szCs w:val="20"/>
              </w:rPr>
              <w:t xml:space="preserve"> </w:t>
            </w:r>
          </w:p>
        </w:tc>
      </w:tr>
      <w:tr w:rsidR="00347D5C">
        <w:tc>
          <w:tcPr>
            <w:tcW w:w="10188" w:type="dxa"/>
            <w:tcBorders>
              <w:bottom w:val="single" w:sz="4" w:space="0" w:color="auto"/>
            </w:tcBorders>
            <w:shd w:val="clear" w:color="auto" w:fill="auto"/>
          </w:tcPr>
          <w:p w:rsidR="00347D5C" w:rsidRDefault="00347D5C">
            <w:pPr>
              <w:jc w:val="both"/>
              <w:rPr>
                <w:rFonts w:ascii="Arial" w:hAnsi="Arial" w:cs="Arial"/>
                <w:noProof/>
                <w:sz w:val="20"/>
                <w:szCs w:val="20"/>
              </w:rPr>
            </w:pPr>
          </w:p>
          <w:p w:rsidR="00347D5C" w:rsidRDefault="00D26771">
            <w:pPr>
              <w:jc w:val="both"/>
              <w:rPr>
                <w:rFonts w:ascii="Arial" w:hAnsi="Arial" w:cs="Arial"/>
                <w:noProof/>
                <w:sz w:val="20"/>
                <w:szCs w:val="20"/>
              </w:rPr>
            </w:pPr>
            <w:r>
              <w:rPr>
                <w:rFonts w:ascii="Arial" w:hAnsi="Arial" w:cs="Arial"/>
                <w:noProof/>
                <w:sz w:val="20"/>
                <w:szCs w:val="20"/>
              </w:rPr>
              <w:t xml:space="preserve">Without further EU action it is likely there would be little additional </w:t>
            </w:r>
            <w:r>
              <w:rPr>
                <w:rFonts w:ascii="Arial" w:hAnsi="Arial" w:cs="Arial"/>
                <w:noProof/>
                <w:sz w:val="20"/>
                <w:szCs w:val="20"/>
              </w:rPr>
              <w:t>substantial CO</w:t>
            </w:r>
            <w:r>
              <w:rPr>
                <w:rFonts w:ascii="Arial" w:hAnsi="Arial" w:cs="Arial"/>
                <w:noProof/>
                <w:sz w:val="20"/>
                <w:szCs w:val="20"/>
                <w:vertAlign w:val="subscript"/>
              </w:rPr>
              <w:t>2</w:t>
            </w:r>
            <w:r>
              <w:rPr>
                <w:rFonts w:ascii="Arial" w:hAnsi="Arial" w:cs="Arial"/>
                <w:noProof/>
                <w:sz w:val="20"/>
                <w:szCs w:val="20"/>
              </w:rPr>
              <w:t xml:space="preserve"> reduction from new cars and vans. CO</w:t>
            </w:r>
            <w:r>
              <w:rPr>
                <w:rFonts w:ascii="Arial" w:hAnsi="Arial" w:cs="Arial"/>
                <w:noProof/>
                <w:sz w:val="20"/>
                <w:szCs w:val="20"/>
                <w:vertAlign w:val="subscript"/>
              </w:rPr>
              <w:t>2</w:t>
            </w:r>
            <w:r>
              <w:rPr>
                <w:rFonts w:ascii="Arial" w:hAnsi="Arial" w:cs="Arial"/>
                <w:noProof/>
                <w:sz w:val="20"/>
                <w:szCs w:val="20"/>
              </w:rPr>
              <w:t xml:space="preserve"> standards beyond 2020 will help Member States to meet their 2030 binding emission reduction targets proposed under the Effort Sharing Regulation. National and local initiatives alone are likely to be le</w:t>
            </w:r>
            <w:r>
              <w:rPr>
                <w:rFonts w:ascii="Arial" w:hAnsi="Arial" w:cs="Arial"/>
                <w:noProof/>
                <w:sz w:val="20"/>
                <w:szCs w:val="20"/>
              </w:rPr>
              <w:t xml:space="preserve">ss effective as they risk being incoherent, thus fragmenting the internal market. </w:t>
            </w:r>
          </w:p>
          <w:p w:rsidR="00347D5C" w:rsidRDefault="00347D5C">
            <w:pPr>
              <w:spacing w:before="60"/>
              <w:jc w:val="both"/>
              <w:rPr>
                <w:rFonts w:ascii="Arial" w:hAnsi="Arial" w:cs="Arial"/>
                <w:noProof/>
                <w:sz w:val="20"/>
                <w:szCs w:val="20"/>
              </w:rPr>
            </w:pPr>
          </w:p>
        </w:tc>
      </w:tr>
    </w:tbl>
    <w:p w:rsidR="00347D5C" w:rsidRDefault="00347D5C">
      <w:pPr>
        <w:rPr>
          <w:noProof/>
        </w:rPr>
      </w:pPr>
    </w:p>
    <w:tbl>
      <w:tblPr>
        <w:tblStyle w:val="TableGrid"/>
        <w:tblW w:w="10188" w:type="dxa"/>
        <w:tblLook w:val="01E0" w:firstRow="1" w:lastRow="1" w:firstColumn="1" w:lastColumn="1" w:noHBand="0" w:noVBand="0"/>
      </w:tblPr>
      <w:tblGrid>
        <w:gridCol w:w="10188"/>
      </w:tblGrid>
      <w:tr w:rsidR="00347D5C">
        <w:tc>
          <w:tcPr>
            <w:tcW w:w="10188" w:type="dxa"/>
            <w:tcBorders>
              <w:bottom w:val="single" w:sz="4" w:space="0" w:color="auto"/>
            </w:tcBorders>
            <w:shd w:val="clear" w:color="auto" w:fill="CCCCCC"/>
          </w:tcPr>
          <w:p w:rsidR="00347D5C" w:rsidRDefault="00D26771">
            <w:pPr>
              <w:spacing w:before="60" w:after="60"/>
              <w:jc w:val="center"/>
              <w:rPr>
                <w:rFonts w:ascii="Tahoma" w:hAnsi="Tahoma" w:cs="Tahoma"/>
                <w:b/>
                <w:noProof/>
                <w:sz w:val="22"/>
                <w:szCs w:val="22"/>
              </w:rPr>
            </w:pPr>
            <w:r>
              <w:rPr>
                <w:rFonts w:ascii="Tahoma" w:hAnsi="Tahoma" w:cs="Tahoma"/>
                <w:b/>
                <w:noProof/>
                <w:sz w:val="22"/>
                <w:szCs w:val="22"/>
              </w:rPr>
              <w:t>B. Solutions</w:t>
            </w:r>
          </w:p>
        </w:tc>
      </w:tr>
      <w:tr w:rsidR="00347D5C">
        <w:tc>
          <w:tcPr>
            <w:tcW w:w="10188" w:type="dxa"/>
            <w:tcBorders>
              <w:bottom w:val="single" w:sz="4" w:space="0" w:color="auto"/>
            </w:tcBorders>
            <w:shd w:val="clear" w:color="auto" w:fill="E6E6E6"/>
          </w:tcPr>
          <w:p w:rsidR="00347D5C" w:rsidRDefault="00D26771">
            <w:pPr>
              <w:spacing w:before="60"/>
              <w:jc w:val="both"/>
              <w:rPr>
                <w:rFonts w:ascii="Tahoma" w:hAnsi="Tahoma" w:cs="Tahoma"/>
                <w:noProof/>
                <w:sz w:val="20"/>
                <w:szCs w:val="20"/>
              </w:rPr>
            </w:pPr>
            <w:r>
              <w:rPr>
                <w:rFonts w:ascii="Tahoma" w:hAnsi="Tahoma" w:cs="Tahoma"/>
                <w:b/>
                <w:noProof/>
                <w:sz w:val="20"/>
                <w:szCs w:val="20"/>
              </w:rPr>
              <w:t>What legislative and non-legislative policy options have been considered? Is there a preferred choice or not? Why?</w:t>
            </w:r>
            <w:r>
              <w:rPr>
                <w:rFonts w:ascii="Tahoma" w:hAnsi="Tahoma" w:cs="Tahoma"/>
                <w:noProof/>
                <w:sz w:val="20"/>
                <w:szCs w:val="20"/>
              </w:rPr>
              <w:t xml:space="preserve"> </w:t>
            </w:r>
          </w:p>
        </w:tc>
      </w:tr>
      <w:tr w:rsidR="00347D5C">
        <w:tc>
          <w:tcPr>
            <w:tcW w:w="10188" w:type="dxa"/>
            <w:tcBorders>
              <w:bottom w:val="single" w:sz="4" w:space="0" w:color="auto"/>
            </w:tcBorders>
            <w:shd w:val="clear" w:color="auto" w:fill="auto"/>
          </w:tcPr>
          <w:p w:rsidR="00347D5C" w:rsidRDefault="00347D5C">
            <w:pPr>
              <w:jc w:val="both"/>
              <w:rPr>
                <w:rFonts w:ascii="Arial" w:hAnsi="Arial" w:cs="Arial"/>
                <w:noProof/>
                <w:sz w:val="20"/>
                <w:szCs w:val="20"/>
              </w:rPr>
            </w:pPr>
          </w:p>
          <w:p w:rsidR="00347D5C" w:rsidRDefault="00D26771">
            <w:pPr>
              <w:jc w:val="both"/>
              <w:rPr>
                <w:rFonts w:ascii="Arial" w:hAnsi="Arial" w:cs="Arial"/>
                <w:noProof/>
                <w:sz w:val="20"/>
                <w:szCs w:val="20"/>
              </w:rPr>
            </w:pPr>
            <w:r>
              <w:rPr>
                <w:rFonts w:ascii="Arial" w:hAnsi="Arial" w:cs="Arial"/>
                <w:noProof/>
                <w:sz w:val="20"/>
                <w:szCs w:val="20"/>
              </w:rPr>
              <w:t>Various policy options were considered</w:t>
            </w:r>
            <w:r>
              <w:rPr>
                <w:rFonts w:ascii="Arial" w:hAnsi="Arial" w:cs="Arial"/>
                <w:noProof/>
                <w:sz w:val="20"/>
                <w:szCs w:val="20"/>
              </w:rPr>
              <w:t xml:space="preserve"> for the following issues:</w:t>
            </w:r>
          </w:p>
          <w:p w:rsidR="00347D5C" w:rsidRDefault="00D26771">
            <w:pPr>
              <w:pStyle w:val="ListParagraph"/>
              <w:numPr>
                <w:ilvl w:val="0"/>
                <w:numId w:val="6"/>
              </w:numPr>
              <w:jc w:val="both"/>
              <w:rPr>
                <w:rFonts w:ascii="Arial" w:hAnsi="Arial" w:cs="Arial"/>
                <w:noProof/>
                <w:sz w:val="20"/>
                <w:szCs w:val="20"/>
              </w:rPr>
            </w:pPr>
            <w:r>
              <w:rPr>
                <w:rFonts w:ascii="Arial" w:hAnsi="Arial" w:cs="Arial"/>
                <w:noProof/>
                <w:sz w:val="20"/>
                <w:szCs w:val="20"/>
              </w:rPr>
              <w:t>CO</w:t>
            </w:r>
            <w:r>
              <w:rPr>
                <w:rFonts w:ascii="Arial" w:hAnsi="Arial" w:cs="Arial"/>
                <w:noProof/>
                <w:sz w:val="20"/>
                <w:szCs w:val="20"/>
                <w:vertAlign w:val="subscript"/>
              </w:rPr>
              <w:t>2</w:t>
            </w:r>
            <w:r>
              <w:rPr>
                <w:rFonts w:ascii="Arial" w:hAnsi="Arial" w:cs="Arial"/>
                <w:noProof/>
                <w:sz w:val="20"/>
                <w:szCs w:val="20"/>
              </w:rPr>
              <w:t xml:space="preserve"> emission targets; </w:t>
            </w:r>
          </w:p>
          <w:p w:rsidR="00347D5C" w:rsidRDefault="00D26771">
            <w:pPr>
              <w:pStyle w:val="ListParagraph"/>
              <w:numPr>
                <w:ilvl w:val="0"/>
                <w:numId w:val="6"/>
              </w:numPr>
              <w:jc w:val="both"/>
              <w:rPr>
                <w:rFonts w:ascii="Arial" w:hAnsi="Arial" w:cs="Arial"/>
                <w:noProof/>
                <w:sz w:val="20"/>
                <w:szCs w:val="20"/>
              </w:rPr>
            </w:pPr>
            <w:r>
              <w:rPr>
                <w:rFonts w:ascii="Arial" w:hAnsi="Arial" w:cs="Arial"/>
                <w:noProof/>
                <w:sz w:val="20"/>
                <w:szCs w:val="20"/>
              </w:rPr>
              <w:t xml:space="preserve">Distribution of effort amongst manufacturers; </w:t>
            </w:r>
          </w:p>
          <w:p w:rsidR="00347D5C" w:rsidRDefault="00D26771">
            <w:pPr>
              <w:pStyle w:val="ListParagraph"/>
              <w:numPr>
                <w:ilvl w:val="0"/>
                <w:numId w:val="6"/>
              </w:numPr>
              <w:jc w:val="both"/>
              <w:rPr>
                <w:rFonts w:ascii="Arial" w:hAnsi="Arial" w:cs="Arial"/>
                <w:noProof/>
                <w:sz w:val="20"/>
                <w:szCs w:val="20"/>
              </w:rPr>
            </w:pPr>
            <w:r>
              <w:rPr>
                <w:rFonts w:ascii="Arial" w:hAnsi="Arial" w:cs="Arial"/>
                <w:noProof/>
                <w:sz w:val="20"/>
                <w:szCs w:val="20"/>
              </w:rPr>
              <w:t>Incentives for low- and zero-emission vehicles (LEV/ZEV)</w:t>
            </w:r>
          </w:p>
          <w:p w:rsidR="00347D5C" w:rsidRDefault="00D26771">
            <w:pPr>
              <w:pStyle w:val="ListParagraph"/>
              <w:numPr>
                <w:ilvl w:val="0"/>
                <w:numId w:val="6"/>
              </w:numPr>
              <w:jc w:val="both"/>
              <w:rPr>
                <w:rFonts w:ascii="Arial" w:hAnsi="Arial" w:cs="Arial"/>
                <w:noProof/>
                <w:sz w:val="20"/>
                <w:szCs w:val="20"/>
              </w:rPr>
            </w:pPr>
            <w:r>
              <w:rPr>
                <w:rFonts w:ascii="Arial" w:hAnsi="Arial" w:cs="Arial"/>
                <w:noProof/>
                <w:sz w:val="20"/>
                <w:szCs w:val="20"/>
              </w:rPr>
              <w:t>Elements for cost-effective implementation</w:t>
            </w:r>
          </w:p>
          <w:p w:rsidR="00347D5C" w:rsidRDefault="00D26771">
            <w:pPr>
              <w:pStyle w:val="ListParagraph"/>
              <w:numPr>
                <w:ilvl w:val="0"/>
                <w:numId w:val="6"/>
              </w:numPr>
              <w:jc w:val="both"/>
              <w:rPr>
                <w:rFonts w:ascii="Arial" w:hAnsi="Arial" w:cs="Arial"/>
                <w:noProof/>
                <w:sz w:val="20"/>
                <w:szCs w:val="20"/>
              </w:rPr>
            </w:pPr>
            <w:r>
              <w:rPr>
                <w:rFonts w:ascii="Arial" w:hAnsi="Arial" w:cs="Arial"/>
                <w:noProof/>
                <w:sz w:val="20"/>
                <w:szCs w:val="20"/>
              </w:rPr>
              <w:t xml:space="preserve">Strengthening of the governance </w:t>
            </w:r>
          </w:p>
          <w:p w:rsidR="00347D5C" w:rsidRDefault="00347D5C">
            <w:pPr>
              <w:spacing w:before="60"/>
              <w:jc w:val="both"/>
              <w:rPr>
                <w:rFonts w:ascii="Arial" w:hAnsi="Arial" w:cs="Arial"/>
                <w:noProof/>
                <w:sz w:val="20"/>
                <w:szCs w:val="20"/>
              </w:rPr>
            </w:pPr>
          </w:p>
        </w:tc>
      </w:tr>
      <w:tr w:rsidR="00347D5C">
        <w:tc>
          <w:tcPr>
            <w:tcW w:w="10188" w:type="dxa"/>
            <w:shd w:val="clear" w:color="auto" w:fill="CCCCCC"/>
          </w:tcPr>
          <w:p w:rsidR="00347D5C" w:rsidRDefault="00D26771">
            <w:pPr>
              <w:spacing w:before="60"/>
              <w:jc w:val="both"/>
              <w:rPr>
                <w:rFonts w:ascii="Tahoma" w:hAnsi="Tahoma" w:cs="Tahoma"/>
                <w:noProof/>
                <w:sz w:val="20"/>
                <w:szCs w:val="20"/>
              </w:rPr>
            </w:pPr>
            <w:r>
              <w:rPr>
                <w:rFonts w:ascii="Tahoma" w:hAnsi="Tahoma" w:cs="Tahoma"/>
                <w:b/>
                <w:noProof/>
                <w:sz w:val="20"/>
                <w:szCs w:val="20"/>
              </w:rPr>
              <w:t xml:space="preserve">Who supports which </w:t>
            </w:r>
            <w:r>
              <w:rPr>
                <w:rFonts w:ascii="Tahoma" w:hAnsi="Tahoma" w:cs="Tahoma"/>
                <w:b/>
                <w:noProof/>
                <w:sz w:val="20"/>
                <w:szCs w:val="20"/>
              </w:rPr>
              <w:t>option?</w:t>
            </w:r>
            <w:r>
              <w:rPr>
                <w:rFonts w:ascii="Tahoma" w:hAnsi="Tahoma" w:cs="Tahoma"/>
                <w:noProof/>
                <w:sz w:val="20"/>
                <w:szCs w:val="20"/>
              </w:rPr>
              <w:t xml:space="preserve"> </w:t>
            </w:r>
          </w:p>
        </w:tc>
      </w:tr>
      <w:tr w:rsidR="00347D5C">
        <w:tc>
          <w:tcPr>
            <w:tcW w:w="10188" w:type="dxa"/>
            <w:shd w:val="clear" w:color="auto" w:fill="auto"/>
          </w:tcPr>
          <w:p w:rsidR="00347D5C" w:rsidRDefault="00D26771">
            <w:pPr>
              <w:spacing w:before="120" w:after="120"/>
              <w:jc w:val="both"/>
              <w:rPr>
                <w:rFonts w:ascii="Arial" w:hAnsi="Arial" w:cs="Arial"/>
                <w:noProof/>
                <w:sz w:val="20"/>
                <w:szCs w:val="20"/>
              </w:rPr>
            </w:pPr>
            <w:r>
              <w:rPr>
                <w:rFonts w:ascii="Arial" w:hAnsi="Arial" w:cs="Arial"/>
                <w:noProof/>
                <w:sz w:val="20"/>
                <w:szCs w:val="20"/>
              </w:rPr>
              <w:t>Concerning target levels, manufacturers in general support less ambitious targets for 2030 compared to environmental and consumer NGOs that are in favour of more ambitious targets for both 2025 and 2030. As regards the distribution of effort, man</w:t>
            </w:r>
            <w:r>
              <w:rPr>
                <w:rFonts w:ascii="Arial" w:hAnsi="Arial" w:cs="Arial"/>
                <w:noProof/>
                <w:sz w:val="20"/>
                <w:szCs w:val="20"/>
              </w:rPr>
              <w:t>ufacturers support a limit value curve based on mass, whereas NGOs prefer footprint as utility parameter. While the automotive industry is mostly against a LEV/ZEV mandate, battery and electricity producers, infrastructure investors, European cities facing</w:t>
            </w:r>
            <w:r>
              <w:rPr>
                <w:rFonts w:ascii="Arial" w:hAnsi="Arial" w:cs="Arial"/>
                <w:noProof/>
                <w:sz w:val="20"/>
                <w:szCs w:val="20"/>
              </w:rPr>
              <w:t xml:space="preserve"> air quality problems, as well as most environment and transport NGOs call for such an approach. Consumer organisations take a neutral position on this.</w:t>
            </w:r>
          </w:p>
        </w:tc>
      </w:tr>
      <w:tr w:rsidR="00347D5C">
        <w:tc>
          <w:tcPr>
            <w:tcW w:w="10188" w:type="dxa"/>
            <w:tcBorders>
              <w:bottom w:val="single" w:sz="4" w:space="0" w:color="auto"/>
            </w:tcBorders>
            <w:shd w:val="clear" w:color="auto" w:fill="CCCCCC"/>
          </w:tcPr>
          <w:p w:rsidR="00347D5C" w:rsidRDefault="00D26771">
            <w:pPr>
              <w:spacing w:before="60" w:after="60"/>
              <w:jc w:val="center"/>
              <w:rPr>
                <w:rFonts w:ascii="Tahoma" w:hAnsi="Tahoma" w:cs="Tahoma"/>
                <w:b/>
                <w:noProof/>
                <w:sz w:val="22"/>
                <w:szCs w:val="22"/>
              </w:rPr>
            </w:pPr>
            <w:r>
              <w:rPr>
                <w:rFonts w:ascii="Tahoma" w:hAnsi="Tahoma" w:cs="Tahoma"/>
                <w:b/>
                <w:noProof/>
                <w:sz w:val="22"/>
                <w:szCs w:val="22"/>
              </w:rPr>
              <w:lastRenderedPageBreak/>
              <w:t>C. Impacts of the preferred option</w:t>
            </w:r>
          </w:p>
        </w:tc>
      </w:tr>
      <w:tr w:rsidR="00347D5C">
        <w:tc>
          <w:tcPr>
            <w:tcW w:w="10188" w:type="dxa"/>
            <w:tcBorders>
              <w:bottom w:val="single" w:sz="4" w:space="0" w:color="auto"/>
            </w:tcBorders>
            <w:shd w:val="clear" w:color="auto" w:fill="E6E6E6"/>
          </w:tcPr>
          <w:p w:rsidR="00347D5C" w:rsidRDefault="00D26771">
            <w:pPr>
              <w:spacing w:before="60" w:after="60"/>
              <w:jc w:val="both"/>
              <w:rPr>
                <w:rFonts w:ascii="Tahoma" w:hAnsi="Tahoma" w:cs="Tahoma"/>
                <w:noProof/>
                <w:sz w:val="20"/>
                <w:szCs w:val="20"/>
              </w:rPr>
            </w:pPr>
            <w:r>
              <w:rPr>
                <w:rFonts w:ascii="Tahoma" w:hAnsi="Tahoma" w:cs="Tahoma"/>
                <w:b/>
                <w:noProof/>
                <w:sz w:val="20"/>
                <w:szCs w:val="20"/>
              </w:rPr>
              <w:t xml:space="preserve">What are the benefits of the preferred option (if any, otherwise </w:t>
            </w:r>
            <w:r>
              <w:rPr>
                <w:rFonts w:ascii="Tahoma" w:hAnsi="Tahoma" w:cs="Tahoma"/>
                <w:b/>
                <w:noProof/>
                <w:sz w:val="20"/>
                <w:szCs w:val="20"/>
              </w:rPr>
              <w:t>main ones)?</w:t>
            </w:r>
            <w:r>
              <w:rPr>
                <w:rFonts w:ascii="Tahoma" w:hAnsi="Tahoma" w:cs="Tahoma"/>
                <w:noProof/>
                <w:sz w:val="20"/>
                <w:szCs w:val="20"/>
              </w:rPr>
              <w:t xml:space="preserve"> </w:t>
            </w:r>
          </w:p>
        </w:tc>
      </w:tr>
      <w:tr w:rsidR="00347D5C">
        <w:tc>
          <w:tcPr>
            <w:tcW w:w="10188" w:type="dxa"/>
            <w:tcBorders>
              <w:bottom w:val="single" w:sz="4" w:space="0" w:color="auto"/>
            </w:tcBorders>
            <w:shd w:val="clear" w:color="auto" w:fill="auto"/>
          </w:tcPr>
          <w:p w:rsidR="00347D5C" w:rsidRDefault="00D26771">
            <w:pPr>
              <w:spacing w:before="120"/>
              <w:jc w:val="both"/>
              <w:rPr>
                <w:rFonts w:ascii="Arial" w:hAnsi="Arial" w:cs="Arial"/>
                <w:noProof/>
                <w:sz w:val="20"/>
                <w:szCs w:val="20"/>
              </w:rPr>
            </w:pPr>
            <w:r>
              <w:rPr>
                <w:rFonts w:ascii="Arial" w:hAnsi="Arial" w:cs="Arial"/>
                <w:noProof/>
                <w:sz w:val="20"/>
                <w:szCs w:val="20"/>
              </w:rPr>
              <w:t>The additional CO</w:t>
            </w:r>
            <w:r>
              <w:rPr>
                <w:rFonts w:ascii="Arial" w:hAnsi="Arial" w:cs="Arial"/>
                <w:noProof/>
                <w:sz w:val="20"/>
                <w:szCs w:val="20"/>
                <w:vertAlign w:val="subscript"/>
              </w:rPr>
              <w:t>2</w:t>
            </w:r>
            <w:r>
              <w:rPr>
                <w:rFonts w:ascii="Arial" w:hAnsi="Arial" w:cs="Arial"/>
                <w:noProof/>
                <w:sz w:val="20"/>
                <w:szCs w:val="20"/>
              </w:rPr>
              <w:t xml:space="preserve"> emission reductions for cars between 2005 and 2030, on top of the baseline, range from 4 to 11.4 percentage points. Between 2020 and 2030, air pollutant emissions decrease by 2 to 8 percentage points for NO</w:t>
            </w:r>
            <w:r>
              <w:rPr>
                <w:rFonts w:ascii="Arial" w:hAnsi="Arial" w:cs="Arial"/>
                <w:noProof/>
                <w:sz w:val="20"/>
                <w:szCs w:val="20"/>
                <w:vertAlign w:val="subscript"/>
              </w:rPr>
              <w:t>x</w:t>
            </w:r>
            <w:r>
              <w:rPr>
                <w:rFonts w:ascii="Arial" w:hAnsi="Arial" w:cs="Arial"/>
                <w:noProof/>
                <w:sz w:val="20"/>
                <w:szCs w:val="20"/>
              </w:rPr>
              <w:t xml:space="preserve"> and up to 10 pe</w:t>
            </w:r>
            <w:r>
              <w:rPr>
                <w:rFonts w:ascii="Arial" w:hAnsi="Arial" w:cs="Arial"/>
                <w:noProof/>
                <w:sz w:val="20"/>
                <w:szCs w:val="20"/>
              </w:rPr>
              <w:t>rcentage points for PM</w:t>
            </w:r>
            <w:r>
              <w:rPr>
                <w:rFonts w:ascii="Arial" w:hAnsi="Arial" w:cs="Arial"/>
                <w:noProof/>
                <w:sz w:val="20"/>
                <w:szCs w:val="20"/>
                <w:vertAlign w:val="subscript"/>
              </w:rPr>
              <w:t>2.5</w:t>
            </w:r>
            <w:r>
              <w:rPr>
                <w:rFonts w:ascii="Arial" w:hAnsi="Arial" w:cs="Arial"/>
                <w:noProof/>
                <w:sz w:val="20"/>
                <w:szCs w:val="20"/>
              </w:rPr>
              <w:t>. For vans, the additional CO</w:t>
            </w:r>
            <w:r>
              <w:rPr>
                <w:rFonts w:ascii="Arial" w:hAnsi="Arial" w:cs="Arial"/>
                <w:noProof/>
                <w:sz w:val="20"/>
                <w:szCs w:val="20"/>
                <w:vertAlign w:val="subscript"/>
              </w:rPr>
              <w:t>2</w:t>
            </w:r>
            <w:r>
              <w:rPr>
                <w:rFonts w:ascii="Arial" w:hAnsi="Arial" w:cs="Arial"/>
                <w:noProof/>
                <w:sz w:val="20"/>
                <w:szCs w:val="20"/>
              </w:rPr>
              <w:t xml:space="preserve"> emission reductions between 2005 and 2030 range from 4.8 to 14.1 percentage points. Air pollutant emissions of vans reduce up to 9 (NO</w:t>
            </w:r>
            <w:r>
              <w:rPr>
                <w:rFonts w:ascii="Arial" w:hAnsi="Arial" w:cs="Arial"/>
                <w:noProof/>
                <w:sz w:val="20"/>
                <w:szCs w:val="20"/>
                <w:vertAlign w:val="subscript"/>
              </w:rPr>
              <w:t>x</w:t>
            </w:r>
            <w:r>
              <w:rPr>
                <w:rFonts w:ascii="Arial" w:hAnsi="Arial" w:cs="Arial"/>
                <w:noProof/>
                <w:sz w:val="20"/>
                <w:szCs w:val="20"/>
              </w:rPr>
              <w:t>) or 10 (PM</w:t>
            </w:r>
            <w:r>
              <w:rPr>
                <w:rFonts w:ascii="Arial" w:hAnsi="Arial" w:cs="Arial"/>
                <w:noProof/>
                <w:sz w:val="20"/>
                <w:szCs w:val="20"/>
                <w:vertAlign w:val="subscript"/>
              </w:rPr>
              <w:t>2.5</w:t>
            </w:r>
            <w:r>
              <w:rPr>
                <w:rFonts w:ascii="Arial" w:hAnsi="Arial" w:cs="Arial"/>
                <w:noProof/>
                <w:sz w:val="20"/>
                <w:szCs w:val="20"/>
              </w:rPr>
              <w:t xml:space="preserve">) percentage points between 2020 and 2030. </w:t>
            </w:r>
          </w:p>
          <w:p w:rsidR="00347D5C" w:rsidRDefault="00D26771">
            <w:pPr>
              <w:spacing w:before="120"/>
              <w:jc w:val="both"/>
              <w:rPr>
                <w:rFonts w:ascii="Arial" w:hAnsi="Arial" w:cs="Arial"/>
                <w:noProof/>
                <w:sz w:val="20"/>
                <w:szCs w:val="20"/>
              </w:rPr>
            </w:pPr>
            <w:r>
              <w:rPr>
                <w:rFonts w:ascii="Arial" w:hAnsi="Arial" w:cs="Arial"/>
                <w:noProof/>
                <w:sz w:val="20"/>
                <w:szCs w:val="20"/>
              </w:rPr>
              <w:t>Consume</w:t>
            </w:r>
            <w:r>
              <w:rPr>
                <w:rFonts w:ascii="Arial" w:hAnsi="Arial" w:cs="Arial"/>
                <w:noProof/>
                <w:sz w:val="20"/>
                <w:szCs w:val="20"/>
              </w:rPr>
              <w:t>r benefits in terms of 'total cost of ownership' for a 2030 'average new car' are between 1,000 and 2,000 EUR considering a lifetime of 15 years. For a 2030 'average new van', these savings are between 3,800 EUR and 4,400 EUR. Net savings occur both for th</w:t>
            </w:r>
            <w:r>
              <w:rPr>
                <w:rFonts w:ascii="Arial" w:hAnsi="Arial" w:cs="Arial"/>
                <w:noProof/>
                <w:sz w:val="20"/>
                <w:szCs w:val="20"/>
              </w:rPr>
              <w:t xml:space="preserve">e first and the second user, thus benefiting also the lower income groups of consumers. </w:t>
            </w:r>
          </w:p>
          <w:p w:rsidR="00347D5C" w:rsidRDefault="00347D5C">
            <w:pPr>
              <w:spacing w:before="120"/>
              <w:jc w:val="both"/>
              <w:rPr>
                <w:rFonts w:ascii="Arial" w:hAnsi="Arial" w:cs="Arial"/>
                <w:i/>
                <w:noProof/>
                <w:sz w:val="20"/>
                <w:szCs w:val="20"/>
              </w:rPr>
            </w:pPr>
          </w:p>
        </w:tc>
      </w:tr>
    </w:tbl>
    <w:p w:rsidR="00347D5C" w:rsidRDefault="00347D5C">
      <w:pPr>
        <w:widowControl w:val="0"/>
        <w:rPr>
          <w:noProof/>
        </w:rPr>
      </w:pPr>
    </w:p>
    <w:tbl>
      <w:tblPr>
        <w:tblStyle w:val="TableGrid"/>
        <w:tblW w:w="10188" w:type="dxa"/>
        <w:tblLook w:val="01E0" w:firstRow="1" w:lastRow="1" w:firstColumn="1" w:lastColumn="1" w:noHBand="0" w:noVBand="0"/>
      </w:tblPr>
      <w:tblGrid>
        <w:gridCol w:w="10188"/>
      </w:tblGrid>
      <w:tr w:rsidR="00347D5C">
        <w:tc>
          <w:tcPr>
            <w:tcW w:w="10188" w:type="dxa"/>
            <w:tcBorders>
              <w:bottom w:val="single" w:sz="4" w:space="0" w:color="auto"/>
            </w:tcBorders>
            <w:shd w:val="clear" w:color="auto" w:fill="E6E6E6"/>
          </w:tcPr>
          <w:p w:rsidR="00347D5C" w:rsidRDefault="00D26771">
            <w:pPr>
              <w:spacing w:before="60" w:after="60"/>
              <w:jc w:val="both"/>
              <w:rPr>
                <w:rFonts w:ascii="Tahoma" w:hAnsi="Tahoma" w:cs="Tahoma"/>
                <w:noProof/>
                <w:sz w:val="20"/>
                <w:szCs w:val="20"/>
              </w:rPr>
            </w:pPr>
            <w:r>
              <w:rPr>
                <w:rFonts w:ascii="Tahoma" w:hAnsi="Tahoma" w:cs="Tahoma"/>
                <w:b/>
                <w:noProof/>
                <w:sz w:val="20"/>
                <w:szCs w:val="20"/>
              </w:rPr>
              <w:t>What are the costs of the preferred option (if any, otherwise main ones)?</w:t>
            </w:r>
            <w:r>
              <w:rPr>
                <w:rFonts w:ascii="Tahoma" w:hAnsi="Tahoma" w:cs="Tahoma"/>
                <w:noProof/>
                <w:sz w:val="20"/>
                <w:szCs w:val="20"/>
              </w:rPr>
              <w:t xml:space="preserve"> </w:t>
            </w:r>
          </w:p>
        </w:tc>
      </w:tr>
      <w:tr w:rsidR="00347D5C">
        <w:tc>
          <w:tcPr>
            <w:tcW w:w="10188" w:type="dxa"/>
            <w:tcBorders>
              <w:bottom w:val="single" w:sz="4" w:space="0" w:color="auto"/>
            </w:tcBorders>
            <w:shd w:val="clear" w:color="auto" w:fill="auto"/>
          </w:tcPr>
          <w:p w:rsidR="00347D5C" w:rsidRDefault="00D26771">
            <w:pPr>
              <w:jc w:val="both"/>
              <w:rPr>
                <w:rFonts w:ascii="Arial" w:hAnsi="Arial" w:cs="Arial"/>
                <w:noProof/>
                <w:sz w:val="20"/>
                <w:szCs w:val="20"/>
              </w:rPr>
            </w:pPr>
            <w:r>
              <w:rPr>
                <w:rFonts w:ascii="Arial" w:hAnsi="Arial" w:cs="Arial"/>
                <w:noProof/>
                <w:sz w:val="20"/>
                <w:szCs w:val="20"/>
              </w:rPr>
              <w:t xml:space="preserve">Manufacturing costs will increase and this will impact the vehicle price, and thus </w:t>
            </w:r>
            <w:r>
              <w:rPr>
                <w:rFonts w:ascii="Arial" w:hAnsi="Arial" w:cs="Arial"/>
                <w:noProof/>
                <w:sz w:val="20"/>
                <w:szCs w:val="20"/>
              </w:rPr>
              <w:t>consumers/businesses will face higher upfront costs for a new vehicle. These costs increase with stricter fleet-wide CO</w:t>
            </w:r>
            <w:r>
              <w:rPr>
                <w:rFonts w:ascii="Arial" w:hAnsi="Arial" w:cs="Arial"/>
                <w:noProof/>
                <w:sz w:val="20"/>
                <w:szCs w:val="20"/>
                <w:vertAlign w:val="subscript"/>
              </w:rPr>
              <w:t>2</w:t>
            </w:r>
            <w:r>
              <w:rPr>
                <w:rFonts w:ascii="Arial" w:hAnsi="Arial" w:cs="Arial"/>
                <w:noProof/>
                <w:sz w:val="20"/>
                <w:szCs w:val="20"/>
              </w:rPr>
              <w:t xml:space="preserve"> target levels. For an average new car registered in 2030, they range from 400 EUR to 2,700 EUR. For an average 2030 van, they range fro</w:t>
            </w:r>
            <w:r>
              <w:rPr>
                <w:rFonts w:ascii="Arial" w:hAnsi="Arial" w:cs="Arial"/>
                <w:noProof/>
                <w:sz w:val="20"/>
                <w:szCs w:val="20"/>
              </w:rPr>
              <w:t xml:space="preserve">m 400 EUR to 2,400 EUR. </w:t>
            </w:r>
          </w:p>
        </w:tc>
      </w:tr>
      <w:tr w:rsidR="00347D5C">
        <w:tc>
          <w:tcPr>
            <w:tcW w:w="10188" w:type="dxa"/>
            <w:tcBorders>
              <w:bottom w:val="single" w:sz="4" w:space="0" w:color="auto"/>
            </w:tcBorders>
            <w:shd w:val="clear" w:color="auto" w:fill="E6E6E6"/>
          </w:tcPr>
          <w:p w:rsidR="00347D5C" w:rsidRDefault="00D26771">
            <w:pPr>
              <w:spacing w:before="60" w:after="60"/>
              <w:jc w:val="both"/>
              <w:rPr>
                <w:rFonts w:ascii="Tahoma" w:hAnsi="Tahoma" w:cs="Tahoma"/>
                <w:noProof/>
                <w:sz w:val="20"/>
                <w:szCs w:val="20"/>
              </w:rPr>
            </w:pPr>
            <w:r>
              <w:rPr>
                <w:rFonts w:ascii="Tahoma" w:hAnsi="Tahoma" w:cs="Tahoma"/>
                <w:b/>
                <w:noProof/>
                <w:sz w:val="20"/>
                <w:szCs w:val="20"/>
              </w:rPr>
              <w:t xml:space="preserve">How will businesses, SMEs and micro-enterprises be affected? </w:t>
            </w:r>
          </w:p>
        </w:tc>
      </w:tr>
      <w:tr w:rsidR="00347D5C">
        <w:tc>
          <w:tcPr>
            <w:tcW w:w="10188" w:type="dxa"/>
            <w:tcBorders>
              <w:bottom w:val="single" w:sz="4" w:space="0" w:color="auto"/>
            </w:tcBorders>
            <w:shd w:val="clear" w:color="auto" w:fill="auto"/>
          </w:tcPr>
          <w:p w:rsidR="00347D5C" w:rsidRDefault="00D26771">
            <w:pPr>
              <w:spacing w:before="60" w:after="60"/>
              <w:jc w:val="both"/>
              <w:rPr>
                <w:rFonts w:ascii="Arial" w:hAnsi="Arial" w:cs="Arial"/>
                <w:i/>
                <w:noProof/>
                <w:sz w:val="20"/>
                <w:szCs w:val="20"/>
              </w:rPr>
            </w:pPr>
            <w:r>
              <w:rPr>
                <w:rFonts w:ascii="Arial" w:hAnsi="Arial" w:cs="Arial"/>
                <w:noProof/>
                <w:sz w:val="20"/>
                <w:szCs w:val="20"/>
              </w:rPr>
              <w:t>The analysis shows positive economic impacts, including for SMEs. Small car manufacturers with less than 1,000 new vehicle registrations in the EU per year are exempte</w:t>
            </w:r>
            <w:r>
              <w:rPr>
                <w:rFonts w:ascii="Arial" w:hAnsi="Arial" w:cs="Arial"/>
                <w:noProof/>
                <w:sz w:val="20"/>
                <w:szCs w:val="20"/>
              </w:rPr>
              <w:t>d from the CO</w:t>
            </w:r>
            <w:r>
              <w:rPr>
                <w:rFonts w:ascii="Arial" w:hAnsi="Arial" w:cs="Arial"/>
                <w:noProof/>
                <w:sz w:val="20"/>
                <w:szCs w:val="20"/>
                <w:vertAlign w:val="subscript"/>
              </w:rPr>
              <w:t>2</w:t>
            </w:r>
            <w:r>
              <w:rPr>
                <w:rFonts w:ascii="Arial" w:hAnsi="Arial" w:cs="Arial"/>
                <w:noProof/>
                <w:sz w:val="20"/>
                <w:szCs w:val="20"/>
              </w:rPr>
              <w:t xml:space="preserve"> standards. SMEs as user of more efficient vans will largely benefit from fuel savings. In the automotive value chain, SMEs producing conventional technologies may need to adjust but will also benefit from the additional demand for new and mo</w:t>
            </w:r>
            <w:r>
              <w:rPr>
                <w:rFonts w:ascii="Arial" w:hAnsi="Arial" w:cs="Arial"/>
                <w:noProof/>
                <w:sz w:val="20"/>
                <w:szCs w:val="20"/>
              </w:rPr>
              <w:t xml:space="preserve">re efficient technologies. </w:t>
            </w:r>
          </w:p>
        </w:tc>
      </w:tr>
      <w:tr w:rsidR="00347D5C">
        <w:tc>
          <w:tcPr>
            <w:tcW w:w="10188" w:type="dxa"/>
            <w:tcBorders>
              <w:bottom w:val="single" w:sz="4" w:space="0" w:color="auto"/>
            </w:tcBorders>
            <w:shd w:val="clear" w:color="auto" w:fill="E6E6E6"/>
          </w:tcPr>
          <w:p w:rsidR="00347D5C" w:rsidRDefault="00D26771">
            <w:pPr>
              <w:spacing w:before="60"/>
              <w:jc w:val="both"/>
              <w:rPr>
                <w:rFonts w:ascii="Tahoma" w:hAnsi="Tahoma" w:cs="Tahoma"/>
                <w:b/>
                <w:i/>
                <w:noProof/>
                <w:sz w:val="20"/>
                <w:szCs w:val="20"/>
              </w:rPr>
            </w:pPr>
            <w:r>
              <w:rPr>
                <w:rFonts w:ascii="Tahoma" w:hAnsi="Tahoma" w:cs="Tahoma"/>
                <w:b/>
                <w:noProof/>
                <w:sz w:val="20"/>
                <w:szCs w:val="20"/>
              </w:rPr>
              <w:t>Will there be significant impacts</w:t>
            </w:r>
            <w:r>
              <w:rPr>
                <w:rFonts w:ascii="Tahoma" w:hAnsi="Tahoma" w:cs="Tahoma"/>
                <w:noProof/>
                <w:sz w:val="20"/>
                <w:szCs w:val="20"/>
              </w:rPr>
              <w:t xml:space="preserve"> </w:t>
            </w:r>
            <w:r>
              <w:rPr>
                <w:rFonts w:ascii="Tahoma" w:hAnsi="Tahoma" w:cs="Tahoma"/>
                <w:b/>
                <w:noProof/>
                <w:sz w:val="20"/>
                <w:szCs w:val="20"/>
              </w:rPr>
              <w:t>on national budgets and administrations?</w:t>
            </w:r>
            <w:r>
              <w:rPr>
                <w:rFonts w:ascii="Tahoma" w:hAnsi="Tahoma" w:cs="Tahoma"/>
                <w:noProof/>
                <w:sz w:val="20"/>
                <w:szCs w:val="20"/>
              </w:rPr>
              <w:t xml:space="preserve"> </w:t>
            </w:r>
          </w:p>
        </w:tc>
      </w:tr>
      <w:tr w:rsidR="00347D5C">
        <w:tc>
          <w:tcPr>
            <w:tcW w:w="10188" w:type="dxa"/>
            <w:shd w:val="clear" w:color="auto" w:fill="auto"/>
          </w:tcPr>
          <w:p w:rsidR="00347D5C" w:rsidRDefault="00D26771">
            <w:pPr>
              <w:jc w:val="both"/>
              <w:rPr>
                <w:rFonts w:ascii="Arial" w:hAnsi="Arial" w:cs="Arial"/>
                <w:noProof/>
                <w:sz w:val="20"/>
                <w:szCs w:val="20"/>
              </w:rPr>
            </w:pPr>
            <w:r>
              <w:rPr>
                <w:rFonts w:ascii="Arial" w:hAnsi="Arial" w:cs="Arial"/>
                <w:noProof/>
                <w:sz w:val="20"/>
                <w:szCs w:val="20"/>
              </w:rPr>
              <w:t>The fuel duty revenue loss in 2030 is estimated at around 0.04% of the EU-28 GDP. In all scenarios assessed, this is assumed to be compensated by an i</w:t>
            </w:r>
            <w:r>
              <w:rPr>
                <w:rFonts w:ascii="Arial" w:hAnsi="Arial" w:cs="Arial"/>
                <w:noProof/>
                <w:sz w:val="20"/>
                <w:szCs w:val="20"/>
              </w:rPr>
              <w:t>ncrease in indirect taxation.</w:t>
            </w:r>
          </w:p>
        </w:tc>
      </w:tr>
      <w:tr w:rsidR="00347D5C">
        <w:tc>
          <w:tcPr>
            <w:tcW w:w="10188" w:type="dxa"/>
            <w:tcBorders>
              <w:bottom w:val="single" w:sz="4" w:space="0" w:color="auto"/>
            </w:tcBorders>
            <w:shd w:val="clear" w:color="auto" w:fill="E6E6E6"/>
          </w:tcPr>
          <w:p w:rsidR="00347D5C" w:rsidRDefault="00D26771">
            <w:pPr>
              <w:spacing w:before="60"/>
              <w:jc w:val="both"/>
              <w:rPr>
                <w:rFonts w:ascii="Tahoma" w:hAnsi="Tahoma" w:cs="Tahoma"/>
                <w:noProof/>
                <w:sz w:val="20"/>
                <w:szCs w:val="20"/>
              </w:rPr>
            </w:pPr>
            <w:r>
              <w:rPr>
                <w:rFonts w:ascii="Tahoma" w:hAnsi="Tahoma" w:cs="Tahoma"/>
                <w:b/>
                <w:noProof/>
                <w:sz w:val="20"/>
                <w:szCs w:val="20"/>
              </w:rPr>
              <w:t>Will there be other significant impacts?</w:t>
            </w:r>
            <w:r>
              <w:rPr>
                <w:rFonts w:ascii="Tahoma" w:hAnsi="Tahoma" w:cs="Tahoma"/>
                <w:noProof/>
                <w:sz w:val="20"/>
                <w:szCs w:val="20"/>
              </w:rPr>
              <w:t xml:space="preserve"> </w:t>
            </w:r>
          </w:p>
        </w:tc>
      </w:tr>
      <w:tr w:rsidR="00347D5C">
        <w:tc>
          <w:tcPr>
            <w:tcW w:w="10188" w:type="dxa"/>
            <w:tcBorders>
              <w:bottom w:val="single" w:sz="4" w:space="0" w:color="auto"/>
            </w:tcBorders>
            <w:shd w:val="clear" w:color="auto" w:fill="auto"/>
          </w:tcPr>
          <w:p w:rsidR="00347D5C" w:rsidRDefault="00D26771">
            <w:pPr>
              <w:jc w:val="both"/>
              <w:rPr>
                <w:rFonts w:ascii="Arial" w:hAnsi="Arial" w:cs="Arial"/>
                <w:noProof/>
                <w:sz w:val="20"/>
                <w:szCs w:val="20"/>
              </w:rPr>
            </w:pPr>
            <w:r>
              <w:rPr>
                <w:rFonts w:ascii="Arial" w:hAnsi="Arial" w:cs="Arial"/>
                <w:noProof/>
                <w:sz w:val="20"/>
                <w:szCs w:val="20"/>
              </w:rPr>
              <w:t xml:space="preserve">An ambitious but realistic and cost-effective regulatory framework for cars and vans will help the EU automotive industry to retain its global competitiveness and access to markets. </w:t>
            </w:r>
            <w:r>
              <w:rPr>
                <w:rFonts w:ascii="Arial" w:hAnsi="Arial" w:cs="Arial"/>
                <w:noProof/>
                <w:sz w:val="20"/>
                <w:szCs w:val="20"/>
              </w:rPr>
              <w:t>Due to reduced fossil fuel needs, the EU's energy security situation will improve with the strongest gains in the medium term.</w:t>
            </w:r>
          </w:p>
        </w:tc>
      </w:tr>
      <w:tr w:rsidR="00347D5C">
        <w:tc>
          <w:tcPr>
            <w:tcW w:w="10188" w:type="dxa"/>
            <w:tcBorders>
              <w:bottom w:val="single" w:sz="4" w:space="0" w:color="auto"/>
            </w:tcBorders>
            <w:shd w:val="clear" w:color="auto" w:fill="C0C0C0"/>
          </w:tcPr>
          <w:p w:rsidR="00347D5C" w:rsidRDefault="00D26771">
            <w:pPr>
              <w:spacing w:before="60" w:after="60"/>
              <w:jc w:val="center"/>
              <w:rPr>
                <w:rFonts w:ascii="Tahoma" w:hAnsi="Tahoma" w:cs="Tahoma"/>
                <w:b/>
                <w:noProof/>
                <w:sz w:val="22"/>
                <w:szCs w:val="22"/>
              </w:rPr>
            </w:pPr>
            <w:r>
              <w:rPr>
                <w:rFonts w:ascii="Tahoma" w:hAnsi="Tahoma" w:cs="Tahoma"/>
                <w:b/>
                <w:noProof/>
                <w:sz w:val="22"/>
                <w:szCs w:val="22"/>
              </w:rPr>
              <w:t>D. Follow up</w:t>
            </w:r>
          </w:p>
        </w:tc>
      </w:tr>
      <w:tr w:rsidR="00347D5C">
        <w:tc>
          <w:tcPr>
            <w:tcW w:w="10188" w:type="dxa"/>
            <w:tcBorders>
              <w:bottom w:val="single" w:sz="4" w:space="0" w:color="auto"/>
            </w:tcBorders>
            <w:shd w:val="clear" w:color="auto" w:fill="E6E6E6"/>
          </w:tcPr>
          <w:p w:rsidR="00347D5C" w:rsidRDefault="00D26771">
            <w:pPr>
              <w:spacing w:before="60"/>
              <w:jc w:val="both"/>
              <w:rPr>
                <w:rFonts w:ascii="Tahoma" w:hAnsi="Tahoma" w:cs="Tahoma"/>
                <w:noProof/>
                <w:sz w:val="20"/>
                <w:szCs w:val="20"/>
              </w:rPr>
            </w:pPr>
            <w:r>
              <w:rPr>
                <w:rFonts w:ascii="Tahoma" w:hAnsi="Tahoma" w:cs="Tahoma"/>
                <w:b/>
                <w:noProof/>
                <w:sz w:val="20"/>
                <w:szCs w:val="20"/>
              </w:rPr>
              <w:t xml:space="preserve">When will the policy be reviewed? </w:t>
            </w:r>
          </w:p>
        </w:tc>
      </w:tr>
      <w:tr w:rsidR="00347D5C">
        <w:tc>
          <w:tcPr>
            <w:tcW w:w="10188" w:type="dxa"/>
            <w:tcBorders>
              <w:bottom w:val="single" w:sz="4" w:space="0" w:color="auto"/>
            </w:tcBorders>
            <w:shd w:val="clear" w:color="auto" w:fill="auto"/>
          </w:tcPr>
          <w:p w:rsidR="00347D5C" w:rsidRDefault="00D26771">
            <w:pPr>
              <w:jc w:val="both"/>
              <w:rPr>
                <w:rFonts w:ascii="Tahoma" w:hAnsi="Tahoma" w:cs="Tahoma"/>
                <w:noProof/>
                <w:sz w:val="20"/>
                <w:szCs w:val="20"/>
              </w:rPr>
            </w:pPr>
            <w:r>
              <w:rPr>
                <w:rFonts w:ascii="Tahoma" w:hAnsi="Tahoma" w:cs="Tahoma"/>
                <w:noProof/>
                <w:sz w:val="20"/>
                <w:szCs w:val="20"/>
              </w:rPr>
              <w:t>A review of the effectiveness of the new legislation could take place in 2024,</w:t>
            </w:r>
            <w:r>
              <w:rPr>
                <w:rFonts w:ascii="Tahoma" w:hAnsi="Tahoma" w:cs="Tahoma"/>
                <w:noProof/>
                <w:sz w:val="20"/>
                <w:szCs w:val="20"/>
              </w:rPr>
              <w:t xml:space="preserve"> aligned with the review of other legislation such as in the proposal for ETS and the Effort Sharing Regulation.</w:t>
            </w:r>
          </w:p>
        </w:tc>
      </w:tr>
    </w:tbl>
    <w:p w:rsidR="00347D5C" w:rsidRDefault="00347D5C">
      <w:pPr>
        <w:rPr>
          <w:noProof/>
        </w:rPr>
      </w:pPr>
    </w:p>
    <w:sectPr w:rsidR="00347D5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D5C" w:rsidRDefault="00D26771">
      <w:r>
        <w:separator/>
      </w:r>
    </w:p>
  </w:endnote>
  <w:endnote w:type="continuationSeparator" w:id="0">
    <w:p w:rsidR="00347D5C" w:rsidRDefault="00D26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71" w:rsidRPr="00D26771" w:rsidRDefault="00D26771" w:rsidP="00D267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71" w:rsidRPr="00D26771" w:rsidRDefault="00D26771" w:rsidP="00D26771">
    <w:pPr>
      <w:pStyle w:val="FooterCoverPage"/>
      <w:rPr>
        <w:rFonts w:ascii="Arial" w:hAnsi="Arial" w:cs="Arial"/>
        <w:b/>
        <w:sz w:val="48"/>
      </w:rPr>
    </w:pPr>
    <w:r w:rsidRPr="00D26771">
      <w:rPr>
        <w:rFonts w:ascii="Arial" w:hAnsi="Arial" w:cs="Arial"/>
        <w:b/>
        <w:sz w:val="48"/>
      </w:rPr>
      <w:t>EN</w:t>
    </w:r>
    <w:r w:rsidRPr="00D26771">
      <w:rPr>
        <w:rFonts w:ascii="Arial" w:hAnsi="Arial" w:cs="Arial"/>
        <w:b/>
        <w:sz w:val="48"/>
      </w:rPr>
      <w:tab/>
    </w:r>
    <w:r w:rsidRPr="00D26771">
      <w:rPr>
        <w:rFonts w:ascii="Arial" w:hAnsi="Arial" w:cs="Arial"/>
        <w:b/>
        <w:sz w:val="48"/>
      </w:rPr>
      <w:tab/>
    </w:r>
    <w:r w:rsidRPr="00D26771">
      <w:tab/>
    </w:r>
    <w:proofErr w:type="spellStart"/>
    <w:r w:rsidRPr="00D26771">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71" w:rsidRPr="00D26771" w:rsidRDefault="00D26771" w:rsidP="00D26771">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C" w:rsidRDefault="00347D5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rsidR="00347D5C" w:rsidRDefault="00D267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C" w:rsidRDefault="00347D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D5C" w:rsidRDefault="00D26771">
      <w:r>
        <w:separator/>
      </w:r>
    </w:p>
  </w:footnote>
  <w:footnote w:type="continuationSeparator" w:id="0">
    <w:p w:rsidR="00347D5C" w:rsidRDefault="00D267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71" w:rsidRPr="00D26771" w:rsidRDefault="00D26771" w:rsidP="00D267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71" w:rsidRPr="00D26771" w:rsidRDefault="00D26771" w:rsidP="00D26771">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771" w:rsidRPr="00D26771" w:rsidRDefault="00D26771" w:rsidP="00D26771">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C" w:rsidRDefault="00347D5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C" w:rsidRDefault="00347D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7D5C" w:rsidRDefault="00347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AF4"/>
    <w:multiLevelType w:val="hybridMultilevel"/>
    <w:tmpl w:val="24A6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DA74B2"/>
    <w:multiLevelType w:val="hybridMultilevel"/>
    <w:tmpl w:val="6118636A"/>
    <w:lvl w:ilvl="0" w:tplc="926CD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E545A7"/>
    <w:multiLevelType w:val="hybridMultilevel"/>
    <w:tmpl w:val="9312AF7A"/>
    <w:lvl w:ilvl="0" w:tplc="926CD5E6">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4B102D"/>
    <w:multiLevelType w:val="hybridMultilevel"/>
    <w:tmpl w:val="872C29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2940A1F"/>
    <w:multiLevelType w:val="hybridMultilevel"/>
    <w:tmpl w:val="F9A25828"/>
    <w:lvl w:ilvl="0" w:tplc="4B266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5A43AF"/>
    <w:multiLevelType w:val="hybridMultilevel"/>
    <w:tmpl w:val="8EEC8CBE"/>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nying the document"/>
    <w:docVar w:name="LW_CORRIGENDUM" w:val="&lt;UNUSED&gt;"/>
    <w:docVar w:name="LW_COVERPAGE_EXISTS" w:val="True"/>
    <w:docVar w:name="LW_COVERPAGE_GUID" w:val="BF8362D9-256A-454B-B0BA-BFCE33A9239C"/>
    <w:docVar w:name="LW_COVERPAGE_TYPE" w:val="1"/>
    <w:docVar w:name="LW_CROSSREFERENCE" w:val="{COM(2017) 676 final}_x000d__x000a_{SWD(2017) 650 final}"/>
    <w:docVar w:name="LW_DocType" w:val="NORMAL"/>
    <w:docVar w:name="LW_EMISSION" w:val="8.11.2017"/>
    <w:docVar w:name="LW_EMISSION_ISODATE" w:val="2017-11-08"/>
    <w:docVar w:name="LW_EMISSION_LOCATION" w:val="BRX"/>
    <w:docVar w:name="LW_EMISSION_PREFIX" w:val="Brussels,"/>
    <w:docVar w:name="LW_EMISSION_SUFFIX" w:val=" "/>
    <w:docVar w:name="LW_ID_DOCTYPE_NONLW" w:val="CP-027"/>
    <w:docVar w:name="LW_LANGUE" w:val="EN"/>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setting emission performance standards for new passenger cars and for the new light commercial vehicles as part of the Union's integrated approach to reduce CO2 emissions from light-duty vehicles and amending Regulation (EC) No 715/2007 (recast)"/>
  </w:docVars>
  <w:rsids>
    <w:rsidRoot w:val="00347D5C"/>
    <w:rsid w:val="00347D5C"/>
    <w:rsid w:val="00D26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lang w:eastAsia="en-US"/>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lang w:eastAsia="en-US"/>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customStyle="1" w:styleId="Declassification">
    <w:name w:val="Declassification"/>
    <w:basedOn w:val="Normal"/>
    <w:next w:val="Normal"/>
    <w:pPr>
      <w:jc w:val="both"/>
    </w:pPr>
    <w:rPr>
      <w:rFonts w:eastAsiaTheme="minorHAnsi"/>
      <w:szCs w:val="22"/>
      <w:lang w:eastAsia="en-US"/>
    </w:rPr>
  </w:style>
  <w:style w:type="paragraph" w:customStyle="1" w:styleId="HeaderLandscape">
    <w:name w:val="HeaderLandscape"/>
    <w:basedOn w:val="Normal"/>
    <w:pPr>
      <w:tabs>
        <w:tab w:val="center" w:pos="7285"/>
        <w:tab w:val="right" w:pos="14003"/>
      </w:tabs>
      <w:spacing w:after="120"/>
      <w:jc w:val="both"/>
    </w:pPr>
    <w:rPr>
      <w:rFonts w:eastAsiaTheme="minorHAnsi"/>
      <w:szCs w:val="22"/>
      <w:lang w:eastAsia="en-US"/>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lang w:eastAsia="en-US"/>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5531">
      <w:bodyDiv w:val="1"/>
      <w:marLeft w:val="0"/>
      <w:marRight w:val="0"/>
      <w:marTop w:val="0"/>
      <w:marBottom w:val="0"/>
      <w:divBdr>
        <w:top w:val="none" w:sz="0" w:space="0" w:color="auto"/>
        <w:left w:val="none" w:sz="0" w:space="0" w:color="auto"/>
        <w:bottom w:val="none" w:sz="0" w:space="0" w:color="auto"/>
        <w:right w:val="none" w:sz="0" w:space="0" w:color="auto"/>
      </w:divBdr>
    </w:div>
    <w:div w:id="9486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sharepoint/v3"/>
    <ds:schemaRef ds:uri="http://schemas.microsoft.com/office/2006/metadata/properties"/>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http://www.w3.org/XML/1998/namespace"/>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4.xml><?xml version="1.0" encoding="utf-8"?>
<ds:datastoreItem xmlns:ds="http://schemas.openxmlformats.org/officeDocument/2006/customXml" ds:itemID="{9FF96D90-60B5-4899-A529-92884B17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905</Words>
  <Characters>4873</Characters>
  <Application>Microsoft Office Word</Application>
  <DocSecurity>0</DocSecurity>
  <Lines>88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2017-10-25T12:55:00Z</cp:lastPrinted>
  <dcterms:created xsi:type="dcterms:W3CDTF">2017-10-27T14:03:00Z</dcterms:created>
  <dcterms:modified xsi:type="dcterms:W3CDTF">2017-11-08T10:08:00Z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