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3D" w:rsidRDefault="003058E5" w:rsidP="003058E5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EE028252-36E3-4CE3-AEF4-B9B0C7AA838B" style="width:450.6pt;height:413.4pt">
            <v:imagedata r:id="rId9" o:title=""/>
          </v:shape>
        </w:pict>
      </w:r>
    </w:p>
    <w:p w:rsidR="00345D3D" w:rsidRDefault="00345D3D">
      <w:pPr>
        <w:rPr>
          <w:noProof/>
        </w:rPr>
        <w:sectPr w:rsidR="00345D3D" w:rsidSect="003058E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345D3D" w:rsidRDefault="003058E5"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 w:rsidR="00345D3D" w:rsidRDefault="003058E5">
      <w:pPr>
        <w:pStyle w:val="NormalCentered"/>
        <w:rPr>
          <w:noProof/>
        </w:rPr>
      </w:pPr>
      <w:r>
        <w:rPr>
          <w:noProof/>
        </w:rPr>
        <w:t>de la</w:t>
      </w:r>
    </w:p>
    <w:p w:rsidR="00345D3D" w:rsidRDefault="00345D3D">
      <w:pPr>
        <w:rPr>
          <w:noProof/>
        </w:rPr>
      </w:pPr>
    </w:p>
    <w:p w:rsidR="00345D3D" w:rsidRDefault="00345D3D">
      <w:pPr>
        <w:rPr>
          <w:noProof/>
        </w:rPr>
      </w:pPr>
    </w:p>
    <w:p w:rsidR="00345D3D" w:rsidRDefault="003058E5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 xml:space="preserve">Directives pour la négociation d'un accord avec la Confédération suisse </w:t>
      </w:r>
      <w:r>
        <w:rPr>
          <w:b/>
          <w:noProof/>
          <w:u w:val="single"/>
        </w:rPr>
        <w:br/>
        <w:t>modifiant l'accord entre la Communauté européenne et la Confédération suisse sur le transport de marchandises et de voyageurs par rail et par ro</w:t>
      </w:r>
      <w:r>
        <w:rPr>
          <w:b/>
          <w:noProof/>
          <w:u w:val="single"/>
        </w:rPr>
        <w:t xml:space="preserve">ute </w:t>
      </w:r>
      <w:r>
        <w:rPr>
          <w:b/>
          <w:noProof/>
          <w:u w:val="single"/>
        </w:rPr>
        <w:br/>
        <w:t>afin de permettre la participation de la confédération suisse aux travaux de l'Agence de l'Union européenne pour les chemins de fer</w:t>
      </w:r>
    </w:p>
    <w:p w:rsidR="00345D3D" w:rsidRDefault="00345D3D">
      <w:pPr>
        <w:rPr>
          <w:noProof/>
        </w:rPr>
      </w:pPr>
    </w:p>
    <w:p w:rsidR="00345D3D" w:rsidRDefault="003058E5">
      <w:pPr>
        <w:rPr>
          <w:noProof/>
        </w:rPr>
      </w:pPr>
      <w:r>
        <w:rPr>
          <w:noProof/>
        </w:rPr>
        <w:t>L'accord entre la Communauté européenne et la Confédération suisse sur le transport de marchandises et de voyageurs pa</w:t>
      </w:r>
      <w:r>
        <w:rPr>
          <w:noProof/>
        </w:rPr>
        <w:t>r rail et par route du 21 juin 1999 devrait être modifié de manière à permettre à la Confédération suisse de participer aux travaux de l'Agence de l'Union européenne pour les chemins de fer (ci-après l'«Agence») sans droit de vote et sous réserve des arran</w:t>
      </w:r>
      <w:r>
        <w:rPr>
          <w:noProof/>
        </w:rPr>
        <w:t>gements à mettre en place avec l'Agence conformément à l'article 75, paragraphe 2, du règlement (UE) 2016/796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sectPr w:rsidR="00345D3D" w:rsidSect="003058E5"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3D" w:rsidRDefault="003058E5">
      <w:pPr>
        <w:spacing w:before="0" w:after="0"/>
      </w:pPr>
      <w:r>
        <w:separator/>
      </w:r>
    </w:p>
  </w:endnote>
  <w:endnote w:type="continuationSeparator" w:id="0">
    <w:p w:rsidR="00345D3D" w:rsidRDefault="003058E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E5" w:rsidRPr="003058E5" w:rsidRDefault="003058E5" w:rsidP="003058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3D" w:rsidRPr="003058E5" w:rsidRDefault="003058E5" w:rsidP="003058E5">
    <w:pPr>
      <w:pStyle w:val="Footer"/>
      <w:rPr>
        <w:rFonts w:ascii="Arial" w:hAnsi="Arial" w:cs="Arial"/>
        <w:b/>
        <w:sz w:val="48"/>
      </w:rPr>
    </w:pPr>
    <w:r w:rsidRPr="003058E5">
      <w:rPr>
        <w:rFonts w:ascii="Arial" w:hAnsi="Arial" w:cs="Arial"/>
        <w:b/>
        <w:sz w:val="48"/>
      </w:rPr>
      <w:t>FR</w:t>
    </w:r>
    <w:r w:rsidRPr="003058E5">
      <w:rPr>
        <w:rFonts w:ascii="Arial" w:hAnsi="Arial" w:cs="Arial"/>
        <w:b/>
        <w:sz w:val="48"/>
      </w:rPr>
      <w:tab/>
    </w:r>
    <w:r w:rsidRPr="003058E5">
      <w:rPr>
        <w:rFonts w:ascii="Arial" w:hAnsi="Arial" w:cs="Arial"/>
        <w:b/>
        <w:sz w:val="48"/>
      </w:rPr>
      <w:tab/>
    </w:r>
    <w:r w:rsidRPr="003058E5">
      <w:tab/>
    </w:r>
    <w:proofErr w:type="spellStart"/>
    <w:r w:rsidRPr="003058E5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E5" w:rsidRPr="003058E5" w:rsidRDefault="003058E5" w:rsidP="003058E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E5" w:rsidRPr="003058E5" w:rsidRDefault="003058E5" w:rsidP="003058E5">
    <w:pPr>
      <w:pStyle w:val="Footer"/>
      <w:rPr>
        <w:rFonts w:ascii="Arial" w:hAnsi="Arial" w:cs="Arial"/>
        <w:b/>
        <w:sz w:val="48"/>
      </w:rPr>
    </w:pPr>
    <w:r w:rsidRPr="003058E5">
      <w:rPr>
        <w:rFonts w:ascii="Arial" w:hAnsi="Arial" w:cs="Arial"/>
        <w:b/>
        <w:sz w:val="48"/>
      </w:rPr>
      <w:t>FR</w:t>
    </w:r>
    <w:r w:rsidRPr="003058E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Pr="003058E5">
      <w:tab/>
    </w:r>
    <w:r w:rsidRPr="003058E5"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E5" w:rsidRPr="003058E5" w:rsidRDefault="003058E5" w:rsidP="003058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3D" w:rsidRDefault="003058E5">
      <w:pPr>
        <w:spacing w:before="0" w:after="0"/>
      </w:pPr>
      <w:r>
        <w:separator/>
      </w:r>
    </w:p>
  </w:footnote>
  <w:footnote w:type="continuationSeparator" w:id="0">
    <w:p w:rsidR="00345D3D" w:rsidRDefault="003058E5">
      <w:pPr>
        <w:spacing w:before="0" w:after="0"/>
      </w:pPr>
      <w:r>
        <w:continuationSeparator/>
      </w:r>
    </w:p>
  </w:footnote>
  <w:footnote w:id="1">
    <w:p w:rsidR="00345D3D" w:rsidRDefault="003058E5">
      <w:pPr>
        <w:pStyle w:val="FootnoteText"/>
      </w:pPr>
      <w:r>
        <w:rPr>
          <w:rStyle w:val="FootnoteReference"/>
        </w:rPr>
        <w:footnoteRef/>
      </w:r>
      <w:r>
        <w:tab/>
        <w:t xml:space="preserve">JO L 138 du </w:t>
      </w:r>
      <w:r>
        <w:t>26.5.2016, p.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E5" w:rsidRPr="003058E5" w:rsidRDefault="003058E5" w:rsidP="003058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D3D" w:rsidRPr="003058E5" w:rsidRDefault="00345D3D" w:rsidP="003058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8E5" w:rsidRPr="003058E5" w:rsidRDefault="003058E5" w:rsidP="003058E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A78D4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9C0B9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68405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EF280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662A4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010E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DB66D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3803E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hideSpellingErrors/>
  <w:hideGrammaticalErrors/>
  <w:proofState w:spelling="clean"/>
  <w:attachedTemplate r:id="rId1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1-15 10:38:29"/>
    <w:docVar w:name="DQCRepairStyles" w:val=";Date d'adoption;Statut;Type du document;Date d'adoption (Page de couverture);Type du document (Page de couverture)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.CP" w:val="&lt;UNUSED&gt;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EE028252-36E3-4CE3-AEF4-B9B0C7AA838B"/>
    <w:docVar w:name="LW_COVERPAGE_TYPE" w:val="1"/>
    <w:docVar w:name="LW_CROSSREFERENCE" w:val="&lt;UNUSED&gt;"/>
    <w:docVar w:name="LW_DocType" w:val="ANNEX"/>
    <w:docVar w:name="LW_EMISSION" w:val="15.11.2017"/>
    <w:docVar w:name="LW_EMISSION_ISODATE" w:val="2017-11-15"/>
    <w:docVar w:name="LW_EMISSION_LOCATION" w:val="BRX"/>
    <w:docVar w:name="LW_EMISSION_PREFIX" w:val="Bruxelles, le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66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recommandation de_x000b__x000b_DÉCISION DU CONSEIL_x000b__x000b_autorisant la Commission à ouvrir des négociations avec la Confédération suisse _x000b_en vue de modifier l'accord entre la Communauté européenne et la Confédération suisse sur le transport de marchandises et de voyageurs par rail et par route _x000b_afin de permettre la participation de la Confédération suisse aux travaux de l'Agence de l'Union européenne pour les chemins de fer"/>
    <w:docVar w:name="LW_TYPEACTEPRINCIPAL.CP" w:val="recommandation de_x000b__x000b_DÉCISION DU CONSEIL_x000b__x000b_autorisant la Commission à ouvrir des négociations avec la Confédération suisse _x000b_en vue de modifier l'accord entre la Communauté européenne et la Confédération suisse sur le transport de marchandises et de voyageurs par rail et par route _x000b_afin de permettre la participation de la Confédération suisse aux travaux de l'Agence de l'Union européenne pour les chemins de fer"/>
  </w:docVars>
  <w:rsids>
    <w:rsidRoot w:val="00345D3D"/>
    <w:rsid w:val="003058E5"/>
    <w:rsid w:val="0034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58E5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058E5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3058E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3058E5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3058E5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3058E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lang w:eastAsia="en-US" w:bidi="ar-SA"/>
    </w:rPr>
  </w:style>
  <w:style w:type="paragraph" w:customStyle="1" w:styleId="HeaderSensitivity">
    <w:name w:val="Header Sensitivity"/>
    <w:basedOn w:val="Normal"/>
    <w:rsid w:val="003058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3058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58E5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058E5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3058E5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3058E5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3058E5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rsid w:val="003058E5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lang w:eastAsia="en-US" w:bidi="ar-SA"/>
    </w:rPr>
  </w:style>
  <w:style w:type="paragraph" w:customStyle="1" w:styleId="HeaderSensitivity">
    <w:name w:val="Header Sensitivity"/>
    <w:basedOn w:val="Normal"/>
    <w:rsid w:val="003058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rsid w:val="003058E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3F7B-5200-4B5E-B334-DD6F0AA7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2</Pages>
  <Words>136</Words>
  <Characters>716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NAEGELE Andreas (MOVE)</dc:creator>
  <cp:lastModifiedBy>KITRIMI Efstathia (SG)</cp:lastModifiedBy>
  <cp:revision>9</cp:revision>
  <cp:lastPrinted>2017-11-15T09:50:00Z</cp:lastPrinted>
  <dcterms:created xsi:type="dcterms:W3CDTF">2017-10-30T13:42:00Z</dcterms:created>
  <dcterms:modified xsi:type="dcterms:W3CDTF">2017-11-15T09:50:00Z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WCR Document">
    <vt:lpwstr>True</vt:lpwstr>
  </property>
  <property fmtid="{D5CDD505-2E9C-101B-9397-08002B2CF9AE}" pid="12" name="LWCR Version">
    <vt:lpwstr>1.6.413</vt:lpwstr>
  </property>
  <property fmtid="{D5CDD505-2E9C-101B-9397-08002B2CF9AE}" pid="13" name="DQCStatus">
    <vt:lpwstr>Yellow (DQC version 03)</vt:lpwstr>
  </property>
  <property fmtid="{D5CDD505-2E9C-101B-9397-08002B2CF9AE}" pid="14" name="Level of sensitivity">
    <vt:lpwstr>Standard treatment</vt:lpwstr>
  </property>
  <property fmtid="{D5CDD505-2E9C-101B-9397-08002B2CF9AE}" pid="15" name="Unique annex">
    <vt:lpwstr>0</vt:lpwstr>
  </property>
</Properties>
</file>