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081B34B-1139-4CD8-908A-09E9171F5282" style="width:450pt;height:45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spacing w:after="480"/>
        <w:rPr>
          <w:noProof/>
        </w:rPr>
      </w:pPr>
      <w:bookmarkStart w:id="0" w:name="_GoBack"/>
      <w:bookmarkEnd w:id="0"/>
      <w:r>
        <w:rPr>
          <w:noProof/>
        </w:rPr>
        <w:t>ANNEXE</w:t>
      </w:r>
    </w:p>
    <w:p>
      <w:pPr>
        <w:jc w:val="center"/>
        <w:rPr>
          <w:noProof/>
        </w:rPr>
      </w:pPr>
      <w:r>
        <w:rPr>
          <w:b/>
          <w:noProof/>
        </w:rPr>
        <w:t>PROJET DE</w:t>
      </w:r>
    </w:p>
    <w:p>
      <w:pPr>
        <w:jc w:val="center"/>
        <w:rPr>
          <w:b/>
          <w:caps/>
          <w:noProof/>
          <w:szCs w:val="24"/>
        </w:rPr>
      </w:pPr>
      <w:r>
        <w:rPr>
          <w:b/>
          <w:caps/>
          <w:noProof/>
        </w:rPr>
        <w:t xml:space="preserve">DÉCISION Nº X/2017 DU CONSEIL D’ASSOCIATION UE-UKRAINE </w:t>
      </w:r>
    </w:p>
    <w:p>
      <w:pPr>
        <w:jc w:val="center"/>
        <w:rPr>
          <w:b/>
          <w:noProof/>
          <w:szCs w:val="24"/>
        </w:rPr>
      </w:pPr>
      <w:r>
        <w:rPr>
          <w:b/>
          <w:noProof/>
        </w:rPr>
        <w:t xml:space="preserve">du … 2017 </w:t>
      </w:r>
    </w:p>
    <w:p>
      <w:pPr>
        <w:spacing w:after="240"/>
        <w:jc w:val="center"/>
        <w:rPr>
          <w:b/>
          <w:noProof/>
          <w:szCs w:val="24"/>
        </w:rPr>
      </w:pPr>
      <w:r>
        <w:rPr>
          <w:b/>
          <w:noProof/>
        </w:rPr>
        <w:t xml:space="preserve">complétant l’annexe I-A de l’accord d’association </w:t>
      </w:r>
    </w:p>
    <w:p>
      <w:pPr>
        <w:spacing w:line="276" w:lineRule="auto"/>
        <w:rPr>
          <w:noProof/>
        </w:rPr>
      </w:pPr>
      <w:r>
        <w:rPr>
          <w:noProof/>
        </w:rPr>
        <w:t>LE CONSEIL D’ASSOCIATION UE-UKRAINE,</w:t>
      </w:r>
    </w:p>
    <w:p>
      <w:pPr>
        <w:rPr>
          <w:noProof/>
        </w:rPr>
      </w:pPr>
      <w:r>
        <w:rPr>
          <w:noProof/>
        </w:rPr>
        <w:t>vu l’accord d’association entre l’Union européenne et la Communauté européenne de l’énergie atomique et leurs États membres, d’une part, et l’Ukraine, d’autre part, signé à Bruxelles le 27 juin 2014,</w:t>
      </w:r>
    </w:p>
    <w:p>
      <w:pPr>
        <w:rPr>
          <w:noProof/>
        </w:rPr>
      </w:pPr>
      <w:r>
        <w:rPr>
          <w:noProof/>
        </w:rPr>
        <w:t>considérant ce qui suit:</w:t>
      </w:r>
    </w:p>
    <w:p>
      <w:pPr>
        <w:pStyle w:val="ManualConsidrant"/>
        <w:rPr>
          <w:noProof/>
        </w:rPr>
      </w:pPr>
      <w:r>
        <w:rPr>
          <w:noProof/>
        </w:rPr>
        <w:t>(1)</w:t>
      </w:r>
      <w:r>
        <w:rPr>
          <w:noProof/>
        </w:rPr>
        <w:tab/>
        <w:t>Conformément à l’article 486 de l’accord d’association entre l’Union européenne et la Communauté européenne de l’énergie atomique et leurs États membres, d’une part, et l’Ukraine, d’autre part (ci-après l’«accord»), certaines parties de l’accord, parmi lesquelles les dispositions relatives à l’élimination des droits de douane et l’annexe I-A y afférente, sont appliquées à titre provisoire depuis le 1</w:t>
      </w:r>
      <w:r>
        <w:rPr>
          <w:noProof/>
          <w:vertAlign w:val="superscript"/>
        </w:rPr>
        <w:t>er</w:t>
      </w:r>
      <w:r>
        <w:rPr>
          <w:noProof/>
        </w:rPr>
        <w:t xml:space="preserve"> janvier 2016. </w:t>
      </w:r>
    </w:p>
    <w:p>
      <w:pPr>
        <w:pStyle w:val="ManualConsidrant"/>
        <w:rPr>
          <w:noProof/>
        </w:rPr>
      </w:pPr>
      <w:r>
        <w:rPr>
          <w:noProof/>
        </w:rPr>
        <w:t>(2)</w:t>
      </w:r>
      <w:r>
        <w:rPr>
          <w:noProof/>
        </w:rPr>
        <w:tab/>
        <w:t>Le règlement (UE) nº 374/2014 du Parlement européen et du Conseil du 16 avril 2014 a établi unilatéralement un régime préférentiel autorisant la réduction ou l’élimination des droits de douane sur les marchandises originaires d’Ukraine conformément à l’annexe I dudit règlement.</w:t>
      </w:r>
    </w:p>
    <w:p>
      <w:pPr>
        <w:pStyle w:val="ManualConsidrant"/>
        <w:rPr>
          <w:noProof/>
        </w:rPr>
      </w:pPr>
      <w:r>
        <w:rPr>
          <w:noProof/>
        </w:rPr>
        <w:t>(3)</w:t>
      </w:r>
      <w:r>
        <w:rPr>
          <w:noProof/>
        </w:rPr>
        <w:tab/>
        <w:t xml:space="preserve">Ce régime préférentiel correspondait aux concessions tarifaires qui seraient appliquées au cours de la première année de mise en œuvre de l’accord d’association entre l’UE et l’Ukraine conformément à l’annexe I-A de l’accord. </w:t>
      </w:r>
    </w:p>
    <w:p>
      <w:pPr>
        <w:pStyle w:val="ManualConsidrant"/>
        <w:rPr>
          <w:noProof/>
        </w:rPr>
      </w:pPr>
      <w:r>
        <w:rPr>
          <w:noProof/>
        </w:rPr>
        <w:t>(4)</w:t>
      </w:r>
      <w:r>
        <w:rPr>
          <w:noProof/>
        </w:rPr>
        <w:tab/>
        <w:t xml:space="preserve">Le règlement (UE) nº 1150/2014 du Parlement européen et du Conseil du 29 octobre 2014 modifiant le règlement (UE) nº 374/2014 a, entre autres, introduit une clarification sur la réduction spécifique à appliquer au taux de base des droits de douane pour chaque «catégorie d’échelonnement» visée à l’annexe I dudit règlement. </w:t>
      </w:r>
    </w:p>
    <w:p>
      <w:pPr>
        <w:pStyle w:val="ManualConsidrant"/>
        <w:rPr>
          <w:noProof/>
          <w:color w:val="000000"/>
        </w:rPr>
      </w:pPr>
      <w:r>
        <w:rPr>
          <w:noProof/>
        </w:rPr>
        <w:t>(5)</w:t>
      </w:r>
      <w:r>
        <w:rPr>
          <w:noProof/>
        </w:rPr>
        <w:tab/>
        <w:t xml:space="preserve">Dans un souci de clarté de l’accord, une clarification équivalente est nécessaire pour préciser la réduction à appliquer au taux de base des droits de douane pour toutes les années suivantes pour chaque «catégorie d’échelonnement» visée à l’annexe I-A de l’accord. Ces modalités de démantèlement tarifaire correspondent au consensus auquel il a été parvenu avec l’Ukraine au cours de la négociation et seront appliquées par les deux parties à l’accord. </w:t>
      </w:r>
    </w:p>
    <w:p>
      <w:pPr>
        <w:pStyle w:val="ManualConsidrant"/>
        <w:rPr>
          <w:noProof/>
        </w:rPr>
      </w:pPr>
      <w:r>
        <w:rPr>
          <w:noProof/>
        </w:rPr>
        <w:t>(6)</w:t>
      </w:r>
      <w:r>
        <w:rPr>
          <w:noProof/>
        </w:rPr>
        <w:tab/>
        <w:t>L’article 463, paragraphe 2, de l’accord prévoit que le conseil d’association est une enceinte pour l’échange d’informations sur la mise en œuvre et les mesures d’exécution.</w:t>
      </w:r>
    </w:p>
    <w:p>
      <w:pPr>
        <w:pStyle w:val="ManualConsidrant"/>
        <w:rPr>
          <w:noProof/>
        </w:rPr>
      </w:pPr>
      <w:r>
        <w:rPr>
          <w:noProof/>
        </w:rPr>
        <w:t>(7)</w:t>
      </w:r>
      <w:r>
        <w:rPr>
          <w:noProof/>
        </w:rPr>
        <w:tab/>
        <w:t>En vertu de l’article 463, paragraphe 3, de l’accord, le conseil d’association est habilité à actualiser ou à modifier les annexes de l’accord.</w:t>
      </w:r>
    </w:p>
    <w:p>
      <w:pPr>
        <w:pStyle w:val="ManualConsidrant"/>
        <w:rPr>
          <w:noProof/>
        </w:rPr>
      </w:pPr>
      <w:r>
        <w:rPr>
          <w:noProof/>
        </w:rPr>
        <w:t>(8)</w:t>
      </w:r>
      <w:r>
        <w:rPr>
          <w:noProof/>
        </w:rPr>
        <w:tab/>
        <w:t>Il convient dès lors que le conseil d’association UE-Ukraine adopte une décision visant à compléter l’annexe I-A de l’accord d’association,</w:t>
      </w:r>
    </w:p>
    <w:p>
      <w:pPr>
        <w:rPr>
          <w:noProof/>
        </w:rPr>
      </w:pPr>
      <w:r>
        <w:rPr>
          <w:noProof/>
        </w:rPr>
        <w:t>A ADOPTÉ LA PRÉSENTE DÉCISION:</w:t>
      </w:r>
    </w:p>
    <w:p>
      <w:pPr>
        <w:pStyle w:val="Titrearticle1"/>
        <w:rPr>
          <w:noProof/>
        </w:rPr>
      </w:pPr>
      <w:r>
        <w:rPr>
          <w:noProof/>
        </w:rPr>
        <w:t>Article premier</w:t>
      </w:r>
    </w:p>
    <w:p>
      <w:pPr>
        <w:rPr>
          <w:noProof/>
        </w:rPr>
      </w:pPr>
      <w:r>
        <w:rPr>
          <w:noProof/>
        </w:rPr>
        <w:t>Un nouvel appendice C, dont le texte figure à l’annexe de la présente décision, est ajouté à l’annexe I-A de l’accord d’association entre l’Union européenne et la Communauté européenne de l’énergie atomique et leurs États membres, d’une part, et l’Ukraine, d’autre part, pour clarifier la mise en œuvre de la réduction du taux de base des droits de douane à appliquer pour toutes les années suivantes pour chaque «catégorie d’échelonnement» visée à l’annexe I-A.</w:t>
      </w:r>
    </w:p>
    <w:p>
      <w:pPr>
        <w:pStyle w:val="Titrearticle1"/>
        <w:rPr>
          <w:i w:val="0"/>
          <w:noProof/>
        </w:rPr>
      </w:pPr>
      <w:r>
        <w:rPr>
          <w:noProof/>
        </w:rPr>
        <w:t>Article 2</w:t>
      </w:r>
    </w:p>
    <w:p>
      <w:pPr>
        <w:rPr>
          <w:noProof/>
        </w:rPr>
      </w:pPr>
      <w:r>
        <w:rPr>
          <w:noProof/>
        </w:rPr>
        <w:t>La présente décision entre en vigueur le jour de son adoption.</w:t>
      </w:r>
    </w:p>
    <w:p>
      <w:pPr>
        <w:pStyle w:val="Fait"/>
        <w:rPr>
          <w:noProof/>
        </w:rPr>
      </w:pPr>
      <w:r>
        <w:rPr>
          <w:noProof/>
        </w:rPr>
        <w:t>Fait à …, le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Par le conseil d’association</w:t>
            </w:r>
          </w:p>
        </w:tc>
      </w:tr>
      <w:tr>
        <w:tc>
          <w:tcPr>
            <w:tcW w:w="4643" w:type="dxa"/>
            <w:shd w:val="clear" w:color="auto" w:fill="auto"/>
          </w:tcPr>
          <w:p>
            <w:pPr>
              <w:rPr>
                <w:rFonts w:eastAsia="Times New Roman"/>
                <w:noProof/>
                <w:szCs w:val="24"/>
              </w:rPr>
            </w:pPr>
          </w:p>
        </w:tc>
        <w:tc>
          <w:tcPr>
            <w:tcW w:w="4644" w:type="dxa"/>
            <w:shd w:val="clear" w:color="auto" w:fill="auto"/>
          </w:tcPr>
          <w:p>
            <w:pPr>
              <w:rPr>
                <w:i/>
                <w:noProof/>
              </w:rPr>
            </w:pPr>
            <w:r>
              <w:rPr>
                <w:i/>
                <w:noProof/>
              </w:rPr>
              <w:t>Le président</w:t>
            </w:r>
          </w:p>
          <w:p>
            <w:pPr>
              <w:rPr>
                <w:rFonts w:eastAsia="Times New Roman"/>
                <w:i/>
                <w:noProof/>
                <w:szCs w:val="24"/>
              </w:rPr>
            </w:pPr>
          </w:p>
        </w:tc>
      </w:tr>
    </w:tbl>
    <w:p>
      <w:pPr>
        <w:spacing w:before="0" w:after="200" w:line="276" w:lineRule="auto"/>
        <w:jc w:val="left"/>
        <w:rPr>
          <w:noProof/>
        </w:rPr>
        <w:sectPr>
          <w:footerReference w:type="default" r:id="rId16"/>
          <w:footerReference w:type="first" r:id="rId17"/>
          <w:pgSz w:w="11906" w:h="16838"/>
          <w:pgMar w:top="1417" w:right="1417" w:bottom="1417" w:left="1417" w:header="708" w:footer="708" w:gutter="0"/>
          <w:pgNumType w:start="2"/>
          <w:cols w:space="708"/>
          <w:docGrid w:linePitch="360"/>
        </w:sectPr>
      </w:pPr>
    </w:p>
    <w:p>
      <w:pPr>
        <w:spacing w:after="200" w:line="276" w:lineRule="auto"/>
        <w:jc w:val="center"/>
        <w:rPr>
          <w:b/>
          <w:caps/>
          <w:noProof/>
        </w:rPr>
      </w:pPr>
      <w:r>
        <w:rPr>
          <w:b/>
          <w:caps/>
          <w:noProof/>
        </w:rPr>
        <w:t>annexe</w:t>
      </w:r>
    </w:p>
    <w:p>
      <w:pPr>
        <w:spacing w:after="200" w:line="276" w:lineRule="auto"/>
        <w:jc w:val="center"/>
        <w:rPr>
          <w:noProof/>
        </w:rPr>
      </w:pPr>
      <w:r>
        <w:rPr>
          <w:b/>
          <w:caps/>
          <w:noProof/>
        </w:rPr>
        <w:t>Appendice C à l’ANNEXE I-A DE L’ACCORD D’ASSOCIATION</w:t>
      </w:r>
    </w:p>
    <w:p>
      <w:pPr>
        <w:spacing w:after="200" w:line="276" w:lineRule="auto"/>
        <w:jc w:val="center"/>
        <w:rPr>
          <w:noProof/>
        </w:rPr>
      </w:pPr>
      <w:r>
        <w:rPr>
          <w:noProof/>
        </w:rPr>
        <w:t>ÉLIMINATION DES DROITS DE DOUANE</w:t>
      </w:r>
    </w:p>
    <w:p>
      <w:pPr>
        <w:spacing w:after="200" w:line="276" w:lineRule="auto"/>
        <w:rPr>
          <w:noProof/>
        </w:rPr>
      </w:pPr>
      <w:r>
        <w:rPr>
          <w:noProof/>
        </w:rPr>
        <w:t>LISTE DE DÉMANTÈLEMENTS TARIFAIRES DES PARTIES POUR LES MARCHANDISES ORIGINAIRES DE L’AUTRE PARTIE</w:t>
      </w:r>
    </w:p>
    <w:p>
      <w:pPr>
        <w:spacing w:after="200" w:line="276" w:lineRule="auto"/>
        <w:rPr>
          <w:noProof/>
        </w:rPr>
      </w:pPr>
      <w:r>
        <w:rPr>
          <w:noProof/>
        </w:rPr>
        <w:t>Le présent appendice précise la réduction au taux de base des droits de douane à appliquer pour chaque «catégorie de démantèlement».</w:t>
      </w:r>
    </w:p>
    <w:p>
      <w:pPr>
        <w:pStyle w:val="ManualNumPar10"/>
        <w:rPr>
          <w:noProof/>
        </w:rPr>
      </w:pPr>
      <w:r>
        <w:rPr>
          <w:noProof/>
        </w:rPr>
        <w:t>1.</w:t>
      </w:r>
      <w:r>
        <w:rPr>
          <w:noProof/>
        </w:rPr>
        <w:tab/>
        <w:t>Sauf disposition contraire des listes de démantèlement tarifaires des parties incluses à l'annexe I-A relative au chapitre 1 (ci-après les «listes»), les clarifications suivantes s’appliquent à l’élimination des droits de douane par les parties conformément au titre IV (commerce et questions liées au commerce), article 29 (élimination des droits de douane sur les importations), du présent accord:</w:t>
      </w:r>
    </w:p>
    <w:p>
      <w:pPr>
        <w:pStyle w:val="Point10"/>
        <w:rPr>
          <w:noProof/>
        </w:rPr>
      </w:pPr>
      <w:r>
        <w:rPr>
          <w:noProof/>
        </w:rPr>
        <w:t>a)</w:t>
      </w:r>
      <w:r>
        <w:rPr>
          <w:noProof/>
        </w:rPr>
        <w:tab/>
        <w:t>les droits de douane sur les marchandises originaires d’Ukraine ou de l'UE (ci-après dénommées «marchandises originaires») relevant des lignes tarifaires de la catégorie de démantèlement «0» des listes sont entièrement éliminés et ces marchandises sont exemptes de tous droits de douane à partir de la date d’entrée en vigueur du présent accord;</w:t>
      </w:r>
    </w:p>
    <w:p>
      <w:pPr>
        <w:pStyle w:val="Point10"/>
        <w:rPr>
          <w:noProof/>
        </w:rPr>
      </w:pPr>
      <w:r>
        <w:rPr>
          <w:noProof/>
        </w:rPr>
        <w:t>b)</w:t>
      </w:r>
      <w:r>
        <w:rPr>
          <w:noProof/>
        </w:rPr>
        <w:tab/>
        <w:t>les droits de douane sur les marchandises originaires relevant des lignes tarifaires de la catégorie de démantèlement «1» des listes sont éliminés en deux étapes, d’égale durée, commençant à la date d’entrée en vigueur du présent accord et ces marchandises sont ensuite exemptes de tous droits de douane;</w:t>
      </w:r>
    </w:p>
    <w:p>
      <w:pPr>
        <w:pStyle w:val="Point10"/>
        <w:rPr>
          <w:noProof/>
        </w:rPr>
      </w:pPr>
      <w:r>
        <w:rPr>
          <w:noProof/>
        </w:rPr>
        <w:t>c)</w:t>
      </w:r>
      <w:r>
        <w:rPr>
          <w:noProof/>
        </w:rPr>
        <w:tab/>
        <w:t>les droits de douane sur les marchandises originaires relevant des lignes tarifaires de la catégorie de démantèlement «2» des listes sont éliminés en trois étapes, d’égale durée, commençant à la date d’entrée en vigueur du présent accord et ces marchandises sont ensuite exemptes de tous droits de douane;</w:t>
      </w:r>
    </w:p>
    <w:p>
      <w:pPr>
        <w:pStyle w:val="Point10"/>
        <w:rPr>
          <w:noProof/>
        </w:rPr>
      </w:pPr>
      <w:r>
        <w:rPr>
          <w:noProof/>
        </w:rPr>
        <w:t>d)</w:t>
      </w:r>
      <w:r>
        <w:rPr>
          <w:noProof/>
        </w:rPr>
        <w:tab/>
        <w:t>les droits de douane sur les marchandises originaires relevant des lignes tarifaires de la catégorie de démantèlement «3» des listes sont éliminés en quatre étapes, d’égale durée, commençant à la date d’entrée en vigueur du présent accord, et ces marchandises sont ensuite exemptes de tous droits de douane;</w:t>
      </w:r>
    </w:p>
    <w:p>
      <w:pPr>
        <w:pStyle w:val="Point10"/>
        <w:rPr>
          <w:noProof/>
        </w:rPr>
      </w:pPr>
      <w:r>
        <w:rPr>
          <w:noProof/>
        </w:rPr>
        <w:t>e)</w:t>
      </w:r>
      <w:r>
        <w:rPr>
          <w:noProof/>
        </w:rPr>
        <w:tab/>
        <w:t>les droits de douane sur les marchandises originaires relevant des lignes tarifaires de la catégorie de démantèlement «5» des listes sont éliminés en six étapes, d’égale durée, commençant à la date d’entrée en vigueur du présent accord, et ces marchandises sont ensuite exemptes de tous droits de douane;</w:t>
      </w:r>
    </w:p>
    <w:p>
      <w:pPr>
        <w:pStyle w:val="Point10"/>
        <w:rPr>
          <w:noProof/>
        </w:rPr>
      </w:pPr>
      <w:r>
        <w:rPr>
          <w:noProof/>
        </w:rPr>
        <w:t>f)</w:t>
      </w:r>
      <w:r>
        <w:rPr>
          <w:noProof/>
        </w:rPr>
        <w:tab/>
        <w:t>les droits de douane sur les marchandises originaires relevant des lignes tarifaires de la catégorie de démantèlement «7» des listes sont éliminés en huit étapes, d’égale durée, commençant à la date d’entrée en vigueur du présent accord et ces marchandises sont ensuite exemptes de tous droits de douane;</w:t>
      </w:r>
    </w:p>
    <w:p>
      <w:pPr>
        <w:pStyle w:val="Point10"/>
        <w:rPr>
          <w:noProof/>
        </w:rPr>
      </w:pPr>
      <w:r>
        <w:rPr>
          <w:noProof/>
        </w:rPr>
        <w:t>g)</w:t>
      </w:r>
      <w:r>
        <w:rPr>
          <w:noProof/>
        </w:rPr>
        <w:tab/>
        <w:t>les droits de douane sur les marchandises originaires relevant des lignes tarifaires de la catégorie de démantèlement «10» des listes sont éliminés en onze étapes, d’égale durée, commençant à la date d’entrée en vigueur du présent accord et ces marchandises sont ensuite exemptes de tous droits de douane;</w:t>
      </w:r>
    </w:p>
    <w:p>
      <w:pPr>
        <w:pStyle w:val="Point10"/>
        <w:rPr>
          <w:noProof/>
        </w:rPr>
      </w:pPr>
      <w:r>
        <w:rPr>
          <w:noProof/>
        </w:rPr>
        <w:t>h)</w:t>
      </w:r>
      <w:r>
        <w:rPr>
          <w:noProof/>
        </w:rPr>
        <w:tab/>
        <w:t>les droits de douane sur les marchandises originaires relevant des lignes tarifaires «20 % en 5 ans» des listes sont réduits de 20 pour cent en six étapes, d’égale durée, commençant à la date d’entrée en vigueur du présent accord et ces marchandises sont ensuite soumises à un droit de douane équivalent au taux de base diminué de 20 %;</w:t>
      </w:r>
    </w:p>
    <w:p>
      <w:pPr>
        <w:pStyle w:val="Point10"/>
        <w:rPr>
          <w:noProof/>
        </w:rPr>
      </w:pPr>
      <w:r>
        <w:rPr>
          <w:noProof/>
        </w:rPr>
        <w:t>i)</w:t>
      </w:r>
      <w:r>
        <w:rPr>
          <w:noProof/>
        </w:rPr>
        <w:tab/>
        <w:t>les droits de douane sur les marchandises originaires relevant des lignes tarifaires «20 % en 10 ans» des listes sont réduits de 20 pour cent en onze étapes, d’égale durée, commençant à la date d’entrée en vigueur du présent accord et ces marchandises sont ensuite soumises à un droit de douane équivalent au taux de base diminué de 20 %;</w:t>
      </w:r>
    </w:p>
    <w:p>
      <w:pPr>
        <w:pStyle w:val="Point10"/>
        <w:rPr>
          <w:noProof/>
        </w:rPr>
      </w:pPr>
      <w:r>
        <w:rPr>
          <w:noProof/>
        </w:rPr>
        <w:t>j)</w:t>
      </w:r>
      <w:r>
        <w:rPr>
          <w:noProof/>
        </w:rPr>
        <w:tab/>
        <w:t>les droits de douane sur les marchandises originaires relevant des lignes tarifaires «30 % en 5 ans» des listes sont réduits de 30 pour cent en six étapes, d’égale durée, commençant à la date d’entrée en vigueur du présent accord et ces marchandises sont ensuite soumises à un droit de douane équivalent au taux de base diminué de 30 %;</w:t>
      </w:r>
    </w:p>
    <w:p>
      <w:pPr>
        <w:pStyle w:val="Point10"/>
        <w:rPr>
          <w:noProof/>
        </w:rPr>
      </w:pPr>
      <w:r>
        <w:rPr>
          <w:noProof/>
        </w:rPr>
        <w:t>k)</w:t>
      </w:r>
      <w:r>
        <w:rPr>
          <w:noProof/>
        </w:rPr>
        <w:tab/>
        <w:t>les droits de douane sur les marchandises originaires relevant des lignes tarifaires «50 % en 5 ans» des listes sont réduits de 50 pour cent en six étapes, d’égale durée, commençant à la date d’entrée en vigueur du présent accord et ces marchandises sont ensuite soumises à un droit de douane équivalent au taux de base diminué de 50 %;</w:t>
      </w:r>
    </w:p>
    <w:p>
      <w:pPr>
        <w:pStyle w:val="Point10"/>
        <w:rPr>
          <w:noProof/>
        </w:rPr>
      </w:pPr>
      <w:r>
        <w:rPr>
          <w:noProof/>
        </w:rPr>
        <w:t>l)</w:t>
      </w:r>
      <w:r>
        <w:rPr>
          <w:noProof/>
        </w:rPr>
        <w:tab/>
        <w:t>les droits de douane sur les marchandises originaires relevant des lignes tarifaires «50 % en 7 ans» des listes sont réduits de 50 pour cent en huit étapes, d’égale durée, commençant à la date d’entrée en vigueur du présent accord et ces marchandises sont ensuite soumises à un droit de douane équivalent au taux de base diminué de 50 %;</w:t>
      </w:r>
    </w:p>
    <w:p>
      <w:pPr>
        <w:pStyle w:val="Point10"/>
        <w:rPr>
          <w:noProof/>
        </w:rPr>
      </w:pPr>
      <w:r>
        <w:rPr>
          <w:noProof/>
        </w:rPr>
        <w:t>m)</w:t>
      </w:r>
      <w:r>
        <w:rPr>
          <w:noProof/>
        </w:rPr>
        <w:tab/>
        <w:t>les droits de douane sur les marchandises originaires relevant des lignes tarifaires «50 % en 10 ans» des listes sont réduits de 50 pour cent en onze étapes, d’égale durée, commençant à la date d’entrée en vigueur du présent accord et ces marchandises sont ensuite soumises à un droit de douane équivalent au taux de base diminué de 50 %;</w:t>
      </w:r>
    </w:p>
    <w:p>
      <w:pPr>
        <w:pStyle w:val="Point10"/>
        <w:rPr>
          <w:noProof/>
        </w:rPr>
      </w:pPr>
      <w:r>
        <w:rPr>
          <w:noProof/>
        </w:rPr>
        <w:t>n)</w:t>
      </w:r>
      <w:r>
        <w:rPr>
          <w:noProof/>
        </w:rPr>
        <w:tab/>
        <w:t>les droits de douane sur les marchandises originaires relevant des lignes tarifaires «60 % en 5 ans» des listes sont réduits de 60 pour cent en six étapes, d’égale durée, commençant à la date d’entrée en vigueur du présent accord et ces marchandises sont ensuite soumises à un droit de douane équivalent au taux de base diminué de 60 %;</w:t>
      </w:r>
    </w:p>
    <w:p>
      <w:pPr>
        <w:pStyle w:val="Point10"/>
        <w:rPr>
          <w:noProof/>
        </w:rPr>
      </w:pPr>
      <w:r>
        <w:rPr>
          <w:noProof/>
        </w:rPr>
        <w:t>o)</w:t>
      </w:r>
      <w:r>
        <w:rPr>
          <w:noProof/>
        </w:rPr>
        <w:tab/>
        <w:t>les droits de douane sur les marchandises originaires relevant des lignes tarifaires de la catégorie de démantèlement «Exemption ad valorem (prix d’entrée</w:t>
      </w:r>
      <w:r>
        <w:rPr>
          <w:rStyle w:val="FootnoteReference"/>
          <w:noProof/>
        </w:rPr>
        <w:footnoteReference w:id="1"/>
      </w:r>
      <w:r>
        <w:rPr>
          <w:noProof/>
        </w:rPr>
        <w:t>)» des listes sont éliminés à la date d’entrée en vigueur du présent accord; la libéralisation concerne uniquement le droit ad valorem; le droit spécifique lié au système du prix d’entrée applicable pour ces marchandises originaires doit être maintenu.</w:t>
      </w:r>
    </w:p>
    <w:p>
      <w:pPr>
        <w:pStyle w:val="ManualNumPar10"/>
        <w:rPr>
          <w:noProof/>
          <w:szCs w:val="24"/>
        </w:rPr>
      </w:pPr>
      <w:r>
        <w:rPr>
          <w:noProof/>
        </w:rPr>
        <w:t>2.</w:t>
      </w:r>
      <w:r>
        <w:rPr>
          <w:noProof/>
        </w:rPr>
        <w:tab/>
        <w:t>Le taux de base et la catégorie de démantèlement permettant de déterminer le taux du droit de douane appliqué à chaque étape de réduction d’une ligne tarifaire sont indiqués dans la ligne tarifaire correspondante de la liste.</w:t>
      </w:r>
    </w:p>
    <w:p>
      <w:pPr>
        <w:pStyle w:val="ManualNumPar10"/>
        <w:rPr>
          <w:noProof/>
          <w:szCs w:val="24"/>
        </w:rPr>
      </w:pPr>
      <w:r>
        <w:rPr>
          <w:noProof/>
        </w:rPr>
        <w:t>3.</w:t>
      </w:r>
      <w:r>
        <w:rPr>
          <w:noProof/>
        </w:rPr>
        <w:tab/>
        <w:t>Afin d’éliminer les droits de douane, le taux des droits de douane appliqué à chaque étape est arrondi, au moins au dixième du point de pourcentage le plus proche, ou, si le taux du droit de douane est exprimé en unités monétaires, au moins au dixième le plus proche de l’unité monétaire officielle de la partie concernée.</w:t>
      </w:r>
    </w:p>
    <w:p>
      <w:pPr>
        <w:pStyle w:val="ManualNumPar10"/>
        <w:rPr>
          <w:noProof/>
          <w:szCs w:val="24"/>
        </w:rPr>
      </w:pPr>
      <w:r>
        <w:rPr>
          <w:noProof/>
        </w:rPr>
        <w:t>4.</w:t>
      </w:r>
      <w:r>
        <w:rPr>
          <w:noProof/>
        </w:rPr>
        <w:tab/>
        <w:t>Aux fins du présent appendice, la première réduction a lieu à compter de l’entrée en vigueur de l’accord et chaque réduction successive prend effet le 1</w:t>
      </w:r>
      <w:r>
        <w:rPr>
          <w:noProof/>
          <w:vertAlign w:val="superscript"/>
        </w:rPr>
        <w:t>er</w:t>
      </w:r>
      <w:r>
        <w:rPr>
          <w:noProof/>
        </w:rPr>
        <w:t> janvier de l’année concernée.</w:t>
      </w:r>
    </w:p>
    <w:p>
      <w:pPr>
        <w:pStyle w:val="ManualNumPar10"/>
        <w:rPr>
          <w:noProof/>
          <w:szCs w:val="24"/>
        </w:rPr>
      </w:pPr>
      <w:r>
        <w:rPr>
          <w:noProof/>
        </w:rPr>
        <w:t>5.</w:t>
      </w:r>
      <w:r>
        <w:rPr>
          <w:noProof/>
        </w:rPr>
        <w:tab/>
        <w:t>Si l’entrée en vigueur du présent accord correspond à une date postérieure au 1</w:t>
      </w:r>
      <w:r>
        <w:rPr>
          <w:noProof/>
          <w:vertAlign w:val="superscript"/>
        </w:rPr>
        <w:t>er</w:t>
      </w:r>
      <w:r>
        <w:rPr>
          <w:noProof/>
        </w:rPr>
        <w:t> janvier et antérieure au 31 décembre de la même année, la quantité contingentaire est établie au prorata temporis pour le reste de l’année civile.</w:t>
      </w:r>
    </w:p>
    <w:p>
      <w:pPr>
        <w:rPr>
          <w:noProof/>
        </w:rPr>
        <w:sectPr>
          <w:pgSz w:w="11906" w:h="16838"/>
          <w:pgMar w:top="1417" w:right="1417" w:bottom="1417" w:left="1417" w:header="708" w:footer="708" w:gutter="0"/>
          <w:cols w:space="708"/>
          <w:docGrid w:linePitch="360"/>
        </w:sectPr>
      </w:pPr>
    </w:p>
    <w:p>
      <w:pPr>
        <w:jc w:val="center"/>
        <w:rPr>
          <w:b/>
          <w:noProof/>
          <w:u w:val="single"/>
        </w:rPr>
      </w:pPr>
      <w:r>
        <w:rPr>
          <w:b/>
          <w:noProof/>
          <w:u w:val="single"/>
        </w:rPr>
        <w:t>PROJET DE</w:t>
      </w:r>
    </w:p>
    <w:p>
      <w:pPr>
        <w:jc w:val="center"/>
        <w:rPr>
          <w:b/>
          <w:caps/>
          <w:noProof/>
        </w:rPr>
      </w:pPr>
      <w:r>
        <w:rPr>
          <w:b/>
          <w:caps/>
          <w:noProof/>
        </w:rPr>
        <w:t>DÉCISION Nº x/2017 DU COMITÉ D’ASSOCIATION UE-UKRAINE DANS SA CONFIGURATION «COMMERCE»</w:t>
      </w:r>
    </w:p>
    <w:p>
      <w:pPr>
        <w:jc w:val="center"/>
        <w:rPr>
          <w:b/>
          <w:noProof/>
        </w:rPr>
      </w:pPr>
      <w:r>
        <w:rPr>
          <w:b/>
          <w:noProof/>
        </w:rPr>
        <w:t xml:space="preserve">du … 2017 </w:t>
      </w:r>
    </w:p>
    <w:p>
      <w:pPr>
        <w:spacing w:after="240"/>
        <w:jc w:val="center"/>
        <w:rPr>
          <w:b/>
          <w:noProof/>
          <w:sz w:val="22"/>
        </w:rPr>
      </w:pPr>
      <w:r>
        <w:rPr>
          <w:b/>
          <w:noProof/>
          <w:sz w:val="22"/>
        </w:rPr>
        <w:t xml:space="preserve">relative au recalcul du calendrier de suppression des droits à l’exportation, modifiant les annexes I-C et I-D de l’accord d’association </w:t>
      </w:r>
    </w:p>
    <w:p>
      <w:pPr>
        <w:spacing w:line="276" w:lineRule="auto"/>
        <w:rPr>
          <w:noProof/>
        </w:rPr>
      </w:pPr>
      <w:r>
        <w:rPr>
          <w:noProof/>
        </w:rPr>
        <w:t>LE COMITÉ D’ASSOCIATION DANS SA CONFIGURATION «COMMERCE»,</w:t>
      </w:r>
    </w:p>
    <w:p>
      <w:pPr>
        <w:rPr>
          <w:noProof/>
        </w:rPr>
      </w:pPr>
      <w:r>
        <w:rPr>
          <w:noProof/>
        </w:rPr>
        <w:t>vu l’accord d’association entre l’Union européenne et la Communauté européenne de l’énergie atomique et leurs États membres, d’une part, et l’Ukraine, d’autre part, signé à Bruxelles le 27 juin 2014,</w:t>
      </w:r>
    </w:p>
    <w:p>
      <w:pPr>
        <w:rPr>
          <w:noProof/>
        </w:rPr>
      </w:pPr>
      <w:r>
        <w:rPr>
          <w:noProof/>
        </w:rPr>
        <w:t>considérant ce qui suit:</w:t>
      </w:r>
    </w:p>
    <w:p>
      <w:pPr>
        <w:pStyle w:val="ManualConsidrant"/>
        <w:rPr>
          <w:noProof/>
        </w:rPr>
      </w:pPr>
      <w:r>
        <w:rPr>
          <w:noProof/>
        </w:rPr>
        <w:t>(1)</w:t>
      </w:r>
      <w:r>
        <w:rPr>
          <w:noProof/>
        </w:rPr>
        <w:tab/>
        <w:t>Conformément à l’article 486 de l’accord d’association entre l’Union européenne et la Communauté européenne de l’énergie atomique et leurs États membres, d’une part, et l’Ukraine, d’autre part (ci-après l’«accord»), certaines parties de l’accord, parmi lesquelles les dispositions relatives à l’élimination des droits de douane et les annexes I-C et I-D y afférentes, sont appliquées à titre provisoire depuis le 1</w:t>
      </w:r>
      <w:r>
        <w:rPr>
          <w:noProof/>
          <w:vertAlign w:val="superscript"/>
        </w:rPr>
        <w:t>er</w:t>
      </w:r>
      <w:r>
        <w:rPr>
          <w:noProof/>
        </w:rPr>
        <w:t> janvier 2016.</w:t>
      </w:r>
    </w:p>
    <w:p>
      <w:pPr>
        <w:pStyle w:val="ManualConsidrant"/>
        <w:rPr>
          <w:noProof/>
        </w:rPr>
      </w:pPr>
      <w:r>
        <w:rPr>
          <w:noProof/>
        </w:rPr>
        <w:t>(2)</w:t>
      </w:r>
      <w:r>
        <w:rPr>
          <w:noProof/>
        </w:rPr>
        <w:tab/>
        <w:t>L’annexe I-C relative au chapitre 1 de l’accord, qui définit le calendrier de suppression des droits à l’exportation de l’Ukraine, prévoit que le tableau doit être recalculé afin de conserver la préférence relative (proportion identique) par rapport aux taux de droits à l’exportation dans le cadre de l’OMC applicables pour chaque période si les dispositions relatives au commerce de l’accord entrent en vigueur après le 15 mai 2014.</w:t>
      </w:r>
    </w:p>
    <w:p>
      <w:pPr>
        <w:pStyle w:val="ManualConsidrant"/>
        <w:rPr>
          <w:noProof/>
        </w:rPr>
      </w:pPr>
      <w:r>
        <w:rPr>
          <w:noProof/>
        </w:rPr>
        <w:t>(3)</w:t>
      </w:r>
      <w:r>
        <w:rPr>
          <w:noProof/>
        </w:rPr>
        <w:tab/>
        <w:t>L’annexe I-D relative au chapitre 1 de l’accord, arrêtant des mesures de sauvegarde sous la forme d’une surtaxe à appliquer aux droits à l’exportation pour des marchandises spécifiques, prévoit également que le tableau doit être recalculé afin de conserver la préférence relative (proportion identique) par rapport aux taux de droits à l’exportation dans le cadre de l’OMC applicables pour chaque période si les dispositions relatives au commerce de l’accord entrent en vigueur après le 15 mai 2014.</w:t>
      </w:r>
    </w:p>
    <w:p>
      <w:pPr>
        <w:pStyle w:val="ManualConsidrant"/>
        <w:rPr>
          <w:noProof/>
        </w:rPr>
      </w:pPr>
      <w:r>
        <w:rPr>
          <w:noProof/>
        </w:rPr>
        <w:t>(4)</w:t>
      </w:r>
      <w:r>
        <w:rPr>
          <w:noProof/>
        </w:rPr>
        <w:tab/>
        <w:t>Une modification technique de l’annexe I-C est requise pour le code tarifaire 1207 9997 00 afin de prendre en compte la description correcte figurant dans la classification unifiée des produits (UKTZED) de l’Ukraine.</w:t>
      </w:r>
    </w:p>
    <w:p>
      <w:pPr>
        <w:pStyle w:val="ManualConsidrant"/>
        <w:rPr>
          <w:noProof/>
        </w:rPr>
      </w:pPr>
      <w:r>
        <w:rPr>
          <w:noProof/>
        </w:rPr>
        <w:t>(7)</w:t>
      </w:r>
      <w:r>
        <w:rPr>
          <w:noProof/>
        </w:rPr>
        <w:tab/>
        <w:t>En vertu de l’article 463, paragraphe 3, de l’accord, le conseil d’association est habilité à actualiser ou à modifier les annexes de l’accord.</w:t>
      </w:r>
    </w:p>
    <w:p>
      <w:pPr>
        <w:pStyle w:val="ManualConsidrant"/>
        <w:rPr>
          <w:noProof/>
        </w:rPr>
      </w:pPr>
      <w:r>
        <w:rPr>
          <w:noProof/>
        </w:rPr>
        <w:t>(8)</w:t>
      </w:r>
      <w:r>
        <w:rPr>
          <w:noProof/>
        </w:rPr>
        <w:tab/>
        <w:t>L’article 465, paragraphes 2 et 4, de l’accord dispose que le conseil d’association peut déléguer tout ou partie de ses pouvoirs, y compris le pouvoir de prendre des décisions contraignantes, au comité d’association, qui se réunit selon une configuration spécifique pour aborder l’ensemble des questions liées au titre IV (commerce et questions liées au commerce) de l’accord.</w:t>
      </w:r>
    </w:p>
    <w:p>
      <w:pPr>
        <w:pStyle w:val="ManualConsidrant"/>
        <w:rPr>
          <w:noProof/>
        </w:rPr>
      </w:pPr>
      <w:r>
        <w:rPr>
          <w:noProof/>
        </w:rPr>
        <w:t>(9)</w:t>
      </w:r>
      <w:r>
        <w:rPr>
          <w:noProof/>
        </w:rPr>
        <w:tab/>
        <w:t>Dans sa décision nº 3/2014 du 15 décembre 2014, le Conseil d’association UE-Ukraine a habilité le comité d’association dans sa configuration «Commerce» (ci-après le «comité Commerce») à actualiser ou modifier certaines annexes liées au commerce, notamment les annexes I-C et I-D de l’accord.</w:t>
      </w:r>
    </w:p>
    <w:p>
      <w:pPr>
        <w:pStyle w:val="ManualConsidrant"/>
        <w:rPr>
          <w:noProof/>
        </w:rPr>
      </w:pPr>
      <w:r>
        <w:rPr>
          <w:noProof/>
        </w:rPr>
        <w:t>(11)</w:t>
      </w:r>
      <w:r>
        <w:rPr>
          <w:noProof/>
        </w:rPr>
        <w:tab/>
        <w:t>Il convient dès lors que le comité «Commerce» adopte une décision visant à recalculer le calendrier de suppression des droits à l’exportation figurant dans les annexes I-C et I-D de l’accord d’association,</w:t>
      </w:r>
    </w:p>
    <w:p>
      <w:pPr>
        <w:rPr>
          <w:noProof/>
        </w:rPr>
      </w:pPr>
      <w:r>
        <w:rPr>
          <w:noProof/>
        </w:rPr>
        <w:t>A ADOPTÉ LA PRÉSENTE DÉCISION:</w:t>
      </w:r>
    </w:p>
    <w:p>
      <w:pPr>
        <w:pStyle w:val="Titrearticle8"/>
        <w:rPr>
          <w:noProof/>
        </w:rPr>
      </w:pPr>
      <w:r>
        <w:rPr>
          <w:noProof/>
        </w:rPr>
        <w:t>Article premier</w:t>
      </w:r>
    </w:p>
    <w:p>
      <w:pPr>
        <w:rPr>
          <w:noProof/>
        </w:rPr>
      </w:pPr>
      <w:r>
        <w:rPr>
          <w:noProof/>
        </w:rPr>
        <w:t>L’annexe I-C de l’accord d’association entre l’Union européenne et la Communauté européenne de l’énergie atomique et leurs États membres, d’une part, et l’Ukraine, d’autre part, est remplacée par le texte figurant à l’annexe de la présente décision.</w:t>
      </w:r>
    </w:p>
    <w:p>
      <w:pPr>
        <w:pStyle w:val="Titrearticle8"/>
        <w:rPr>
          <w:noProof/>
        </w:rPr>
      </w:pPr>
      <w:r>
        <w:rPr>
          <w:noProof/>
        </w:rPr>
        <w:t>Article 2</w:t>
      </w:r>
    </w:p>
    <w:p>
      <w:pPr>
        <w:rPr>
          <w:noProof/>
        </w:rPr>
      </w:pPr>
      <w:r>
        <w:rPr>
          <w:noProof/>
        </w:rPr>
        <w:t xml:space="preserve">L’annexe I-D de l’accord d’association entre l’Union européenne et la Communauté européenne de l’énergie atomique et leurs États membres, d’une part, et l’Ukraine, d’autre part, est remplacée par le texte figurant à l’annexe de la présente décision. </w:t>
      </w:r>
    </w:p>
    <w:p>
      <w:pPr>
        <w:pStyle w:val="Titrearticle8"/>
        <w:rPr>
          <w:i w:val="0"/>
          <w:noProof/>
        </w:rPr>
      </w:pPr>
      <w:r>
        <w:rPr>
          <w:noProof/>
        </w:rPr>
        <w:t>Article 3</w:t>
      </w:r>
    </w:p>
    <w:p>
      <w:pPr>
        <w:rPr>
          <w:noProof/>
        </w:rPr>
      </w:pPr>
      <w:r>
        <w:rPr>
          <w:noProof/>
        </w:rPr>
        <w:t>La présente décision entre en vigueur le jour de son adoption.</w:t>
      </w:r>
    </w:p>
    <w:p>
      <w:pPr>
        <w:pStyle w:val="Fait"/>
        <w:rPr>
          <w:noProof/>
        </w:rPr>
      </w:pPr>
      <w:r>
        <w:rPr>
          <w:noProof/>
        </w:rPr>
        <w:t>Fait à …, le …</w:t>
      </w:r>
    </w:p>
    <w:tbl>
      <w:tblPr>
        <w:tblW w:w="0" w:type="auto"/>
        <w:tblLook w:val="04A0" w:firstRow="1" w:lastRow="0" w:firstColumn="1" w:lastColumn="0" w:noHBand="0" w:noVBand="1"/>
      </w:tblPr>
      <w:tblGrid>
        <w:gridCol w:w="4643"/>
        <w:gridCol w:w="4644"/>
      </w:tblGrid>
      <w:tr>
        <w:tc>
          <w:tcPr>
            <w:tcW w:w="4643" w:type="dxa"/>
            <w:shd w:val="clear" w:color="auto" w:fill="auto"/>
          </w:tcPr>
          <w:p>
            <w:pPr>
              <w:ind w:left="2160" w:firstLine="720"/>
              <w:jc w:val="center"/>
              <w:rPr>
                <w:rFonts w:eastAsia="Times New Roman"/>
                <w:noProof/>
                <w:szCs w:val="24"/>
              </w:rPr>
            </w:pPr>
          </w:p>
        </w:tc>
        <w:tc>
          <w:tcPr>
            <w:tcW w:w="4644" w:type="dxa"/>
            <w:shd w:val="clear" w:color="auto" w:fill="auto"/>
          </w:tcPr>
          <w:p>
            <w:pPr>
              <w:spacing w:before="0" w:after="0"/>
              <w:rPr>
                <w:i/>
                <w:noProof/>
              </w:rPr>
            </w:pPr>
            <w:r>
              <w:rPr>
                <w:i/>
                <w:noProof/>
              </w:rPr>
              <w:t xml:space="preserve">Par le comité d’association </w:t>
            </w:r>
          </w:p>
          <w:p>
            <w:pPr>
              <w:spacing w:before="0" w:after="0"/>
              <w:rPr>
                <w:i/>
                <w:noProof/>
              </w:rPr>
            </w:pPr>
            <w:r>
              <w:rPr>
                <w:i/>
                <w:noProof/>
              </w:rPr>
              <w:t>dans sa configuration «Commerce»</w:t>
            </w:r>
          </w:p>
          <w:p>
            <w:pPr>
              <w:spacing w:before="0" w:after="0"/>
              <w:rPr>
                <w:i/>
                <w:noProof/>
              </w:rPr>
            </w:pPr>
          </w:p>
        </w:tc>
      </w:tr>
      <w:tr>
        <w:tc>
          <w:tcPr>
            <w:tcW w:w="4643" w:type="dxa"/>
            <w:shd w:val="clear" w:color="auto" w:fill="auto"/>
          </w:tcPr>
          <w:p>
            <w:pPr>
              <w:rPr>
                <w:rFonts w:eastAsia="Times New Roman"/>
                <w:noProof/>
                <w:szCs w:val="24"/>
              </w:rPr>
            </w:pPr>
          </w:p>
        </w:tc>
        <w:tc>
          <w:tcPr>
            <w:tcW w:w="4644" w:type="dxa"/>
            <w:shd w:val="clear" w:color="auto" w:fill="auto"/>
          </w:tcPr>
          <w:p>
            <w:pPr>
              <w:rPr>
                <w:i/>
                <w:noProof/>
              </w:rPr>
            </w:pPr>
            <w:r>
              <w:rPr>
                <w:i/>
                <w:noProof/>
              </w:rPr>
              <w:t>Le président</w:t>
            </w:r>
          </w:p>
          <w:p>
            <w:pPr>
              <w:rPr>
                <w:rFonts w:eastAsia="Times New Roman"/>
                <w:i/>
                <w:noProof/>
                <w:szCs w:val="24"/>
              </w:rPr>
            </w:pPr>
          </w:p>
        </w:tc>
      </w:tr>
    </w:tbl>
    <w:p>
      <w:pPr>
        <w:spacing w:before="0" w:after="200" w:line="276" w:lineRule="auto"/>
        <w:jc w:val="left"/>
        <w:rPr>
          <w:noProof/>
        </w:rPr>
        <w:sectPr>
          <w:pgSz w:w="11906" w:h="16838"/>
          <w:pgMar w:top="1417" w:right="1417" w:bottom="1417" w:left="1417" w:header="708" w:footer="708" w:gutter="0"/>
          <w:cols w:space="708"/>
          <w:docGrid w:linePitch="360"/>
        </w:sectPr>
      </w:pPr>
    </w:p>
    <w:p>
      <w:pPr>
        <w:jc w:val="center"/>
        <w:rPr>
          <w:noProof/>
        </w:rPr>
      </w:pPr>
    </w:p>
    <w:p>
      <w:pPr>
        <w:jc w:val="center"/>
        <w:rPr>
          <w:b/>
          <w:noProof/>
        </w:rPr>
      </w:pPr>
      <w:r>
        <w:rPr>
          <w:b/>
          <w:noProof/>
        </w:rPr>
        <w:t xml:space="preserve">ANNEXE </w:t>
      </w:r>
    </w:p>
    <w:p>
      <w:pPr>
        <w:jc w:val="center"/>
        <w:rPr>
          <w:b/>
          <w:noProof/>
        </w:rPr>
      </w:pPr>
      <w:r>
        <w:rPr>
          <w:b/>
          <w:noProof/>
        </w:rPr>
        <w:t>ANNEXE I-C DE L’ACCORD D’ASSOCIATION</w:t>
      </w:r>
    </w:p>
    <w:p>
      <w:pPr>
        <w:jc w:val="center"/>
        <w:rPr>
          <w:b/>
          <w:caps/>
          <w:noProof/>
        </w:rPr>
      </w:pPr>
      <w:r>
        <w:rPr>
          <w:b/>
          <w:caps/>
          <w:noProof/>
        </w:rPr>
        <w:t>CALENDRIERS DE SUPPRESSION des droits à l’exportation</w:t>
      </w:r>
    </w:p>
    <w:p>
      <w:pPr>
        <w:rPr>
          <w:iCs/>
          <w:noProof/>
        </w:rPr>
      </w:pPr>
      <w:r>
        <w:rPr>
          <w:noProof/>
        </w:rPr>
        <w:t>Les droits sont exprimés en pour cent, sauf indication contraire.</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trPr>
          <w:trHeight w:val="334"/>
        </w:trPr>
        <w:tc>
          <w:tcPr>
            <w:tcW w:w="14142" w:type="dxa"/>
          </w:tcPr>
          <w:p>
            <w:pPr>
              <w:jc w:val="center"/>
              <w:rPr>
                <w:noProof/>
                <w:u w:val="single"/>
              </w:rPr>
            </w:pPr>
            <w:r>
              <w:rPr>
                <w:noProof/>
              </w:rPr>
              <w:t>Bétail et matières premières en peau</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933"/>
        <w:gridCol w:w="822"/>
        <w:gridCol w:w="824"/>
        <w:gridCol w:w="824"/>
        <w:gridCol w:w="824"/>
        <w:gridCol w:w="824"/>
        <w:gridCol w:w="824"/>
        <w:gridCol w:w="824"/>
        <w:gridCol w:w="824"/>
        <w:gridCol w:w="824"/>
        <w:gridCol w:w="824"/>
        <w:gridCol w:w="944"/>
        <w:gridCol w:w="1182"/>
      </w:tblGrid>
      <w:tr>
        <w:trPr>
          <w:tblHeader/>
        </w:trPr>
        <w:tc>
          <w:tcPr>
            <w:tcW w:w="488" w:type="pct"/>
            <w:shd w:val="clear" w:color="auto" w:fill="D9D9D9"/>
            <w:vAlign w:val="center"/>
          </w:tcPr>
          <w:p>
            <w:pPr>
              <w:pStyle w:val="NormalWeb"/>
              <w:spacing w:before="0" w:beforeAutospacing="0" w:after="0" w:afterAutospacing="0"/>
              <w:ind w:left="-85" w:right="-85"/>
              <w:jc w:val="center"/>
              <w:rPr>
                <w:noProof/>
                <w:sz w:val="22"/>
                <w:szCs w:val="22"/>
              </w:rPr>
            </w:pPr>
            <w:r>
              <w:rPr>
                <w:noProof/>
                <w:color w:val="000000"/>
                <w:sz w:val="22"/>
              </w:rPr>
              <w:t>Code SH</w:t>
            </w:r>
          </w:p>
        </w:tc>
        <w:tc>
          <w:tcPr>
            <w:tcW w:w="1213" w:type="pct"/>
            <w:shd w:val="clear" w:color="auto" w:fill="D9D9D9"/>
            <w:vAlign w:val="center"/>
          </w:tcPr>
          <w:p>
            <w:pPr>
              <w:pStyle w:val="NormalWeb"/>
              <w:spacing w:before="0" w:beforeAutospacing="0" w:after="0" w:afterAutospacing="0"/>
              <w:ind w:left="-57" w:right="-57"/>
              <w:jc w:val="center"/>
              <w:rPr>
                <w:noProof/>
              </w:rPr>
            </w:pPr>
            <w:r>
              <w:rPr>
                <w:noProof/>
                <w:color w:val="000000"/>
              </w:rPr>
              <w:t>Description</w:t>
            </w:r>
          </w:p>
        </w:tc>
        <w:tc>
          <w:tcPr>
            <w:tcW w:w="262" w:type="pct"/>
            <w:shd w:val="clear" w:color="auto" w:fill="D9D9D9"/>
            <w:vAlign w:val="center"/>
          </w:tcPr>
          <w:p>
            <w:pPr>
              <w:ind w:left="-57" w:right="-57"/>
              <w:jc w:val="center"/>
              <w:rPr>
                <w:noProof/>
              </w:rPr>
            </w:pPr>
            <w:r>
              <w:rPr>
                <w:noProof/>
              </w:rPr>
              <w:t>EEV (2016</w:t>
            </w:r>
            <w:r>
              <w:rPr>
                <w:rStyle w:val="FootnoteReference"/>
                <w:noProof/>
              </w:rPr>
              <w:footnoteReference w:id="2"/>
            </w:r>
            <w:r>
              <w:rPr>
                <w:noProof/>
              </w:rPr>
              <w:t>)</w:t>
            </w:r>
          </w:p>
        </w:tc>
        <w:tc>
          <w:tcPr>
            <w:tcW w:w="267" w:type="pct"/>
            <w:shd w:val="clear" w:color="auto" w:fill="D9D9D9"/>
            <w:vAlign w:val="center"/>
          </w:tcPr>
          <w:p>
            <w:pPr>
              <w:ind w:left="-57" w:right="-57"/>
              <w:jc w:val="center"/>
              <w:rPr>
                <w:noProof/>
              </w:rPr>
            </w:pPr>
            <w:r>
              <w:rPr>
                <w:noProof/>
              </w:rPr>
              <w:t>EEV+1 (2017)</w:t>
            </w:r>
          </w:p>
        </w:tc>
        <w:tc>
          <w:tcPr>
            <w:tcW w:w="262" w:type="pct"/>
            <w:shd w:val="clear" w:color="auto" w:fill="D9D9D9"/>
            <w:vAlign w:val="center"/>
          </w:tcPr>
          <w:p>
            <w:pPr>
              <w:ind w:left="-57" w:right="-57"/>
              <w:jc w:val="center"/>
              <w:rPr>
                <w:noProof/>
              </w:rPr>
            </w:pPr>
            <w:r>
              <w:rPr>
                <w:noProof/>
              </w:rPr>
              <w:t>EEV+2 (2018)</w:t>
            </w:r>
          </w:p>
        </w:tc>
        <w:tc>
          <w:tcPr>
            <w:tcW w:w="262" w:type="pct"/>
            <w:shd w:val="clear" w:color="auto" w:fill="D9D9D9"/>
            <w:vAlign w:val="center"/>
          </w:tcPr>
          <w:p>
            <w:pPr>
              <w:ind w:left="-57" w:right="-57"/>
              <w:jc w:val="center"/>
              <w:rPr>
                <w:noProof/>
              </w:rPr>
            </w:pPr>
            <w:r>
              <w:rPr>
                <w:noProof/>
              </w:rPr>
              <w:t>EEV+3 (2019)</w:t>
            </w:r>
          </w:p>
        </w:tc>
        <w:tc>
          <w:tcPr>
            <w:tcW w:w="262" w:type="pct"/>
            <w:shd w:val="clear" w:color="auto" w:fill="D9D9D9"/>
            <w:vAlign w:val="center"/>
          </w:tcPr>
          <w:p>
            <w:pPr>
              <w:ind w:left="-57" w:right="-57"/>
              <w:jc w:val="center"/>
              <w:rPr>
                <w:noProof/>
              </w:rPr>
            </w:pPr>
            <w:r>
              <w:rPr>
                <w:noProof/>
              </w:rPr>
              <w:t>EEV+4 (2020)</w:t>
            </w:r>
          </w:p>
        </w:tc>
        <w:tc>
          <w:tcPr>
            <w:tcW w:w="262" w:type="pct"/>
            <w:shd w:val="clear" w:color="auto" w:fill="D9D9D9"/>
            <w:vAlign w:val="center"/>
          </w:tcPr>
          <w:p>
            <w:pPr>
              <w:ind w:left="-57" w:right="-57"/>
              <w:jc w:val="center"/>
              <w:rPr>
                <w:noProof/>
              </w:rPr>
            </w:pPr>
            <w:r>
              <w:rPr>
                <w:noProof/>
              </w:rPr>
              <w:t>EEV+5 (2021)</w:t>
            </w:r>
          </w:p>
        </w:tc>
        <w:tc>
          <w:tcPr>
            <w:tcW w:w="262" w:type="pct"/>
            <w:shd w:val="clear" w:color="auto" w:fill="D9D9D9"/>
            <w:vAlign w:val="center"/>
          </w:tcPr>
          <w:p>
            <w:pPr>
              <w:ind w:left="-57" w:right="-57"/>
              <w:jc w:val="center"/>
              <w:rPr>
                <w:noProof/>
              </w:rPr>
            </w:pPr>
            <w:r>
              <w:rPr>
                <w:noProof/>
              </w:rPr>
              <w:t>EEV+6 (2022)</w:t>
            </w:r>
          </w:p>
        </w:tc>
        <w:tc>
          <w:tcPr>
            <w:tcW w:w="262" w:type="pct"/>
            <w:shd w:val="clear" w:color="auto" w:fill="D9D9D9"/>
            <w:vAlign w:val="center"/>
          </w:tcPr>
          <w:p>
            <w:pPr>
              <w:ind w:left="-57" w:right="-57"/>
              <w:jc w:val="center"/>
              <w:rPr>
                <w:noProof/>
              </w:rPr>
            </w:pPr>
            <w:r>
              <w:rPr>
                <w:noProof/>
              </w:rPr>
              <w:t>EEV+7 (2023)</w:t>
            </w:r>
          </w:p>
        </w:tc>
        <w:tc>
          <w:tcPr>
            <w:tcW w:w="262" w:type="pct"/>
            <w:shd w:val="clear" w:color="auto" w:fill="D9D9D9"/>
            <w:vAlign w:val="center"/>
          </w:tcPr>
          <w:p>
            <w:pPr>
              <w:ind w:left="-57" w:right="-57"/>
              <w:jc w:val="center"/>
              <w:rPr>
                <w:noProof/>
              </w:rPr>
            </w:pPr>
            <w:r>
              <w:rPr>
                <w:noProof/>
              </w:rPr>
              <w:t>EEV+8 (2024)</w:t>
            </w:r>
          </w:p>
        </w:tc>
        <w:tc>
          <w:tcPr>
            <w:tcW w:w="262" w:type="pct"/>
            <w:shd w:val="clear" w:color="auto" w:fill="D9D9D9"/>
            <w:vAlign w:val="center"/>
          </w:tcPr>
          <w:p>
            <w:pPr>
              <w:ind w:left="-57" w:right="-57"/>
              <w:jc w:val="center"/>
              <w:rPr>
                <w:noProof/>
              </w:rPr>
            </w:pPr>
            <w:r>
              <w:rPr>
                <w:noProof/>
              </w:rPr>
              <w:t>EEV+9 (2025)</w:t>
            </w:r>
          </w:p>
        </w:tc>
        <w:tc>
          <w:tcPr>
            <w:tcW w:w="296" w:type="pct"/>
            <w:shd w:val="clear" w:color="auto" w:fill="D9D9D9"/>
            <w:vAlign w:val="center"/>
          </w:tcPr>
          <w:p>
            <w:pPr>
              <w:ind w:left="-57" w:right="-57"/>
              <w:jc w:val="center"/>
              <w:rPr>
                <w:noProof/>
              </w:rPr>
            </w:pPr>
            <w:r>
              <w:rPr>
                <w:noProof/>
              </w:rPr>
              <w:t>EEV+10 (2026)</w:t>
            </w:r>
          </w:p>
        </w:tc>
        <w:tc>
          <w:tcPr>
            <w:tcW w:w="379" w:type="pct"/>
            <w:shd w:val="clear" w:color="auto" w:fill="D9D9D9"/>
            <w:vAlign w:val="center"/>
          </w:tcPr>
          <w:p>
            <w:pPr>
              <w:ind w:left="-57" w:right="-57"/>
              <w:jc w:val="center"/>
              <w:rPr>
                <w:noProof/>
              </w:rPr>
            </w:pPr>
            <w:r>
              <w:rPr>
                <w:noProof/>
              </w:rPr>
              <w:t>Mesures de sauvegarde</w:t>
            </w:r>
          </w:p>
        </w:tc>
      </w:tr>
      <w:tr>
        <w:tc>
          <w:tcPr>
            <w:tcW w:w="488" w:type="pct"/>
          </w:tcPr>
          <w:p>
            <w:pPr>
              <w:pStyle w:val="NormalWeb"/>
              <w:spacing w:before="0" w:beforeAutospacing="0" w:after="0" w:afterAutospacing="0"/>
              <w:ind w:left="-85" w:right="-85"/>
              <w:rPr>
                <w:noProof/>
                <w:sz w:val="22"/>
                <w:szCs w:val="22"/>
              </w:rPr>
            </w:pPr>
          </w:p>
        </w:tc>
        <w:tc>
          <w:tcPr>
            <w:tcW w:w="1213" w:type="pct"/>
          </w:tcPr>
          <w:p>
            <w:pPr>
              <w:pStyle w:val="NormalWeb"/>
              <w:spacing w:before="0" w:beforeAutospacing="0" w:after="0" w:afterAutospacing="0"/>
              <w:ind w:left="-57" w:right="-57"/>
              <w:rPr>
                <w:noProof/>
              </w:rPr>
            </w:pPr>
            <w:r>
              <w:rPr>
                <w:noProof/>
                <w:color w:val="000000"/>
              </w:rPr>
              <w:t>Animaux vivants de l’espèce bovine, des espèces domestiques, à l’exception des reproducteurs de race pure:</w:t>
            </w:r>
          </w:p>
        </w:tc>
        <w:tc>
          <w:tcPr>
            <w:tcW w:w="262" w:type="pct"/>
          </w:tcPr>
          <w:p>
            <w:pPr>
              <w:ind w:left="-57" w:right="-57"/>
              <w:jc w:val="right"/>
              <w:rPr>
                <w:noProof/>
              </w:rPr>
            </w:pPr>
          </w:p>
        </w:tc>
        <w:tc>
          <w:tcPr>
            <w:tcW w:w="267"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62" w:type="pct"/>
          </w:tcPr>
          <w:p>
            <w:pPr>
              <w:ind w:left="-57" w:right="-57"/>
              <w:jc w:val="right"/>
              <w:rPr>
                <w:noProof/>
              </w:rPr>
            </w:pPr>
          </w:p>
        </w:tc>
        <w:tc>
          <w:tcPr>
            <w:tcW w:w="296" w:type="pct"/>
          </w:tcPr>
          <w:p>
            <w:pPr>
              <w:ind w:left="-57" w:right="-57"/>
              <w:jc w:val="right"/>
              <w:rPr>
                <w:noProof/>
              </w:rPr>
            </w:pP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0102 90 05 00 </w:t>
            </w:r>
          </w:p>
        </w:tc>
        <w:tc>
          <w:tcPr>
            <w:tcW w:w="1213" w:type="pct"/>
          </w:tcPr>
          <w:p>
            <w:pPr>
              <w:autoSpaceDE w:val="0"/>
              <w:autoSpaceDN w:val="0"/>
              <w:adjustRightInd w:val="0"/>
              <w:ind w:left="-57" w:right="-57"/>
              <w:rPr>
                <w:noProof/>
                <w:color w:val="000000"/>
              </w:rPr>
            </w:pPr>
            <w:r>
              <w:rPr>
                <w:noProof/>
              </w:rPr>
              <w:t xml:space="preserve">Espèces domestiques d’un poids n’excédant pas 80 kg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0102 90 21 00 </w:t>
            </w:r>
          </w:p>
        </w:tc>
        <w:tc>
          <w:tcPr>
            <w:tcW w:w="1213" w:type="pct"/>
          </w:tcPr>
          <w:p>
            <w:pPr>
              <w:pStyle w:val="NormalWeb"/>
              <w:spacing w:before="0" w:beforeAutospacing="0" w:after="0" w:afterAutospacing="0"/>
              <w:ind w:left="-57" w:right="-57"/>
              <w:rPr>
                <w:noProof/>
              </w:rPr>
            </w:pPr>
            <w:r>
              <w:rPr>
                <w:noProof/>
                <w:color w:val="000000"/>
              </w:rPr>
              <w:t xml:space="preserve">Espèces domestiques d’un poids excédant 80 kg mais n’excédant pas 160 kg, animaux destinés à la boucherie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0102 90 29 00 </w:t>
            </w:r>
          </w:p>
        </w:tc>
        <w:tc>
          <w:tcPr>
            <w:tcW w:w="1213" w:type="pct"/>
          </w:tcPr>
          <w:p>
            <w:pPr>
              <w:pStyle w:val="NormalWeb"/>
              <w:spacing w:before="0" w:beforeAutospacing="0" w:after="0" w:afterAutospacing="0"/>
              <w:ind w:left="-57" w:right="-57"/>
              <w:rPr>
                <w:noProof/>
              </w:rPr>
            </w:pPr>
            <w:r>
              <w:rPr>
                <w:noProof/>
                <w:color w:val="000000"/>
              </w:rPr>
              <w:t>Espèces domestiques d’un poids excédant 80 kg mais n’excédant pas 160 kg, autres</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0102 90 41 00 </w:t>
            </w:r>
          </w:p>
        </w:tc>
        <w:tc>
          <w:tcPr>
            <w:tcW w:w="1213" w:type="pct"/>
          </w:tcPr>
          <w:p>
            <w:pPr>
              <w:pStyle w:val="NormalWeb"/>
              <w:spacing w:before="0" w:beforeAutospacing="0" w:after="0" w:afterAutospacing="0"/>
              <w:ind w:left="-57" w:right="-57"/>
              <w:rPr>
                <w:noProof/>
              </w:rPr>
            </w:pPr>
            <w:r>
              <w:rPr>
                <w:noProof/>
              </w:rPr>
              <w:t xml:space="preserve">Espèces domestiques d’un poids excédant 160 kg mais n’excédant pas 300 kg, animaux destinés à la boucherie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0102 90 49 00 </w:t>
            </w:r>
          </w:p>
        </w:tc>
        <w:tc>
          <w:tcPr>
            <w:tcW w:w="1213" w:type="pct"/>
          </w:tcPr>
          <w:p>
            <w:pPr>
              <w:pStyle w:val="NormalWeb"/>
              <w:spacing w:before="0" w:beforeAutospacing="0" w:after="0" w:afterAutospacing="0"/>
              <w:ind w:left="-57" w:right="-57"/>
              <w:rPr>
                <w:noProof/>
              </w:rPr>
            </w:pPr>
            <w:r>
              <w:rPr>
                <w:noProof/>
              </w:rPr>
              <w:t>Espèces domestiques d’un poids excédant 160 kg mais n’excédant pas 300 kg, autres</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0102 90 51 00 </w:t>
            </w:r>
          </w:p>
        </w:tc>
        <w:tc>
          <w:tcPr>
            <w:tcW w:w="1213" w:type="pct"/>
          </w:tcPr>
          <w:p>
            <w:pPr>
              <w:pStyle w:val="NormalWeb"/>
              <w:spacing w:before="0" w:beforeAutospacing="0" w:after="0" w:afterAutospacing="0"/>
              <w:ind w:left="-57" w:right="-57"/>
              <w:rPr>
                <w:noProof/>
              </w:rPr>
            </w:pPr>
            <w:r>
              <w:rPr>
                <w:noProof/>
                <w:color w:val="000000"/>
              </w:rPr>
              <w:t xml:space="preserve">Génisses (bovins femelles qui n’ont jamais vêlé) d’un poids excédant 300 kg, destinées à la boucherie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0102 90 59 00 </w:t>
            </w:r>
          </w:p>
        </w:tc>
        <w:tc>
          <w:tcPr>
            <w:tcW w:w="1213" w:type="pct"/>
          </w:tcPr>
          <w:p>
            <w:pPr>
              <w:pStyle w:val="NormalWeb"/>
              <w:spacing w:before="0" w:beforeAutospacing="0" w:after="0" w:afterAutospacing="0"/>
              <w:ind w:left="-57" w:right="-57"/>
              <w:rPr>
                <w:noProof/>
              </w:rPr>
            </w:pPr>
            <w:r>
              <w:rPr>
                <w:noProof/>
                <w:color w:val="000000"/>
              </w:rPr>
              <w:t>Génisses (bovins femelles qui n’ont jamais vêlé) d’un poids excédant 300 kg, autres</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0102 90 61 00 </w:t>
            </w:r>
          </w:p>
        </w:tc>
        <w:tc>
          <w:tcPr>
            <w:tcW w:w="1213" w:type="pct"/>
          </w:tcPr>
          <w:p>
            <w:pPr>
              <w:pStyle w:val="CM4"/>
              <w:spacing w:before="0" w:after="0"/>
              <w:ind w:left="-57" w:right="-57"/>
              <w:rPr>
                <w:rFonts w:ascii="Times New Roman" w:hAnsi="Times New Roman"/>
                <w:noProof/>
              </w:rPr>
            </w:pPr>
            <w:r>
              <w:rPr>
                <w:rFonts w:ascii="Times New Roman" w:hAnsi="Times New Roman"/>
                <w:noProof/>
              </w:rPr>
              <w:t xml:space="preserve">Vaches d’un poids excédant 300 kg, destinées à la boucherie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0102 90 69 00 </w:t>
            </w:r>
          </w:p>
        </w:tc>
        <w:tc>
          <w:tcPr>
            <w:tcW w:w="1213" w:type="pct"/>
          </w:tcPr>
          <w:p>
            <w:pPr>
              <w:pStyle w:val="NormalWeb"/>
              <w:spacing w:before="0" w:beforeAutospacing="0" w:after="0" w:afterAutospacing="0"/>
              <w:ind w:left="-57" w:right="-57"/>
              <w:rPr>
                <w:noProof/>
                <w:color w:val="000000"/>
              </w:rPr>
            </w:pPr>
            <w:r>
              <w:rPr>
                <w:noProof/>
              </w:rPr>
              <w:t>Vaches d’un poids excédant 300 kg, autres</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0102 90 71 00 </w:t>
            </w:r>
          </w:p>
        </w:tc>
        <w:tc>
          <w:tcPr>
            <w:tcW w:w="1213" w:type="pct"/>
          </w:tcPr>
          <w:p>
            <w:pPr>
              <w:pStyle w:val="NormalWeb"/>
              <w:spacing w:before="0" w:beforeAutospacing="0" w:after="0" w:afterAutospacing="0"/>
              <w:ind w:left="-57" w:right="-57"/>
              <w:rPr>
                <w:noProof/>
                <w:color w:val="000000"/>
              </w:rPr>
            </w:pPr>
            <w:r>
              <w:rPr>
                <w:noProof/>
              </w:rPr>
              <w:t xml:space="preserve">Espèces domestiques, à l’exception des génisses et des vaches d’un poids excédant 300 kg, destinées à la boucherie </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0102 90 79 00 </w:t>
            </w:r>
          </w:p>
        </w:tc>
        <w:tc>
          <w:tcPr>
            <w:tcW w:w="1213" w:type="pct"/>
          </w:tcPr>
          <w:p>
            <w:pPr>
              <w:pStyle w:val="NormalWeb"/>
              <w:spacing w:before="0" w:beforeAutospacing="0" w:after="0" w:afterAutospacing="0"/>
              <w:ind w:left="-57" w:right="-57"/>
              <w:rPr>
                <w:noProof/>
              </w:rPr>
            </w:pPr>
            <w:r>
              <w:rPr>
                <w:noProof/>
              </w:rPr>
              <w:t>Espèces domestiques, à l’exception des génisses et des vaches d’un poids excédant 300 kg, autres</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0102 90 90 00 </w:t>
            </w:r>
          </w:p>
        </w:tc>
        <w:tc>
          <w:tcPr>
            <w:tcW w:w="1213" w:type="pct"/>
          </w:tcPr>
          <w:p>
            <w:pPr>
              <w:pStyle w:val="NormalWeb"/>
              <w:spacing w:before="0" w:beforeAutospacing="0" w:after="0" w:afterAutospacing="0"/>
              <w:ind w:left="-57" w:right="-57"/>
              <w:rPr>
                <w:noProof/>
                <w:color w:val="000000"/>
              </w:rPr>
            </w:pPr>
            <w:r>
              <w:rPr>
                <w:noProof/>
                <w:color w:val="000000"/>
              </w:rPr>
              <w:t>Bovins d’espèces non domestiques</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p>
        </w:tc>
        <w:tc>
          <w:tcPr>
            <w:tcW w:w="1213" w:type="pct"/>
          </w:tcPr>
          <w:p>
            <w:pPr>
              <w:autoSpaceDE w:val="0"/>
              <w:autoSpaceDN w:val="0"/>
              <w:adjustRightInd w:val="0"/>
              <w:ind w:left="-57" w:right="-57"/>
              <w:rPr>
                <w:noProof/>
              </w:rPr>
            </w:pPr>
            <w:r>
              <w:rPr>
                <w:noProof/>
              </w:rPr>
              <w:t xml:space="preserve">Animaux vivants de l’espèce ovine: </w:t>
            </w:r>
          </w:p>
        </w:tc>
        <w:tc>
          <w:tcPr>
            <w:tcW w:w="262" w:type="pct"/>
          </w:tcPr>
          <w:p>
            <w:pPr>
              <w:ind w:left="-57" w:right="-57"/>
              <w:jc w:val="right"/>
              <w:rPr>
                <w:noProof/>
                <w:color w:val="000000"/>
              </w:rPr>
            </w:pPr>
          </w:p>
        </w:tc>
        <w:tc>
          <w:tcPr>
            <w:tcW w:w="267"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62" w:type="pct"/>
          </w:tcPr>
          <w:p>
            <w:pPr>
              <w:ind w:left="-57" w:right="-57"/>
              <w:jc w:val="right"/>
              <w:rPr>
                <w:noProof/>
                <w:color w:val="000000"/>
              </w:rPr>
            </w:pPr>
          </w:p>
        </w:tc>
        <w:tc>
          <w:tcPr>
            <w:tcW w:w="296" w:type="pct"/>
          </w:tcPr>
          <w:p>
            <w:pPr>
              <w:ind w:left="-57" w:right="-57"/>
              <w:jc w:val="right"/>
              <w:rPr>
                <w:noProof/>
                <w:color w:val="000000"/>
              </w:rPr>
            </w:pPr>
          </w:p>
        </w:tc>
        <w:tc>
          <w:tcPr>
            <w:tcW w:w="379" w:type="pct"/>
          </w:tcPr>
          <w:p>
            <w:pPr>
              <w:ind w:left="-57" w:right="-57"/>
              <w:jc w:val="right"/>
              <w:rPr>
                <w:noProof/>
              </w:rPr>
            </w:pPr>
          </w:p>
        </w:tc>
      </w:tr>
      <w:tr>
        <w:tc>
          <w:tcPr>
            <w:tcW w:w="488" w:type="pct"/>
          </w:tcPr>
          <w:p>
            <w:pPr>
              <w:pStyle w:val="NormalWeb"/>
              <w:spacing w:before="0" w:beforeAutospacing="0" w:after="0" w:afterAutospacing="0"/>
              <w:ind w:left="-85" w:right="-85"/>
              <w:rPr>
                <w:noProof/>
                <w:sz w:val="22"/>
                <w:szCs w:val="22"/>
              </w:rPr>
            </w:pPr>
            <w:r>
              <w:rPr>
                <w:noProof/>
                <w:color w:val="000000"/>
                <w:sz w:val="22"/>
              </w:rPr>
              <w:t xml:space="preserve">0104 10 10 00 </w:t>
            </w:r>
          </w:p>
        </w:tc>
        <w:tc>
          <w:tcPr>
            <w:tcW w:w="1213" w:type="pct"/>
          </w:tcPr>
          <w:p>
            <w:pPr>
              <w:pStyle w:val="CM4"/>
              <w:spacing w:before="0" w:after="0"/>
              <w:ind w:left="-57" w:right="-57"/>
              <w:rPr>
                <w:rFonts w:ascii="Times New Roman" w:hAnsi="Times New Roman"/>
                <w:noProof/>
                <w:color w:val="000000"/>
              </w:rPr>
            </w:pPr>
            <w:r>
              <w:rPr>
                <w:rFonts w:ascii="Times New Roman" w:hAnsi="Times New Roman"/>
                <w:noProof/>
              </w:rPr>
              <w:t>Animaux reproducteurs de race pure</w:t>
            </w:r>
          </w:p>
        </w:tc>
        <w:tc>
          <w:tcPr>
            <w:tcW w:w="262" w:type="pct"/>
          </w:tcPr>
          <w:p>
            <w:pPr>
              <w:jc w:val="right"/>
              <w:rPr>
                <w:noProof/>
              </w:rPr>
            </w:pPr>
            <w:r>
              <w:rPr>
                <w:noProof/>
              </w:rPr>
              <w:t>8,0</w:t>
            </w:r>
          </w:p>
        </w:tc>
        <w:tc>
          <w:tcPr>
            <w:tcW w:w="267" w:type="pct"/>
          </w:tcPr>
          <w:p>
            <w:pPr>
              <w:jc w:val="right"/>
              <w:rPr>
                <w:noProof/>
              </w:rPr>
            </w:pPr>
            <w:r>
              <w:rPr>
                <w:noProof/>
              </w:rPr>
              <w:t>7,2</w:t>
            </w:r>
          </w:p>
        </w:tc>
        <w:tc>
          <w:tcPr>
            <w:tcW w:w="262" w:type="pct"/>
          </w:tcPr>
          <w:p>
            <w:pPr>
              <w:jc w:val="right"/>
              <w:rPr>
                <w:noProof/>
              </w:rPr>
            </w:pPr>
            <w:r>
              <w:rPr>
                <w:noProof/>
              </w:rPr>
              <w:t>6,4</w:t>
            </w:r>
          </w:p>
        </w:tc>
        <w:tc>
          <w:tcPr>
            <w:tcW w:w="262" w:type="pct"/>
          </w:tcPr>
          <w:p>
            <w:pPr>
              <w:jc w:val="right"/>
              <w:rPr>
                <w:noProof/>
              </w:rPr>
            </w:pPr>
            <w:r>
              <w:rPr>
                <w:noProof/>
              </w:rPr>
              <w:t>5,6</w:t>
            </w:r>
          </w:p>
        </w:tc>
        <w:tc>
          <w:tcPr>
            <w:tcW w:w="262" w:type="pct"/>
          </w:tcPr>
          <w:p>
            <w:pPr>
              <w:jc w:val="right"/>
              <w:rPr>
                <w:noProof/>
              </w:rPr>
            </w:pPr>
            <w:r>
              <w:rPr>
                <w:noProof/>
              </w:rPr>
              <w:t>4,8</w:t>
            </w:r>
          </w:p>
        </w:tc>
        <w:tc>
          <w:tcPr>
            <w:tcW w:w="262" w:type="pct"/>
          </w:tcPr>
          <w:p>
            <w:pPr>
              <w:jc w:val="right"/>
              <w:rPr>
                <w:noProof/>
              </w:rPr>
            </w:pPr>
            <w:r>
              <w:rPr>
                <w:noProof/>
              </w:rPr>
              <w:t>4,0</w:t>
            </w:r>
          </w:p>
        </w:tc>
        <w:tc>
          <w:tcPr>
            <w:tcW w:w="262" w:type="pct"/>
          </w:tcPr>
          <w:p>
            <w:pPr>
              <w:jc w:val="right"/>
              <w:rPr>
                <w:noProof/>
              </w:rPr>
            </w:pPr>
            <w:r>
              <w:rPr>
                <w:noProof/>
              </w:rPr>
              <w:t>3,2</w:t>
            </w:r>
          </w:p>
        </w:tc>
        <w:tc>
          <w:tcPr>
            <w:tcW w:w="262" w:type="pct"/>
          </w:tcPr>
          <w:p>
            <w:pPr>
              <w:jc w:val="right"/>
              <w:rPr>
                <w:noProof/>
              </w:rPr>
            </w:pPr>
            <w:r>
              <w:rPr>
                <w:noProof/>
              </w:rPr>
              <w:t>2,4</w:t>
            </w:r>
          </w:p>
        </w:tc>
        <w:tc>
          <w:tcPr>
            <w:tcW w:w="262" w:type="pct"/>
          </w:tcPr>
          <w:p>
            <w:pPr>
              <w:jc w:val="right"/>
              <w:rPr>
                <w:noProof/>
              </w:rPr>
            </w:pPr>
            <w:r>
              <w:rPr>
                <w:noProof/>
              </w:rPr>
              <w:t>1,6</w:t>
            </w:r>
          </w:p>
        </w:tc>
        <w:tc>
          <w:tcPr>
            <w:tcW w:w="262" w:type="pct"/>
          </w:tcPr>
          <w:p>
            <w:pPr>
              <w:jc w:val="right"/>
              <w:rPr>
                <w:noProof/>
              </w:rPr>
            </w:pPr>
            <w:r>
              <w:rPr>
                <w:noProof/>
              </w:rPr>
              <w:t>0,8</w:t>
            </w:r>
          </w:p>
        </w:tc>
        <w:tc>
          <w:tcPr>
            <w:tcW w:w="296" w:type="pct"/>
          </w:tcPr>
          <w:p>
            <w:pPr>
              <w:jc w:val="right"/>
              <w:rPr>
                <w:noProof/>
              </w:rPr>
            </w:pPr>
            <w:r>
              <w:rPr>
                <w:noProof/>
              </w:rPr>
              <w:t>0,0</w:t>
            </w:r>
          </w:p>
        </w:tc>
        <w:tc>
          <w:tcPr>
            <w:tcW w:w="379" w:type="pct"/>
          </w:tcPr>
          <w:p>
            <w:pPr>
              <w:ind w:left="-57" w:right="-57"/>
              <w:jc w:val="right"/>
              <w:rPr>
                <w:noProof/>
              </w:rPr>
            </w:pPr>
          </w:p>
        </w:tc>
      </w:tr>
      <w:tr>
        <w:tc>
          <w:tcPr>
            <w:tcW w:w="488" w:type="pct"/>
            <w:tcBorders>
              <w:bottom w:val="single" w:sz="4" w:space="0" w:color="auto"/>
            </w:tcBorders>
          </w:tcPr>
          <w:p>
            <w:pPr>
              <w:pStyle w:val="NormalWeb"/>
              <w:spacing w:before="0" w:beforeAutospacing="0" w:after="0" w:afterAutospacing="0"/>
              <w:ind w:left="-85" w:right="-85"/>
              <w:rPr>
                <w:noProof/>
                <w:sz w:val="22"/>
                <w:szCs w:val="22"/>
              </w:rPr>
            </w:pPr>
            <w:r>
              <w:rPr>
                <w:noProof/>
                <w:color w:val="000000"/>
                <w:sz w:val="22"/>
              </w:rPr>
              <w:t xml:space="preserve">0104 10 30 00 </w:t>
            </w:r>
          </w:p>
        </w:tc>
        <w:tc>
          <w:tcPr>
            <w:tcW w:w="1213" w:type="pct"/>
            <w:tcBorders>
              <w:bottom w:val="single" w:sz="4" w:space="0" w:color="auto"/>
            </w:tcBorders>
          </w:tcPr>
          <w:p>
            <w:pPr>
              <w:autoSpaceDE w:val="0"/>
              <w:autoSpaceDN w:val="0"/>
              <w:adjustRightInd w:val="0"/>
              <w:ind w:left="-57" w:right="-57"/>
              <w:rPr>
                <w:noProof/>
                <w:color w:val="000000"/>
              </w:rPr>
            </w:pPr>
            <w:r>
              <w:rPr>
                <w:noProof/>
              </w:rPr>
              <w:t xml:space="preserve">Agneaux (jusqu’à l’âge d’un an) </w:t>
            </w:r>
          </w:p>
        </w:tc>
        <w:tc>
          <w:tcPr>
            <w:tcW w:w="262" w:type="pct"/>
            <w:tcBorders>
              <w:bottom w:val="single" w:sz="4" w:space="0" w:color="auto"/>
            </w:tcBorders>
          </w:tcPr>
          <w:p>
            <w:pPr>
              <w:jc w:val="right"/>
              <w:rPr>
                <w:noProof/>
              </w:rPr>
            </w:pPr>
            <w:r>
              <w:rPr>
                <w:noProof/>
              </w:rPr>
              <w:t>8,0</w:t>
            </w:r>
          </w:p>
        </w:tc>
        <w:tc>
          <w:tcPr>
            <w:tcW w:w="267" w:type="pct"/>
            <w:tcBorders>
              <w:bottom w:val="single" w:sz="4" w:space="0" w:color="auto"/>
            </w:tcBorders>
          </w:tcPr>
          <w:p>
            <w:pPr>
              <w:jc w:val="right"/>
              <w:rPr>
                <w:noProof/>
              </w:rPr>
            </w:pPr>
            <w:r>
              <w:rPr>
                <w:noProof/>
              </w:rPr>
              <w:t>7,2</w:t>
            </w:r>
          </w:p>
        </w:tc>
        <w:tc>
          <w:tcPr>
            <w:tcW w:w="262" w:type="pct"/>
            <w:tcBorders>
              <w:bottom w:val="single" w:sz="4" w:space="0" w:color="auto"/>
            </w:tcBorders>
          </w:tcPr>
          <w:p>
            <w:pPr>
              <w:jc w:val="right"/>
              <w:rPr>
                <w:noProof/>
              </w:rPr>
            </w:pPr>
            <w:r>
              <w:rPr>
                <w:noProof/>
              </w:rPr>
              <w:t>6,4</w:t>
            </w:r>
          </w:p>
        </w:tc>
        <w:tc>
          <w:tcPr>
            <w:tcW w:w="262" w:type="pct"/>
            <w:tcBorders>
              <w:bottom w:val="single" w:sz="4" w:space="0" w:color="auto"/>
            </w:tcBorders>
          </w:tcPr>
          <w:p>
            <w:pPr>
              <w:jc w:val="right"/>
              <w:rPr>
                <w:noProof/>
              </w:rPr>
            </w:pPr>
            <w:r>
              <w:rPr>
                <w:noProof/>
              </w:rPr>
              <w:t>5,6</w:t>
            </w:r>
          </w:p>
        </w:tc>
        <w:tc>
          <w:tcPr>
            <w:tcW w:w="262" w:type="pct"/>
            <w:tcBorders>
              <w:bottom w:val="single" w:sz="4" w:space="0" w:color="auto"/>
            </w:tcBorders>
          </w:tcPr>
          <w:p>
            <w:pPr>
              <w:jc w:val="right"/>
              <w:rPr>
                <w:noProof/>
              </w:rPr>
            </w:pPr>
            <w:r>
              <w:rPr>
                <w:noProof/>
              </w:rPr>
              <w:t>4,8</w:t>
            </w:r>
          </w:p>
        </w:tc>
        <w:tc>
          <w:tcPr>
            <w:tcW w:w="262" w:type="pct"/>
            <w:tcBorders>
              <w:bottom w:val="single" w:sz="4" w:space="0" w:color="auto"/>
            </w:tcBorders>
          </w:tcPr>
          <w:p>
            <w:pPr>
              <w:jc w:val="right"/>
              <w:rPr>
                <w:noProof/>
              </w:rPr>
            </w:pPr>
            <w:r>
              <w:rPr>
                <w:noProof/>
              </w:rPr>
              <w:t>4,0</w:t>
            </w:r>
          </w:p>
        </w:tc>
        <w:tc>
          <w:tcPr>
            <w:tcW w:w="262" w:type="pct"/>
            <w:tcBorders>
              <w:bottom w:val="single" w:sz="4" w:space="0" w:color="auto"/>
            </w:tcBorders>
          </w:tcPr>
          <w:p>
            <w:pPr>
              <w:jc w:val="right"/>
              <w:rPr>
                <w:noProof/>
              </w:rPr>
            </w:pPr>
            <w:r>
              <w:rPr>
                <w:noProof/>
              </w:rPr>
              <w:t>3,2</w:t>
            </w:r>
          </w:p>
        </w:tc>
        <w:tc>
          <w:tcPr>
            <w:tcW w:w="262" w:type="pct"/>
            <w:tcBorders>
              <w:bottom w:val="single" w:sz="4" w:space="0" w:color="auto"/>
            </w:tcBorders>
          </w:tcPr>
          <w:p>
            <w:pPr>
              <w:jc w:val="right"/>
              <w:rPr>
                <w:noProof/>
              </w:rPr>
            </w:pPr>
            <w:r>
              <w:rPr>
                <w:noProof/>
              </w:rPr>
              <w:t>2,4</w:t>
            </w:r>
          </w:p>
        </w:tc>
        <w:tc>
          <w:tcPr>
            <w:tcW w:w="262" w:type="pct"/>
            <w:tcBorders>
              <w:bottom w:val="single" w:sz="4" w:space="0" w:color="auto"/>
            </w:tcBorders>
          </w:tcPr>
          <w:p>
            <w:pPr>
              <w:jc w:val="right"/>
              <w:rPr>
                <w:noProof/>
              </w:rPr>
            </w:pPr>
            <w:r>
              <w:rPr>
                <w:noProof/>
              </w:rPr>
              <w:t>1,6</w:t>
            </w:r>
          </w:p>
        </w:tc>
        <w:tc>
          <w:tcPr>
            <w:tcW w:w="262" w:type="pct"/>
            <w:tcBorders>
              <w:bottom w:val="single" w:sz="4" w:space="0" w:color="auto"/>
            </w:tcBorders>
          </w:tcPr>
          <w:p>
            <w:pPr>
              <w:jc w:val="right"/>
              <w:rPr>
                <w:noProof/>
              </w:rPr>
            </w:pPr>
            <w:r>
              <w:rPr>
                <w:noProof/>
              </w:rPr>
              <w:t>0,8</w:t>
            </w:r>
          </w:p>
        </w:tc>
        <w:tc>
          <w:tcPr>
            <w:tcW w:w="296" w:type="pct"/>
            <w:tcBorders>
              <w:bottom w:val="single" w:sz="4" w:space="0" w:color="auto"/>
            </w:tcBorders>
          </w:tcPr>
          <w:p>
            <w:pPr>
              <w:jc w:val="right"/>
              <w:rPr>
                <w:noProof/>
              </w:rPr>
            </w:pPr>
            <w:r>
              <w:rPr>
                <w:noProof/>
              </w:rPr>
              <w:t>0,0</w:t>
            </w:r>
          </w:p>
        </w:tc>
        <w:tc>
          <w:tcPr>
            <w:tcW w:w="379" w:type="pct"/>
            <w:tcBorders>
              <w:bottom w:val="single" w:sz="4" w:space="0" w:color="auto"/>
            </w:tcBorders>
          </w:tcPr>
          <w:p>
            <w:pPr>
              <w:ind w:left="-57" w:right="-57"/>
              <w:jc w:val="right"/>
              <w:rPr>
                <w:noProof/>
              </w:rPr>
            </w:pPr>
          </w:p>
        </w:tc>
      </w:tr>
      <w:tr>
        <w:tc>
          <w:tcPr>
            <w:tcW w:w="488" w:type="pct"/>
            <w:tcBorders>
              <w:bottom w:val="single" w:sz="4" w:space="0" w:color="auto"/>
            </w:tcBorders>
          </w:tcPr>
          <w:p>
            <w:pPr>
              <w:pStyle w:val="NormalWeb"/>
              <w:spacing w:before="0" w:beforeAutospacing="0" w:after="0" w:afterAutospacing="0"/>
              <w:ind w:left="-85" w:right="-85"/>
              <w:rPr>
                <w:noProof/>
                <w:sz w:val="22"/>
                <w:szCs w:val="22"/>
              </w:rPr>
            </w:pPr>
            <w:r>
              <w:rPr>
                <w:noProof/>
                <w:color w:val="000000"/>
                <w:sz w:val="22"/>
              </w:rPr>
              <w:t xml:space="preserve">0104 10 80 00 </w:t>
            </w:r>
          </w:p>
        </w:tc>
        <w:tc>
          <w:tcPr>
            <w:tcW w:w="1213" w:type="pct"/>
            <w:tcBorders>
              <w:bottom w:val="single" w:sz="4" w:space="0" w:color="auto"/>
            </w:tcBorders>
          </w:tcPr>
          <w:p>
            <w:pPr>
              <w:pStyle w:val="NormalWeb"/>
              <w:spacing w:before="0" w:beforeAutospacing="0" w:after="0" w:afterAutospacing="0"/>
              <w:ind w:left="-57" w:right="-57"/>
              <w:rPr>
                <w:noProof/>
                <w:color w:val="000000"/>
              </w:rPr>
            </w:pPr>
            <w:r>
              <w:rPr>
                <w:noProof/>
              </w:rPr>
              <w:t>Autres animaux vivants de l’espèce ovine, à l’exception des animaux reproducteurs de race pure et des agneaux (jusqu’à l’âge d’un an)</w:t>
            </w:r>
          </w:p>
        </w:tc>
        <w:tc>
          <w:tcPr>
            <w:tcW w:w="262" w:type="pct"/>
            <w:tcBorders>
              <w:bottom w:val="single" w:sz="4" w:space="0" w:color="auto"/>
            </w:tcBorders>
          </w:tcPr>
          <w:p>
            <w:pPr>
              <w:jc w:val="right"/>
              <w:rPr>
                <w:noProof/>
              </w:rPr>
            </w:pPr>
            <w:r>
              <w:rPr>
                <w:noProof/>
              </w:rPr>
              <w:t>8,0</w:t>
            </w:r>
          </w:p>
        </w:tc>
        <w:tc>
          <w:tcPr>
            <w:tcW w:w="267" w:type="pct"/>
            <w:tcBorders>
              <w:bottom w:val="single" w:sz="4" w:space="0" w:color="auto"/>
            </w:tcBorders>
          </w:tcPr>
          <w:p>
            <w:pPr>
              <w:jc w:val="right"/>
              <w:rPr>
                <w:noProof/>
              </w:rPr>
            </w:pPr>
            <w:r>
              <w:rPr>
                <w:noProof/>
              </w:rPr>
              <w:t>7,2</w:t>
            </w:r>
          </w:p>
        </w:tc>
        <w:tc>
          <w:tcPr>
            <w:tcW w:w="262" w:type="pct"/>
            <w:tcBorders>
              <w:bottom w:val="single" w:sz="4" w:space="0" w:color="auto"/>
            </w:tcBorders>
          </w:tcPr>
          <w:p>
            <w:pPr>
              <w:jc w:val="right"/>
              <w:rPr>
                <w:noProof/>
              </w:rPr>
            </w:pPr>
            <w:r>
              <w:rPr>
                <w:noProof/>
              </w:rPr>
              <w:t>6,4</w:t>
            </w:r>
          </w:p>
        </w:tc>
        <w:tc>
          <w:tcPr>
            <w:tcW w:w="262" w:type="pct"/>
            <w:tcBorders>
              <w:bottom w:val="single" w:sz="4" w:space="0" w:color="auto"/>
            </w:tcBorders>
          </w:tcPr>
          <w:p>
            <w:pPr>
              <w:jc w:val="right"/>
              <w:rPr>
                <w:noProof/>
              </w:rPr>
            </w:pPr>
            <w:r>
              <w:rPr>
                <w:noProof/>
              </w:rPr>
              <w:t>5,6</w:t>
            </w:r>
          </w:p>
        </w:tc>
        <w:tc>
          <w:tcPr>
            <w:tcW w:w="262" w:type="pct"/>
            <w:tcBorders>
              <w:bottom w:val="single" w:sz="4" w:space="0" w:color="auto"/>
            </w:tcBorders>
          </w:tcPr>
          <w:p>
            <w:pPr>
              <w:jc w:val="right"/>
              <w:rPr>
                <w:noProof/>
              </w:rPr>
            </w:pPr>
            <w:r>
              <w:rPr>
                <w:noProof/>
              </w:rPr>
              <w:t>4,8</w:t>
            </w:r>
          </w:p>
        </w:tc>
        <w:tc>
          <w:tcPr>
            <w:tcW w:w="262" w:type="pct"/>
            <w:tcBorders>
              <w:bottom w:val="single" w:sz="4" w:space="0" w:color="auto"/>
            </w:tcBorders>
          </w:tcPr>
          <w:p>
            <w:pPr>
              <w:jc w:val="right"/>
              <w:rPr>
                <w:noProof/>
              </w:rPr>
            </w:pPr>
            <w:r>
              <w:rPr>
                <w:noProof/>
              </w:rPr>
              <w:t>4,0</w:t>
            </w:r>
          </w:p>
        </w:tc>
        <w:tc>
          <w:tcPr>
            <w:tcW w:w="262" w:type="pct"/>
            <w:tcBorders>
              <w:bottom w:val="single" w:sz="4" w:space="0" w:color="auto"/>
            </w:tcBorders>
          </w:tcPr>
          <w:p>
            <w:pPr>
              <w:jc w:val="right"/>
              <w:rPr>
                <w:noProof/>
              </w:rPr>
            </w:pPr>
            <w:r>
              <w:rPr>
                <w:noProof/>
              </w:rPr>
              <w:t>3,2</w:t>
            </w:r>
          </w:p>
        </w:tc>
        <w:tc>
          <w:tcPr>
            <w:tcW w:w="262" w:type="pct"/>
            <w:tcBorders>
              <w:bottom w:val="single" w:sz="4" w:space="0" w:color="auto"/>
            </w:tcBorders>
          </w:tcPr>
          <w:p>
            <w:pPr>
              <w:jc w:val="right"/>
              <w:rPr>
                <w:noProof/>
              </w:rPr>
            </w:pPr>
            <w:r>
              <w:rPr>
                <w:noProof/>
              </w:rPr>
              <w:t>2,4</w:t>
            </w:r>
          </w:p>
        </w:tc>
        <w:tc>
          <w:tcPr>
            <w:tcW w:w="262" w:type="pct"/>
            <w:tcBorders>
              <w:bottom w:val="single" w:sz="4" w:space="0" w:color="auto"/>
            </w:tcBorders>
          </w:tcPr>
          <w:p>
            <w:pPr>
              <w:jc w:val="right"/>
              <w:rPr>
                <w:noProof/>
              </w:rPr>
            </w:pPr>
            <w:r>
              <w:rPr>
                <w:noProof/>
              </w:rPr>
              <w:t>1,6</w:t>
            </w:r>
          </w:p>
        </w:tc>
        <w:tc>
          <w:tcPr>
            <w:tcW w:w="262" w:type="pct"/>
            <w:tcBorders>
              <w:bottom w:val="single" w:sz="4" w:space="0" w:color="auto"/>
            </w:tcBorders>
          </w:tcPr>
          <w:p>
            <w:pPr>
              <w:jc w:val="right"/>
              <w:rPr>
                <w:noProof/>
              </w:rPr>
            </w:pPr>
            <w:r>
              <w:rPr>
                <w:noProof/>
              </w:rPr>
              <w:t>0,8</w:t>
            </w:r>
          </w:p>
        </w:tc>
        <w:tc>
          <w:tcPr>
            <w:tcW w:w="296" w:type="pct"/>
            <w:tcBorders>
              <w:bottom w:val="single" w:sz="4" w:space="0" w:color="auto"/>
            </w:tcBorders>
          </w:tcPr>
          <w:p>
            <w:pPr>
              <w:jc w:val="right"/>
              <w:rPr>
                <w:noProof/>
              </w:rPr>
            </w:pPr>
            <w:r>
              <w:rPr>
                <w:noProof/>
              </w:rPr>
              <w:t>0,0</w:t>
            </w:r>
          </w:p>
        </w:tc>
        <w:tc>
          <w:tcPr>
            <w:tcW w:w="379" w:type="pct"/>
            <w:tcBorders>
              <w:bottom w:val="single" w:sz="4" w:space="0" w:color="auto"/>
            </w:tcBorders>
          </w:tcPr>
          <w:p>
            <w:pPr>
              <w:ind w:left="-57" w:right="-57"/>
              <w:jc w:val="right"/>
              <w:rPr>
                <w:noProof/>
              </w:rPr>
            </w:pPr>
          </w:p>
        </w:tc>
      </w:tr>
      <w:tr>
        <w:tc>
          <w:tcPr>
            <w:tcW w:w="488" w:type="pct"/>
            <w:tcBorders>
              <w:bottom w:val="single" w:sz="4" w:space="0" w:color="auto"/>
            </w:tcBorders>
            <w:shd w:val="clear" w:color="auto" w:fill="auto"/>
          </w:tcPr>
          <w:p>
            <w:pPr>
              <w:pStyle w:val="NormalWeb"/>
              <w:spacing w:before="0" w:beforeAutospacing="0" w:after="0" w:afterAutospacing="0"/>
              <w:ind w:left="-85" w:right="-85"/>
              <w:rPr>
                <w:noProof/>
                <w:sz w:val="22"/>
                <w:szCs w:val="22"/>
              </w:rPr>
            </w:pPr>
            <w:r>
              <w:rPr>
                <w:noProof/>
                <w:color w:val="000000"/>
                <w:sz w:val="22"/>
              </w:rPr>
              <w:t xml:space="preserve">4101 </w:t>
            </w:r>
          </w:p>
        </w:tc>
        <w:tc>
          <w:tcPr>
            <w:tcW w:w="1213" w:type="pct"/>
            <w:tcBorders>
              <w:bottom w:val="single" w:sz="4" w:space="0" w:color="auto"/>
            </w:tcBorders>
            <w:shd w:val="clear" w:color="auto" w:fill="auto"/>
          </w:tcPr>
          <w:p>
            <w:pPr>
              <w:pStyle w:val="CM49"/>
              <w:spacing w:before="0" w:after="0"/>
              <w:ind w:left="-57" w:right="-57"/>
              <w:rPr>
                <w:rFonts w:ascii="Times New Roman" w:hAnsi="Times New Roman"/>
                <w:noProof/>
                <w:color w:val="000000"/>
              </w:rPr>
            </w:pPr>
            <w:r>
              <w:rPr>
                <w:rFonts w:ascii="Times New Roman" w:hAnsi="Times New Roman"/>
                <w:noProof/>
              </w:rPr>
              <w:t xml:space="preserve">Cuirs et peaux bruts de bovins (y compris les buffles) ou d’équidés (frais, ou salés, séchés, chaulés, picklés ou autrement conservés, mais non tannés ni parcheminés ni autrement préparés), même épilés ou refendus </w:t>
            </w:r>
          </w:p>
        </w:tc>
        <w:tc>
          <w:tcPr>
            <w:tcW w:w="262" w:type="pct"/>
            <w:tcBorders>
              <w:bottom w:val="single" w:sz="4" w:space="0" w:color="auto"/>
            </w:tcBorders>
            <w:shd w:val="clear" w:color="auto" w:fill="auto"/>
          </w:tcPr>
          <w:p>
            <w:pPr>
              <w:jc w:val="center"/>
              <w:rPr>
                <w:noProof/>
              </w:rPr>
            </w:pPr>
            <w:r>
              <w:rPr>
                <w:noProof/>
              </w:rPr>
              <w:t>11</w:t>
            </w:r>
          </w:p>
        </w:tc>
        <w:tc>
          <w:tcPr>
            <w:tcW w:w="267" w:type="pct"/>
            <w:tcBorders>
              <w:bottom w:val="single" w:sz="4" w:space="0" w:color="auto"/>
            </w:tcBorders>
            <w:shd w:val="clear" w:color="auto" w:fill="auto"/>
          </w:tcPr>
          <w:p>
            <w:pPr>
              <w:jc w:val="center"/>
              <w:rPr>
                <w:noProof/>
              </w:rPr>
            </w:pPr>
            <w:r>
              <w:rPr>
                <w:noProof/>
              </w:rPr>
              <w:t>9,84</w:t>
            </w:r>
          </w:p>
        </w:tc>
        <w:tc>
          <w:tcPr>
            <w:tcW w:w="262" w:type="pct"/>
            <w:tcBorders>
              <w:bottom w:val="single" w:sz="4" w:space="0" w:color="auto"/>
            </w:tcBorders>
            <w:shd w:val="clear" w:color="auto" w:fill="auto"/>
          </w:tcPr>
          <w:p>
            <w:pPr>
              <w:jc w:val="center"/>
              <w:rPr>
                <w:noProof/>
              </w:rPr>
            </w:pPr>
            <w:r>
              <w:rPr>
                <w:noProof/>
              </w:rPr>
              <w:t>8,70</w:t>
            </w:r>
          </w:p>
        </w:tc>
        <w:tc>
          <w:tcPr>
            <w:tcW w:w="262" w:type="pct"/>
            <w:tcBorders>
              <w:bottom w:val="single" w:sz="4" w:space="0" w:color="auto"/>
            </w:tcBorders>
            <w:shd w:val="clear" w:color="auto" w:fill="auto"/>
          </w:tcPr>
          <w:p>
            <w:pPr>
              <w:jc w:val="center"/>
              <w:rPr>
                <w:noProof/>
              </w:rPr>
            </w:pPr>
            <w:r>
              <w:rPr>
                <w:noProof/>
              </w:rPr>
              <w:t>7,95</w:t>
            </w:r>
          </w:p>
        </w:tc>
        <w:tc>
          <w:tcPr>
            <w:tcW w:w="262" w:type="pct"/>
            <w:tcBorders>
              <w:bottom w:val="single" w:sz="4" w:space="0" w:color="auto"/>
            </w:tcBorders>
            <w:shd w:val="clear" w:color="auto" w:fill="auto"/>
          </w:tcPr>
          <w:p>
            <w:pPr>
              <w:jc w:val="center"/>
              <w:rPr>
                <w:noProof/>
              </w:rPr>
            </w:pPr>
            <w:r>
              <w:rPr>
                <w:noProof/>
              </w:rPr>
              <w:t>7,14</w:t>
            </w:r>
          </w:p>
        </w:tc>
        <w:tc>
          <w:tcPr>
            <w:tcW w:w="262" w:type="pct"/>
            <w:tcBorders>
              <w:bottom w:val="single" w:sz="4" w:space="0" w:color="auto"/>
            </w:tcBorders>
            <w:shd w:val="clear" w:color="auto" w:fill="auto"/>
          </w:tcPr>
          <w:p>
            <w:pPr>
              <w:jc w:val="center"/>
              <w:rPr>
                <w:noProof/>
              </w:rPr>
            </w:pPr>
            <w:r>
              <w:rPr>
                <w:noProof/>
              </w:rPr>
              <w:t>6,25</w:t>
            </w:r>
          </w:p>
        </w:tc>
        <w:tc>
          <w:tcPr>
            <w:tcW w:w="262" w:type="pct"/>
            <w:tcBorders>
              <w:bottom w:val="single" w:sz="4" w:space="0" w:color="auto"/>
            </w:tcBorders>
            <w:shd w:val="clear" w:color="auto" w:fill="auto"/>
          </w:tcPr>
          <w:p>
            <w:pPr>
              <w:jc w:val="center"/>
              <w:rPr>
                <w:noProof/>
              </w:rPr>
            </w:pPr>
            <w:r>
              <w:rPr>
                <w:noProof/>
              </w:rPr>
              <w:t>5,0</w:t>
            </w:r>
          </w:p>
        </w:tc>
        <w:tc>
          <w:tcPr>
            <w:tcW w:w="262" w:type="pct"/>
            <w:tcBorders>
              <w:bottom w:val="single" w:sz="4" w:space="0" w:color="auto"/>
            </w:tcBorders>
            <w:shd w:val="clear" w:color="auto" w:fill="auto"/>
          </w:tcPr>
          <w:p>
            <w:pPr>
              <w:jc w:val="center"/>
              <w:rPr>
                <w:noProof/>
              </w:rPr>
            </w:pPr>
            <w:r>
              <w:rPr>
                <w:noProof/>
              </w:rPr>
              <w:t>3,75</w:t>
            </w:r>
          </w:p>
        </w:tc>
        <w:tc>
          <w:tcPr>
            <w:tcW w:w="262" w:type="pct"/>
            <w:tcBorders>
              <w:bottom w:val="single" w:sz="4" w:space="0" w:color="auto"/>
            </w:tcBorders>
            <w:shd w:val="clear" w:color="auto" w:fill="auto"/>
          </w:tcPr>
          <w:p>
            <w:pPr>
              <w:jc w:val="center"/>
              <w:rPr>
                <w:noProof/>
              </w:rPr>
            </w:pPr>
            <w:r>
              <w:rPr>
                <w:noProof/>
              </w:rPr>
              <w:t>2,5</w:t>
            </w:r>
          </w:p>
        </w:tc>
        <w:tc>
          <w:tcPr>
            <w:tcW w:w="262" w:type="pct"/>
            <w:tcBorders>
              <w:bottom w:val="single" w:sz="4" w:space="0" w:color="auto"/>
            </w:tcBorders>
            <w:shd w:val="clear" w:color="auto" w:fill="auto"/>
          </w:tcPr>
          <w:p>
            <w:pPr>
              <w:jc w:val="center"/>
              <w:rPr>
                <w:noProof/>
              </w:rPr>
            </w:pPr>
            <w:r>
              <w:rPr>
                <w:noProof/>
              </w:rPr>
              <w:t>1,25</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rPr>
            </w:pPr>
            <w:r>
              <w:rPr>
                <w:noProof/>
              </w:rPr>
              <w:t>Voir annexe I-D</w:t>
            </w:r>
          </w:p>
        </w:tc>
      </w:tr>
      <w:tr>
        <w:tc>
          <w:tcPr>
            <w:tcW w:w="488" w:type="pct"/>
            <w:shd w:val="clear" w:color="auto" w:fill="auto"/>
          </w:tcPr>
          <w:p>
            <w:pPr>
              <w:pStyle w:val="NormalWeb"/>
              <w:spacing w:before="0" w:beforeAutospacing="0" w:after="0" w:afterAutospacing="0"/>
              <w:ind w:left="-85" w:right="-85"/>
              <w:rPr>
                <w:noProof/>
                <w:sz w:val="22"/>
                <w:szCs w:val="22"/>
              </w:rPr>
            </w:pPr>
            <w:r>
              <w:rPr>
                <w:noProof/>
                <w:color w:val="000000"/>
                <w:sz w:val="22"/>
              </w:rPr>
              <w:t xml:space="preserve">4102 </w:t>
            </w:r>
          </w:p>
        </w:tc>
        <w:tc>
          <w:tcPr>
            <w:tcW w:w="1213" w:type="pct"/>
            <w:shd w:val="clear" w:color="auto" w:fill="auto"/>
          </w:tcPr>
          <w:p>
            <w:pPr>
              <w:pStyle w:val="CM49"/>
              <w:spacing w:before="0" w:after="0"/>
              <w:ind w:left="-57" w:right="-57"/>
              <w:rPr>
                <w:rFonts w:ascii="Times New Roman" w:hAnsi="Times New Roman"/>
                <w:noProof/>
                <w:color w:val="000000"/>
              </w:rPr>
            </w:pPr>
            <w:r>
              <w:rPr>
                <w:rFonts w:ascii="Times New Roman" w:hAnsi="Times New Roman"/>
                <w:noProof/>
              </w:rPr>
              <w:t xml:space="preserve">Peaux brutes d’ovins (fraîches, ou salées, séchées, chaulées, picklées ou autrement conservées, mais non tannées ni parcheminées ni autrement préparées), même épilées ou refendues, autres que celles exclues par la note 1 point c) du présent chapitre </w:t>
            </w:r>
          </w:p>
        </w:tc>
        <w:tc>
          <w:tcPr>
            <w:tcW w:w="262" w:type="pct"/>
            <w:shd w:val="clear" w:color="auto" w:fill="auto"/>
          </w:tcPr>
          <w:p>
            <w:pPr>
              <w:jc w:val="center"/>
              <w:rPr>
                <w:noProof/>
              </w:rPr>
            </w:pPr>
            <w:r>
              <w:rPr>
                <w:noProof/>
              </w:rPr>
              <w:t>11</w:t>
            </w:r>
          </w:p>
        </w:tc>
        <w:tc>
          <w:tcPr>
            <w:tcW w:w="267" w:type="pct"/>
            <w:shd w:val="clear" w:color="auto" w:fill="auto"/>
          </w:tcPr>
          <w:p>
            <w:pPr>
              <w:jc w:val="center"/>
              <w:rPr>
                <w:noProof/>
              </w:rPr>
            </w:pPr>
            <w:r>
              <w:rPr>
                <w:noProof/>
              </w:rPr>
              <w:t>9,84</w:t>
            </w:r>
          </w:p>
        </w:tc>
        <w:tc>
          <w:tcPr>
            <w:tcW w:w="262" w:type="pct"/>
            <w:shd w:val="clear" w:color="auto" w:fill="auto"/>
          </w:tcPr>
          <w:p>
            <w:pPr>
              <w:jc w:val="center"/>
              <w:rPr>
                <w:noProof/>
              </w:rPr>
            </w:pPr>
            <w:r>
              <w:rPr>
                <w:noProof/>
              </w:rPr>
              <w:t>8,70</w:t>
            </w:r>
          </w:p>
        </w:tc>
        <w:tc>
          <w:tcPr>
            <w:tcW w:w="262" w:type="pct"/>
            <w:shd w:val="clear" w:color="auto" w:fill="auto"/>
          </w:tcPr>
          <w:p>
            <w:pPr>
              <w:jc w:val="center"/>
              <w:rPr>
                <w:noProof/>
              </w:rPr>
            </w:pPr>
            <w:r>
              <w:rPr>
                <w:noProof/>
              </w:rPr>
              <w:t>7,95</w:t>
            </w:r>
          </w:p>
        </w:tc>
        <w:tc>
          <w:tcPr>
            <w:tcW w:w="262" w:type="pct"/>
            <w:shd w:val="clear" w:color="auto" w:fill="auto"/>
          </w:tcPr>
          <w:p>
            <w:pPr>
              <w:jc w:val="center"/>
              <w:rPr>
                <w:noProof/>
              </w:rPr>
            </w:pPr>
            <w:r>
              <w:rPr>
                <w:noProof/>
              </w:rPr>
              <w:t>7,14</w:t>
            </w:r>
          </w:p>
        </w:tc>
        <w:tc>
          <w:tcPr>
            <w:tcW w:w="262" w:type="pct"/>
            <w:shd w:val="clear" w:color="auto" w:fill="auto"/>
          </w:tcPr>
          <w:p>
            <w:pPr>
              <w:jc w:val="center"/>
              <w:rPr>
                <w:noProof/>
              </w:rPr>
            </w:pPr>
            <w:r>
              <w:rPr>
                <w:noProof/>
              </w:rPr>
              <w:t>6,25</w:t>
            </w:r>
          </w:p>
        </w:tc>
        <w:tc>
          <w:tcPr>
            <w:tcW w:w="262" w:type="pct"/>
            <w:shd w:val="clear" w:color="auto" w:fill="auto"/>
          </w:tcPr>
          <w:p>
            <w:pPr>
              <w:jc w:val="center"/>
              <w:rPr>
                <w:noProof/>
              </w:rPr>
            </w:pPr>
            <w:r>
              <w:rPr>
                <w:noProof/>
              </w:rPr>
              <w:t>5,0</w:t>
            </w:r>
          </w:p>
        </w:tc>
        <w:tc>
          <w:tcPr>
            <w:tcW w:w="262" w:type="pct"/>
            <w:shd w:val="clear" w:color="auto" w:fill="auto"/>
          </w:tcPr>
          <w:p>
            <w:pPr>
              <w:jc w:val="center"/>
              <w:rPr>
                <w:noProof/>
              </w:rPr>
            </w:pPr>
            <w:r>
              <w:rPr>
                <w:noProof/>
              </w:rPr>
              <w:t>3,75</w:t>
            </w:r>
          </w:p>
        </w:tc>
        <w:tc>
          <w:tcPr>
            <w:tcW w:w="262" w:type="pct"/>
            <w:shd w:val="clear" w:color="auto" w:fill="auto"/>
          </w:tcPr>
          <w:p>
            <w:pPr>
              <w:jc w:val="center"/>
              <w:rPr>
                <w:noProof/>
              </w:rPr>
            </w:pPr>
            <w:r>
              <w:rPr>
                <w:noProof/>
              </w:rPr>
              <w:t>2,5</w:t>
            </w:r>
          </w:p>
        </w:tc>
        <w:tc>
          <w:tcPr>
            <w:tcW w:w="262" w:type="pct"/>
            <w:shd w:val="clear" w:color="auto" w:fill="auto"/>
          </w:tcPr>
          <w:p>
            <w:pPr>
              <w:jc w:val="center"/>
              <w:rPr>
                <w:noProof/>
              </w:rPr>
            </w:pPr>
            <w:r>
              <w:rPr>
                <w:noProof/>
              </w:rPr>
              <w:t>1,25</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488" w:type="pct"/>
            <w:shd w:val="clear" w:color="auto" w:fill="auto"/>
          </w:tcPr>
          <w:p>
            <w:pPr>
              <w:pStyle w:val="NormalWeb"/>
              <w:spacing w:before="0" w:beforeAutospacing="0" w:after="0" w:afterAutospacing="0"/>
              <w:ind w:left="-85" w:right="-85"/>
              <w:rPr>
                <w:noProof/>
                <w:sz w:val="22"/>
                <w:szCs w:val="22"/>
              </w:rPr>
            </w:pPr>
            <w:r>
              <w:rPr>
                <w:noProof/>
                <w:color w:val="000000"/>
                <w:sz w:val="22"/>
              </w:rPr>
              <w:t xml:space="preserve">4103 90 </w:t>
            </w:r>
          </w:p>
        </w:tc>
        <w:tc>
          <w:tcPr>
            <w:tcW w:w="1213" w:type="pct"/>
            <w:shd w:val="clear" w:color="auto" w:fill="auto"/>
          </w:tcPr>
          <w:p>
            <w:pPr>
              <w:pStyle w:val="CM49"/>
              <w:spacing w:before="0" w:after="0"/>
              <w:ind w:left="-57" w:right="-57"/>
              <w:rPr>
                <w:rFonts w:ascii="Times New Roman" w:hAnsi="Times New Roman"/>
                <w:noProof/>
                <w:color w:val="000000"/>
              </w:rPr>
            </w:pPr>
            <w:r>
              <w:rPr>
                <w:rFonts w:ascii="Times New Roman" w:hAnsi="Times New Roman"/>
                <w:noProof/>
                <w:color w:val="000000"/>
              </w:rPr>
              <w:t xml:space="preserve">Autres cuirs et peaux bruts (frais, ou salés, séchés, chaulés, picklés ou autrement conservés, mais non tannés ni parcheminés ni autrement préparés), même épilés ou refendus, autres que ceux exclus par les notes 1 point b) ou 1 point c) du présent chapitre, à l’exception de ceux de reptiles et de porcins </w:t>
            </w:r>
          </w:p>
        </w:tc>
        <w:tc>
          <w:tcPr>
            <w:tcW w:w="262" w:type="pct"/>
            <w:shd w:val="clear" w:color="auto" w:fill="auto"/>
          </w:tcPr>
          <w:p>
            <w:pPr>
              <w:jc w:val="center"/>
              <w:rPr>
                <w:noProof/>
              </w:rPr>
            </w:pPr>
            <w:r>
              <w:rPr>
                <w:noProof/>
              </w:rPr>
              <w:t>11</w:t>
            </w:r>
          </w:p>
        </w:tc>
        <w:tc>
          <w:tcPr>
            <w:tcW w:w="267" w:type="pct"/>
            <w:shd w:val="clear" w:color="auto" w:fill="auto"/>
          </w:tcPr>
          <w:p>
            <w:pPr>
              <w:jc w:val="center"/>
              <w:rPr>
                <w:noProof/>
              </w:rPr>
            </w:pPr>
            <w:r>
              <w:rPr>
                <w:noProof/>
              </w:rPr>
              <w:t>9,84</w:t>
            </w:r>
          </w:p>
        </w:tc>
        <w:tc>
          <w:tcPr>
            <w:tcW w:w="262" w:type="pct"/>
            <w:shd w:val="clear" w:color="auto" w:fill="auto"/>
          </w:tcPr>
          <w:p>
            <w:pPr>
              <w:jc w:val="center"/>
              <w:rPr>
                <w:noProof/>
              </w:rPr>
            </w:pPr>
            <w:r>
              <w:rPr>
                <w:noProof/>
              </w:rPr>
              <w:t>8,70</w:t>
            </w:r>
          </w:p>
        </w:tc>
        <w:tc>
          <w:tcPr>
            <w:tcW w:w="262" w:type="pct"/>
            <w:shd w:val="clear" w:color="auto" w:fill="auto"/>
          </w:tcPr>
          <w:p>
            <w:pPr>
              <w:jc w:val="center"/>
              <w:rPr>
                <w:noProof/>
              </w:rPr>
            </w:pPr>
            <w:r>
              <w:rPr>
                <w:noProof/>
              </w:rPr>
              <w:t>7,95</w:t>
            </w:r>
          </w:p>
        </w:tc>
        <w:tc>
          <w:tcPr>
            <w:tcW w:w="262" w:type="pct"/>
            <w:shd w:val="clear" w:color="auto" w:fill="auto"/>
          </w:tcPr>
          <w:p>
            <w:pPr>
              <w:jc w:val="center"/>
              <w:rPr>
                <w:noProof/>
              </w:rPr>
            </w:pPr>
            <w:r>
              <w:rPr>
                <w:noProof/>
              </w:rPr>
              <w:t>7,14</w:t>
            </w:r>
          </w:p>
        </w:tc>
        <w:tc>
          <w:tcPr>
            <w:tcW w:w="262" w:type="pct"/>
            <w:shd w:val="clear" w:color="auto" w:fill="auto"/>
          </w:tcPr>
          <w:p>
            <w:pPr>
              <w:jc w:val="center"/>
              <w:rPr>
                <w:noProof/>
              </w:rPr>
            </w:pPr>
            <w:r>
              <w:rPr>
                <w:noProof/>
              </w:rPr>
              <w:t>6,25</w:t>
            </w:r>
          </w:p>
        </w:tc>
        <w:tc>
          <w:tcPr>
            <w:tcW w:w="262" w:type="pct"/>
            <w:shd w:val="clear" w:color="auto" w:fill="auto"/>
          </w:tcPr>
          <w:p>
            <w:pPr>
              <w:jc w:val="center"/>
              <w:rPr>
                <w:noProof/>
              </w:rPr>
            </w:pPr>
            <w:r>
              <w:rPr>
                <w:noProof/>
              </w:rPr>
              <w:t>5,0</w:t>
            </w:r>
          </w:p>
        </w:tc>
        <w:tc>
          <w:tcPr>
            <w:tcW w:w="262" w:type="pct"/>
            <w:shd w:val="clear" w:color="auto" w:fill="auto"/>
          </w:tcPr>
          <w:p>
            <w:pPr>
              <w:jc w:val="center"/>
              <w:rPr>
                <w:noProof/>
              </w:rPr>
            </w:pPr>
            <w:r>
              <w:rPr>
                <w:noProof/>
              </w:rPr>
              <w:t>3,75</w:t>
            </w:r>
          </w:p>
        </w:tc>
        <w:tc>
          <w:tcPr>
            <w:tcW w:w="262" w:type="pct"/>
            <w:shd w:val="clear" w:color="auto" w:fill="auto"/>
          </w:tcPr>
          <w:p>
            <w:pPr>
              <w:jc w:val="center"/>
              <w:rPr>
                <w:noProof/>
              </w:rPr>
            </w:pPr>
            <w:r>
              <w:rPr>
                <w:noProof/>
              </w:rPr>
              <w:t>2,5</w:t>
            </w:r>
          </w:p>
        </w:tc>
        <w:tc>
          <w:tcPr>
            <w:tcW w:w="262" w:type="pct"/>
            <w:shd w:val="clear" w:color="auto" w:fill="auto"/>
          </w:tcPr>
          <w:p>
            <w:pPr>
              <w:jc w:val="center"/>
              <w:rPr>
                <w:noProof/>
              </w:rPr>
            </w:pPr>
            <w:r>
              <w:rPr>
                <w:noProof/>
              </w:rPr>
              <w:t>1,25</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color w:val="FFFFFF"/>
              </w:rPr>
            </w:pPr>
            <w:r>
              <w:rPr>
                <w:noProof/>
              </w:rPr>
              <w:t>Voir annexe I-D</w:t>
            </w:r>
          </w:p>
        </w:tc>
      </w:tr>
    </w:tbl>
    <w:p>
      <w:pPr>
        <w:rPr>
          <w:noProof/>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tc>
          <w:tcPr>
            <w:tcW w:w="5000" w:type="pct"/>
          </w:tcPr>
          <w:p>
            <w:pPr>
              <w:jc w:val="center"/>
              <w:rPr>
                <w:noProof/>
                <w:u w:val="single"/>
              </w:rPr>
            </w:pPr>
            <w:r>
              <w:rPr>
                <w:noProof/>
              </w:rPr>
              <w:t>Graines de certains types d’oléagineux</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238"/>
        <w:gridCol w:w="742"/>
        <w:gridCol w:w="824"/>
        <w:gridCol w:w="824"/>
        <w:gridCol w:w="824"/>
        <w:gridCol w:w="824"/>
        <w:gridCol w:w="824"/>
        <w:gridCol w:w="824"/>
        <w:gridCol w:w="824"/>
        <w:gridCol w:w="824"/>
        <w:gridCol w:w="824"/>
        <w:gridCol w:w="944"/>
        <w:gridCol w:w="1182"/>
      </w:tblGrid>
      <w:tr>
        <w:trPr>
          <w:tblHeader/>
        </w:trPr>
        <w:tc>
          <w:tcPr>
            <w:tcW w:w="350" w:type="pct"/>
            <w:shd w:val="clear" w:color="auto" w:fill="D9D9D9"/>
            <w:vAlign w:val="center"/>
          </w:tcPr>
          <w:p>
            <w:pPr>
              <w:pStyle w:val="NormalWeb"/>
              <w:spacing w:before="0" w:beforeAutospacing="0" w:after="0" w:afterAutospacing="0"/>
              <w:ind w:left="-85" w:right="-85"/>
              <w:jc w:val="center"/>
              <w:rPr>
                <w:noProof/>
                <w:sz w:val="22"/>
                <w:szCs w:val="22"/>
              </w:rPr>
            </w:pPr>
            <w:r>
              <w:rPr>
                <w:noProof/>
                <w:color w:val="000000"/>
                <w:sz w:val="22"/>
              </w:rPr>
              <w:t>Code SH</w:t>
            </w:r>
          </w:p>
        </w:tc>
        <w:tc>
          <w:tcPr>
            <w:tcW w:w="1250" w:type="pct"/>
            <w:shd w:val="clear" w:color="auto" w:fill="D9D9D9"/>
            <w:vAlign w:val="center"/>
          </w:tcPr>
          <w:p>
            <w:pPr>
              <w:pStyle w:val="NormalWeb"/>
              <w:spacing w:before="0" w:beforeAutospacing="0" w:after="0" w:afterAutospacing="0"/>
              <w:ind w:left="-57" w:right="-57"/>
              <w:jc w:val="center"/>
              <w:rPr>
                <w:noProof/>
              </w:rPr>
            </w:pPr>
            <w:r>
              <w:rPr>
                <w:noProof/>
                <w:color w:val="000000"/>
              </w:rPr>
              <w:t>Description</w:t>
            </w:r>
          </w:p>
        </w:tc>
        <w:tc>
          <w:tcPr>
            <w:tcW w:w="298" w:type="pct"/>
            <w:shd w:val="clear" w:color="auto" w:fill="D9D9D9"/>
            <w:vAlign w:val="center"/>
          </w:tcPr>
          <w:p>
            <w:pPr>
              <w:ind w:left="-57" w:right="-57"/>
              <w:jc w:val="center"/>
              <w:rPr>
                <w:noProof/>
              </w:rPr>
            </w:pPr>
            <w:r>
              <w:rPr>
                <w:noProof/>
              </w:rPr>
              <w:t>EEV (2016)</w:t>
            </w:r>
          </w:p>
        </w:tc>
        <w:tc>
          <w:tcPr>
            <w:tcW w:w="262" w:type="pct"/>
            <w:shd w:val="clear" w:color="auto" w:fill="D9D9D9"/>
            <w:vAlign w:val="center"/>
          </w:tcPr>
          <w:p>
            <w:pPr>
              <w:ind w:left="-57" w:right="-57"/>
              <w:jc w:val="center"/>
              <w:rPr>
                <w:noProof/>
              </w:rPr>
            </w:pPr>
            <w:r>
              <w:rPr>
                <w:noProof/>
              </w:rPr>
              <w:t>EEV+1 (2017)</w:t>
            </w:r>
          </w:p>
        </w:tc>
        <w:tc>
          <w:tcPr>
            <w:tcW w:w="262" w:type="pct"/>
            <w:shd w:val="clear" w:color="auto" w:fill="D9D9D9"/>
            <w:vAlign w:val="center"/>
          </w:tcPr>
          <w:p>
            <w:pPr>
              <w:ind w:left="-57" w:right="-57"/>
              <w:jc w:val="center"/>
              <w:rPr>
                <w:noProof/>
              </w:rPr>
            </w:pPr>
            <w:r>
              <w:rPr>
                <w:noProof/>
              </w:rPr>
              <w:t>EEV+2 (2018)</w:t>
            </w:r>
          </w:p>
        </w:tc>
        <w:tc>
          <w:tcPr>
            <w:tcW w:w="262" w:type="pct"/>
            <w:shd w:val="clear" w:color="auto" w:fill="D9D9D9"/>
            <w:vAlign w:val="center"/>
          </w:tcPr>
          <w:p>
            <w:pPr>
              <w:ind w:left="-57" w:right="-57"/>
              <w:jc w:val="center"/>
              <w:rPr>
                <w:noProof/>
              </w:rPr>
            </w:pPr>
            <w:r>
              <w:rPr>
                <w:noProof/>
              </w:rPr>
              <w:t>EEV+3 (2019)</w:t>
            </w:r>
          </w:p>
        </w:tc>
        <w:tc>
          <w:tcPr>
            <w:tcW w:w="262" w:type="pct"/>
            <w:shd w:val="clear" w:color="auto" w:fill="D9D9D9"/>
            <w:vAlign w:val="center"/>
          </w:tcPr>
          <w:p>
            <w:pPr>
              <w:ind w:left="-57" w:right="-57"/>
              <w:jc w:val="center"/>
              <w:rPr>
                <w:noProof/>
              </w:rPr>
            </w:pPr>
            <w:r>
              <w:rPr>
                <w:noProof/>
              </w:rPr>
              <w:t>EEV+4 (2020)</w:t>
            </w:r>
          </w:p>
        </w:tc>
        <w:tc>
          <w:tcPr>
            <w:tcW w:w="262" w:type="pct"/>
            <w:shd w:val="clear" w:color="auto" w:fill="D9D9D9"/>
            <w:vAlign w:val="center"/>
          </w:tcPr>
          <w:p>
            <w:pPr>
              <w:ind w:left="-57" w:right="-57"/>
              <w:jc w:val="center"/>
              <w:rPr>
                <w:noProof/>
              </w:rPr>
            </w:pPr>
            <w:r>
              <w:rPr>
                <w:noProof/>
              </w:rPr>
              <w:t>EEV+5 (2021)</w:t>
            </w:r>
          </w:p>
        </w:tc>
        <w:tc>
          <w:tcPr>
            <w:tcW w:w="262" w:type="pct"/>
            <w:shd w:val="clear" w:color="auto" w:fill="D9D9D9"/>
            <w:vAlign w:val="center"/>
          </w:tcPr>
          <w:p>
            <w:pPr>
              <w:ind w:left="-57" w:right="-57"/>
              <w:jc w:val="center"/>
              <w:rPr>
                <w:noProof/>
              </w:rPr>
            </w:pPr>
            <w:r>
              <w:rPr>
                <w:noProof/>
              </w:rPr>
              <w:t>EEV+6 (2022)</w:t>
            </w:r>
          </w:p>
        </w:tc>
        <w:tc>
          <w:tcPr>
            <w:tcW w:w="262" w:type="pct"/>
            <w:shd w:val="clear" w:color="auto" w:fill="D9D9D9"/>
            <w:vAlign w:val="center"/>
          </w:tcPr>
          <w:p>
            <w:pPr>
              <w:ind w:left="-57" w:right="-57"/>
              <w:jc w:val="center"/>
              <w:rPr>
                <w:noProof/>
              </w:rPr>
            </w:pPr>
            <w:r>
              <w:rPr>
                <w:noProof/>
              </w:rPr>
              <w:t>EEV+7 (2023)</w:t>
            </w:r>
          </w:p>
        </w:tc>
        <w:tc>
          <w:tcPr>
            <w:tcW w:w="262" w:type="pct"/>
            <w:shd w:val="clear" w:color="auto" w:fill="D9D9D9"/>
            <w:vAlign w:val="center"/>
          </w:tcPr>
          <w:p>
            <w:pPr>
              <w:ind w:left="-57" w:right="-57"/>
              <w:jc w:val="center"/>
              <w:rPr>
                <w:noProof/>
              </w:rPr>
            </w:pPr>
            <w:r>
              <w:rPr>
                <w:noProof/>
              </w:rPr>
              <w:t>EEV+8 (2024)</w:t>
            </w:r>
          </w:p>
        </w:tc>
        <w:tc>
          <w:tcPr>
            <w:tcW w:w="262" w:type="pct"/>
            <w:shd w:val="clear" w:color="auto" w:fill="D9D9D9"/>
            <w:vAlign w:val="center"/>
          </w:tcPr>
          <w:p>
            <w:pPr>
              <w:ind w:left="-57" w:right="-57"/>
              <w:jc w:val="center"/>
              <w:rPr>
                <w:noProof/>
              </w:rPr>
            </w:pPr>
            <w:r>
              <w:rPr>
                <w:noProof/>
              </w:rPr>
              <w:t>EEV+9 (2025)</w:t>
            </w:r>
          </w:p>
        </w:tc>
        <w:tc>
          <w:tcPr>
            <w:tcW w:w="296" w:type="pct"/>
            <w:shd w:val="clear" w:color="auto" w:fill="D9D9D9"/>
            <w:vAlign w:val="center"/>
          </w:tcPr>
          <w:p>
            <w:pPr>
              <w:ind w:left="-57" w:right="-57"/>
              <w:jc w:val="center"/>
              <w:rPr>
                <w:noProof/>
              </w:rPr>
            </w:pPr>
            <w:r>
              <w:rPr>
                <w:noProof/>
              </w:rPr>
              <w:t>EEV+10 (2026)</w:t>
            </w:r>
          </w:p>
        </w:tc>
        <w:tc>
          <w:tcPr>
            <w:tcW w:w="379" w:type="pct"/>
            <w:shd w:val="clear" w:color="auto" w:fill="D9D9D9"/>
            <w:vAlign w:val="center"/>
          </w:tcPr>
          <w:p>
            <w:pPr>
              <w:ind w:left="-57" w:right="-57"/>
              <w:jc w:val="center"/>
              <w:rPr>
                <w:noProof/>
              </w:rPr>
            </w:pPr>
            <w:r>
              <w:rPr>
                <w:noProof/>
              </w:rPr>
              <w:t>Mesures de sauvegarde</w:t>
            </w:r>
          </w:p>
        </w:tc>
      </w:tr>
      <w:tr>
        <w:tc>
          <w:tcPr>
            <w:tcW w:w="350" w:type="pct"/>
          </w:tcPr>
          <w:p>
            <w:pPr>
              <w:pStyle w:val="NormalWeb"/>
              <w:spacing w:after="0" w:afterAutospacing="0"/>
              <w:ind w:left="-85" w:right="-85"/>
              <w:rPr>
                <w:noProof/>
                <w:color w:val="000000"/>
                <w:sz w:val="16"/>
                <w:szCs w:val="16"/>
              </w:rPr>
            </w:pPr>
            <w:r>
              <w:rPr>
                <w:noProof/>
                <w:color w:val="000000"/>
                <w:sz w:val="16"/>
              </w:rPr>
              <w:t>1204 00</w:t>
            </w:r>
          </w:p>
        </w:tc>
        <w:tc>
          <w:tcPr>
            <w:tcW w:w="1250" w:type="pct"/>
          </w:tcPr>
          <w:p>
            <w:pPr>
              <w:pStyle w:val="CM43"/>
              <w:spacing w:before="0" w:after="0"/>
              <w:ind w:left="-57" w:right="-57"/>
              <w:rPr>
                <w:rFonts w:ascii="Times New Roman" w:hAnsi="Times New Roman"/>
                <w:noProof/>
                <w:color w:val="000000"/>
              </w:rPr>
            </w:pPr>
            <w:r>
              <w:rPr>
                <w:rFonts w:ascii="Times New Roman" w:hAnsi="Times New Roman"/>
                <w:noProof/>
              </w:rPr>
              <w:t xml:space="preserve">Graines de lin, même concassées </w:t>
            </w:r>
          </w:p>
        </w:tc>
        <w:tc>
          <w:tcPr>
            <w:tcW w:w="298" w:type="pct"/>
          </w:tcPr>
          <w:p>
            <w:pPr>
              <w:jc w:val="center"/>
              <w:rPr>
                <w:noProof/>
              </w:rPr>
            </w:pPr>
            <w:r>
              <w:rPr>
                <w:noProof/>
              </w:rPr>
              <w:t>9,1</w:t>
            </w:r>
          </w:p>
        </w:tc>
        <w:tc>
          <w:tcPr>
            <w:tcW w:w="262" w:type="pct"/>
          </w:tcPr>
          <w:p>
            <w:pPr>
              <w:jc w:val="center"/>
              <w:rPr>
                <w:noProof/>
              </w:rPr>
            </w:pPr>
            <w:r>
              <w:rPr>
                <w:noProof/>
              </w:rPr>
              <w:t>8,2</w:t>
            </w:r>
          </w:p>
        </w:tc>
        <w:tc>
          <w:tcPr>
            <w:tcW w:w="262" w:type="pct"/>
          </w:tcPr>
          <w:p>
            <w:pPr>
              <w:jc w:val="center"/>
              <w:rPr>
                <w:noProof/>
              </w:rPr>
            </w:pPr>
            <w:r>
              <w:rPr>
                <w:noProof/>
              </w:rPr>
              <w:t>7,3</w:t>
            </w:r>
          </w:p>
        </w:tc>
        <w:tc>
          <w:tcPr>
            <w:tcW w:w="262" w:type="pct"/>
          </w:tcPr>
          <w:p>
            <w:pPr>
              <w:jc w:val="center"/>
              <w:rPr>
                <w:noProof/>
              </w:rPr>
            </w:pPr>
            <w:r>
              <w:rPr>
                <w:noProof/>
              </w:rPr>
              <w:t>6,4</w:t>
            </w:r>
          </w:p>
        </w:tc>
        <w:tc>
          <w:tcPr>
            <w:tcW w:w="262" w:type="pct"/>
          </w:tcPr>
          <w:p>
            <w:pPr>
              <w:jc w:val="center"/>
              <w:rPr>
                <w:noProof/>
              </w:rPr>
            </w:pPr>
            <w:r>
              <w:rPr>
                <w:noProof/>
              </w:rPr>
              <w:t>5,5</w:t>
            </w:r>
          </w:p>
        </w:tc>
        <w:tc>
          <w:tcPr>
            <w:tcW w:w="262" w:type="pct"/>
          </w:tcPr>
          <w:p>
            <w:pPr>
              <w:jc w:val="center"/>
              <w:rPr>
                <w:noProof/>
              </w:rPr>
            </w:pPr>
            <w:r>
              <w:rPr>
                <w:noProof/>
              </w:rPr>
              <w:t>4,5</w:t>
            </w:r>
          </w:p>
        </w:tc>
        <w:tc>
          <w:tcPr>
            <w:tcW w:w="262" w:type="pct"/>
          </w:tcPr>
          <w:p>
            <w:pPr>
              <w:jc w:val="center"/>
              <w:rPr>
                <w:noProof/>
              </w:rPr>
            </w:pPr>
            <w:r>
              <w:rPr>
                <w:noProof/>
              </w:rPr>
              <w:t>3,6</w:t>
            </w:r>
          </w:p>
        </w:tc>
        <w:tc>
          <w:tcPr>
            <w:tcW w:w="262" w:type="pct"/>
          </w:tcPr>
          <w:p>
            <w:pPr>
              <w:jc w:val="center"/>
              <w:rPr>
                <w:noProof/>
              </w:rPr>
            </w:pPr>
            <w:r>
              <w:rPr>
                <w:noProof/>
              </w:rPr>
              <w:t>2,7</w:t>
            </w:r>
          </w:p>
        </w:tc>
        <w:tc>
          <w:tcPr>
            <w:tcW w:w="262" w:type="pct"/>
          </w:tcPr>
          <w:p>
            <w:pPr>
              <w:jc w:val="center"/>
              <w:rPr>
                <w:noProof/>
              </w:rPr>
            </w:pPr>
            <w:r>
              <w:rPr>
                <w:noProof/>
              </w:rPr>
              <w:t>1,8</w:t>
            </w:r>
          </w:p>
        </w:tc>
        <w:tc>
          <w:tcPr>
            <w:tcW w:w="262" w:type="pct"/>
          </w:tcPr>
          <w:p>
            <w:pPr>
              <w:jc w:val="center"/>
              <w:rPr>
                <w:noProof/>
              </w:rPr>
            </w:pPr>
            <w:r>
              <w:rPr>
                <w:noProof/>
              </w:rPr>
              <w:t>0,9</w:t>
            </w:r>
          </w:p>
        </w:tc>
        <w:tc>
          <w:tcPr>
            <w:tcW w:w="296" w:type="pct"/>
          </w:tcPr>
          <w:p>
            <w:pPr>
              <w:jc w:val="center"/>
              <w:rPr>
                <w:noProof/>
              </w:rPr>
            </w:pPr>
            <w:r>
              <w:rPr>
                <w:noProof/>
              </w:rPr>
              <w:t>0,0</w:t>
            </w:r>
          </w:p>
        </w:tc>
        <w:tc>
          <w:tcPr>
            <w:tcW w:w="379" w:type="pct"/>
          </w:tcPr>
          <w:p>
            <w:pPr>
              <w:ind w:left="-57" w:right="-57"/>
              <w:jc w:val="right"/>
              <w:rPr>
                <w:noProof/>
              </w:rPr>
            </w:pPr>
          </w:p>
        </w:tc>
      </w:tr>
      <w:tr>
        <w:tc>
          <w:tcPr>
            <w:tcW w:w="350" w:type="pct"/>
          </w:tcPr>
          <w:p>
            <w:pPr>
              <w:pStyle w:val="NormalWeb"/>
              <w:spacing w:after="0" w:afterAutospacing="0"/>
              <w:ind w:left="-85" w:right="-85"/>
              <w:rPr>
                <w:noProof/>
                <w:color w:val="000000"/>
                <w:sz w:val="16"/>
                <w:szCs w:val="16"/>
              </w:rPr>
            </w:pPr>
            <w:r>
              <w:rPr>
                <w:noProof/>
                <w:color w:val="000000"/>
                <w:sz w:val="16"/>
              </w:rPr>
              <w:t>1206 00</w:t>
            </w:r>
          </w:p>
        </w:tc>
        <w:tc>
          <w:tcPr>
            <w:tcW w:w="1250" w:type="pct"/>
          </w:tcPr>
          <w:p>
            <w:pPr>
              <w:pStyle w:val="CM43"/>
              <w:spacing w:before="0" w:after="0"/>
              <w:ind w:left="-57" w:right="-57"/>
              <w:rPr>
                <w:rFonts w:ascii="Times New Roman" w:hAnsi="Times New Roman"/>
                <w:noProof/>
                <w:color w:val="000000"/>
              </w:rPr>
            </w:pPr>
            <w:r>
              <w:rPr>
                <w:rFonts w:ascii="Times New Roman" w:hAnsi="Times New Roman"/>
                <w:noProof/>
              </w:rPr>
              <w:t xml:space="preserve">Graines de tournesol, même concassées </w:t>
            </w:r>
          </w:p>
        </w:tc>
        <w:tc>
          <w:tcPr>
            <w:tcW w:w="298" w:type="pct"/>
          </w:tcPr>
          <w:p>
            <w:pPr>
              <w:jc w:val="center"/>
              <w:rPr>
                <w:noProof/>
              </w:rPr>
            </w:pPr>
            <w:r>
              <w:rPr>
                <w:noProof/>
              </w:rPr>
              <w:t>9,1</w:t>
            </w:r>
          </w:p>
        </w:tc>
        <w:tc>
          <w:tcPr>
            <w:tcW w:w="262" w:type="pct"/>
          </w:tcPr>
          <w:p>
            <w:pPr>
              <w:jc w:val="center"/>
              <w:rPr>
                <w:noProof/>
              </w:rPr>
            </w:pPr>
            <w:r>
              <w:rPr>
                <w:noProof/>
              </w:rPr>
              <w:t>8,2</w:t>
            </w:r>
          </w:p>
        </w:tc>
        <w:tc>
          <w:tcPr>
            <w:tcW w:w="262" w:type="pct"/>
          </w:tcPr>
          <w:p>
            <w:pPr>
              <w:jc w:val="center"/>
              <w:rPr>
                <w:noProof/>
              </w:rPr>
            </w:pPr>
            <w:r>
              <w:rPr>
                <w:noProof/>
              </w:rPr>
              <w:t>7,3</w:t>
            </w:r>
          </w:p>
        </w:tc>
        <w:tc>
          <w:tcPr>
            <w:tcW w:w="262" w:type="pct"/>
          </w:tcPr>
          <w:p>
            <w:pPr>
              <w:jc w:val="center"/>
              <w:rPr>
                <w:noProof/>
              </w:rPr>
            </w:pPr>
            <w:r>
              <w:rPr>
                <w:noProof/>
              </w:rPr>
              <w:t>6,4</w:t>
            </w:r>
          </w:p>
        </w:tc>
        <w:tc>
          <w:tcPr>
            <w:tcW w:w="262" w:type="pct"/>
          </w:tcPr>
          <w:p>
            <w:pPr>
              <w:jc w:val="center"/>
              <w:rPr>
                <w:noProof/>
              </w:rPr>
            </w:pPr>
            <w:r>
              <w:rPr>
                <w:noProof/>
              </w:rPr>
              <w:t>5,5</w:t>
            </w:r>
          </w:p>
        </w:tc>
        <w:tc>
          <w:tcPr>
            <w:tcW w:w="262" w:type="pct"/>
          </w:tcPr>
          <w:p>
            <w:pPr>
              <w:jc w:val="center"/>
              <w:rPr>
                <w:noProof/>
              </w:rPr>
            </w:pPr>
            <w:r>
              <w:rPr>
                <w:noProof/>
              </w:rPr>
              <w:t>4,5</w:t>
            </w:r>
          </w:p>
        </w:tc>
        <w:tc>
          <w:tcPr>
            <w:tcW w:w="262" w:type="pct"/>
          </w:tcPr>
          <w:p>
            <w:pPr>
              <w:jc w:val="center"/>
              <w:rPr>
                <w:noProof/>
              </w:rPr>
            </w:pPr>
            <w:r>
              <w:rPr>
                <w:noProof/>
              </w:rPr>
              <w:t>3,6</w:t>
            </w:r>
          </w:p>
        </w:tc>
        <w:tc>
          <w:tcPr>
            <w:tcW w:w="262" w:type="pct"/>
          </w:tcPr>
          <w:p>
            <w:pPr>
              <w:jc w:val="center"/>
              <w:rPr>
                <w:noProof/>
              </w:rPr>
            </w:pPr>
            <w:r>
              <w:rPr>
                <w:noProof/>
              </w:rPr>
              <w:t>2,7</w:t>
            </w:r>
          </w:p>
        </w:tc>
        <w:tc>
          <w:tcPr>
            <w:tcW w:w="262" w:type="pct"/>
          </w:tcPr>
          <w:p>
            <w:pPr>
              <w:jc w:val="center"/>
              <w:rPr>
                <w:noProof/>
              </w:rPr>
            </w:pPr>
            <w:r>
              <w:rPr>
                <w:noProof/>
              </w:rPr>
              <w:t>1,8</w:t>
            </w:r>
          </w:p>
        </w:tc>
        <w:tc>
          <w:tcPr>
            <w:tcW w:w="262" w:type="pct"/>
          </w:tcPr>
          <w:p>
            <w:pPr>
              <w:jc w:val="center"/>
              <w:rPr>
                <w:noProof/>
              </w:rPr>
            </w:pPr>
            <w:r>
              <w:rPr>
                <w:noProof/>
              </w:rPr>
              <w:t>0,9</w:t>
            </w:r>
          </w:p>
        </w:tc>
        <w:tc>
          <w:tcPr>
            <w:tcW w:w="296" w:type="pct"/>
          </w:tcPr>
          <w:p>
            <w:pPr>
              <w:jc w:val="center"/>
              <w:rPr>
                <w:noProof/>
              </w:rPr>
            </w:pPr>
            <w:r>
              <w:rPr>
                <w:noProof/>
              </w:rPr>
              <w:t>0,0</w:t>
            </w:r>
          </w:p>
        </w:tc>
        <w:tc>
          <w:tcPr>
            <w:tcW w:w="379" w:type="pct"/>
          </w:tcPr>
          <w:p>
            <w:pPr>
              <w:ind w:left="-57" w:right="-57"/>
              <w:jc w:val="center"/>
              <w:rPr>
                <w:noProof/>
              </w:rPr>
            </w:pPr>
            <w:r>
              <w:rPr>
                <w:noProof/>
              </w:rPr>
              <w:t>Voir annexe I-D</w:t>
            </w:r>
          </w:p>
        </w:tc>
      </w:tr>
      <w:tr>
        <w:tc>
          <w:tcPr>
            <w:tcW w:w="350" w:type="pct"/>
          </w:tcPr>
          <w:p>
            <w:pPr>
              <w:pStyle w:val="NormalWeb"/>
              <w:spacing w:after="0" w:afterAutospacing="0"/>
              <w:ind w:left="-85" w:right="-85"/>
              <w:rPr>
                <w:noProof/>
                <w:color w:val="000000"/>
                <w:sz w:val="16"/>
                <w:szCs w:val="16"/>
              </w:rPr>
            </w:pPr>
            <w:r>
              <w:rPr>
                <w:noProof/>
                <w:color w:val="000000"/>
                <w:sz w:val="16"/>
              </w:rPr>
              <w:t>1207 99 97 00</w:t>
            </w:r>
          </w:p>
        </w:tc>
        <w:tc>
          <w:tcPr>
            <w:tcW w:w="1250" w:type="pct"/>
          </w:tcPr>
          <w:p>
            <w:pPr>
              <w:pStyle w:val="NormalWeb"/>
              <w:spacing w:after="0" w:afterAutospacing="0"/>
              <w:ind w:left="-57" w:right="-57"/>
              <w:rPr>
                <w:noProof/>
              </w:rPr>
            </w:pPr>
            <w:r>
              <w:rPr>
                <w:noProof/>
              </w:rPr>
              <w:t>Graines de camaline (Camelina spp.)</w:t>
            </w:r>
          </w:p>
        </w:tc>
        <w:tc>
          <w:tcPr>
            <w:tcW w:w="298" w:type="pct"/>
          </w:tcPr>
          <w:p>
            <w:pPr>
              <w:jc w:val="center"/>
              <w:rPr>
                <w:noProof/>
              </w:rPr>
            </w:pPr>
            <w:r>
              <w:rPr>
                <w:noProof/>
              </w:rPr>
              <w:t>9,1</w:t>
            </w:r>
          </w:p>
        </w:tc>
        <w:tc>
          <w:tcPr>
            <w:tcW w:w="262" w:type="pct"/>
          </w:tcPr>
          <w:p>
            <w:pPr>
              <w:jc w:val="center"/>
              <w:rPr>
                <w:noProof/>
              </w:rPr>
            </w:pPr>
            <w:r>
              <w:rPr>
                <w:noProof/>
              </w:rPr>
              <w:t>8,2</w:t>
            </w:r>
          </w:p>
        </w:tc>
        <w:tc>
          <w:tcPr>
            <w:tcW w:w="262" w:type="pct"/>
          </w:tcPr>
          <w:p>
            <w:pPr>
              <w:jc w:val="center"/>
              <w:rPr>
                <w:noProof/>
              </w:rPr>
            </w:pPr>
            <w:r>
              <w:rPr>
                <w:noProof/>
              </w:rPr>
              <w:t>7,3</w:t>
            </w:r>
          </w:p>
        </w:tc>
        <w:tc>
          <w:tcPr>
            <w:tcW w:w="262" w:type="pct"/>
          </w:tcPr>
          <w:p>
            <w:pPr>
              <w:jc w:val="center"/>
              <w:rPr>
                <w:noProof/>
              </w:rPr>
            </w:pPr>
            <w:r>
              <w:rPr>
                <w:noProof/>
              </w:rPr>
              <w:t>6,4</w:t>
            </w:r>
          </w:p>
        </w:tc>
        <w:tc>
          <w:tcPr>
            <w:tcW w:w="262" w:type="pct"/>
          </w:tcPr>
          <w:p>
            <w:pPr>
              <w:jc w:val="center"/>
              <w:rPr>
                <w:noProof/>
              </w:rPr>
            </w:pPr>
            <w:r>
              <w:rPr>
                <w:noProof/>
              </w:rPr>
              <w:t>5,5</w:t>
            </w:r>
          </w:p>
        </w:tc>
        <w:tc>
          <w:tcPr>
            <w:tcW w:w="262" w:type="pct"/>
          </w:tcPr>
          <w:p>
            <w:pPr>
              <w:jc w:val="center"/>
              <w:rPr>
                <w:noProof/>
              </w:rPr>
            </w:pPr>
            <w:r>
              <w:rPr>
                <w:noProof/>
              </w:rPr>
              <w:t>4,5</w:t>
            </w:r>
          </w:p>
        </w:tc>
        <w:tc>
          <w:tcPr>
            <w:tcW w:w="262" w:type="pct"/>
          </w:tcPr>
          <w:p>
            <w:pPr>
              <w:jc w:val="center"/>
              <w:rPr>
                <w:noProof/>
              </w:rPr>
            </w:pPr>
            <w:r>
              <w:rPr>
                <w:noProof/>
              </w:rPr>
              <w:t>3,6</w:t>
            </w:r>
          </w:p>
        </w:tc>
        <w:tc>
          <w:tcPr>
            <w:tcW w:w="262" w:type="pct"/>
          </w:tcPr>
          <w:p>
            <w:pPr>
              <w:jc w:val="center"/>
              <w:rPr>
                <w:noProof/>
              </w:rPr>
            </w:pPr>
            <w:r>
              <w:rPr>
                <w:noProof/>
              </w:rPr>
              <w:t>2,7</w:t>
            </w:r>
          </w:p>
        </w:tc>
        <w:tc>
          <w:tcPr>
            <w:tcW w:w="262" w:type="pct"/>
          </w:tcPr>
          <w:p>
            <w:pPr>
              <w:jc w:val="center"/>
              <w:rPr>
                <w:noProof/>
              </w:rPr>
            </w:pPr>
            <w:r>
              <w:rPr>
                <w:noProof/>
              </w:rPr>
              <w:t>1,8</w:t>
            </w:r>
          </w:p>
        </w:tc>
        <w:tc>
          <w:tcPr>
            <w:tcW w:w="262" w:type="pct"/>
          </w:tcPr>
          <w:p>
            <w:pPr>
              <w:jc w:val="center"/>
              <w:rPr>
                <w:noProof/>
              </w:rPr>
            </w:pPr>
            <w:r>
              <w:rPr>
                <w:noProof/>
              </w:rPr>
              <w:t>0,9</w:t>
            </w:r>
          </w:p>
        </w:tc>
        <w:tc>
          <w:tcPr>
            <w:tcW w:w="296" w:type="pct"/>
          </w:tcPr>
          <w:p>
            <w:pPr>
              <w:jc w:val="center"/>
              <w:rPr>
                <w:noProof/>
              </w:rPr>
            </w:pPr>
            <w:r>
              <w:rPr>
                <w:noProof/>
              </w:rPr>
              <w:t>0,0</w:t>
            </w:r>
          </w:p>
        </w:tc>
        <w:tc>
          <w:tcPr>
            <w:tcW w:w="379" w:type="pct"/>
          </w:tcPr>
          <w:p>
            <w:pPr>
              <w:ind w:left="-57" w:right="-57"/>
              <w:jc w:val="right"/>
              <w:rPr>
                <w:noProof/>
              </w:rPr>
            </w:pPr>
          </w:p>
        </w:tc>
      </w:tr>
    </w:tbl>
    <w:p>
      <w:pPr>
        <w:rPr>
          <w:noProof/>
        </w:rPr>
      </w:pPr>
    </w:p>
    <w:p>
      <w:pPr>
        <w:rPr>
          <w:noProof/>
        </w:rPr>
      </w:pPr>
      <w:r>
        <w:rPr>
          <w:noProof/>
        </w:rPr>
        <w:br w:type="page"/>
      </w:r>
    </w:p>
    <w:tbl>
      <w:tblPr>
        <w:tblStyle w:val="TableGrid"/>
        <w:tblW w:w="0" w:type="auto"/>
        <w:tblLook w:val="04A0" w:firstRow="1" w:lastRow="0" w:firstColumn="1" w:lastColumn="0" w:noHBand="0" w:noVBand="1"/>
      </w:tblPr>
      <w:tblGrid>
        <w:gridCol w:w="14174"/>
      </w:tblGrid>
      <w:tr>
        <w:tc>
          <w:tcPr>
            <w:tcW w:w="14174" w:type="dxa"/>
          </w:tcPr>
          <w:p>
            <w:pPr>
              <w:jc w:val="center"/>
              <w:rPr>
                <w:noProof/>
              </w:rPr>
            </w:pPr>
            <w:r>
              <w:rPr>
                <w:noProof/>
              </w:rPr>
              <w:t>Débris d’alliages de métaux ferreux, débris de métaux non ferreux et produits semi-finis à base de ces débris</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2404"/>
        <w:gridCol w:w="742"/>
        <w:gridCol w:w="824"/>
        <w:gridCol w:w="824"/>
        <w:gridCol w:w="824"/>
        <w:gridCol w:w="824"/>
        <w:gridCol w:w="824"/>
        <w:gridCol w:w="824"/>
        <w:gridCol w:w="824"/>
        <w:gridCol w:w="824"/>
        <w:gridCol w:w="824"/>
        <w:gridCol w:w="944"/>
        <w:gridCol w:w="1182"/>
      </w:tblGrid>
      <w:tr>
        <w:trPr>
          <w:tblHeader/>
        </w:trPr>
        <w:tc>
          <w:tcPr>
            <w:tcW w:w="524" w:type="pct"/>
            <w:shd w:val="clear" w:color="auto" w:fill="D9D9D9"/>
            <w:vAlign w:val="center"/>
          </w:tcPr>
          <w:p>
            <w:pPr>
              <w:pStyle w:val="NormalWeb"/>
              <w:spacing w:before="0" w:beforeAutospacing="0" w:after="0" w:afterAutospacing="0"/>
              <w:ind w:left="-85" w:right="-85"/>
              <w:jc w:val="center"/>
              <w:rPr>
                <w:noProof/>
              </w:rPr>
            </w:pPr>
            <w:r>
              <w:rPr>
                <w:noProof/>
                <w:color w:val="000000"/>
              </w:rPr>
              <w:t>Code SH</w:t>
            </w:r>
          </w:p>
        </w:tc>
        <w:tc>
          <w:tcPr>
            <w:tcW w:w="1184" w:type="pct"/>
            <w:shd w:val="clear" w:color="auto" w:fill="D9D9D9"/>
            <w:vAlign w:val="center"/>
          </w:tcPr>
          <w:p>
            <w:pPr>
              <w:pStyle w:val="NormalWeb"/>
              <w:spacing w:before="0" w:beforeAutospacing="0" w:after="0" w:afterAutospacing="0"/>
              <w:ind w:left="-57" w:right="-57"/>
              <w:jc w:val="center"/>
              <w:rPr>
                <w:noProof/>
              </w:rPr>
            </w:pPr>
            <w:r>
              <w:rPr>
                <w:noProof/>
                <w:color w:val="000000"/>
              </w:rPr>
              <w:t>Description</w:t>
            </w:r>
          </w:p>
        </w:tc>
        <w:tc>
          <w:tcPr>
            <w:tcW w:w="262" w:type="pct"/>
            <w:shd w:val="clear" w:color="auto" w:fill="D9D9D9"/>
            <w:vAlign w:val="center"/>
          </w:tcPr>
          <w:p>
            <w:pPr>
              <w:ind w:left="-57" w:right="-57"/>
              <w:jc w:val="center"/>
              <w:rPr>
                <w:noProof/>
              </w:rPr>
            </w:pPr>
            <w:r>
              <w:rPr>
                <w:noProof/>
              </w:rPr>
              <w:t>EEV (2016)</w:t>
            </w:r>
          </w:p>
        </w:tc>
        <w:tc>
          <w:tcPr>
            <w:tcW w:w="262" w:type="pct"/>
            <w:shd w:val="clear" w:color="auto" w:fill="D9D9D9"/>
            <w:vAlign w:val="center"/>
          </w:tcPr>
          <w:p>
            <w:pPr>
              <w:ind w:left="-57" w:right="-57"/>
              <w:jc w:val="center"/>
              <w:rPr>
                <w:noProof/>
              </w:rPr>
            </w:pPr>
            <w:r>
              <w:rPr>
                <w:noProof/>
              </w:rPr>
              <w:t>EEV+1 (2017)</w:t>
            </w:r>
          </w:p>
        </w:tc>
        <w:tc>
          <w:tcPr>
            <w:tcW w:w="262" w:type="pct"/>
            <w:shd w:val="clear" w:color="auto" w:fill="D9D9D9"/>
            <w:vAlign w:val="center"/>
          </w:tcPr>
          <w:p>
            <w:pPr>
              <w:ind w:left="-57" w:right="-57"/>
              <w:jc w:val="center"/>
              <w:rPr>
                <w:noProof/>
              </w:rPr>
            </w:pPr>
            <w:r>
              <w:rPr>
                <w:noProof/>
              </w:rPr>
              <w:t>EEV+2 (2018)</w:t>
            </w:r>
          </w:p>
        </w:tc>
        <w:tc>
          <w:tcPr>
            <w:tcW w:w="262" w:type="pct"/>
            <w:shd w:val="clear" w:color="auto" w:fill="D9D9D9"/>
            <w:vAlign w:val="center"/>
          </w:tcPr>
          <w:p>
            <w:pPr>
              <w:ind w:left="-57" w:right="-57"/>
              <w:jc w:val="center"/>
              <w:rPr>
                <w:noProof/>
              </w:rPr>
            </w:pPr>
            <w:r>
              <w:rPr>
                <w:noProof/>
              </w:rPr>
              <w:t>EEV+3 (2019)</w:t>
            </w:r>
          </w:p>
        </w:tc>
        <w:tc>
          <w:tcPr>
            <w:tcW w:w="262" w:type="pct"/>
            <w:shd w:val="clear" w:color="auto" w:fill="D9D9D9"/>
            <w:vAlign w:val="center"/>
          </w:tcPr>
          <w:p>
            <w:pPr>
              <w:ind w:left="-57" w:right="-57"/>
              <w:jc w:val="center"/>
              <w:rPr>
                <w:noProof/>
              </w:rPr>
            </w:pPr>
            <w:r>
              <w:rPr>
                <w:noProof/>
              </w:rPr>
              <w:t>EEV+4 (2020)</w:t>
            </w:r>
          </w:p>
        </w:tc>
        <w:tc>
          <w:tcPr>
            <w:tcW w:w="262" w:type="pct"/>
            <w:shd w:val="clear" w:color="auto" w:fill="D9D9D9"/>
            <w:vAlign w:val="center"/>
          </w:tcPr>
          <w:p>
            <w:pPr>
              <w:ind w:left="-57" w:right="-57"/>
              <w:jc w:val="center"/>
              <w:rPr>
                <w:noProof/>
              </w:rPr>
            </w:pPr>
            <w:r>
              <w:rPr>
                <w:noProof/>
              </w:rPr>
              <w:t>EEV+5 (2021)</w:t>
            </w:r>
          </w:p>
        </w:tc>
        <w:tc>
          <w:tcPr>
            <w:tcW w:w="262" w:type="pct"/>
            <w:shd w:val="clear" w:color="auto" w:fill="D9D9D9"/>
            <w:vAlign w:val="center"/>
          </w:tcPr>
          <w:p>
            <w:pPr>
              <w:ind w:left="-57" w:right="-57"/>
              <w:jc w:val="center"/>
              <w:rPr>
                <w:noProof/>
              </w:rPr>
            </w:pPr>
            <w:r>
              <w:rPr>
                <w:noProof/>
              </w:rPr>
              <w:t>EEV+6 (2022)</w:t>
            </w:r>
          </w:p>
        </w:tc>
        <w:tc>
          <w:tcPr>
            <w:tcW w:w="262" w:type="pct"/>
            <w:shd w:val="clear" w:color="auto" w:fill="D9D9D9"/>
            <w:vAlign w:val="center"/>
          </w:tcPr>
          <w:p>
            <w:pPr>
              <w:ind w:left="-57" w:right="-57"/>
              <w:jc w:val="center"/>
              <w:rPr>
                <w:noProof/>
              </w:rPr>
            </w:pPr>
            <w:r>
              <w:rPr>
                <w:noProof/>
              </w:rPr>
              <w:t>EEV+7 (2023)</w:t>
            </w:r>
          </w:p>
        </w:tc>
        <w:tc>
          <w:tcPr>
            <w:tcW w:w="262" w:type="pct"/>
            <w:shd w:val="clear" w:color="auto" w:fill="D9D9D9"/>
            <w:vAlign w:val="center"/>
          </w:tcPr>
          <w:p>
            <w:pPr>
              <w:ind w:left="-57" w:right="-57"/>
              <w:jc w:val="center"/>
              <w:rPr>
                <w:noProof/>
              </w:rPr>
            </w:pPr>
            <w:r>
              <w:rPr>
                <w:noProof/>
              </w:rPr>
              <w:t>EEV+8 (2024)</w:t>
            </w:r>
          </w:p>
        </w:tc>
        <w:tc>
          <w:tcPr>
            <w:tcW w:w="262" w:type="pct"/>
            <w:shd w:val="clear" w:color="auto" w:fill="D9D9D9"/>
            <w:vAlign w:val="center"/>
          </w:tcPr>
          <w:p>
            <w:pPr>
              <w:ind w:left="-57" w:right="-57"/>
              <w:jc w:val="center"/>
              <w:rPr>
                <w:noProof/>
              </w:rPr>
            </w:pPr>
            <w:r>
              <w:rPr>
                <w:noProof/>
              </w:rPr>
              <w:t>EEV+9 (2025)</w:t>
            </w:r>
          </w:p>
        </w:tc>
        <w:tc>
          <w:tcPr>
            <w:tcW w:w="296" w:type="pct"/>
            <w:shd w:val="clear" w:color="auto" w:fill="D9D9D9"/>
            <w:vAlign w:val="center"/>
          </w:tcPr>
          <w:p>
            <w:pPr>
              <w:ind w:left="-57" w:right="-57"/>
              <w:jc w:val="center"/>
              <w:rPr>
                <w:noProof/>
              </w:rPr>
            </w:pPr>
            <w:r>
              <w:rPr>
                <w:noProof/>
              </w:rPr>
              <w:t>EEV+10 (2026)</w:t>
            </w:r>
          </w:p>
        </w:tc>
        <w:tc>
          <w:tcPr>
            <w:tcW w:w="379" w:type="pct"/>
            <w:shd w:val="clear" w:color="auto" w:fill="D9D9D9"/>
            <w:vAlign w:val="center"/>
          </w:tcPr>
          <w:p>
            <w:pPr>
              <w:ind w:left="-57" w:right="-57"/>
              <w:jc w:val="center"/>
              <w:rPr>
                <w:noProof/>
              </w:rPr>
            </w:pPr>
            <w:r>
              <w:rPr>
                <w:noProof/>
              </w:rPr>
              <w:t>Mesures de sauvegarde</w:t>
            </w:r>
          </w:p>
        </w:tc>
      </w:tr>
      <w:tr>
        <w:tc>
          <w:tcPr>
            <w:tcW w:w="524" w:type="pct"/>
            <w:tcBorders>
              <w:bottom w:val="single" w:sz="4" w:space="0" w:color="auto"/>
            </w:tcBorders>
          </w:tcPr>
          <w:p>
            <w:pPr>
              <w:pStyle w:val="NormalWeb"/>
              <w:spacing w:before="0" w:beforeAutospacing="0" w:after="0" w:afterAutospacing="0"/>
              <w:ind w:left="-85" w:right="-85"/>
              <w:rPr>
                <w:noProof/>
              </w:rPr>
            </w:pPr>
            <w:r>
              <w:rPr>
                <w:noProof/>
                <w:color w:val="000000"/>
              </w:rPr>
              <w:t>7202 99 80 00 </w:t>
            </w:r>
          </w:p>
        </w:tc>
        <w:tc>
          <w:tcPr>
            <w:tcW w:w="1184" w:type="pct"/>
            <w:tcBorders>
              <w:bottom w:val="single" w:sz="4" w:space="0" w:color="auto"/>
            </w:tcBorders>
          </w:tcPr>
          <w:p>
            <w:pPr>
              <w:pStyle w:val="NormalWeb"/>
              <w:spacing w:before="0" w:beforeAutospacing="0" w:after="0" w:afterAutospacing="0"/>
              <w:ind w:left="-57" w:right="-57"/>
              <w:rPr>
                <w:noProof/>
              </w:rPr>
            </w:pPr>
            <w:r>
              <w:rPr>
                <w:noProof/>
              </w:rPr>
              <w:t>Ferrochrome, ferronickel et autres ferro-alliages</w:t>
            </w:r>
          </w:p>
        </w:tc>
        <w:tc>
          <w:tcPr>
            <w:tcW w:w="262" w:type="pct"/>
            <w:tcBorders>
              <w:bottom w:val="single" w:sz="4" w:space="0" w:color="auto"/>
            </w:tcBorders>
          </w:tcPr>
          <w:p>
            <w:pPr>
              <w:ind w:left="-57" w:right="-57"/>
              <w:jc w:val="center"/>
              <w:rPr>
                <w:noProof/>
                <w:color w:val="000000"/>
              </w:rPr>
            </w:pPr>
            <w:r>
              <w:rPr>
                <w:noProof/>
              </w:rPr>
              <w:t>13,64</w:t>
            </w:r>
          </w:p>
        </w:tc>
        <w:tc>
          <w:tcPr>
            <w:tcW w:w="262" w:type="pct"/>
            <w:tcBorders>
              <w:bottom w:val="single" w:sz="4" w:space="0" w:color="auto"/>
            </w:tcBorders>
          </w:tcPr>
          <w:p>
            <w:pPr>
              <w:ind w:left="-57" w:right="-57"/>
              <w:jc w:val="center"/>
              <w:rPr>
                <w:noProof/>
                <w:color w:val="000000"/>
              </w:rPr>
            </w:pPr>
            <w:r>
              <w:rPr>
                <w:noProof/>
              </w:rPr>
              <w:t>10,0</w:t>
            </w:r>
          </w:p>
        </w:tc>
        <w:tc>
          <w:tcPr>
            <w:tcW w:w="262" w:type="pct"/>
            <w:tcBorders>
              <w:bottom w:val="single" w:sz="4" w:space="0" w:color="auto"/>
            </w:tcBorders>
          </w:tcPr>
          <w:p>
            <w:pPr>
              <w:ind w:left="-57" w:right="-57"/>
              <w:jc w:val="center"/>
              <w:rPr>
                <w:noProof/>
                <w:color w:val="000000"/>
              </w:rPr>
            </w:pPr>
            <w:r>
              <w:rPr>
                <w:noProof/>
              </w:rPr>
              <w:t>9,0</w:t>
            </w:r>
          </w:p>
        </w:tc>
        <w:tc>
          <w:tcPr>
            <w:tcW w:w="262" w:type="pct"/>
            <w:tcBorders>
              <w:bottom w:val="single" w:sz="4" w:space="0" w:color="auto"/>
            </w:tcBorders>
          </w:tcPr>
          <w:p>
            <w:pPr>
              <w:ind w:left="-57" w:right="-57"/>
              <w:jc w:val="center"/>
              <w:rPr>
                <w:noProof/>
                <w:color w:val="000000"/>
              </w:rPr>
            </w:pPr>
            <w:r>
              <w:rPr>
                <w:noProof/>
              </w:rPr>
              <w:t>8,0</w:t>
            </w:r>
          </w:p>
        </w:tc>
        <w:tc>
          <w:tcPr>
            <w:tcW w:w="262" w:type="pct"/>
            <w:tcBorders>
              <w:bottom w:val="single" w:sz="4" w:space="0" w:color="auto"/>
            </w:tcBorders>
          </w:tcPr>
          <w:p>
            <w:pPr>
              <w:ind w:left="-57" w:right="-57"/>
              <w:jc w:val="center"/>
              <w:rPr>
                <w:noProof/>
                <w:color w:val="000000"/>
              </w:rPr>
            </w:pPr>
            <w:r>
              <w:rPr>
                <w:noProof/>
              </w:rPr>
              <w:t>7,0</w:t>
            </w:r>
          </w:p>
        </w:tc>
        <w:tc>
          <w:tcPr>
            <w:tcW w:w="262" w:type="pct"/>
            <w:tcBorders>
              <w:bottom w:val="single" w:sz="4" w:space="0" w:color="auto"/>
            </w:tcBorders>
          </w:tcPr>
          <w:p>
            <w:pPr>
              <w:ind w:left="-57" w:right="-57"/>
              <w:jc w:val="center"/>
              <w:rPr>
                <w:noProof/>
                <w:color w:val="000000"/>
              </w:rPr>
            </w:pPr>
            <w:r>
              <w:rPr>
                <w:noProof/>
              </w:rPr>
              <w:t>6,0</w:t>
            </w:r>
          </w:p>
        </w:tc>
        <w:tc>
          <w:tcPr>
            <w:tcW w:w="262" w:type="pct"/>
            <w:tcBorders>
              <w:bottom w:val="single" w:sz="4" w:space="0" w:color="auto"/>
            </w:tcBorders>
          </w:tcPr>
          <w:p>
            <w:pPr>
              <w:jc w:val="center"/>
              <w:rPr>
                <w:noProof/>
                <w:color w:val="000000"/>
              </w:rPr>
            </w:pPr>
            <w:r>
              <w:rPr>
                <w:noProof/>
              </w:rPr>
              <w:t>5,0</w:t>
            </w:r>
          </w:p>
        </w:tc>
        <w:tc>
          <w:tcPr>
            <w:tcW w:w="262" w:type="pct"/>
            <w:tcBorders>
              <w:bottom w:val="single" w:sz="4" w:space="0" w:color="auto"/>
            </w:tcBorders>
          </w:tcPr>
          <w:p>
            <w:pPr>
              <w:jc w:val="center"/>
              <w:rPr>
                <w:noProof/>
                <w:color w:val="000000"/>
              </w:rPr>
            </w:pPr>
            <w:r>
              <w:rPr>
                <w:noProof/>
              </w:rPr>
              <w:t>4,0</w:t>
            </w:r>
          </w:p>
        </w:tc>
        <w:tc>
          <w:tcPr>
            <w:tcW w:w="262" w:type="pct"/>
            <w:tcBorders>
              <w:bottom w:val="single" w:sz="4" w:space="0" w:color="auto"/>
            </w:tcBorders>
          </w:tcPr>
          <w:p>
            <w:pPr>
              <w:jc w:val="center"/>
              <w:rPr>
                <w:noProof/>
                <w:color w:val="000000"/>
              </w:rPr>
            </w:pPr>
            <w:r>
              <w:rPr>
                <w:noProof/>
                <w:color w:val="000000"/>
              </w:rPr>
              <w:t>3</w:t>
            </w:r>
            <w:r>
              <w:rPr>
                <w:noProof/>
              </w:rPr>
              <w:t>,0</w:t>
            </w:r>
          </w:p>
        </w:tc>
        <w:tc>
          <w:tcPr>
            <w:tcW w:w="262" w:type="pct"/>
            <w:tcBorders>
              <w:bottom w:val="single" w:sz="4" w:space="0" w:color="auto"/>
            </w:tcBorders>
          </w:tcPr>
          <w:p>
            <w:pPr>
              <w:jc w:val="center"/>
              <w:rPr>
                <w:noProof/>
                <w:color w:val="000000"/>
              </w:rPr>
            </w:pPr>
            <w:r>
              <w:rPr>
                <w:noProof/>
                <w:color w:val="000000"/>
              </w:rPr>
              <w:t>2</w:t>
            </w:r>
            <w:r>
              <w:rPr>
                <w:noProof/>
              </w:rPr>
              <w:t>,0</w:t>
            </w:r>
          </w:p>
        </w:tc>
        <w:tc>
          <w:tcPr>
            <w:tcW w:w="296" w:type="pct"/>
            <w:tcBorders>
              <w:bottom w:val="single" w:sz="4" w:space="0" w:color="auto"/>
            </w:tcBorders>
          </w:tcPr>
          <w:p>
            <w:pPr>
              <w:jc w:val="center"/>
              <w:rPr>
                <w:noProof/>
              </w:rPr>
            </w:pPr>
            <w:r>
              <w:rPr>
                <w:noProof/>
              </w:rPr>
              <w:t>0,0</w:t>
            </w:r>
          </w:p>
        </w:tc>
        <w:tc>
          <w:tcPr>
            <w:tcW w:w="379" w:type="pct"/>
            <w:tcBorders>
              <w:bottom w:val="single" w:sz="4" w:space="0" w:color="auto"/>
            </w:tcBorders>
          </w:tcPr>
          <w:p>
            <w:pPr>
              <w:ind w:left="-57" w:right="-57"/>
              <w:jc w:val="right"/>
              <w:rPr>
                <w:noProof/>
              </w:rPr>
            </w:pP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rPr>
            </w:pPr>
            <w:r>
              <w:rPr>
                <w:noProof/>
                <w:color w:val="000000"/>
              </w:rPr>
              <w:t>7204 21 </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rPr>
            </w:pPr>
            <w:r>
              <w:rPr>
                <w:noProof/>
              </w:rPr>
              <w:t>Déchets et débris d’aciers alliés, d’aciers inoxydables</w:t>
            </w:r>
          </w:p>
        </w:tc>
        <w:tc>
          <w:tcPr>
            <w:tcW w:w="262" w:type="pct"/>
            <w:tcBorders>
              <w:bottom w:val="single" w:sz="4" w:space="0" w:color="auto"/>
            </w:tcBorders>
            <w:shd w:val="clear" w:color="auto" w:fill="auto"/>
          </w:tcPr>
          <w:p>
            <w:pPr>
              <w:ind w:left="-57" w:right="-57"/>
              <w:jc w:val="center"/>
              <w:rPr>
                <w:noProof/>
                <w:color w:val="000000"/>
              </w:rPr>
            </w:pPr>
            <w:r>
              <w:rPr>
                <w:noProof/>
              </w:rPr>
              <w:t>10,0</w:t>
            </w:r>
          </w:p>
        </w:tc>
        <w:tc>
          <w:tcPr>
            <w:tcW w:w="262" w:type="pct"/>
            <w:tcBorders>
              <w:bottom w:val="single" w:sz="4" w:space="0" w:color="auto"/>
            </w:tcBorders>
            <w:shd w:val="clear" w:color="auto" w:fill="auto"/>
          </w:tcPr>
          <w:p>
            <w:pPr>
              <w:ind w:left="-57" w:right="-57"/>
              <w:jc w:val="center"/>
              <w:rPr>
                <w:noProof/>
                <w:color w:val="000000"/>
              </w:rPr>
            </w:pPr>
            <w:r>
              <w:rPr>
                <w:noProof/>
              </w:rPr>
              <w:t>9,0</w:t>
            </w:r>
          </w:p>
        </w:tc>
        <w:tc>
          <w:tcPr>
            <w:tcW w:w="262" w:type="pct"/>
            <w:tcBorders>
              <w:bottom w:val="single" w:sz="4" w:space="0" w:color="auto"/>
            </w:tcBorders>
            <w:shd w:val="clear" w:color="auto" w:fill="auto"/>
          </w:tcPr>
          <w:p>
            <w:pPr>
              <w:ind w:left="-57" w:right="-57"/>
              <w:jc w:val="center"/>
              <w:rPr>
                <w:noProof/>
                <w:color w:val="000000"/>
              </w:rPr>
            </w:pPr>
            <w:r>
              <w:rPr>
                <w:noProof/>
              </w:rPr>
              <w:t>8,0</w:t>
            </w:r>
          </w:p>
        </w:tc>
        <w:tc>
          <w:tcPr>
            <w:tcW w:w="262" w:type="pct"/>
            <w:tcBorders>
              <w:bottom w:val="single" w:sz="4" w:space="0" w:color="auto"/>
            </w:tcBorders>
            <w:shd w:val="clear" w:color="auto" w:fill="auto"/>
          </w:tcPr>
          <w:p>
            <w:pPr>
              <w:ind w:left="-57" w:right="-57"/>
              <w:jc w:val="center"/>
              <w:rPr>
                <w:noProof/>
                <w:color w:val="000000"/>
              </w:rPr>
            </w:pPr>
            <w:r>
              <w:rPr>
                <w:noProof/>
              </w:rPr>
              <w:t>7,0</w:t>
            </w:r>
          </w:p>
        </w:tc>
        <w:tc>
          <w:tcPr>
            <w:tcW w:w="262" w:type="pct"/>
            <w:tcBorders>
              <w:bottom w:val="single" w:sz="4" w:space="0" w:color="auto"/>
            </w:tcBorders>
            <w:shd w:val="clear" w:color="auto" w:fill="auto"/>
          </w:tcPr>
          <w:p>
            <w:pPr>
              <w:ind w:left="-57" w:right="-57"/>
              <w:jc w:val="center"/>
              <w:rPr>
                <w:noProof/>
                <w:color w:val="000000"/>
              </w:rPr>
            </w:pPr>
            <w:r>
              <w:rPr>
                <w:noProof/>
              </w:rPr>
              <w:t>6,0</w:t>
            </w:r>
          </w:p>
        </w:tc>
        <w:tc>
          <w:tcPr>
            <w:tcW w:w="262" w:type="pct"/>
            <w:tcBorders>
              <w:bottom w:val="single" w:sz="4" w:space="0" w:color="auto"/>
            </w:tcBorders>
            <w:shd w:val="clear" w:color="auto" w:fill="auto"/>
          </w:tcPr>
          <w:p>
            <w:pPr>
              <w:ind w:left="-57" w:right="-57"/>
              <w:jc w:val="center"/>
              <w:rPr>
                <w:noProof/>
                <w:color w:val="000000"/>
              </w:rPr>
            </w:pPr>
            <w:r>
              <w:rPr>
                <w:noProof/>
              </w:rPr>
              <w:t>5,0</w:t>
            </w:r>
          </w:p>
        </w:tc>
        <w:tc>
          <w:tcPr>
            <w:tcW w:w="262" w:type="pct"/>
            <w:tcBorders>
              <w:bottom w:val="single" w:sz="4" w:space="0" w:color="auto"/>
            </w:tcBorders>
            <w:shd w:val="clear" w:color="auto" w:fill="auto"/>
          </w:tcPr>
          <w:p>
            <w:pPr>
              <w:jc w:val="center"/>
              <w:rPr>
                <w:noProof/>
                <w:color w:val="000000"/>
              </w:rPr>
            </w:pPr>
            <w:r>
              <w:rPr>
                <w:noProof/>
              </w:rPr>
              <w:t>4,0</w:t>
            </w:r>
          </w:p>
        </w:tc>
        <w:tc>
          <w:tcPr>
            <w:tcW w:w="262" w:type="pct"/>
            <w:tcBorders>
              <w:bottom w:val="single" w:sz="4" w:space="0" w:color="auto"/>
            </w:tcBorders>
            <w:shd w:val="clear" w:color="auto" w:fill="auto"/>
          </w:tcPr>
          <w:p>
            <w:pPr>
              <w:jc w:val="center"/>
              <w:rPr>
                <w:noProof/>
                <w:color w:val="000000"/>
              </w:rPr>
            </w:pPr>
            <w:r>
              <w:rPr>
                <w:noProof/>
              </w:rPr>
              <w:t>3,0</w:t>
            </w:r>
          </w:p>
        </w:tc>
        <w:tc>
          <w:tcPr>
            <w:tcW w:w="262" w:type="pct"/>
            <w:tcBorders>
              <w:bottom w:val="single" w:sz="4" w:space="0" w:color="auto"/>
            </w:tcBorders>
            <w:shd w:val="clear" w:color="auto" w:fill="auto"/>
          </w:tcPr>
          <w:p>
            <w:pPr>
              <w:jc w:val="center"/>
              <w:rPr>
                <w:noProof/>
                <w:color w:val="000000"/>
              </w:rPr>
            </w:pPr>
            <w:r>
              <w:rPr>
                <w:noProof/>
                <w:color w:val="000000"/>
              </w:rPr>
              <w:t>2</w:t>
            </w:r>
            <w:r>
              <w:rPr>
                <w:noProof/>
              </w:rPr>
              <w:t>,0</w:t>
            </w:r>
          </w:p>
        </w:tc>
        <w:tc>
          <w:tcPr>
            <w:tcW w:w="262" w:type="pct"/>
            <w:tcBorders>
              <w:bottom w:val="single" w:sz="4" w:space="0" w:color="auto"/>
            </w:tcBorders>
            <w:shd w:val="clear" w:color="auto" w:fill="auto"/>
          </w:tcPr>
          <w:p>
            <w:pPr>
              <w:jc w:val="center"/>
              <w:rPr>
                <w:noProof/>
                <w:color w:val="000000"/>
              </w:rPr>
            </w:pPr>
            <w:r>
              <w:rPr>
                <w:noProof/>
                <w:color w:val="000000"/>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7204 29 00 00 </w:t>
            </w:r>
          </w:p>
        </w:tc>
        <w:tc>
          <w:tcPr>
            <w:tcW w:w="1184" w:type="pct"/>
            <w:shd w:val="clear" w:color="auto" w:fill="auto"/>
          </w:tcPr>
          <w:p>
            <w:pPr>
              <w:pStyle w:val="NormalWeb"/>
              <w:spacing w:before="0" w:beforeAutospacing="0" w:after="0" w:afterAutospacing="0"/>
              <w:ind w:left="-57" w:right="-57"/>
              <w:rPr>
                <w:noProof/>
              </w:rPr>
            </w:pPr>
            <w:r>
              <w:rPr>
                <w:noProof/>
              </w:rPr>
              <w:t xml:space="preserve">Déchets et débris d’aciers alliés, autres </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7204 50 00 00 </w:t>
            </w:r>
          </w:p>
        </w:tc>
        <w:tc>
          <w:tcPr>
            <w:tcW w:w="1184" w:type="pct"/>
            <w:shd w:val="clear" w:color="auto" w:fill="auto"/>
          </w:tcPr>
          <w:p>
            <w:pPr>
              <w:pStyle w:val="NormalWeb"/>
              <w:spacing w:before="0" w:beforeAutospacing="0" w:after="0" w:afterAutospacing="0"/>
              <w:ind w:left="-57" w:right="-57"/>
              <w:rPr>
                <w:noProof/>
              </w:rPr>
            </w:pPr>
            <w:r>
              <w:rPr>
                <w:noProof/>
              </w:rPr>
              <w:t>Déchets lingotés, d’aciers alliés</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7218 10 00 00 </w:t>
            </w:r>
          </w:p>
        </w:tc>
        <w:tc>
          <w:tcPr>
            <w:tcW w:w="1184" w:type="pct"/>
            <w:shd w:val="clear" w:color="auto" w:fill="auto"/>
          </w:tcPr>
          <w:p>
            <w:pPr>
              <w:pStyle w:val="NormalWeb"/>
              <w:spacing w:before="0" w:beforeAutospacing="0" w:after="0" w:afterAutospacing="0"/>
              <w:ind w:left="-57" w:right="-57"/>
              <w:rPr>
                <w:noProof/>
              </w:rPr>
            </w:pPr>
            <w:r>
              <w:rPr>
                <w:noProof/>
              </w:rPr>
              <w:t>Aciers inoxydables en lingots et autres formes primaires</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rPr>
            </w:pPr>
            <w:r>
              <w:rPr>
                <w:noProof/>
                <w:color w:val="000000"/>
              </w:rPr>
              <w:t>7401 00 00 00</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rPr>
            </w:pPr>
            <w:r>
              <w:rPr>
                <w:noProof/>
              </w:rPr>
              <w:t>Mattes de cuivre; cuivre de cément (précipité de cuivre)</w:t>
            </w:r>
          </w:p>
        </w:tc>
        <w:tc>
          <w:tcPr>
            <w:tcW w:w="262" w:type="pct"/>
            <w:tcBorders>
              <w:bottom w:val="single" w:sz="4" w:space="0" w:color="auto"/>
            </w:tcBorders>
            <w:shd w:val="clear" w:color="auto" w:fill="auto"/>
          </w:tcPr>
          <w:p>
            <w:pPr>
              <w:ind w:left="-57" w:right="-57"/>
              <w:jc w:val="center"/>
              <w:rPr>
                <w:noProof/>
                <w:color w:val="000000"/>
              </w:rPr>
            </w:pPr>
            <w:r>
              <w:rPr>
                <w:noProof/>
              </w:rPr>
              <w:t>10,0</w:t>
            </w:r>
          </w:p>
        </w:tc>
        <w:tc>
          <w:tcPr>
            <w:tcW w:w="262" w:type="pct"/>
            <w:tcBorders>
              <w:bottom w:val="single" w:sz="4" w:space="0" w:color="auto"/>
            </w:tcBorders>
            <w:shd w:val="clear" w:color="auto" w:fill="auto"/>
          </w:tcPr>
          <w:p>
            <w:pPr>
              <w:ind w:left="-57" w:right="-57"/>
              <w:jc w:val="center"/>
              <w:rPr>
                <w:noProof/>
                <w:color w:val="000000"/>
              </w:rPr>
            </w:pPr>
            <w:r>
              <w:rPr>
                <w:noProof/>
              </w:rPr>
              <w:t>9,0</w:t>
            </w:r>
          </w:p>
        </w:tc>
        <w:tc>
          <w:tcPr>
            <w:tcW w:w="262" w:type="pct"/>
            <w:tcBorders>
              <w:bottom w:val="single" w:sz="4" w:space="0" w:color="auto"/>
            </w:tcBorders>
            <w:shd w:val="clear" w:color="auto" w:fill="auto"/>
          </w:tcPr>
          <w:p>
            <w:pPr>
              <w:ind w:left="-57" w:right="-57"/>
              <w:jc w:val="center"/>
              <w:rPr>
                <w:noProof/>
                <w:color w:val="000000"/>
              </w:rPr>
            </w:pPr>
            <w:r>
              <w:rPr>
                <w:noProof/>
              </w:rPr>
              <w:t>8,0</w:t>
            </w:r>
          </w:p>
        </w:tc>
        <w:tc>
          <w:tcPr>
            <w:tcW w:w="262" w:type="pct"/>
            <w:tcBorders>
              <w:bottom w:val="single" w:sz="4" w:space="0" w:color="auto"/>
            </w:tcBorders>
            <w:shd w:val="clear" w:color="auto" w:fill="auto"/>
          </w:tcPr>
          <w:p>
            <w:pPr>
              <w:ind w:left="-57" w:right="-57"/>
              <w:jc w:val="center"/>
              <w:rPr>
                <w:noProof/>
                <w:color w:val="000000"/>
              </w:rPr>
            </w:pPr>
            <w:r>
              <w:rPr>
                <w:noProof/>
              </w:rPr>
              <w:t>7,0</w:t>
            </w:r>
          </w:p>
        </w:tc>
        <w:tc>
          <w:tcPr>
            <w:tcW w:w="262" w:type="pct"/>
            <w:tcBorders>
              <w:bottom w:val="single" w:sz="4" w:space="0" w:color="auto"/>
            </w:tcBorders>
            <w:shd w:val="clear" w:color="auto" w:fill="auto"/>
          </w:tcPr>
          <w:p>
            <w:pPr>
              <w:ind w:left="-57" w:right="-57"/>
              <w:jc w:val="center"/>
              <w:rPr>
                <w:noProof/>
                <w:color w:val="000000"/>
              </w:rPr>
            </w:pPr>
            <w:r>
              <w:rPr>
                <w:noProof/>
              </w:rPr>
              <w:t>6,0</w:t>
            </w:r>
          </w:p>
        </w:tc>
        <w:tc>
          <w:tcPr>
            <w:tcW w:w="262" w:type="pct"/>
            <w:tcBorders>
              <w:bottom w:val="single" w:sz="4" w:space="0" w:color="auto"/>
            </w:tcBorders>
            <w:shd w:val="clear" w:color="auto" w:fill="auto"/>
          </w:tcPr>
          <w:p>
            <w:pPr>
              <w:ind w:left="-57" w:right="-57"/>
              <w:jc w:val="center"/>
              <w:rPr>
                <w:noProof/>
                <w:color w:val="000000"/>
              </w:rPr>
            </w:pPr>
            <w:r>
              <w:rPr>
                <w:noProof/>
              </w:rPr>
              <w:t>5,0</w:t>
            </w:r>
          </w:p>
        </w:tc>
        <w:tc>
          <w:tcPr>
            <w:tcW w:w="262" w:type="pct"/>
            <w:tcBorders>
              <w:bottom w:val="single" w:sz="4" w:space="0" w:color="auto"/>
            </w:tcBorders>
            <w:shd w:val="clear" w:color="auto" w:fill="auto"/>
          </w:tcPr>
          <w:p>
            <w:pPr>
              <w:jc w:val="center"/>
              <w:rPr>
                <w:noProof/>
                <w:color w:val="000000"/>
              </w:rPr>
            </w:pPr>
            <w:r>
              <w:rPr>
                <w:noProof/>
              </w:rPr>
              <w:t>4,0</w:t>
            </w:r>
          </w:p>
        </w:tc>
        <w:tc>
          <w:tcPr>
            <w:tcW w:w="262" w:type="pct"/>
            <w:tcBorders>
              <w:bottom w:val="single" w:sz="4" w:space="0" w:color="auto"/>
            </w:tcBorders>
            <w:shd w:val="clear" w:color="auto" w:fill="auto"/>
          </w:tcPr>
          <w:p>
            <w:pPr>
              <w:jc w:val="center"/>
              <w:rPr>
                <w:noProof/>
                <w:color w:val="000000"/>
              </w:rPr>
            </w:pPr>
            <w:r>
              <w:rPr>
                <w:noProof/>
              </w:rPr>
              <w:t>3,0</w:t>
            </w:r>
          </w:p>
        </w:tc>
        <w:tc>
          <w:tcPr>
            <w:tcW w:w="262" w:type="pct"/>
            <w:tcBorders>
              <w:bottom w:val="single" w:sz="4" w:space="0" w:color="auto"/>
            </w:tcBorders>
            <w:shd w:val="clear" w:color="auto" w:fill="auto"/>
          </w:tcPr>
          <w:p>
            <w:pPr>
              <w:jc w:val="center"/>
              <w:rPr>
                <w:noProof/>
                <w:color w:val="000000"/>
              </w:rPr>
            </w:pPr>
            <w:r>
              <w:rPr>
                <w:noProof/>
                <w:color w:val="000000"/>
              </w:rPr>
              <w:t>2</w:t>
            </w:r>
            <w:r>
              <w:rPr>
                <w:noProof/>
              </w:rPr>
              <w:t>,0</w:t>
            </w:r>
          </w:p>
        </w:tc>
        <w:tc>
          <w:tcPr>
            <w:tcW w:w="262" w:type="pct"/>
            <w:tcBorders>
              <w:bottom w:val="single" w:sz="4" w:space="0" w:color="auto"/>
            </w:tcBorders>
            <w:shd w:val="clear" w:color="auto" w:fill="auto"/>
          </w:tcPr>
          <w:p>
            <w:pPr>
              <w:jc w:val="center"/>
              <w:rPr>
                <w:noProof/>
                <w:color w:val="000000"/>
              </w:rPr>
            </w:pPr>
            <w:r>
              <w:rPr>
                <w:noProof/>
                <w:color w:val="000000"/>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7402 00 00 00 </w:t>
            </w:r>
          </w:p>
        </w:tc>
        <w:tc>
          <w:tcPr>
            <w:tcW w:w="1184" w:type="pct"/>
            <w:shd w:val="clear" w:color="auto" w:fill="auto"/>
          </w:tcPr>
          <w:p>
            <w:pPr>
              <w:pStyle w:val="NormalWeb"/>
              <w:spacing w:before="0" w:beforeAutospacing="0" w:after="0" w:afterAutospacing="0"/>
              <w:ind w:left="-57" w:right="-57"/>
              <w:rPr>
                <w:noProof/>
              </w:rPr>
            </w:pPr>
            <w:r>
              <w:rPr>
                <w:noProof/>
              </w:rPr>
              <w:t>Cuivre non affiné; anodes en cuivre pour affinage électrolytique</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7403 12 00 00 </w:t>
            </w:r>
          </w:p>
        </w:tc>
        <w:tc>
          <w:tcPr>
            <w:tcW w:w="1184" w:type="pct"/>
            <w:shd w:val="clear" w:color="auto" w:fill="auto"/>
          </w:tcPr>
          <w:p>
            <w:pPr>
              <w:pStyle w:val="NormalWeb"/>
              <w:spacing w:before="0" w:beforeAutospacing="0" w:after="0" w:afterAutospacing="0"/>
              <w:ind w:left="-57" w:right="-57"/>
              <w:rPr>
                <w:noProof/>
              </w:rPr>
            </w:pPr>
            <w:r>
              <w:rPr>
                <w:noProof/>
              </w:rPr>
              <w:t>Barres pour la fabrication de fils (barres à fil) de cuivre affiné</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7403 13 00 00 </w:t>
            </w:r>
          </w:p>
        </w:tc>
        <w:tc>
          <w:tcPr>
            <w:tcW w:w="1184" w:type="pct"/>
            <w:shd w:val="clear" w:color="auto" w:fill="auto"/>
          </w:tcPr>
          <w:p>
            <w:pPr>
              <w:pStyle w:val="NormalWeb"/>
              <w:spacing w:before="0" w:beforeAutospacing="0" w:after="0" w:afterAutospacing="0"/>
              <w:ind w:left="-57" w:right="-57"/>
              <w:rPr>
                <w:noProof/>
              </w:rPr>
            </w:pPr>
            <w:r>
              <w:rPr>
                <w:noProof/>
              </w:rPr>
              <w:t>Billettes de cuivre affiné</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7403 19 00 00 </w:t>
            </w:r>
          </w:p>
        </w:tc>
        <w:tc>
          <w:tcPr>
            <w:tcW w:w="1184" w:type="pct"/>
            <w:shd w:val="clear" w:color="auto" w:fill="auto"/>
          </w:tcPr>
          <w:p>
            <w:pPr>
              <w:pStyle w:val="NormalWeb"/>
              <w:spacing w:before="0" w:beforeAutospacing="0" w:after="0" w:afterAutospacing="0"/>
              <w:ind w:left="-57" w:right="-57"/>
              <w:rPr>
                <w:noProof/>
              </w:rPr>
            </w:pPr>
            <w:r>
              <w:rPr>
                <w:noProof/>
              </w:rPr>
              <w:t>Cuivre affiné, autre</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7403 21 00 00 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Alliages à base de cuivre-zinc (laiton)</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7403 22 00 00 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Alliages à base de cuivre-étain (bronze)</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7403 29 00 00 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Autres alliages de cuivre (à l’exception des alliages mères du nº 7405); alliages de cuivre et de nickel (cupronickels) ou alliages de cuivre, de nickel et de zinc (maillechort)</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rPr>
            </w:pPr>
            <w:r>
              <w:rPr>
                <w:noProof/>
                <w:color w:val="000000"/>
              </w:rPr>
              <w:t>7404 00 </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rPr>
            </w:pPr>
            <w:r>
              <w:rPr>
                <w:noProof/>
              </w:rPr>
              <w:t>Déchets et débris de cuivre</w:t>
            </w:r>
          </w:p>
        </w:tc>
        <w:tc>
          <w:tcPr>
            <w:tcW w:w="262" w:type="pct"/>
            <w:tcBorders>
              <w:bottom w:val="single" w:sz="4" w:space="0" w:color="auto"/>
            </w:tcBorders>
            <w:shd w:val="clear" w:color="auto" w:fill="auto"/>
          </w:tcPr>
          <w:p>
            <w:pPr>
              <w:ind w:left="-57" w:right="-57"/>
              <w:jc w:val="center"/>
              <w:rPr>
                <w:noProof/>
                <w:color w:val="000000"/>
              </w:rPr>
            </w:pPr>
            <w:r>
              <w:rPr>
                <w:noProof/>
              </w:rPr>
              <w:t>10,0</w:t>
            </w:r>
          </w:p>
        </w:tc>
        <w:tc>
          <w:tcPr>
            <w:tcW w:w="262" w:type="pct"/>
            <w:tcBorders>
              <w:bottom w:val="single" w:sz="4" w:space="0" w:color="auto"/>
            </w:tcBorders>
            <w:shd w:val="clear" w:color="auto" w:fill="auto"/>
          </w:tcPr>
          <w:p>
            <w:pPr>
              <w:ind w:left="-57" w:right="-57"/>
              <w:jc w:val="center"/>
              <w:rPr>
                <w:noProof/>
                <w:color w:val="000000"/>
              </w:rPr>
            </w:pPr>
            <w:r>
              <w:rPr>
                <w:noProof/>
              </w:rPr>
              <w:t>9,0</w:t>
            </w:r>
          </w:p>
        </w:tc>
        <w:tc>
          <w:tcPr>
            <w:tcW w:w="262" w:type="pct"/>
            <w:tcBorders>
              <w:bottom w:val="single" w:sz="4" w:space="0" w:color="auto"/>
            </w:tcBorders>
            <w:shd w:val="clear" w:color="auto" w:fill="auto"/>
          </w:tcPr>
          <w:p>
            <w:pPr>
              <w:ind w:left="-57" w:right="-57"/>
              <w:jc w:val="center"/>
              <w:rPr>
                <w:noProof/>
                <w:color w:val="000000"/>
              </w:rPr>
            </w:pPr>
            <w:r>
              <w:rPr>
                <w:noProof/>
              </w:rPr>
              <w:t>8,0</w:t>
            </w:r>
          </w:p>
        </w:tc>
        <w:tc>
          <w:tcPr>
            <w:tcW w:w="262" w:type="pct"/>
            <w:tcBorders>
              <w:bottom w:val="single" w:sz="4" w:space="0" w:color="auto"/>
            </w:tcBorders>
            <w:shd w:val="clear" w:color="auto" w:fill="auto"/>
          </w:tcPr>
          <w:p>
            <w:pPr>
              <w:ind w:left="-57" w:right="-57"/>
              <w:jc w:val="center"/>
              <w:rPr>
                <w:noProof/>
                <w:color w:val="000000"/>
              </w:rPr>
            </w:pPr>
            <w:r>
              <w:rPr>
                <w:noProof/>
              </w:rPr>
              <w:t>7,0</w:t>
            </w:r>
          </w:p>
        </w:tc>
        <w:tc>
          <w:tcPr>
            <w:tcW w:w="262" w:type="pct"/>
            <w:tcBorders>
              <w:bottom w:val="single" w:sz="4" w:space="0" w:color="auto"/>
            </w:tcBorders>
            <w:shd w:val="clear" w:color="auto" w:fill="auto"/>
          </w:tcPr>
          <w:p>
            <w:pPr>
              <w:ind w:left="-57" w:right="-57"/>
              <w:jc w:val="center"/>
              <w:rPr>
                <w:noProof/>
                <w:color w:val="000000"/>
              </w:rPr>
            </w:pPr>
            <w:r>
              <w:rPr>
                <w:noProof/>
              </w:rPr>
              <w:t>6,0</w:t>
            </w:r>
          </w:p>
        </w:tc>
        <w:tc>
          <w:tcPr>
            <w:tcW w:w="262" w:type="pct"/>
            <w:tcBorders>
              <w:bottom w:val="single" w:sz="4" w:space="0" w:color="auto"/>
            </w:tcBorders>
            <w:shd w:val="clear" w:color="auto" w:fill="auto"/>
          </w:tcPr>
          <w:p>
            <w:pPr>
              <w:ind w:left="-57" w:right="-57"/>
              <w:jc w:val="center"/>
              <w:rPr>
                <w:noProof/>
                <w:color w:val="000000"/>
              </w:rPr>
            </w:pPr>
            <w:r>
              <w:rPr>
                <w:noProof/>
              </w:rPr>
              <w:t>5,0</w:t>
            </w:r>
          </w:p>
        </w:tc>
        <w:tc>
          <w:tcPr>
            <w:tcW w:w="262" w:type="pct"/>
            <w:tcBorders>
              <w:bottom w:val="single" w:sz="4" w:space="0" w:color="auto"/>
            </w:tcBorders>
            <w:shd w:val="clear" w:color="auto" w:fill="auto"/>
          </w:tcPr>
          <w:p>
            <w:pPr>
              <w:jc w:val="center"/>
              <w:rPr>
                <w:noProof/>
                <w:color w:val="000000"/>
              </w:rPr>
            </w:pPr>
            <w:r>
              <w:rPr>
                <w:noProof/>
              </w:rPr>
              <w:t>4,0</w:t>
            </w:r>
          </w:p>
        </w:tc>
        <w:tc>
          <w:tcPr>
            <w:tcW w:w="262" w:type="pct"/>
            <w:tcBorders>
              <w:bottom w:val="single" w:sz="4" w:space="0" w:color="auto"/>
            </w:tcBorders>
            <w:shd w:val="clear" w:color="auto" w:fill="auto"/>
          </w:tcPr>
          <w:p>
            <w:pPr>
              <w:jc w:val="center"/>
              <w:rPr>
                <w:noProof/>
                <w:color w:val="000000"/>
              </w:rPr>
            </w:pPr>
            <w:r>
              <w:rPr>
                <w:noProof/>
              </w:rPr>
              <w:t>3,0</w:t>
            </w:r>
          </w:p>
        </w:tc>
        <w:tc>
          <w:tcPr>
            <w:tcW w:w="262" w:type="pct"/>
            <w:tcBorders>
              <w:bottom w:val="single" w:sz="4" w:space="0" w:color="auto"/>
            </w:tcBorders>
            <w:shd w:val="clear" w:color="auto" w:fill="auto"/>
          </w:tcPr>
          <w:p>
            <w:pPr>
              <w:jc w:val="center"/>
              <w:rPr>
                <w:noProof/>
                <w:color w:val="000000"/>
              </w:rPr>
            </w:pPr>
            <w:r>
              <w:rPr>
                <w:noProof/>
                <w:color w:val="000000"/>
              </w:rPr>
              <w:t>2</w:t>
            </w:r>
            <w:r>
              <w:rPr>
                <w:noProof/>
              </w:rPr>
              <w:t>,0</w:t>
            </w:r>
          </w:p>
        </w:tc>
        <w:tc>
          <w:tcPr>
            <w:tcW w:w="262" w:type="pct"/>
            <w:tcBorders>
              <w:bottom w:val="single" w:sz="4" w:space="0" w:color="auto"/>
            </w:tcBorders>
            <w:shd w:val="clear" w:color="auto" w:fill="auto"/>
          </w:tcPr>
          <w:p>
            <w:pPr>
              <w:jc w:val="center"/>
              <w:rPr>
                <w:noProof/>
                <w:color w:val="000000"/>
              </w:rPr>
            </w:pPr>
            <w:r>
              <w:rPr>
                <w:noProof/>
                <w:color w:val="000000"/>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7405 00 00 00 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Alliages mères de cuivre</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7406 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 xml:space="preserve">Poudres et paillettes de cuivre </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tcPr>
          <w:p>
            <w:pPr>
              <w:pStyle w:val="NormalWeb"/>
              <w:spacing w:before="0" w:beforeAutospacing="0" w:after="0" w:afterAutospacing="0"/>
              <w:ind w:left="-85" w:right="-85"/>
              <w:rPr>
                <w:noProof/>
              </w:rPr>
            </w:pPr>
            <w:r>
              <w:rPr>
                <w:noProof/>
                <w:color w:val="000000"/>
              </w:rPr>
              <w:t>7419 99 10 00 </w:t>
            </w:r>
          </w:p>
        </w:tc>
        <w:tc>
          <w:tcPr>
            <w:tcW w:w="1184" w:type="pct"/>
          </w:tcPr>
          <w:p>
            <w:pPr>
              <w:pStyle w:val="NormalWeb"/>
              <w:spacing w:before="0" w:beforeAutospacing="0" w:after="0" w:afterAutospacing="0"/>
              <w:ind w:left="-57" w:right="-57"/>
              <w:rPr>
                <w:noProof/>
              </w:rPr>
            </w:pPr>
            <w:r>
              <w:rPr>
                <w:noProof/>
              </w:rPr>
              <w:t>Grillages et treillis en cuivre</w:t>
            </w:r>
          </w:p>
        </w:tc>
        <w:tc>
          <w:tcPr>
            <w:tcW w:w="262" w:type="pct"/>
          </w:tcPr>
          <w:p>
            <w:pPr>
              <w:ind w:left="-57" w:right="-57"/>
              <w:jc w:val="center"/>
              <w:rPr>
                <w:noProof/>
                <w:color w:val="000000"/>
              </w:rPr>
            </w:pPr>
            <w:r>
              <w:rPr>
                <w:noProof/>
              </w:rPr>
              <w:t>13,64</w:t>
            </w:r>
          </w:p>
        </w:tc>
        <w:tc>
          <w:tcPr>
            <w:tcW w:w="262" w:type="pct"/>
          </w:tcPr>
          <w:p>
            <w:pPr>
              <w:ind w:left="-57" w:right="-57"/>
              <w:jc w:val="center"/>
              <w:rPr>
                <w:noProof/>
                <w:color w:val="000000"/>
              </w:rPr>
            </w:pPr>
            <w:r>
              <w:rPr>
                <w:noProof/>
              </w:rPr>
              <w:t>10,0</w:t>
            </w:r>
          </w:p>
        </w:tc>
        <w:tc>
          <w:tcPr>
            <w:tcW w:w="262" w:type="pct"/>
          </w:tcPr>
          <w:p>
            <w:pPr>
              <w:ind w:left="-57" w:right="-57"/>
              <w:jc w:val="center"/>
              <w:rPr>
                <w:noProof/>
                <w:color w:val="000000"/>
              </w:rPr>
            </w:pPr>
            <w:r>
              <w:rPr>
                <w:noProof/>
              </w:rPr>
              <w:t>9,0</w:t>
            </w:r>
          </w:p>
        </w:tc>
        <w:tc>
          <w:tcPr>
            <w:tcW w:w="262" w:type="pct"/>
          </w:tcPr>
          <w:p>
            <w:pPr>
              <w:ind w:left="-57" w:right="-57"/>
              <w:jc w:val="center"/>
              <w:rPr>
                <w:noProof/>
                <w:color w:val="000000"/>
              </w:rPr>
            </w:pPr>
            <w:r>
              <w:rPr>
                <w:noProof/>
              </w:rPr>
              <w:t>8,0</w:t>
            </w:r>
          </w:p>
        </w:tc>
        <w:tc>
          <w:tcPr>
            <w:tcW w:w="262" w:type="pct"/>
          </w:tcPr>
          <w:p>
            <w:pPr>
              <w:ind w:left="-57" w:right="-57"/>
              <w:jc w:val="center"/>
              <w:rPr>
                <w:noProof/>
                <w:color w:val="000000"/>
              </w:rPr>
            </w:pPr>
            <w:r>
              <w:rPr>
                <w:noProof/>
              </w:rPr>
              <w:t>7,0</w:t>
            </w:r>
          </w:p>
        </w:tc>
        <w:tc>
          <w:tcPr>
            <w:tcW w:w="262" w:type="pct"/>
          </w:tcPr>
          <w:p>
            <w:pPr>
              <w:ind w:left="-57" w:right="-57"/>
              <w:jc w:val="center"/>
              <w:rPr>
                <w:noProof/>
                <w:color w:val="000000"/>
              </w:rPr>
            </w:pPr>
            <w:r>
              <w:rPr>
                <w:noProof/>
              </w:rPr>
              <w:t>6,0</w:t>
            </w:r>
          </w:p>
        </w:tc>
        <w:tc>
          <w:tcPr>
            <w:tcW w:w="262" w:type="pct"/>
          </w:tcPr>
          <w:p>
            <w:pPr>
              <w:jc w:val="center"/>
              <w:rPr>
                <w:noProof/>
                <w:color w:val="000000"/>
              </w:rPr>
            </w:pPr>
            <w:r>
              <w:rPr>
                <w:noProof/>
              </w:rPr>
              <w:t>5,0</w:t>
            </w:r>
          </w:p>
        </w:tc>
        <w:tc>
          <w:tcPr>
            <w:tcW w:w="262" w:type="pct"/>
          </w:tcPr>
          <w:p>
            <w:pPr>
              <w:jc w:val="center"/>
              <w:rPr>
                <w:noProof/>
                <w:color w:val="000000"/>
              </w:rPr>
            </w:pPr>
            <w:r>
              <w:rPr>
                <w:noProof/>
              </w:rPr>
              <w:t>4,0</w:t>
            </w:r>
          </w:p>
        </w:tc>
        <w:tc>
          <w:tcPr>
            <w:tcW w:w="262" w:type="pct"/>
          </w:tcPr>
          <w:p>
            <w:pPr>
              <w:jc w:val="center"/>
              <w:rPr>
                <w:noProof/>
                <w:color w:val="000000"/>
              </w:rPr>
            </w:pPr>
            <w:r>
              <w:rPr>
                <w:noProof/>
                <w:color w:val="000000"/>
              </w:rPr>
              <w:t>3</w:t>
            </w:r>
            <w:r>
              <w:rPr>
                <w:noProof/>
              </w:rPr>
              <w:t>,0</w:t>
            </w:r>
          </w:p>
        </w:tc>
        <w:tc>
          <w:tcPr>
            <w:tcW w:w="262" w:type="pct"/>
          </w:tcPr>
          <w:p>
            <w:pPr>
              <w:jc w:val="center"/>
              <w:rPr>
                <w:noProof/>
                <w:color w:val="000000"/>
              </w:rPr>
            </w:pPr>
            <w:r>
              <w:rPr>
                <w:noProof/>
                <w:color w:val="000000"/>
              </w:rPr>
              <w:t>2</w:t>
            </w:r>
            <w:r>
              <w:rPr>
                <w:noProof/>
              </w:rPr>
              <w:t>,0</w:t>
            </w:r>
          </w:p>
        </w:tc>
        <w:tc>
          <w:tcPr>
            <w:tcW w:w="296" w:type="pct"/>
          </w:tcPr>
          <w:p>
            <w:pPr>
              <w:jc w:val="center"/>
              <w:rPr>
                <w:noProof/>
              </w:rPr>
            </w:pPr>
            <w:r>
              <w:rPr>
                <w:noProof/>
              </w:rPr>
              <w:t>0,0</w:t>
            </w:r>
          </w:p>
        </w:tc>
        <w:tc>
          <w:tcPr>
            <w:tcW w:w="379" w:type="pct"/>
          </w:tcPr>
          <w:p>
            <w:pPr>
              <w:ind w:left="-57" w:right="-57"/>
              <w:jc w:val="center"/>
              <w:rPr>
                <w:noProof/>
              </w:rPr>
            </w:pPr>
          </w:p>
        </w:tc>
      </w:tr>
      <w:tr>
        <w:tc>
          <w:tcPr>
            <w:tcW w:w="524" w:type="pct"/>
          </w:tcPr>
          <w:p>
            <w:pPr>
              <w:pStyle w:val="NormalWeb"/>
              <w:spacing w:before="0" w:beforeAutospacing="0" w:after="0" w:afterAutospacing="0"/>
              <w:ind w:left="-85" w:right="-85"/>
              <w:rPr>
                <w:noProof/>
              </w:rPr>
            </w:pPr>
            <w:r>
              <w:rPr>
                <w:noProof/>
                <w:color w:val="000000"/>
              </w:rPr>
              <w:t>7415 29 00 00 </w:t>
            </w:r>
          </w:p>
        </w:tc>
        <w:tc>
          <w:tcPr>
            <w:tcW w:w="1184" w:type="pct"/>
          </w:tcPr>
          <w:p>
            <w:pPr>
              <w:pStyle w:val="NormalWeb"/>
              <w:spacing w:before="0" w:beforeAutospacing="0" w:after="0" w:afterAutospacing="0"/>
              <w:ind w:left="-57" w:right="-57"/>
              <w:rPr>
                <w:noProof/>
              </w:rPr>
            </w:pPr>
            <w:r>
              <w:rPr>
                <w:noProof/>
              </w:rPr>
              <w:t>Autres articles en cuivre non filetés, à l’exception des rondelles (y compris des rondelles destinées à faire ressort)</w:t>
            </w:r>
          </w:p>
        </w:tc>
        <w:tc>
          <w:tcPr>
            <w:tcW w:w="262" w:type="pct"/>
          </w:tcPr>
          <w:p>
            <w:pPr>
              <w:ind w:left="-57" w:right="-57"/>
              <w:jc w:val="center"/>
              <w:rPr>
                <w:noProof/>
                <w:color w:val="000000"/>
              </w:rPr>
            </w:pPr>
            <w:r>
              <w:rPr>
                <w:noProof/>
              </w:rPr>
              <w:t>13,64</w:t>
            </w:r>
          </w:p>
        </w:tc>
        <w:tc>
          <w:tcPr>
            <w:tcW w:w="262" w:type="pct"/>
          </w:tcPr>
          <w:p>
            <w:pPr>
              <w:ind w:left="-57" w:right="-57"/>
              <w:jc w:val="center"/>
              <w:rPr>
                <w:noProof/>
                <w:color w:val="000000"/>
              </w:rPr>
            </w:pPr>
            <w:r>
              <w:rPr>
                <w:noProof/>
              </w:rPr>
              <w:t>10,0</w:t>
            </w:r>
          </w:p>
        </w:tc>
        <w:tc>
          <w:tcPr>
            <w:tcW w:w="262" w:type="pct"/>
          </w:tcPr>
          <w:p>
            <w:pPr>
              <w:ind w:left="-57" w:right="-57"/>
              <w:jc w:val="center"/>
              <w:rPr>
                <w:noProof/>
                <w:color w:val="000000"/>
              </w:rPr>
            </w:pPr>
            <w:r>
              <w:rPr>
                <w:noProof/>
              </w:rPr>
              <w:t>9,0</w:t>
            </w:r>
          </w:p>
        </w:tc>
        <w:tc>
          <w:tcPr>
            <w:tcW w:w="262" w:type="pct"/>
          </w:tcPr>
          <w:p>
            <w:pPr>
              <w:ind w:left="-57" w:right="-57"/>
              <w:jc w:val="center"/>
              <w:rPr>
                <w:noProof/>
                <w:color w:val="000000"/>
              </w:rPr>
            </w:pPr>
            <w:r>
              <w:rPr>
                <w:noProof/>
              </w:rPr>
              <w:t>8,0</w:t>
            </w:r>
          </w:p>
        </w:tc>
        <w:tc>
          <w:tcPr>
            <w:tcW w:w="262" w:type="pct"/>
          </w:tcPr>
          <w:p>
            <w:pPr>
              <w:ind w:left="-57" w:right="-57"/>
              <w:jc w:val="center"/>
              <w:rPr>
                <w:noProof/>
                <w:color w:val="000000"/>
              </w:rPr>
            </w:pPr>
            <w:r>
              <w:rPr>
                <w:noProof/>
              </w:rPr>
              <w:t>7,0</w:t>
            </w:r>
          </w:p>
        </w:tc>
        <w:tc>
          <w:tcPr>
            <w:tcW w:w="262" w:type="pct"/>
          </w:tcPr>
          <w:p>
            <w:pPr>
              <w:ind w:left="-57" w:right="-57"/>
              <w:jc w:val="center"/>
              <w:rPr>
                <w:noProof/>
                <w:color w:val="000000"/>
              </w:rPr>
            </w:pPr>
            <w:r>
              <w:rPr>
                <w:noProof/>
              </w:rPr>
              <w:t>6,0</w:t>
            </w:r>
          </w:p>
        </w:tc>
        <w:tc>
          <w:tcPr>
            <w:tcW w:w="262" w:type="pct"/>
          </w:tcPr>
          <w:p>
            <w:pPr>
              <w:jc w:val="center"/>
              <w:rPr>
                <w:noProof/>
                <w:color w:val="000000"/>
              </w:rPr>
            </w:pPr>
            <w:r>
              <w:rPr>
                <w:noProof/>
              </w:rPr>
              <w:t>5,0</w:t>
            </w:r>
          </w:p>
        </w:tc>
        <w:tc>
          <w:tcPr>
            <w:tcW w:w="262" w:type="pct"/>
          </w:tcPr>
          <w:p>
            <w:pPr>
              <w:jc w:val="center"/>
              <w:rPr>
                <w:noProof/>
                <w:color w:val="000000"/>
              </w:rPr>
            </w:pPr>
            <w:r>
              <w:rPr>
                <w:noProof/>
              </w:rPr>
              <w:t>4,0</w:t>
            </w:r>
          </w:p>
        </w:tc>
        <w:tc>
          <w:tcPr>
            <w:tcW w:w="262" w:type="pct"/>
          </w:tcPr>
          <w:p>
            <w:pPr>
              <w:jc w:val="center"/>
              <w:rPr>
                <w:noProof/>
                <w:color w:val="000000"/>
              </w:rPr>
            </w:pPr>
            <w:r>
              <w:rPr>
                <w:noProof/>
                <w:color w:val="000000"/>
              </w:rPr>
              <w:t>3</w:t>
            </w:r>
            <w:r>
              <w:rPr>
                <w:noProof/>
              </w:rPr>
              <w:t>,0</w:t>
            </w:r>
          </w:p>
        </w:tc>
        <w:tc>
          <w:tcPr>
            <w:tcW w:w="262" w:type="pct"/>
          </w:tcPr>
          <w:p>
            <w:pPr>
              <w:jc w:val="center"/>
              <w:rPr>
                <w:noProof/>
                <w:color w:val="000000"/>
              </w:rPr>
            </w:pPr>
            <w:r>
              <w:rPr>
                <w:noProof/>
                <w:color w:val="000000"/>
              </w:rPr>
              <w:t>2</w:t>
            </w:r>
            <w:r>
              <w:rPr>
                <w:noProof/>
              </w:rPr>
              <w:t>,0</w:t>
            </w:r>
          </w:p>
        </w:tc>
        <w:tc>
          <w:tcPr>
            <w:tcW w:w="296" w:type="pct"/>
          </w:tcPr>
          <w:p>
            <w:pPr>
              <w:jc w:val="center"/>
              <w:rPr>
                <w:noProof/>
              </w:rPr>
            </w:pPr>
            <w:r>
              <w:rPr>
                <w:noProof/>
              </w:rPr>
              <w:t>0,0</w:t>
            </w:r>
          </w:p>
        </w:tc>
        <w:tc>
          <w:tcPr>
            <w:tcW w:w="379" w:type="pct"/>
          </w:tcPr>
          <w:p>
            <w:pPr>
              <w:ind w:left="-57" w:right="-57"/>
              <w:jc w:val="center"/>
              <w:rPr>
                <w:noProof/>
              </w:rPr>
            </w:pPr>
          </w:p>
        </w:tc>
      </w:tr>
      <w:tr>
        <w:tc>
          <w:tcPr>
            <w:tcW w:w="524" w:type="pct"/>
            <w:tcBorders>
              <w:bottom w:val="single" w:sz="4" w:space="0" w:color="auto"/>
            </w:tcBorders>
          </w:tcPr>
          <w:p>
            <w:pPr>
              <w:pStyle w:val="NormalWeb"/>
              <w:spacing w:before="0" w:beforeAutospacing="0" w:after="0" w:afterAutospacing="0"/>
              <w:ind w:left="-85" w:right="-85"/>
              <w:rPr>
                <w:noProof/>
              </w:rPr>
            </w:pPr>
            <w:r>
              <w:rPr>
                <w:noProof/>
                <w:color w:val="000000"/>
              </w:rPr>
              <w:t>7415 39 00 00 </w:t>
            </w:r>
          </w:p>
        </w:tc>
        <w:tc>
          <w:tcPr>
            <w:tcW w:w="1184" w:type="pct"/>
            <w:tcBorders>
              <w:bottom w:val="single" w:sz="4" w:space="0" w:color="auto"/>
            </w:tcBorders>
          </w:tcPr>
          <w:p>
            <w:pPr>
              <w:pStyle w:val="NormalWeb"/>
              <w:spacing w:before="0" w:beforeAutospacing="0" w:after="0" w:afterAutospacing="0"/>
              <w:ind w:left="-57" w:right="-57"/>
              <w:rPr>
                <w:noProof/>
              </w:rPr>
            </w:pPr>
            <w:r>
              <w:rPr>
                <w:noProof/>
              </w:rPr>
              <w:t>Autres articles de cuivre filetés (à l’exclusion des vis à bois, autres vis, boulons et écrous)</w:t>
            </w:r>
          </w:p>
        </w:tc>
        <w:tc>
          <w:tcPr>
            <w:tcW w:w="262" w:type="pct"/>
            <w:tcBorders>
              <w:bottom w:val="single" w:sz="4" w:space="0" w:color="auto"/>
            </w:tcBorders>
          </w:tcPr>
          <w:p>
            <w:pPr>
              <w:ind w:left="-57" w:right="-57"/>
              <w:jc w:val="center"/>
              <w:rPr>
                <w:noProof/>
                <w:color w:val="000000"/>
              </w:rPr>
            </w:pPr>
            <w:r>
              <w:rPr>
                <w:noProof/>
              </w:rPr>
              <w:t>13,64</w:t>
            </w:r>
          </w:p>
        </w:tc>
        <w:tc>
          <w:tcPr>
            <w:tcW w:w="262" w:type="pct"/>
            <w:tcBorders>
              <w:bottom w:val="single" w:sz="4" w:space="0" w:color="auto"/>
            </w:tcBorders>
          </w:tcPr>
          <w:p>
            <w:pPr>
              <w:ind w:left="-57" w:right="-57"/>
              <w:jc w:val="center"/>
              <w:rPr>
                <w:noProof/>
                <w:color w:val="000000"/>
              </w:rPr>
            </w:pPr>
            <w:r>
              <w:rPr>
                <w:noProof/>
              </w:rPr>
              <w:t>10,0</w:t>
            </w:r>
          </w:p>
        </w:tc>
        <w:tc>
          <w:tcPr>
            <w:tcW w:w="262" w:type="pct"/>
            <w:tcBorders>
              <w:bottom w:val="single" w:sz="4" w:space="0" w:color="auto"/>
            </w:tcBorders>
          </w:tcPr>
          <w:p>
            <w:pPr>
              <w:ind w:left="-57" w:right="-57"/>
              <w:jc w:val="center"/>
              <w:rPr>
                <w:noProof/>
                <w:color w:val="000000"/>
              </w:rPr>
            </w:pPr>
            <w:r>
              <w:rPr>
                <w:noProof/>
              </w:rPr>
              <w:t>9,0</w:t>
            </w:r>
          </w:p>
        </w:tc>
        <w:tc>
          <w:tcPr>
            <w:tcW w:w="262" w:type="pct"/>
            <w:tcBorders>
              <w:bottom w:val="single" w:sz="4" w:space="0" w:color="auto"/>
            </w:tcBorders>
          </w:tcPr>
          <w:p>
            <w:pPr>
              <w:ind w:left="-57" w:right="-57"/>
              <w:jc w:val="center"/>
              <w:rPr>
                <w:noProof/>
                <w:color w:val="000000"/>
              </w:rPr>
            </w:pPr>
            <w:r>
              <w:rPr>
                <w:noProof/>
              </w:rPr>
              <w:t>8,0</w:t>
            </w:r>
          </w:p>
        </w:tc>
        <w:tc>
          <w:tcPr>
            <w:tcW w:w="262" w:type="pct"/>
            <w:tcBorders>
              <w:bottom w:val="single" w:sz="4" w:space="0" w:color="auto"/>
            </w:tcBorders>
          </w:tcPr>
          <w:p>
            <w:pPr>
              <w:ind w:left="-57" w:right="-57"/>
              <w:jc w:val="center"/>
              <w:rPr>
                <w:noProof/>
                <w:color w:val="000000"/>
              </w:rPr>
            </w:pPr>
            <w:r>
              <w:rPr>
                <w:noProof/>
              </w:rPr>
              <w:t>7,0</w:t>
            </w:r>
          </w:p>
        </w:tc>
        <w:tc>
          <w:tcPr>
            <w:tcW w:w="262" w:type="pct"/>
            <w:tcBorders>
              <w:bottom w:val="single" w:sz="4" w:space="0" w:color="auto"/>
            </w:tcBorders>
          </w:tcPr>
          <w:p>
            <w:pPr>
              <w:ind w:left="-57" w:right="-57"/>
              <w:jc w:val="center"/>
              <w:rPr>
                <w:noProof/>
                <w:color w:val="000000"/>
              </w:rPr>
            </w:pPr>
            <w:r>
              <w:rPr>
                <w:noProof/>
              </w:rPr>
              <w:t>6,0</w:t>
            </w:r>
          </w:p>
        </w:tc>
        <w:tc>
          <w:tcPr>
            <w:tcW w:w="262" w:type="pct"/>
            <w:tcBorders>
              <w:bottom w:val="single" w:sz="4" w:space="0" w:color="auto"/>
            </w:tcBorders>
          </w:tcPr>
          <w:p>
            <w:pPr>
              <w:jc w:val="center"/>
              <w:rPr>
                <w:noProof/>
                <w:color w:val="000000"/>
              </w:rPr>
            </w:pPr>
            <w:r>
              <w:rPr>
                <w:noProof/>
              </w:rPr>
              <w:t>5,0</w:t>
            </w:r>
          </w:p>
        </w:tc>
        <w:tc>
          <w:tcPr>
            <w:tcW w:w="262" w:type="pct"/>
            <w:tcBorders>
              <w:bottom w:val="single" w:sz="4" w:space="0" w:color="auto"/>
            </w:tcBorders>
          </w:tcPr>
          <w:p>
            <w:pPr>
              <w:jc w:val="center"/>
              <w:rPr>
                <w:noProof/>
                <w:color w:val="000000"/>
              </w:rPr>
            </w:pPr>
            <w:r>
              <w:rPr>
                <w:noProof/>
              </w:rPr>
              <w:t>4,0</w:t>
            </w:r>
          </w:p>
        </w:tc>
        <w:tc>
          <w:tcPr>
            <w:tcW w:w="262" w:type="pct"/>
            <w:tcBorders>
              <w:bottom w:val="single" w:sz="4" w:space="0" w:color="auto"/>
            </w:tcBorders>
          </w:tcPr>
          <w:p>
            <w:pPr>
              <w:jc w:val="center"/>
              <w:rPr>
                <w:noProof/>
                <w:color w:val="000000"/>
              </w:rPr>
            </w:pPr>
            <w:r>
              <w:rPr>
                <w:noProof/>
                <w:color w:val="000000"/>
              </w:rPr>
              <w:t>3</w:t>
            </w:r>
            <w:r>
              <w:rPr>
                <w:noProof/>
              </w:rPr>
              <w:t>,0</w:t>
            </w:r>
          </w:p>
        </w:tc>
        <w:tc>
          <w:tcPr>
            <w:tcW w:w="262" w:type="pct"/>
            <w:tcBorders>
              <w:bottom w:val="single" w:sz="4" w:space="0" w:color="auto"/>
            </w:tcBorders>
          </w:tcPr>
          <w:p>
            <w:pPr>
              <w:jc w:val="center"/>
              <w:rPr>
                <w:noProof/>
                <w:color w:val="000000"/>
              </w:rPr>
            </w:pPr>
            <w:r>
              <w:rPr>
                <w:noProof/>
                <w:color w:val="000000"/>
              </w:rPr>
              <w:t>2</w:t>
            </w:r>
            <w:r>
              <w:rPr>
                <w:noProof/>
              </w:rPr>
              <w:t>,0</w:t>
            </w:r>
          </w:p>
        </w:tc>
        <w:tc>
          <w:tcPr>
            <w:tcW w:w="296" w:type="pct"/>
            <w:tcBorders>
              <w:bottom w:val="single" w:sz="4" w:space="0" w:color="auto"/>
            </w:tcBorders>
          </w:tcPr>
          <w:p>
            <w:pPr>
              <w:jc w:val="center"/>
              <w:rPr>
                <w:noProof/>
              </w:rPr>
            </w:pPr>
            <w:r>
              <w:rPr>
                <w:noProof/>
              </w:rPr>
              <w:t>0,0</w:t>
            </w:r>
          </w:p>
        </w:tc>
        <w:tc>
          <w:tcPr>
            <w:tcW w:w="379" w:type="pct"/>
            <w:tcBorders>
              <w:bottom w:val="single" w:sz="4" w:space="0" w:color="auto"/>
            </w:tcBorders>
          </w:tcPr>
          <w:p>
            <w:pPr>
              <w:ind w:left="-57" w:right="-57"/>
              <w:jc w:val="center"/>
              <w:rPr>
                <w:noProof/>
              </w:rPr>
            </w:pPr>
          </w:p>
        </w:tc>
      </w:tr>
      <w:tr>
        <w:tc>
          <w:tcPr>
            <w:tcW w:w="524" w:type="pct"/>
            <w:shd w:val="clear" w:color="auto" w:fill="auto"/>
          </w:tcPr>
          <w:p>
            <w:pPr>
              <w:pStyle w:val="NormalWeb"/>
              <w:spacing w:before="0" w:beforeAutospacing="0" w:after="0" w:afterAutospacing="0"/>
              <w:ind w:left="-85" w:right="-85"/>
              <w:rPr>
                <w:noProof/>
              </w:rPr>
            </w:pPr>
            <w:r>
              <w:rPr>
                <w:noProof/>
                <w:color w:val="000000"/>
              </w:rPr>
              <w:t>7418 19 90 00 </w:t>
            </w:r>
          </w:p>
        </w:tc>
        <w:tc>
          <w:tcPr>
            <w:tcW w:w="1184" w:type="pct"/>
            <w:shd w:val="clear" w:color="auto" w:fill="auto"/>
          </w:tcPr>
          <w:p>
            <w:pPr>
              <w:pStyle w:val="NormalWeb"/>
              <w:spacing w:before="0" w:beforeAutospacing="0" w:after="0" w:afterAutospacing="0"/>
              <w:ind w:left="-57" w:right="-57"/>
              <w:rPr>
                <w:noProof/>
              </w:rPr>
            </w:pPr>
            <w:r>
              <w:rPr>
                <w:noProof/>
              </w:rPr>
              <w:t>Articles de ménage ou d’économie domestique, et leurs parties, en cuivre (à l’exception des éponges, torchons, gants et articles similaires ainsi que des appareils de cuisson ou de chauffage, non électriques, des types servant à des usages domestiques, et leurs parties)</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7419 </w:t>
            </w:r>
          </w:p>
        </w:tc>
        <w:tc>
          <w:tcPr>
            <w:tcW w:w="1184" w:type="pct"/>
            <w:shd w:val="clear" w:color="auto" w:fill="auto"/>
          </w:tcPr>
          <w:p>
            <w:pPr>
              <w:pStyle w:val="CM415"/>
              <w:spacing w:before="0" w:after="0"/>
              <w:ind w:left="-57" w:right="-57"/>
              <w:rPr>
                <w:rFonts w:ascii="Times New Roman" w:hAnsi="Times New Roman"/>
                <w:noProof/>
              </w:rPr>
            </w:pPr>
            <w:r>
              <w:rPr>
                <w:rFonts w:ascii="Times New Roman" w:hAnsi="Times New Roman"/>
                <w:noProof/>
              </w:rPr>
              <w:t xml:space="preserve">Autres ouvrages en cuivre </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7503 00 </w:t>
            </w:r>
          </w:p>
        </w:tc>
        <w:tc>
          <w:tcPr>
            <w:tcW w:w="1184" w:type="pct"/>
            <w:shd w:val="clear" w:color="auto" w:fill="auto"/>
          </w:tcPr>
          <w:p>
            <w:pPr>
              <w:pStyle w:val="NormalWeb"/>
              <w:spacing w:before="0" w:beforeAutospacing="0" w:after="0" w:afterAutospacing="0"/>
              <w:ind w:left="-57" w:right="-57"/>
              <w:rPr>
                <w:noProof/>
              </w:rPr>
            </w:pPr>
            <w:r>
              <w:rPr>
                <w:noProof/>
              </w:rPr>
              <w:t>Déchets et débris de nickel</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tcBorders>
              <w:bottom w:val="single" w:sz="4" w:space="0" w:color="auto"/>
            </w:tcBorders>
            <w:shd w:val="clear" w:color="auto" w:fill="auto"/>
          </w:tcPr>
          <w:p>
            <w:pPr>
              <w:pStyle w:val="NormalWeb"/>
              <w:spacing w:before="0" w:beforeAutospacing="0" w:after="0" w:afterAutospacing="0"/>
              <w:ind w:left="-85" w:right="-85"/>
              <w:rPr>
                <w:noProof/>
              </w:rPr>
            </w:pPr>
            <w:r>
              <w:rPr>
                <w:noProof/>
                <w:color w:val="000000"/>
              </w:rPr>
              <w:t>7602 00 </w:t>
            </w:r>
          </w:p>
        </w:tc>
        <w:tc>
          <w:tcPr>
            <w:tcW w:w="1184" w:type="pct"/>
            <w:tcBorders>
              <w:bottom w:val="single" w:sz="4" w:space="0" w:color="auto"/>
            </w:tcBorders>
            <w:shd w:val="clear" w:color="auto" w:fill="auto"/>
          </w:tcPr>
          <w:p>
            <w:pPr>
              <w:pStyle w:val="NormalWeb"/>
              <w:spacing w:before="0" w:beforeAutospacing="0" w:after="0" w:afterAutospacing="0"/>
              <w:ind w:left="-57" w:right="-57"/>
              <w:rPr>
                <w:noProof/>
              </w:rPr>
            </w:pPr>
            <w:r>
              <w:rPr>
                <w:noProof/>
              </w:rPr>
              <w:t>Déchets et débris d’aluminium</w:t>
            </w:r>
          </w:p>
        </w:tc>
        <w:tc>
          <w:tcPr>
            <w:tcW w:w="262" w:type="pct"/>
            <w:tcBorders>
              <w:bottom w:val="single" w:sz="4" w:space="0" w:color="auto"/>
            </w:tcBorders>
            <w:shd w:val="clear" w:color="auto" w:fill="auto"/>
          </w:tcPr>
          <w:p>
            <w:pPr>
              <w:ind w:left="-57" w:right="-57"/>
              <w:jc w:val="center"/>
              <w:rPr>
                <w:noProof/>
                <w:color w:val="000000"/>
              </w:rPr>
            </w:pPr>
            <w:r>
              <w:rPr>
                <w:noProof/>
              </w:rPr>
              <w:t>10,0</w:t>
            </w:r>
          </w:p>
        </w:tc>
        <w:tc>
          <w:tcPr>
            <w:tcW w:w="262" w:type="pct"/>
            <w:tcBorders>
              <w:bottom w:val="single" w:sz="4" w:space="0" w:color="auto"/>
            </w:tcBorders>
            <w:shd w:val="clear" w:color="auto" w:fill="auto"/>
          </w:tcPr>
          <w:p>
            <w:pPr>
              <w:ind w:left="-57" w:right="-57"/>
              <w:jc w:val="center"/>
              <w:rPr>
                <w:noProof/>
                <w:color w:val="000000"/>
              </w:rPr>
            </w:pPr>
            <w:r>
              <w:rPr>
                <w:noProof/>
              </w:rPr>
              <w:t>9,0</w:t>
            </w:r>
          </w:p>
        </w:tc>
        <w:tc>
          <w:tcPr>
            <w:tcW w:w="262" w:type="pct"/>
            <w:tcBorders>
              <w:bottom w:val="single" w:sz="4" w:space="0" w:color="auto"/>
            </w:tcBorders>
            <w:shd w:val="clear" w:color="auto" w:fill="auto"/>
          </w:tcPr>
          <w:p>
            <w:pPr>
              <w:ind w:left="-57" w:right="-57"/>
              <w:jc w:val="center"/>
              <w:rPr>
                <w:noProof/>
                <w:color w:val="000000"/>
              </w:rPr>
            </w:pPr>
            <w:r>
              <w:rPr>
                <w:noProof/>
              </w:rPr>
              <w:t>8,0</w:t>
            </w:r>
          </w:p>
        </w:tc>
        <w:tc>
          <w:tcPr>
            <w:tcW w:w="262" w:type="pct"/>
            <w:tcBorders>
              <w:bottom w:val="single" w:sz="4" w:space="0" w:color="auto"/>
            </w:tcBorders>
            <w:shd w:val="clear" w:color="auto" w:fill="auto"/>
          </w:tcPr>
          <w:p>
            <w:pPr>
              <w:ind w:left="-57" w:right="-57"/>
              <w:jc w:val="center"/>
              <w:rPr>
                <w:noProof/>
                <w:color w:val="000000"/>
              </w:rPr>
            </w:pPr>
            <w:r>
              <w:rPr>
                <w:noProof/>
              </w:rPr>
              <w:t>7,0</w:t>
            </w:r>
          </w:p>
        </w:tc>
        <w:tc>
          <w:tcPr>
            <w:tcW w:w="262" w:type="pct"/>
            <w:tcBorders>
              <w:bottom w:val="single" w:sz="4" w:space="0" w:color="auto"/>
            </w:tcBorders>
            <w:shd w:val="clear" w:color="auto" w:fill="auto"/>
          </w:tcPr>
          <w:p>
            <w:pPr>
              <w:ind w:left="-57" w:right="-57"/>
              <w:jc w:val="center"/>
              <w:rPr>
                <w:noProof/>
                <w:color w:val="000000"/>
              </w:rPr>
            </w:pPr>
            <w:r>
              <w:rPr>
                <w:noProof/>
              </w:rPr>
              <w:t>6,0</w:t>
            </w:r>
          </w:p>
        </w:tc>
        <w:tc>
          <w:tcPr>
            <w:tcW w:w="262" w:type="pct"/>
            <w:tcBorders>
              <w:bottom w:val="single" w:sz="4" w:space="0" w:color="auto"/>
            </w:tcBorders>
            <w:shd w:val="clear" w:color="auto" w:fill="auto"/>
          </w:tcPr>
          <w:p>
            <w:pPr>
              <w:ind w:left="-57" w:right="-57"/>
              <w:jc w:val="center"/>
              <w:rPr>
                <w:noProof/>
                <w:color w:val="000000"/>
              </w:rPr>
            </w:pPr>
            <w:r>
              <w:rPr>
                <w:noProof/>
              </w:rPr>
              <w:t>5,0</w:t>
            </w:r>
          </w:p>
        </w:tc>
        <w:tc>
          <w:tcPr>
            <w:tcW w:w="262" w:type="pct"/>
            <w:tcBorders>
              <w:bottom w:val="single" w:sz="4" w:space="0" w:color="auto"/>
            </w:tcBorders>
            <w:shd w:val="clear" w:color="auto" w:fill="auto"/>
          </w:tcPr>
          <w:p>
            <w:pPr>
              <w:jc w:val="center"/>
              <w:rPr>
                <w:noProof/>
                <w:color w:val="000000"/>
              </w:rPr>
            </w:pPr>
            <w:r>
              <w:rPr>
                <w:noProof/>
              </w:rPr>
              <w:t>4,0</w:t>
            </w:r>
          </w:p>
        </w:tc>
        <w:tc>
          <w:tcPr>
            <w:tcW w:w="262" w:type="pct"/>
            <w:tcBorders>
              <w:bottom w:val="single" w:sz="4" w:space="0" w:color="auto"/>
            </w:tcBorders>
            <w:shd w:val="clear" w:color="auto" w:fill="auto"/>
          </w:tcPr>
          <w:p>
            <w:pPr>
              <w:jc w:val="center"/>
              <w:rPr>
                <w:noProof/>
                <w:color w:val="000000"/>
              </w:rPr>
            </w:pPr>
            <w:r>
              <w:rPr>
                <w:noProof/>
              </w:rPr>
              <w:t>3,0</w:t>
            </w:r>
          </w:p>
        </w:tc>
        <w:tc>
          <w:tcPr>
            <w:tcW w:w="262" w:type="pct"/>
            <w:tcBorders>
              <w:bottom w:val="single" w:sz="4" w:space="0" w:color="auto"/>
            </w:tcBorders>
            <w:shd w:val="clear" w:color="auto" w:fill="auto"/>
          </w:tcPr>
          <w:p>
            <w:pPr>
              <w:jc w:val="center"/>
              <w:rPr>
                <w:noProof/>
                <w:color w:val="000000"/>
              </w:rPr>
            </w:pPr>
            <w:r>
              <w:rPr>
                <w:noProof/>
                <w:color w:val="000000"/>
              </w:rPr>
              <w:t>2</w:t>
            </w:r>
            <w:r>
              <w:rPr>
                <w:noProof/>
              </w:rPr>
              <w:t>,0</w:t>
            </w:r>
          </w:p>
        </w:tc>
        <w:tc>
          <w:tcPr>
            <w:tcW w:w="262" w:type="pct"/>
            <w:tcBorders>
              <w:bottom w:val="single" w:sz="4" w:space="0" w:color="auto"/>
            </w:tcBorders>
            <w:shd w:val="clear" w:color="auto" w:fill="auto"/>
          </w:tcPr>
          <w:p>
            <w:pPr>
              <w:jc w:val="center"/>
              <w:rPr>
                <w:noProof/>
                <w:color w:val="000000"/>
              </w:rPr>
            </w:pPr>
            <w:r>
              <w:rPr>
                <w:noProof/>
                <w:color w:val="000000"/>
              </w:rPr>
              <w:t>1</w:t>
            </w:r>
            <w:r>
              <w:rPr>
                <w:noProof/>
              </w:rPr>
              <w:t>,0</w:t>
            </w:r>
          </w:p>
        </w:tc>
        <w:tc>
          <w:tcPr>
            <w:tcW w:w="296" w:type="pct"/>
            <w:tcBorders>
              <w:bottom w:val="single" w:sz="4" w:space="0" w:color="auto"/>
            </w:tcBorders>
            <w:shd w:val="clear" w:color="auto" w:fill="auto"/>
          </w:tcPr>
          <w:p>
            <w:pPr>
              <w:jc w:val="center"/>
              <w:rPr>
                <w:noProof/>
              </w:rPr>
            </w:pPr>
            <w:r>
              <w:rPr>
                <w:noProof/>
              </w:rPr>
              <w:t>0,0</w:t>
            </w:r>
          </w:p>
        </w:tc>
        <w:tc>
          <w:tcPr>
            <w:tcW w:w="379" w:type="pct"/>
            <w:tcBorders>
              <w:bottom w:val="single" w:sz="4" w:space="0" w:color="auto"/>
            </w:tcBorders>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7802 00 00 00 </w:t>
            </w:r>
          </w:p>
        </w:tc>
        <w:tc>
          <w:tcPr>
            <w:tcW w:w="1184" w:type="pct"/>
            <w:shd w:val="clear" w:color="auto" w:fill="auto"/>
          </w:tcPr>
          <w:p>
            <w:pPr>
              <w:pStyle w:val="NormalWeb"/>
              <w:spacing w:before="0" w:beforeAutospacing="0" w:after="0" w:afterAutospacing="0"/>
              <w:ind w:left="-57" w:right="-57"/>
              <w:rPr>
                <w:noProof/>
              </w:rPr>
            </w:pPr>
            <w:r>
              <w:rPr>
                <w:noProof/>
              </w:rPr>
              <w:t>Déchets et débris de plomb</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shd w:val="clear" w:color="auto" w:fill="auto"/>
          </w:tcPr>
          <w:p>
            <w:pPr>
              <w:pStyle w:val="NormalWeb"/>
              <w:spacing w:before="0" w:beforeAutospacing="0" w:after="0" w:afterAutospacing="0"/>
              <w:ind w:left="-85" w:right="-85"/>
              <w:rPr>
                <w:noProof/>
              </w:rPr>
            </w:pPr>
            <w:r>
              <w:rPr>
                <w:noProof/>
                <w:color w:val="000000"/>
              </w:rPr>
              <w:t>7902 00 00 00 </w:t>
            </w:r>
          </w:p>
        </w:tc>
        <w:tc>
          <w:tcPr>
            <w:tcW w:w="1184" w:type="pct"/>
            <w:shd w:val="clear" w:color="auto" w:fill="auto"/>
          </w:tcPr>
          <w:p>
            <w:pPr>
              <w:pStyle w:val="NormalWeb"/>
              <w:spacing w:before="0" w:beforeAutospacing="0" w:after="0" w:afterAutospacing="0"/>
              <w:ind w:left="-57" w:right="-57"/>
              <w:rPr>
                <w:noProof/>
              </w:rPr>
            </w:pPr>
            <w:r>
              <w:rPr>
                <w:noProof/>
              </w:rPr>
              <w:t>Déchets et débris de zinc</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tcPr>
          <w:p>
            <w:pPr>
              <w:pStyle w:val="NormalWeb"/>
              <w:spacing w:before="0" w:beforeAutospacing="0" w:after="0" w:afterAutospacing="0"/>
              <w:ind w:left="-85" w:right="-85"/>
              <w:rPr>
                <w:noProof/>
              </w:rPr>
            </w:pPr>
            <w:r>
              <w:rPr>
                <w:noProof/>
                <w:color w:val="000000"/>
              </w:rPr>
              <w:t>8002 00 00 00 </w:t>
            </w:r>
          </w:p>
        </w:tc>
        <w:tc>
          <w:tcPr>
            <w:tcW w:w="1184" w:type="pct"/>
          </w:tcPr>
          <w:p>
            <w:pPr>
              <w:pStyle w:val="NormalWeb"/>
              <w:spacing w:before="0" w:beforeAutospacing="0" w:after="0" w:afterAutospacing="0"/>
              <w:ind w:left="-57" w:right="-57"/>
              <w:rPr>
                <w:noProof/>
              </w:rPr>
            </w:pPr>
            <w:r>
              <w:rPr>
                <w:noProof/>
              </w:rPr>
              <w:t>Déchets et débris d’étain</w:t>
            </w:r>
          </w:p>
        </w:tc>
        <w:tc>
          <w:tcPr>
            <w:tcW w:w="262" w:type="pct"/>
          </w:tcPr>
          <w:p>
            <w:pPr>
              <w:ind w:left="-57" w:right="-57"/>
              <w:jc w:val="center"/>
              <w:rPr>
                <w:noProof/>
                <w:color w:val="000000"/>
              </w:rPr>
            </w:pPr>
            <w:r>
              <w:rPr>
                <w:noProof/>
              </w:rPr>
              <w:t>13,64</w:t>
            </w:r>
          </w:p>
        </w:tc>
        <w:tc>
          <w:tcPr>
            <w:tcW w:w="262" w:type="pct"/>
          </w:tcPr>
          <w:p>
            <w:pPr>
              <w:ind w:left="-57" w:right="-57"/>
              <w:jc w:val="center"/>
              <w:rPr>
                <w:noProof/>
                <w:color w:val="000000"/>
              </w:rPr>
            </w:pPr>
            <w:r>
              <w:rPr>
                <w:noProof/>
              </w:rPr>
              <w:t>10,0</w:t>
            </w:r>
          </w:p>
        </w:tc>
        <w:tc>
          <w:tcPr>
            <w:tcW w:w="262" w:type="pct"/>
          </w:tcPr>
          <w:p>
            <w:pPr>
              <w:ind w:left="-57" w:right="-57"/>
              <w:jc w:val="center"/>
              <w:rPr>
                <w:noProof/>
                <w:color w:val="000000"/>
              </w:rPr>
            </w:pPr>
            <w:r>
              <w:rPr>
                <w:noProof/>
              </w:rPr>
              <w:t>9,0</w:t>
            </w:r>
          </w:p>
        </w:tc>
        <w:tc>
          <w:tcPr>
            <w:tcW w:w="262" w:type="pct"/>
          </w:tcPr>
          <w:p>
            <w:pPr>
              <w:ind w:left="-57" w:right="-57"/>
              <w:jc w:val="center"/>
              <w:rPr>
                <w:noProof/>
                <w:color w:val="000000"/>
              </w:rPr>
            </w:pPr>
            <w:r>
              <w:rPr>
                <w:noProof/>
              </w:rPr>
              <w:t>8,0</w:t>
            </w:r>
          </w:p>
        </w:tc>
        <w:tc>
          <w:tcPr>
            <w:tcW w:w="262" w:type="pct"/>
          </w:tcPr>
          <w:p>
            <w:pPr>
              <w:ind w:left="-57" w:right="-57"/>
              <w:jc w:val="center"/>
              <w:rPr>
                <w:noProof/>
                <w:color w:val="000000"/>
              </w:rPr>
            </w:pPr>
            <w:r>
              <w:rPr>
                <w:noProof/>
              </w:rPr>
              <w:t>7,0</w:t>
            </w:r>
          </w:p>
        </w:tc>
        <w:tc>
          <w:tcPr>
            <w:tcW w:w="262" w:type="pct"/>
          </w:tcPr>
          <w:p>
            <w:pPr>
              <w:ind w:left="-57" w:right="-57"/>
              <w:jc w:val="center"/>
              <w:rPr>
                <w:noProof/>
                <w:color w:val="000000"/>
              </w:rPr>
            </w:pPr>
            <w:r>
              <w:rPr>
                <w:noProof/>
              </w:rPr>
              <w:t>6,0</w:t>
            </w:r>
          </w:p>
        </w:tc>
        <w:tc>
          <w:tcPr>
            <w:tcW w:w="262" w:type="pct"/>
          </w:tcPr>
          <w:p>
            <w:pPr>
              <w:jc w:val="center"/>
              <w:rPr>
                <w:noProof/>
                <w:color w:val="000000"/>
              </w:rPr>
            </w:pPr>
            <w:r>
              <w:rPr>
                <w:noProof/>
              </w:rPr>
              <w:t>5,0</w:t>
            </w:r>
          </w:p>
        </w:tc>
        <w:tc>
          <w:tcPr>
            <w:tcW w:w="262" w:type="pct"/>
          </w:tcPr>
          <w:p>
            <w:pPr>
              <w:jc w:val="center"/>
              <w:rPr>
                <w:noProof/>
                <w:color w:val="000000"/>
              </w:rPr>
            </w:pPr>
            <w:r>
              <w:rPr>
                <w:noProof/>
              </w:rPr>
              <w:t>4,0</w:t>
            </w:r>
          </w:p>
        </w:tc>
        <w:tc>
          <w:tcPr>
            <w:tcW w:w="262" w:type="pct"/>
          </w:tcPr>
          <w:p>
            <w:pPr>
              <w:jc w:val="center"/>
              <w:rPr>
                <w:noProof/>
                <w:color w:val="000000"/>
              </w:rPr>
            </w:pPr>
            <w:r>
              <w:rPr>
                <w:noProof/>
                <w:color w:val="000000"/>
              </w:rPr>
              <w:t>3</w:t>
            </w:r>
            <w:r>
              <w:rPr>
                <w:noProof/>
              </w:rPr>
              <w:t>,0</w:t>
            </w:r>
          </w:p>
        </w:tc>
        <w:tc>
          <w:tcPr>
            <w:tcW w:w="262" w:type="pct"/>
          </w:tcPr>
          <w:p>
            <w:pPr>
              <w:jc w:val="center"/>
              <w:rPr>
                <w:noProof/>
                <w:color w:val="000000"/>
              </w:rPr>
            </w:pPr>
            <w:r>
              <w:rPr>
                <w:noProof/>
                <w:color w:val="000000"/>
              </w:rPr>
              <w:t>2</w:t>
            </w:r>
            <w:r>
              <w:rPr>
                <w:noProof/>
              </w:rPr>
              <w:t>,0</w:t>
            </w:r>
          </w:p>
        </w:tc>
        <w:tc>
          <w:tcPr>
            <w:tcW w:w="296" w:type="pct"/>
          </w:tcPr>
          <w:p>
            <w:pPr>
              <w:jc w:val="center"/>
              <w:rPr>
                <w:noProof/>
              </w:rPr>
            </w:pPr>
            <w:r>
              <w:rPr>
                <w:noProof/>
              </w:rPr>
              <w:t>0,0</w:t>
            </w:r>
          </w:p>
        </w:tc>
        <w:tc>
          <w:tcPr>
            <w:tcW w:w="379" w:type="pct"/>
          </w:tcPr>
          <w:p>
            <w:pPr>
              <w:ind w:left="-57" w:right="-57"/>
              <w:jc w:val="right"/>
              <w:rPr>
                <w:noProof/>
              </w:rPr>
            </w:pPr>
          </w:p>
        </w:tc>
      </w:tr>
      <w:tr>
        <w:tc>
          <w:tcPr>
            <w:tcW w:w="524" w:type="pct"/>
          </w:tcPr>
          <w:p>
            <w:pPr>
              <w:pStyle w:val="NormalWeb"/>
              <w:spacing w:before="0" w:beforeAutospacing="0" w:after="0" w:afterAutospacing="0"/>
              <w:ind w:left="-85" w:right="-85"/>
              <w:rPr>
                <w:noProof/>
              </w:rPr>
            </w:pPr>
            <w:r>
              <w:rPr>
                <w:noProof/>
              </w:rPr>
              <w:t>8101 97 00 00 </w:t>
            </w:r>
          </w:p>
        </w:tc>
        <w:tc>
          <w:tcPr>
            <w:tcW w:w="1184" w:type="pct"/>
          </w:tcPr>
          <w:p>
            <w:pPr>
              <w:pStyle w:val="NormalWeb"/>
              <w:spacing w:before="0" w:beforeAutospacing="0" w:after="0" w:afterAutospacing="0"/>
              <w:ind w:left="-57" w:right="-57"/>
              <w:rPr>
                <w:noProof/>
              </w:rPr>
            </w:pPr>
            <w:r>
              <w:rPr>
                <w:noProof/>
              </w:rPr>
              <w:t>Déchets et débris de tungstène</w:t>
            </w:r>
          </w:p>
        </w:tc>
        <w:tc>
          <w:tcPr>
            <w:tcW w:w="262" w:type="pct"/>
          </w:tcPr>
          <w:p>
            <w:pPr>
              <w:ind w:left="-57" w:right="-57"/>
              <w:jc w:val="center"/>
              <w:rPr>
                <w:noProof/>
                <w:color w:val="000000"/>
              </w:rPr>
            </w:pPr>
            <w:r>
              <w:rPr>
                <w:noProof/>
              </w:rPr>
              <w:t>13,64</w:t>
            </w:r>
          </w:p>
        </w:tc>
        <w:tc>
          <w:tcPr>
            <w:tcW w:w="262" w:type="pct"/>
          </w:tcPr>
          <w:p>
            <w:pPr>
              <w:ind w:left="-57" w:right="-57"/>
              <w:jc w:val="center"/>
              <w:rPr>
                <w:noProof/>
                <w:color w:val="000000"/>
              </w:rPr>
            </w:pPr>
            <w:r>
              <w:rPr>
                <w:noProof/>
              </w:rPr>
              <w:t>10,0</w:t>
            </w:r>
          </w:p>
        </w:tc>
        <w:tc>
          <w:tcPr>
            <w:tcW w:w="262" w:type="pct"/>
          </w:tcPr>
          <w:p>
            <w:pPr>
              <w:ind w:left="-57" w:right="-57"/>
              <w:jc w:val="center"/>
              <w:rPr>
                <w:noProof/>
                <w:color w:val="000000"/>
              </w:rPr>
            </w:pPr>
            <w:r>
              <w:rPr>
                <w:noProof/>
              </w:rPr>
              <w:t>9,0</w:t>
            </w:r>
          </w:p>
        </w:tc>
        <w:tc>
          <w:tcPr>
            <w:tcW w:w="262" w:type="pct"/>
          </w:tcPr>
          <w:p>
            <w:pPr>
              <w:ind w:left="-57" w:right="-57"/>
              <w:jc w:val="center"/>
              <w:rPr>
                <w:noProof/>
                <w:color w:val="000000"/>
              </w:rPr>
            </w:pPr>
            <w:r>
              <w:rPr>
                <w:noProof/>
              </w:rPr>
              <w:t>8,0</w:t>
            </w:r>
          </w:p>
        </w:tc>
        <w:tc>
          <w:tcPr>
            <w:tcW w:w="262" w:type="pct"/>
          </w:tcPr>
          <w:p>
            <w:pPr>
              <w:ind w:left="-57" w:right="-57"/>
              <w:jc w:val="center"/>
              <w:rPr>
                <w:noProof/>
                <w:color w:val="000000"/>
              </w:rPr>
            </w:pPr>
            <w:r>
              <w:rPr>
                <w:noProof/>
              </w:rPr>
              <w:t>7,0</w:t>
            </w:r>
          </w:p>
        </w:tc>
        <w:tc>
          <w:tcPr>
            <w:tcW w:w="262" w:type="pct"/>
          </w:tcPr>
          <w:p>
            <w:pPr>
              <w:ind w:left="-57" w:right="-57"/>
              <w:jc w:val="center"/>
              <w:rPr>
                <w:noProof/>
                <w:color w:val="000000"/>
              </w:rPr>
            </w:pPr>
            <w:r>
              <w:rPr>
                <w:noProof/>
              </w:rPr>
              <w:t>6,0</w:t>
            </w:r>
          </w:p>
        </w:tc>
        <w:tc>
          <w:tcPr>
            <w:tcW w:w="262" w:type="pct"/>
          </w:tcPr>
          <w:p>
            <w:pPr>
              <w:jc w:val="center"/>
              <w:rPr>
                <w:noProof/>
                <w:color w:val="000000"/>
              </w:rPr>
            </w:pPr>
            <w:r>
              <w:rPr>
                <w:noProof/>
              </w:rPr>
              <w:t>5,0</w:t>
            </w:r>
          </w:p>
        </w:tc>
        <w:tc>
          <w:tcPr>
            <w:tcW w:w="262" w:type="pct"/>
          </w:tcPr>
          <w:p>
            <w:pPr>
              <w:jc w:val="center"/>
              <w:rPr>
                <w:noProof/>
                <w:color w:val="000000"/>
              </w:rPr>
            </w:pPr>
            <w:r>
              <w:rPr>
                <w:noProof/>
              </w:rPr>
              <w:t>4,0</w:t>
            </w:r>
          </w:p>
        </w:tc>
        <w:tc>
          <w:tcPr>
            <w:tcW w:w="262" w:type="pct"/>
          </w:tcPr>
          <w:p>
            <w:pPr>
              <w:jc w:val="center"/>
              <w:rPr>
                <w:noProof/>
                <w:color w:val="000000"/>
              </w:rPr>
            </w:pPr>
            <w:r>
              <w:rPr>
                <w:noProof/>
                <w:color w:val="000000"/>
              </w:rPr>
              <w:t>3</w:t>
            </w:r>
            <w:r>
              <w:rPr>
                <w:noProof/>
              </w:rPr>
              <w:t>,0</w:t>
            </w:r>
          </w:p>
        </w:tc>
        <w:tc>
          <w:tcPr>
            <w:tcW w:w="262" w:type="pct"/>
          </w:tcPr>
          <w:p>
            <w:pPr>
              <w:jc w:val="center"/>
              <w:rPr>
                <w:noProof/>
                <w:color w:val="000000"/>
              </w:rPr>
            </w:pPr>
            <w:r>
              <w:rPr>
                <w:noProof/>
                <w:color w:val="000000"/>
              </w:rPr>
              <w:t>2</w:t>
            </w:r>
            <w:r>
              <w:rPr>
                <w:noProof/>
              </w:rPr>
              <w:t>,0</w:t>
            </w:r>
          </w:p>
        </w:tc>
        <w:tc>
          <w:tcPr>
            <w:tcW w:w="296" w:type="pct"/>
          </w:tcPr>
          <w:p>
            <w:pPr>
              <w:jc w:val="center"/>
              <w:rPr>
                <w:noProof/>
              </w:rPr>
            </w:pPr>
            <w:r>
              <w:rPr>
                <w:noProof/>
              </w:rPr>
              <w:t>0,0</w:t>
            </w:r>
          </w:p>
        </w:tc>
        <w:tc>
          <w:tcPr>
            <w:tcW w:w="379" w:type="pct"/>
          </w:tcPr>
          <w:p>
            <w:pPr>
              <w:ind w:left="-57" w:right="-57"/>
              <w:jc w:val="right"/>
              <w:rPr>
                <w:noProof/>
              </w:rPr>
            </w:pPr>
          </w:p>
        </w:tc>
      </w:tr>
      <w:tr>
        <w:tc>
          <w:tcPr>
            <w:tcW w:w="524" w:type="pct"/>
            <w:tcBorders>
              <w:bottom w:val="single" w:sz="4" w:space="0" w:color="auto"/>
            </w:tcBorders>
          </w:tcPr>
          <w:p>
            <w:pPr>
              <w:pStyle w:val="NormalWeb"/>
              <w:spacing w:before="0" w:beforeAutospacing="0" w:after="0" w:afterAutospacing="0"/>
              <w:ind w:left="-85" w:right="-85"/>
              <w:rPr>
                <w:noProof/>
              </w:rPr>
            </w:pPr>
            <w:r>
              <w:rPr>
                <w:noProof/>
              </w:rPr>
              <w:t>8105 30 00 00</w:t>
            </w:r>
          </w:p>
        </w:tc>
        <w:tc>
          <w:tcPr>
            <w:tcW w:w="1184" w:type="pct"/>
            <w:tcBorders>
              <w:bottom w:val="single" w:sz="4" w:space="0" w:color="auto"/>
            </w:tcBorders>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noProof/>
              </w:rPr>
            </w:pPr>
            <w:r>
              <w:rPr>
                <w:noProof/>
              </w:rPr>
              <w:t>Déchets et débris de cobalt et d’articles qui en sont issus</w:t>
            </w:r>
          </w:p>
        </w:tc>
        <w:tc>
          <w:tcPr>
            <w:tcW w:w="262" w:type="pct"/>
            <w:tcBorders>
              <w:bottom w:val="single" w:sz="4" w:space="0" w:color="auto"/>
            </w:tcBorders>
          </w:tcPr>
          <w:p>
            <w:pPr>
              <w:ind w:left="-57" w:right="-57"/>
              <w:jc w:val="center"/>
              <w:rPr>
                <w:noProof/>
                <w:color w:val="000000"/>
              </w:rPr>
            </w:pPr>
            <w:r>
              <w:rPr>
                <w:noProof/>
              </w:rPr>
              <w:t>13,64</w:t>
            </w:r>
          </w:p>
        </w:tc>
        <w:tc>
          <w:tcPr>
            <w:tcW w:w="262" w:type="pct"/>
            <w:tcBorders>
              <w:bottom w:val="single" w:sz="4" w:space="0" w:color="auto"/>
            </w:tcBorders>
          </w:tcPr>
          <w:p>
            <w:pPr>
              <w:ind w:left="-57" w:right="-57"/>
              <w:jc w:val="center"/>
              <w:rPr>
                <w:noProof/>
                <w:color w:val="000000"/>
              </w:rPr>
            </w:pPr>
            <w:r>
              <w:rPr>
                <w:noProof/>
              </w:rPr>
              <w:t>10,0</w:t>
            </w:r>
          </w:p>
        </w:tc>
        <w:tc>
          <w:tcPr>
            <w:tcW w:w="262" w:type="pct"/>
            <w:tcBorders>
              <w:bottom w:val="single" w:sz="4" w:space="0" w:color="auto"/>
            </w:tcBorders>
          </w:tcPr>
          <w:p>
            <w:pPr>
              <w:ind w:left="-57" w:right="-57"/>
              <w:jc w:val="center"/>
              <w:rPr>
                <w:noProof/>
                <w:color w:val="000000"/>
              </w:rPr>
            </w:pPr>
            <w:r>
              <w:rPr>
                <w:noProof/>
              </w:rPr>
              <w:t>9,0</w:t>
            </w:r>
          </w:p>
        </w:tc>
        <w:tc>
          <w:tcPr>
            <w:tcW w:w="262" w:type="pct"/>
            <w:tcBorders>
              <w:bottom w:val="single" w:sz="4" w:space="0" w:color="auto"/>
            </w:tcBorders>
          </w:tcPr>
          <w:p>
            <w:pPr>
              <w:ind w:left="-57" w:right="-57"/>
              <w:jc w:val="center"/>
              <w:rPr>
                <w:noProof/>
                <w:color w:val="000000"/>
              </w:rPr>
            </w:pPr>
            <w:r>
              <w:rPr>
                <w:noProof/>
              </w:rPr>
              <w:t>8,0</w:t>
            </w:r>
          </w:p>
        </w:tc>
        <w:tc>
          <w:tcPr>
            <w:tcW w:w="262" w:type="pct"/>
            <w:tcBorders>
              <w:bottom w:val="single" w:sz="4" w:space="0" w:color="auto"/>
            </w:tcBorders>
          </w:tcPr>
          <w:p>
            <w:pPr>
              <w:ind w:left="-57" w:right="-57"/>
              <w:jc w:val="center"/>
              <w:rPr>
                <w:noProof/>
                <w:color w:val="000000"/>
              </w:rPr>
            </w:pPr>
            <w:r>
              <w:rPr>
                <w:noProof/>
              </w:rPr>
              <w:t>7,0</w:t>
            </w:r>
          </w:p>
        </w:tc>
        <w:tc>
          <w:tcPr>
            <w:tcW w:w="262" w:type="pct"/>
            <w:tcBorders>
              <w:bottom w:val="single" w:sz="4" w:space="0" w:color="auto"/>
            </w:tcBorders>
          </w:tcPr>
          <w:p>
            <w:pPr>
              <w:ind w:left="-57" w:right="-57"/>
              <w:jc w:val="center"/>
              <w:rPr>
                <w:noProof/>
                <w:color w:val="000000"/>
              </w:rPr>
            </w:pPr>
            <w:r>
              <w:rPr>
                <w:noProof/>
              </w:rPr>
              <w:t>6,0</w:t>
            </w:r>
          </w:p>
        </w:tc>
        <w:tc>
          <w:tcPr>
            <w:tcW w:w="262" w:type="pct"/>
            <w:tcBorders>
              <w:bottom w:val="single" w:sz="4" w:space="0" w:color="auto"/>
            </w:tcBorders>
          </w:tcPr>
          <w:p>
            <w:pPr>
              <w:jc w:val="center"/>
              <w:rPr>
                <w:noProof/>
                <w:color w:val="000000"/>
              </w:rPr>
            </w:pPr>
            <w:r>
              <w:rPr>
                <w:noProof/>
              </w:rPr>
              <w:t>5,0</w:t>
            </w:r>
          </w:p>
        </w:tc>
        <w:tc>
          <w:tcPr>
            <w:tcW w:w="262" w:type="pct"/>
            <w:tcBorders>
              <w:bottom w:val="single" w:sz="4" w:space="0" w:color="auto"/>
            </w:tcBorders>
          </w:tcPr>
          <w:p>
            <w:pPr>
              <w:jc w:val="center"/>
              <w:rPr>
                <w:noProof/>
                <w:color w:val="000000"/>
              </w:rPr>
            </w:pPr>
            <w:r>
              <w:rPr>
                <w:noProof/>
              </w:rPr>
              <w:t>4,0</w:t>
            </w:r>
          </w:p>
        </w:tc>
        <w:tc>
          <w:tcPr>
            <w:tcW w:w="262" w:type="pct"/>
            <w:tcBorders>
              <w:bottom w:val="single" w:sz="4" w:space="0" w:color="auto"/>
            </w:tcBorders>
          </w:tcPr>
          <w:p>
            <w:pPr>
              <w:jc w:val="center"/>
              <w:rPr>
                <w:noProof/>
                <w:color w:val="000000"/>
              </w:rPr>
            </w:pPr>
            <w:r>
              <w:rPr>
                <w:noProof/>
                <w:color w:val="000000"/>
              </w:rPr>
              <w:t>3</w:t>
            </w:r>
            <w:r>
              <w:rPr>
                <w:noProof/>
              </w:rPr>
              <w:t>,0</w:t>
            </w:r>
          </w:p>
        </w:tc>
        <w:tc>
          <w:tcPr>
            <w:tcW w:w="262" w:type="pct"/>
            <w:tcBorders>
              <w:bottom w:val="single" w:sz="4" w:space="0" w:color="auto"/>
            </w:tcBorders>
          </w:tcPr>
          <w:p>
            <w:pPr>
              <w:jc w:val="center"/>
              <w:rPr>
                <w:noProof/>
                <w:color w:val="000000"/>
              </w:rPr>
            </w:pPr>
            <w:r>
              <w:rPr>
                <w:noProof/>
                <w:color w:val="000000"/>
              </w:rPr>
              <w:t>2</w:t>
            </w:r>
            <w:r>
              <w:rPr>
                <w:noProof/>
              </w:rPr>
              <w:t>,0</w:t>
            </w:r>
          </w:p>
        </w:tc>
        <w:tc>
          <w:tcPr>
            <w:tcW w:w="296" w:type="pct"/>
            <w:tcBorders>
              <w:bottom w:val="single" w:sz="4" w:space="0" w:color="auto"/>
            </w:tcBorders>
          </w:tcPr>
          <w:p>
            <w:pPr>
              <w:jc w:val="center"/>
              <w:rPr>
                <w:noProof/>
              </w:rPr>
            </w:pPr>
            <w:r>
              <w:rPr>
                <w:noProof/>
              </w:rPr>
              <w:t>0,0</w:t>
            </w:r>
          </w:p>
        </w:tc>
        <w:tc>
          <w:tcPr>
            <w:tcW w:w="379" w:type="pct"/>
            <w:tcBorders>
              <w:bottom w:val="single" w:sz="4" w:space="0" w:color="auto"/>
            </w:tcBorders>
          </w:tcPr>
          <w:p>
            <w:pPr>
              <w:ind w:left="-57" w:right="-57"/>
              <w:jc w:val="right"/>
              <w:rPr>
                <w:noProof/>
              </w:rPr>
            </w:pPr>
          </w:p>
        </w:tc>
      </w:tr>
      <w:tr>
        <w:tc>
          <w:tcPr>
            <w:tcW w:w="524" w:type="pct"/>
            <w:shd w:val="clear" w:color="auto" w:fill="auto"/>
          </w:tcPr>
          <w:p>
            <w:pPr>
              <w:pStyle w:val="NormalWeb"/>
              <w:spacing w:before="0" w:beforeAutospacing="0" w:after="0" w:afterAutospacing="0"/>
              <w:ind w:left="-85" w:right="-85"/>
              <w:rPr>
                <w:noProof/>
              </w:rPr>
            </w:pPr>
            <w:r>
              <w:rPr>
                <w:noProof/>
              </w:rPr>
              <w:t>8108 30 00 00 </w:t>
            </w:r>
          </w:p>
        </w:tc>
        <w:tc>
          <w:tcPr>
            <w:tcW w:w="1184" w:type="pct"/>
            <w:shd w:val="clear" w:color="auto" w:fill="auto"/>
          </w:tcPr>
          <w:p>
            <w:pPr>
              <w:pStyle w:val="NormalWeb"/>
              <w:spacing w:before="0" w:beforeAutospacing="0" w:after="0" w:afterAutospacing="0"/>
              <w:ind w:left="-57" w:right="-57"/>
              <w:rPr>
                <w:noProof/>
              </w:rPr>
            </w:pPr>
            <w:r>
              <w:rPr>
                <w:noProof/>
              </w:rPr>
              <w:t>Déchets et débris de titane et d’articles qui en sont issus</w:t>
            </w:r>
          </w:p>
        </w:tc>
        <w:tc>
          <w:tcPr>
            <w:tcW w:w="262" w:type="pct"/>
            <w:shd w:val="clear" w:color="auto" w:fill="auto"/>
          </w:tcPr>
          <w:p>
            <w:pPr>
              <w:ind w:left="-57" w:right="-57"/>
              <w:jc w:val="center"/>
              <w:rPr>
                <w:noProof/>
                <w:color w:val="000000"/>
              </w:rPr>
            </w:pPr>
            <w:r>
              <w:rPr>
                <w:noProof/>
              </w:rPr>
              <w:t>10,0</w:t>
            </w:r>
          </w:p>
        </w:tc>
        <w:tc>
          <w:tcPr>
            <w:tcW w:w="262" w:type="pct"/>
            <w:shd w:val="clear" w:color="auto" w:fill="auto"/>
          </w:tcPr>
          <w:p>
            <w:pPr>
              <w:ind w:left="-57" w:right="-57"/>
              <w:jc w:val="center"/>
              <w:rPr>
                <w:noProof/>
                <w:color w:val="000000"/>
              </w:rPr>
            </w:pPr>
            <w:r>
              <w:rPr>
                <w:noProof/>
              </w:rPr>
              <w:t>9,0</w:t>
            </w:r>
          </w:p>
        </w:tc>
        <w:tc>
          <w:tcPr>
            <w:tcW w:w="262" w:type="pct"/>
            <w:shd w:val="clear" w:color="auto" w:fill="auto"/>
          </w:tcPr>
          <w:p>
            <w:pPr>
              <w:ind w:left="-57" w:right="-57"/>
              <w:jc w:val="center"/>
              <w:rPr>
                <w:noProof/>
                <w:color w:val="000000"/>
              </w:rPr>
            </w:pPr>
            <w:r>
              <w:rPr>
                <w:noProof/>
              </w:rPr>
              <w:t>8,0</w:t>
            </w:r>
          </w:p>
        </w:tc>
        <w:tc>
          <w:tcPr>
            <w:tcW w:w="262" w:type="pct"/>
            <w:shd w:val="clear" w:color="auto" w:fill="auto"/>
          </w:tcPr>
          <w:p>
            <w:pPr>
              <w:ind w:left="-57" w:right="-57"/>
              <w:jc w:val="center"/>
              <w:rPr>
                <w:noProof/>
                <w:color w:val="000000"/>
              </w:rPr>
            </w:pPr>
            <w:r>
              <w:rPr>
                <w:noProof/>
              </w:rPr>
              <w:t>7,0</w:t>
            </w:r>
          </w:p>
        </w:tc>
        <w:tc>
          <w:tcPr>
            <w:tcW w:w="262" w:type="pct"/>
            <w:shd w:val="clear" w:color="auto" w:fill="auto"/>
          </w:tcPr>
          <w:p>
            <w:pPr>
              <w:ind w:left="-57" w:right="-57"/>
              <w:jc w:val="center"/>
              <w:rPr>
                <w:noProof/>
                <w:color w:val="000000"/>
              </w:rPr>
            </w:pPr>
            <w:r>
              <w:rPr>
                <w:noProof/>
              </w:rPr>
              <w:t>6,0</w:t>
            </w:r>
          </w:p>
        </w:tc>
        <w:tc>
          <w:tcPr>
            <w:tcW w:w="262" w:type="pct"/>
            <w:shd w:val="clear" w:color="auto" w:fill="auto"/>
          </w:tcPr>
          <w:p>
            <w:pPr>
              <w:ind w:left="-57" w:right="-57"/>
              <w:jc w:val="center"/>
              <w:rPr>
                <w:noProof/>
                <w:color w:val="000000"/>
              </w:rPr>
            </w:pPr>
            <w:r>
              <w:rPr>
                <w:noProof/>
              </w:rPr>
              <w:t>5,0</w:t>
            </w:r>
          </w:p>
        </w:tc>
        <w:tc>
          <w:tcPr>
            <w:tcW w:w="262" w:type="pct"/>
            <w:shd w:val="clear" w:color="auto" w:fill="auto"/>
          </w:tcPr>
          <w:p>
            <w:pPr>
              <w:jc w:val="center"/>
              <w:rPr>
                <w:noProof/>
                <w:color w:val="000000"/>
              </w:rPr>
            </w:pPr>
            <w:r>
              <w:rPr>
                <w:noProof/>
              </w:rPr>
              <w:t>4,0</w:t>
            </w:r>
          </w:p>
        </w:tc>
        <w:tc>
          <w:tcPr>
            <w:tcW w:w="262" w:type="pct"/>
            <w:shd w:val="clear" w:color="auto" w:fill="auto"/>
          </w:tcPr>
          <w:p>
            <w:pPr>
              <w:jc w:val="center"/>
              <w:rPr>
                <w:noProof/>
                <w:color w:val="000000"/>
              </w:rPr>
            </w:pPr>
            <w:r>
              <w:rPr>
                <w:noProof/>
              </w:rPr>
              <w:t>3,0</w:t>
            </w:r>
          </w:p>
        </w:tc>
        <w:tc>
          <w:tcPr>
            <w:tcW w:w="262" w:type="pct"/>
            <w:shd w:val="clear" w:color="auto" w:fill="auto"/>
          </w:tcPr>
          <w:p>
            <w:pPr>
              <w:jc w:val="center"/>
              <w:rPr>
                <w:noProof/>
                <w:color w:val="000000"/>
              </w:rPr>
            </w:pPr>
            <w:r>
              <w:rPr>
                <w:noProof/>
                <w:color w:val="000000"/>
              </w:rPr>
              <w:t>2</w:t>
            </w:r>
            <w:r>
              <w:rPr>
                <w:noProof/>
              </w:rPr>
              <w:t>,0</w:t>
            </w:r>
          </w:p>
        </w:tc>
        <w:tc>
          <w:tcPr>
            <w:tcW w:w="262" w:type="pct"/>
            <w:shd w:val="clear" w:color="auto" w:fill="auto"/>
          </w:tcPr>
          <w:p>
            <w:pPr>
              <w:jc w:val="center"/>
              <w:rPr>
                <w:noProof/>
                <w:color w:val="000000"/>
              </w:rPr>
            </w:pPr>
            <w:r>
              <w:rPr>
                <w:noProof/>
                <w:color w:val="000000"/>
              </w:rPr>
              <w:t>1</w:t>
            </w:r>
            <w:r>
              <w:rPr>
                <w:noProof/>
              </w:rPr>
              <w:t>,0</w:t>
            </w:r>
          </w:p>
        </w:tc>
        <w:tc>
          <w:tcPr>
            <w:tcW w:w="296" w:type="pct"/>
            <w:shd w:val="clear" w:color="auto" w:fill="auto"/>
          </w:tcPr>
          <w:p>
            <w:pPr>
              <w:jc w:val="center"/>
              <w:rPr>
                <w:noProof/>
              </w:rPr>
            </w:pPr>
            <w:r>
              <w:rPr>
                <w:noProof/>
              </w:rPr>
              <w:t>0,0</w:t>
            </w:r>
          </w:p>
        </w:tc>
        <w:tc>
          <w:tcPr>
            <w:tcW w:w="379" w:type="pct"/>
            <w:shd w:val="clear" w:color="auto" w:fill="auto"/>
          </w:tcPr>
          <w:p>
            <w:pPr>
              <w:ind w:left="-57" w:right="-57"/>
              <w:jc w:val="center"/>
              <w:rPr>
                <w:noProof/>
              </w:rPr>
            </w:pPr>
            <w:r>
              <w:rPr>
                <w:noProof/>
              </w:rPr>
              <w:t>Voir annexe I-D</w:t>
            </w:r>
          </w:p>
        </w:tc>
      </w:tr>
      <w:tr>
        <w:tc>
          <w:tcPr>
            <w:tcW w:w="524" w:type="pct"/>
          </w:tcPr>
          <w:p>
            <w:pPr>
              <w:pStyle w:val="NormalWeb"/>
              <w:spacing w:before="0" w:beforeAutospacing="0" w:after="0" w:afterAutospacing="0"/>
              <w:ind w:left="-85" w:right="-85"/>
              <w:rPr>
                <w:noProof/>
              </w:rPr>
            </w:pPr>
            <w:r>
              <w:rPr>
                <w:noProof/>
                <w:color w:val="000000"/>
              </w:rPr>
              <w:t>8113 00 40 00 </w:t>
            </w:r>
          </w:p>
        </w:tc>
        <w:tc>
          <w:tcPr>
            <w:tcW w:w="1184" w:type="pct"/>
          </w:tcPr>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rPr>
                <w:noProof/>
              </w:rPr>
            </w:pPr>
            <w:r>
              <w:rPr>
                <w:noProof/>
              </w:rPr>
              <w:t>Déchets et débris de cermets et d’articles qui en sont issus</w:t>
            </w:r>
          </w:p>
        </w:tc>
        <w:tc>
          <w:tcPr>
            <w:tcW w:w="262" w:type="pct"/>
          </w:tcPr>
          <w:p>
            <w:pPr>
              <w:ind w:left="-57" w:right="-57"/>
              <w:jc w:val="center"/>
              <w:rPr>
                <w:noProof/>
                <w:color w:val="000000"/>
              </w:rPr>
            </w:pPr>
            <w:r>
              <w:rPr>
                <w:noProof/>
              </w:rPr>
              <w:t>13,64</w:t>
            </w:r>
          </w:p>
        </w:tc>
        <w:tc>
          <w:tcPr>
            <w:tcW w:w="262" w:type="pct"/>
          </w:tcPr>
          <w:p>
            <w:pPr>
              <w:ind w:left="-57" w:right="-57"/>
              <w:jc w:val="center"/>
              <w:rPr>
                <w:noProof/>
                <w:color w:val="000000"/>
              </w:rPr>
            </w:pPr>
            <w:r>
              <w:rPr>
                <w:noProof/>
              </w:rPr>
              <w:t>10,0</w:t>
            </w:r>
          </w:p>
        </w:tc>
        <w:tc>
          <w:tcPr>
            <w:tcW w:w="262" w:type="pct"/>
          </w:tcPr>
          <w:p>
            <w:pPr>
              <w:ind w:left="-57" w:right="-57"/>
              <w:jc w:val="center"/>
              <w:rPr>
                <w:noProof/>
                <w:color w:val="000000"/>
              </w:rPr>
            </w:pPr>
            <w:r>
              <w:rPr>
                <w:noProof/>
              </w:rPr>
              <w:t>9,0</w:t>
            </w:r>
          </w:p>
        </w:tc>
        <w:tc>
          <w:tcPr>
            <w:tcW w:w="262" w:type="pct"/>
          </w:tcPr>
          <w:p>
            <w:pPr>
              <w:ind w:left="-57" w:right="-57"/>
              <w:jc w:val="center"/>
              <w:rPr>
                <w:noProof/>
                <w:color w:val="000000"/>
              </w:rPr>
            </w:pPr>
            <w:r>
              <w:rPr>
                <w:noProof/>
              </w:rPr>
              <w:t>8,0</w:t>
            </w:r>
          </w:p>
        </w:tc>
        <w:tc>
          <w:tcPr>
            <w:tcW w:w="262" w:type="pct"/>
          </w:tcPr>
          <w:p>
            <w:pPr>
              <w:ind w:left="-57" w:right="-57"/>
              <w:jc w:val="center"/>
              <w:rPr>
                <w:noProof/>
                <w:color w:val="000000"/>
              </w:rPr>
            </w:pPr>
            <w:r>
              <w:rPr>
                <w:noProof/>
              </w:rPr>
              <w:t>7,0</w:t>
            </w:r>
          </w:p>
        </w:tc>
        <w:tc>
          <w:tcPr>
            <w:tcW w:w="262" w:type="pct"/>
          </w:tcPr>
          <w:p>
            <w:pPr>
              <w:ind w:left="-57" w:right="-57"/>
              <w:jc w:val="center"/>
              <w:rPr>
                <w:noProof/>
                <w:color w:val="000000"/>
              </w:rPr>
            </w:pPr>
            <w:r>
              <w:rPr>
                <w:noProof/>
              </w:rPr>
              <w:t>6,0</w:t>
            </w:r>
          </w:p>
        </w:tc>
        <w:tc>
          <w:tcPr>
            <w:tcW w:w="262" w:type="pct"/>
          </w:tcPr>
          <w:p>
            <w:pPr>
              <w:jc w:val="center"/>
              <w:rPr>
                <w:noProof/>
                <w:color w:val="000000"/>
              </w:rPr>
            </w:pPr>
            <w:r>
              <w:rPr>
                <w:noProof/>
              </w:rPr>
              <w:t>5,0</w:t>
            </w:r>
          </w:p>
        </w:tc>
        <w:tc>
          <w:tcPr>
            <w:tcW w:w="262" w:type="pct"/>
          </w:tcPr>
          <w:p>
            <w:pPr>
              <w:jc w:val="center"/>
              <w:rPr>
                <w:noProof/>
                <w:color w:val="000000"/>
              </w:rPr>
            </w:pPr>
            <w:r>
              <w:rPr>
                <w:noProof/>
              </w:rPr>
              <w:t>4,0</w:t>
            </w:r>
          </w:p>
        </w:tc>
        <w:tc>
          <w:tcPr>
            <w:tcW w:w="262" w:type="pct"/>
          </w:tcPr>
          <w:p>
            <w:pPr>
              <w:jc w:val="center"/>
              <w:rPr>
                <w:noProof/>
                <w:color w:val="000000"/>
              </w:rPr>
            </w:pPr>
            <w:r>
              <w:rPr>
                <w:noProof/>
                <w:color w:val="000000"/>
              </w:rPr>
              <w:t>3</w:t>
            </w:r>
            <w:r>
              <w:rPr>
                <w:noProof/>
              </w:rPr>
              <w:t>,0</w:t>
            </w:r>
          </w:p>
        </w:tc>
        <w:tc>
          <w:tcPr>
            <w:tcW w:w="262" w:type="pct"/>
          </w:tcPr>
          <w:p>
            <w:pPr>
              <w:jc w:val="center"/>
              <w:rPr>
                <w:noProof/>
                <w:color w:val="000000"/>
              </w:rPr>
            </w:pPr>
            <w:r>
              <w:rPr>
                <w:noProof/>
                <w:color w:val="000000"/>
              </w:rPr>
              <w:t>2</w:t>
            </w:r>
            <w:r>
              <w:rPr>
                <w:noProof/>
              </w:rPr>
              <w:t>,0</w:t>
            </w:r>
          </w:p>
        </w:tc>
        <w:tc>
          <w:tcPr>
            <w:tcW w:w="296" w:type="pct"/>
          </w:tcPr>
          <w:p>
            <w:pPr>
              <w:jc w:val="center"/>
              <w:rPr>
                <w:noProof/>
              </w:rPr>
            </w:pPr>
            <w:r>
              <w:rPr>
                <w:noProof/>
              </w:rPr>
              <w:t>0,0</w:t>
            </w:r>
          </w:p>
        </w:tc>
        <w:tc>
          <w:tcPr>
            <w:tcW w:w="379" w:type="pct"/>
          </w:tcPr>
          <w:p>
            <w:pPr>
              <w:ind w:left="-57" w:right="-57"/>
              <w:jc w:val="right"/>
              <w:rPr>
                <w:noProof/>
              </w:rPr>
            </w:pPr>
          </w:p>
        </w:tc>
      </w:tr>
    </w:tbl>
    <w:p>
      <w:pPr>
        <w:rPr>
          <w:noProof/>
          <w:u w:val="single"/>
        </w:rPr>
        <w:sectPr>
          <w:headerReference w:type="default" r:id="rId18"/>
          <w:footerReference w:type="default" r:id="rId19"/>
          <w:headerReference w:type="first" r:id="rId20"/>
          <w:footerReference w:type="first" r:id="rId21"/>
          <w:pgSz w:w="16838" w:h="11906" w:orient="landscape" w:code="9"/>
          <w:pgMar w:top="1797" w:right="1440" w:bottom="1797" w:left="1440"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4"/>
      </w:tblGrid>
      <w:tr>
        <w:tc>
          <w:tcPr>
            <w:tcW w:w="5000" w:type="pct"/>
          </w:tcPr>
          <w:p>
            <w:pPr>
              <w:jc w:val="center"/>
              <w:rPr>
                <w:noProof/>
                <w:u w:val="single"/>
              </w:rPr>
            </w:pPr>
            <w:r>
              <w:rPr>
                <w:noProof/>
              </w:rPr>
              <w:t>Déchets et débris de métaux ferreux</w:t>
            </w:r>
          </w:p>
        </w:tc>
      </w:tr>
    </w:tbl>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2685"/>
        <w:gridCol w:w="798"/>
        <w:gridCol w:w="824"/>
        <w:gridCol w:w="824"/>
        <w:gridCol w:w="824"/>
        <w:gridCol w:w="824"/>
        <w:gridCol w:w="824"/>
        <w:gridCol w:w="824"/>
        <w:gridCol w:w="824"/>
        <w:gridCol w:w="824"/>
        <w:gridCol w:w="824"/>
        <w:gridCol w:w="944"/>
        <w:gridCol w:w="1182"/>
      </w:tblGrid>
      <w:tr>
        <w:trPr>
          <w:tblHeader/>
        </w:trPr>
        <w:tc>
          <w:tcPr>
            <w:tcW w:w="419" w:type="pct"/>
            <w:shd w:val="clear" w:color="auto" w:fill="D9D9D9"/>
            <w:vAlign w:val="center"/>
          </w:tcPr>
          <w:p>
            <w:pPr>
              <w:pStyle w:val="NormalWeb"/>
              <w:spacing w:before="0" w:beforeAutospacing="0" w:after="0" w:afterAutospacing="0"/>
              <w:ind w:left="-85" w:right="-85"/>
              <w:jc w:val="center"/>
              <w:rPr>
                <w:noProof/>
              </w:rPr>
            </w:pPr>
            <w:r>
              <w:rPr>
                <w:noProof/>
                <w:color w:val="000000"/>
              </w:rPr>
              <w:t>Code SH</w:t>
            </w:r>
          </w:p>
        </w:tc>
        <w:tc>
          <w:tcPr>
            <w:tcW w:w="961" w:type="pct"/>
            <w:shd w:val="clear" w:color="auto" w:fill="D9D9D9"/>
            <w:vAlign w:val="center"/>
          </w:tcPr>
          <w:p>
            <w:pPr>
              <w:pStyle w:val="NormalWeb"/>
              <w:spacing w:before="0" w:beforeAutospacing="0" w:after="0" w:afterAutospacing="0"/>
              <w:ind w:left="-57" w:right="-57"/>
              <w:jc w:val="center"/>
              <w:rPr>
                <w:noProof/>
              </w:rPr>
            </w:pPr>
            <w:r>
              <w:rPr>
                <w:noProof/>
                <w:color w:val="000000"/>
              </w:rPr>
              <w:t>Description</w:t>
            </w:r>
          </w:p>
        </w:tc>
        <w:tc>
          <w:tcPr>
            <w:tcW w:w="295" w:type="pct"/>
            <w:shd w:val="clear" w:color="auto" w:fill="D9D9D9"/>
            <w:vAlign w:val="center"/>
          </w:tcPr>
          <w:p>
            <w:pPr>
              <w:ind w:left="-57" w:right="-57"/>
              <w:jc w:val="center"/>
              <w:rPr>
                <w:noProof/>
              </w:rPr>
            </w:pPr>
            <w:r>
              <w:rPr>
                <w:noProof/>
              </w:rPr>
              <w:t>EEV (2016)</w:t>
            </w:r>
          </w:p>
        </w:tc>
        <w:tc>
          <w:tcPr>
            <w:tcW w:w="295" w:type="pct"/>
            <w:shd w:val="clear" w:color="auto" w:fill="D9D9D9"/>
            <w:vAlign w:val="center"/>
          </w:tcPr>
          <w:p>
            <w:pPr>
              <w:ind w:left="-57" w:right="-57"/>
              <w:jc w:val="center"/>
              <w:rPr>
                <w:noProof/>
              </w:rPr>
            </w:pPr>
            <w:r>
              <w:rPr>
                <w:noProof/>
              </w:rPr>
              <w:t>EEV+1 (2017)</w:t>
            </w:r>
          </w:p>
        </w:tc>
        <w:tc>
          <w:tcPr>
            <w:tcW w:w="295" w:type="pct"/>
            <w:shd w:val="clear" w:color="auto" w:fill="D9D9D9"/>
            <w:vAlign w:val="center"/>
          </w:tcPr>
          <w:p>
            <w:pPr>
              <w:ind w:left="-57" w:right="-57"/>
              <w:jc w:val="center"/>
              <w:rPr>
                <w:noProof/>
              </w:rPr>
            </w:pPr>
            <w:r>
              <w:rPr>
                <w:noProof/>
              </w:rPr>
              <w:t>EEV+2 (2018)</w:t>
            </w:r>
          </w:p>
        </w:tc>
        <w:tc>
          <w:tcPr>
            <w:tcW w:w="295" w:type="pct"/>
            <w:shd w:val="clear" w:color="auto" w:fill="D9D9D9"/>
            <w:vAlign w:val="center"/>
          </w:tcPr>
          <w:p>
            <w:pPr>
              <w:ind w:left="-57" w:right="-57"/>
              <w:jc w:val="center"/>
              <w:rPr>
                <w:noProof/>
              </w:rPr>
            </w:pPr>
            <w:r>
              <w:rPr>
                <w:noProof/>
              </w:rPr>
              <w:t>EEV+3 (2019)</w:t>
            </w:r>
          </w:p>
        </w:tc>
        <w:tc>
          <w:tcPr>
            <w:tcW w:w="295" w:type="pct"/>
            <w:shd w:val="clear" w:color="auto" w:fill="D9D9D9"/>
            <w:vAlign w:val="center"/>
          </w:tcPr>
          <w:p>
            <w:pPr>
              <w:ind w:left="-57" w:right="-57"/>
              <w:jc w:val="center"/>
              <w:rPr>
                <w:noProof/>
              </w:rPr>
            </w:pPr>
            <w:r>
              <w:rPr>
                <w:noProof/>
              </w:rPr>
              <w:t>EEV+4 (2020)</w:t>
            </w:r>
          </w:p>
        </w:tc>
        <w:tc>
          <w:tcPr>
            <w:tcW w:w="295" w:type="pct"/>
            <w:shd w:val="clear" w:color="auto" w:fill="D9D9D9"/>
            <w:vAlign w:val="center"/>
          </w:tcPr>
          <w:p>
            <w:pPr>
              <w:ind w:left="-57" w:right="-57"/>
              <w:jc w:val="center"/>
              <w:rPr>
                <w:noProof/>
              </w:rPr>
            </w:pPr>
            <w:r>
              <w:rPr>
                <w:noProof/>
              </w:rPr>
              <w:t>EEV+5 (2021)</w:t>
            </w:r>
          </w:p>
        </w:tc>
        <w:tc>
          <w:tcPr>
            <w:tcW w:w="295" w:type="pct"/>
            <w:shd w:val="clear" w:color="auto" w:fill="D9D9D9"/>
            <w:vAlign w:val="center"/>
          </w:tcPr>
          <w:p>
            <w:pPr>
              <w:ind w:left="-57" w:right="-57"/>
              <w:jc w:val="center"/>
              <w:rPr>
                <w:noProof/>
              </w:rPr>
            </w:pPr>
            <w:r>
              <w:rPr>
                <w:noProof/>
              </w:rPr>
              <w:t>EEV+6 (2022)</w:t>
            </w:r>
          </w:p>
        </w:tc>
        <w:tc>
          <w:tcPr>
            <w:tcW w:w="295" w:type="pct"/>
            <w:shd w:val="clear" w:color="auto" w:fill="D9D9D9"/>
            <w:vAlign w:val="center"/>
          </w:tcPr>
          <w:p>
            <w:pPr>
              <w:ind w:left="-57" w:right="-57"/>
              <w:jc w:val="center"/>
              <w:rPr>
                <w:noProof/>
              </w:rPr>
            </w:pPr>
            <w:r>
              <w:rPr>
                <w:noProof/>
              </w:rPr>
              <w:t>EEV+7 (2023)</w:t>
            </w:r>
          </w:p>
        </w:tc>
        <w:tc>
          <w:tcPr>
            <w:tcW w:w="295" w:type="pct"/>
            <w:shd w:val="clear" w:color="auto" w:fill="D9D9D9"/>
            <w:vAlign w:val="center"/>
          </w:tcPr>
          <w:p>
            <w:pPr>
              <w:ind w:left="-57" w:right="-57"/>
              <w:jc w:val="center"/>
              <w:rPr>
                <w:noProof/>
              </w:rPr>
            </w:pPr>
            <w:r>
              <w:rPr>
                <w:noProof/>
              </w:rPr>
              <w:t>EEV+8 (2024)</w:t>
            </w:r>
          </w:p>
        </w:tc>
        <w:tc>
          <w:tcPr>
            <w:tcW w:w="295" w:type="pct"/>
            <w:shd w:val="clear" w:color="auto" w:fill="D9D9D9"/>
            <w:vAlign w:val="center"/>
          </w:tcPr>
          <w:p>
            <w:pPr>
              <w:ind w:left="-57" w:right="-57"/>
              <w:jc w:val="center"/>
              <w:rPr>
                <w:noProof/>
              </w:rPr>
            </w:pPr>
            <w:r>
              <w:rPr>
                <w:noProof/>
              </w:rPr>
              <w:t>EEV+9 (2025)</w:t>
            </w:r>
          </w:p>
        </w:tc>
        <w:tc>
          <w:tcPr>
            <w:tcW w:w="296" w:type="pct"/>
            <w:shd w:val="clear" w:color="auto" w:fill="D9D9D9"/>
            <w:vAlign w:val="center"/>
          </w:tcPr>
          <w:p>
            <w:pPr>
              <w:ind w:left="-57" w:right="-57"/>
              <w:jc w:val="center"/>
              <w:rPr>
                <w:noProof/>
              </w:rPr>
            </w:pPr>
            <w:r>
              <w:rPr>
                <w:noProof/>
              </w:rPr>
              <w:t>EEV+10 (2026)</w:t>
            </w:r>
          </w:p>
        </w:tc>
        <w:tc>
          <w:tcPr>
            <w:tcW w:w="379" w:type="pct"/>
            <w:shd w:val="clear" w:color="auto" w:fill="D9D9D9"/>
            <w:vAlign w:val="center"/>
          </w:tcPr>
          <w:p>
            <w:pPr>
              <w:ind w:left="-57" w:right="-57"/>
              <w:jc w:val="center"/>
              <w:rPr>
                <w:noProof/>
              </w:rPr>
            </w:pPr>
            <w:r>
              <w:rPr>
                <w:noProof/>
              </w:rPr>
              <w:t>Mesures de sauvegarde</w:t>
            </w:r>
          </w:p>
        </w:tc>
      </w:tr>
      <w:tr>
        <w:tc>
          <w:tcPr>
            <w:tcW w:w="419" w:type="pct"/>
          </w:tcPr>
          <w:p>
            <w:pPr>
              <w:pStyle w:val="NormalWeb"/>
              <w:spacing w:before="0" w:beforeAutospacing="0" w:after="0" w:afterAutospacing="0"/>
              <w:ind w:left="-57" w:right="-57"/>
              <w:rPr>
                <w:noProof/>
                <w:sz w:val="18"/>
                <w:szCs w:val="18"/>
              </w:rPr>
            </w:pPr>
            <w:r>
              <w:rPr>
                <w:noProof/>
                <w:color w:val="000000"/>
                <w:sz w:val="18"/>
              </w:rPr>
              <w:t>7204 10 00 00</w:t>
            </w:r>
          </w:p>
        </w:tc>
        <w:tc>
          <w:tcPr>
            <w:tcW w:w="961" w:type="pct"/>
          </w:tcPr>
          <w:p>
            <w:pPr>
              <w:pStyle w:val="CM414"/>
              <w:spacing w:before="0" w:after="0"/>
              <w:ind w:left="-57" w:right="-57"/>
              <w:rPr>
                <w:rFonts w:ascii="Times New Roman" w:hAnsi="Times New Roman"/>
                <w:noProof/>
              </w:rPr>
            </w:pPr>
            <w:r>
              <w:rPr>
                <w:rFonts w:ascii="Times New Roman" w:hAnsi="Times New Roman"/>
                <w:noProof/>
              </w:rPr>
              <w:t xml:space="preserve">Déchets et débris de fonte </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3 euros par tonne</w:t>
            </w:r>
          </w:p>
        </w:tc>
        <w:tc>
          <w:tcPr>
            <w:tcW w:w="295" w:type="pct"/>
          </w:tcPr>
          <w:p>
            <w:pPr>
              <w:ind w:left="-57" w:right="-57"/>
              <w:jc w:val="center"/>
              <w:rPr>
                <w:noProof/>
              </w:rPr>
            </w:pPr>
            <w:r>
              <w:rPr>
                <w:noProof/>
              </w:rPr>
              <w:t>3 euros par tonne</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7204 30 00 00</w:t>
            </w:r>
          </w:p>
        </w:tc>
        <w:tc>
          <w:tcPr>
            <w:tcW w:w="961" w:type="pct"/>
          </w:tcPr>
          <w:p>
            <w:pPr>
              <w:pStyle w:val="CM414"/>
              <w:spacing w:before="0" w:after="0"/>
              <w:ind w:left="-57" w:right="-57"/>
              <w:rPr>
                <w:rFonts w:ascii="Times New Roman" w:hAnsi="Times New Roman"/>
                <w:noProof/>
              </w:rPr>
            </w:pPr>
            <w:r>
              <w:rPr>
                <w:rFonts w:ascii="Times New Roman" w:hAnsi="Times New Roman"/>
                <w:noProof/>
              </w:rPr>
              <w:t xml:space="preserve">Déchets et débris de fer ou d’acier étamés </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3 euros par tonne</w:t>
            </w:r>
          </w:p>
        </w:tc>
        <w:tc>
          <w:tcPr>
            <w:tcW w:w="295" w:type="pct"/>
          </w:tcPr>
          <w:p>
            <w:pPr>
              <w:ind w:left="-57" w:right="-57"/>
              <w:jc w:val="center"/>
              <w:rPr>
                <w:noProof/>
              </w:rPr>
            </w:pPr>
            <w:r>
              <w:rPr>
                <w:noProof/>
              </w:rPr>
              <w:t>3 euros par tonne</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7204 41 10 00</w:t>
            </w:r>
          </w:p>
        </w:tc>
        <w:tc>
          <w:tcPr>
            <w:tcW w:w="961" w:type="pct"/>
          </w:tcPr>
          <w:p>
            <w:pPr>
              <w:pStyle w:val="CM414"/>
              <w:spacing w:before="0" w:after="0"/>
              <w:ind w:left="-57" w:right="-57"/>
              <w:rPr>
                <w:rFonts w:ascii="Times New Roman" w:hAnsi="Times New Roman"/>
                <w:noProof/>
              </w:rPr>
            </w:pPr>
            <w:r>
              <w:rPr>
                <w:rFonts w:ascii="Times New Roman" w:hAnsi="Times New Roman"/>
                <w:noProof/>
              </w:rPr>
              <w:t xml:space="preserve">Tournures, frisons, copeaux, meulures, sciures et limailles </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3 euros par tonne</w:t>
            </w:r>
          </w:p>
        </w:tc>
        <w:tc>
          <w:tcPr>
            <w:tcW w:w="295" w:type="pct"/>
          </w:tcPr>
          <w:p>
            <w:pPr>
              <w:ind w:left="-57" w:right="-57"/>
              <w:jc w:val="center"/>
              <w:rPr>
                <w:noProof/>
              </w:rPr>
            </w:pPr>
            <w:r>
              <w:rPr>
                <w:noProof/>
              </w:rPr>
              <w:t>3 euros par tonne</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7204 41 91 00</w:t>
            </w:r>
          </w:p>
        </w:tc>
        <w:tc>
          <w:tcPr>
            <w:tcW w:w="961" w:type="pct"/>
          </w:tcPr>
          <w:p>
            <w:pPr>
              <w:pStyle w:val="CM414"/>
              <w:spacing w:before="0" w:after="0"/>
              <w:ind w:left="-57" w:right="-57"/>
              <w:rPr>
                <w:rFonts w:ascii="Times New Roman" w:hAnsi="Times New Roman"/>
                <w:noProof/>
              </w:rPr>
            </w:pPr>
            <w:r>
              <w:rPr>
                <w:rFonts w:ascii="Times New Roman" w:hAnsi="Times New Roman"/>
                <w:noProof/>
              </w:rPr>
              <w:t xml:space="preserve">Chutes d’estampage ou de découpage en paquets </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3 euros par tonne</w:t>
            </w:r>
          </w:p>
        </w:tc>
        <w:tc>
          <w:tcPr>
            <w:tcW w:w="295" w:type="pct"/>
          </w:tcPr>
          <w:p>
            <w:pPr>
              <w:ind w:left="-57" w:right="-57"/>
              <w:jc w:val="center"/>
              <w:rPr>
                <w:noProof/>
              </w:rPr>
            </w:pPr>
            <w:r>
              <w:rPr>
                <w:noProof/>
              </w:rPr>
              <w:t>3 euros par tonne</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7204 41 99 00</w:t>
            </w:r>
          </w:p>
        </w:tc>
        <w:tc>
          <w:tcPr>
            <w:tcW w:w="961" w:type="pct"/>
          </w:tcPr>
          <w:p>
            <w:pPr>
              <w:pStyle w:val="NormalWeb"/>
              <w:spacing w:before="0" w:beforeAutospacing="0" w:after="0" w:afterAutospacing="0"/>
              <w:ind w:left="-57" w:right="-57"/>
              <w:rPr>
                <w:noProof/>
              </w:rPr>
            </w:pPr>
            <w:r>
              <w:rPr>
                <w:noProof/>
              </w:rPr>
              <w:t>Chutes d’estampage ou de découpage, autres</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3 euros par tonne</w:t>
            </w:r>
          </w:p>
        </w:tc>
        <w:tc>
          <w:tcPr>
            <w:tcW w:w="295" w:type="pct"/>
          </w:tcPr>
          <w:p>
            <w:pPr>
              <w:ind w:left="-57" w:right="-57"/>
              <w:jc w:val="center"/>
              <w:rPr>
                <w:noProof/>
              </w:rPr>
            </w:pPr>
            <w:r>
              <w:rPr>
                <w:noProof/>
              </w:rPr>
              <w:t>3 euros par tonne</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 xml:space="preserve">7204 49 10 00 </w:t>
            </w:r>
          </w:p>
        </w:tc>
        <w:tc>
          <w:tcPr>
            <w:tcW w:w="961" w:type="pct"/>
          </w:tcPr>
          <w:p>
            <w:pPr>
              <w:pStyle w:val="CM414"/>
              <w:spacing w:before="0" w:after="0"/>
              <w:ind w:left="-57" w:right="-57"/>
              <w:rPr>
                <w:rFonts w:ascii="Times New Roman" w:hAnsi="Times New Roman"/>
                <w:noProof/>
              </w:rPr>
            </w:pPr>
            <w:r>
              <w:rPr>
                <w:rFonts w:ascii="Times New Roman" w:hAnsi="Times New Roman"/>
                <w:noProof/>
              </w:rPr>
              <w:t xml:space="preserve">Déchets et débris de métaux ferreux, fragmentés, déchiquetés </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3 euros par tonne</w:t>
            </w:r>
          </w:p>
        </w:tc>
        <w:tc>
          <w:tcPr>
            <w:tcW w:w="295" w:type="pct"/>
          </w:tcPr>
          <w:p>
            <w:pPr>
              <w:ind w:left="-57" w:right="-57"/>
              <w:jc w:val="center"/>
              <w:rPr>
                <w:noProof/>
              </w:rPr>
            </w:pPr>
            <w:r>
              <w:rPr>
                <w:noProof/>
              </w:rPr>
              <w:t>3 euros par tonne</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color w:val="000000"/>
                <w:sz w:val="18"/>
              </w:rPr>
              <w:t>7204 49 30 00</w:t>
            </w:r>
          </w:p>
        </w:tc>
        <w:tc>
          <w:tcPr>
            <w:tcW w:w="961" w:type="pct"/>
          </w:tcPr>
          <w:p>
            <w:pPr>
              <w:pStyle w:val="NormalWeb"/>
              <w:spacing w:before="0" w:beforeAutospacing="0" w:after="0" w:afterAutospacing="0"/>
              <w:ind w:left="-57" w:right="-57"/>
              <w:rPr>
                <w:noProof/>
              </w:rPr>
            </w:pPr>
            <w:r>
              <w:rPr>
                <w:noProof/>
              </w:rPr>
              <w:t>Déchets et débris de métaux ferreux, en paquets</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3 euros par tonne</w:t>
            </w:r>
          </w:p>
        </w:tc>
        <w:tc>
          <w:tcPr>
            <w:tcW w:w="295" w:type="pct"/>
          </w:tcPr>
          <w:p>
            <w:pPr>
              <w:ind w:left="-57" w:right="-57"/>
              <w:jc w:val="center"/>
              <w:rPr>
                <w:noProof/>
              </w:rPr>
            </w:pPr>
            <w:r>
              <w:rPr>
                <w:noProof/>
              </w:rPr>
              <w:t>3 euros par tonne</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sz w:val="18"/>
              </w:rPr>
              <w:t>7204 49 90 00</w:t>
            </w:r>
          </w:p>
        </w:tc>
        <w:tc>
          <w:tcPr>
            <w:tcW w:w="961" w:type="pct"/>
          </w:tcPr>
          <w:p>
            <w:pPr>
              <w:pStyle w:val="NormalWeb"/>
              <w:spacing w:before="0" w:beforeAutospacing="0" w:after="0" w:afterAutospacing="0"/>
              <w:ind w:left="-57" w:right="-57"/>
              <w:rPr>
                <w:noProof/>
              </w:rPr>
            </w:pPr>
            <w:r>
              <w:rPr>
                <w:noProof/>
              </w:rPr>
              <w:t>Déchets et débris de métaux ferreux, même triés</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3 euros par tonne</w:t>
            </w:r>
          </w:p>
        </w:tc>
        <w:tc>
          <w:tcPr>
            <w:tcW w:w="295" w:type="pct"/>
          </w:tcPr>
          <w:p>
            <w:pPr>
              <w:ind w:left="-57" w:right="-57"/>
              <w:jc w:val="center"/>
              <w:rPr>
                <w:noProof/>
              </w:rPr>
            </w:pPr>
            <w:r>
              <w:rPr>
                <w:noProof/>
              </w:rPr>
              <w:t>3 euros par tonne</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r>
        <w:tc>
          <w:tcPr>
            <w:tcW w:w="419" w:type="pct"/>
          </w:tcPr>
          <w:p>
            <w:pPr>
              <w:pStyle w:val="NormalWeb"/>
              <w:spacing w:before="0" w:beforeAutospacing="0" w:after="0" w:afterAutospacing="0"/>
              <w:ind w:left="-57" w:right="-57"/>
              <w:rPr>
                <w:noProof/>
                <w:sz w:val="18"/>
                <w:szCs w:val="18"/>
              </w:rPr>
            </w:pPr>
            <w:r>
              <w:rPr>
                <w:noProof/>
                <w:sz w:val="18"/>
              </w:rPr>
              <w:t>7204 50 00 00</w:t>
            </w:r>
          </w:p>
        </w:tc>
        <w:tc>
          <w:tcPr>
            <w:tcW w:w="961" w:type="pct"/>
          </w:tcPr>
          <w:p>
            <w:pPr>
              <w:ind w:left="-57" w:right="-57"/>
              <w:rPr>
                <w:noProof/>
              </w:rPr>
            </w:pPr>
            <w:r>
              <w:rPr>
                <w:noProof/>
              </w:rPr>
              <w:t>Déchets lingotés de métaux ferreux, à l’exception des aciers alliés</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9,5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7,5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5 euros par tonne</w:t>
            </w:r>
          </w:p>
        </w:tc>
        <w:tc>
          <w:tcPr>
            <w:tcW w:w="295" w:type="pct"/>
          </w:tcPr>
          <w:p>
            <w:pPr>
              <w:ind w:left="-57" w:right="-57"/>
              <w:jc w:val="center"/>
              <w:rPr>
                <w:noProof/>
              </w:rPr>
            </w:pPr>
            <w:r>
              <w:rPr>
                <w:noProof/>
              </w:rPr>
              <w:t>3 euros par tonne</w:t>
            </w:r>
          </w:p>
        </w:tc>
        <w:tc>
          <w:tcPr>
            <w:tcW w:w="295" w:type="pct"/>
          </w:tcPr>
          <w:p>
            <w:pPr>
              <w:ind w:left="-57" w:right="-57"/>
              <w:jc w:val="center"/>
              <w:rPr>
                <w:noProof/>
              </w:rPr>
            </w:pPr>
            <w:r>
              <w:rPr>
                <w:noProof/>
              </w:rPr>
              <w:t>3 euros par tonne</w:t>
            </w:r>
          </w:p>
        </w:tc>
        <w:tc>
          <w:tcPr>
            <w:tcW w:w="295" w:type="pct"/>
          </w:tcPr>
          <w:p>
            <w:pPr>
              <w:rPr>
                <w:noProof/>
              </w:rPr>
            </w:pPr>
            <w:r>
              <w:rPr>
                <w:noProof/>
              </w:rPr>
              <w:t>0,0</w:t>
            </w:r>
          </w:p>
        </w:tc>
        <w:tc>
          <w:tcPr>
            <w:tcW w:w="295" w:type="pct"/>
          </w:tcPr>
          <w:p>
            <w:pPr>
              <w:rPr>
                <w:noProof/>
              </w:rPr>
            </w:pPr>
            <w:r>
              <w:rPr>
                <w:noProof/>
              </w:rPr>
              <w:t>0,0</w:t>
            </w:r>
          </w:p>
        </w:tc>
        <w:tc>
          <w:tcPr>
            <w:tcW w:w="296" w:type="pct"/>
          </w:tcPr>
          <w:p>
            <w:pPr>
              <w:rPr>
                <w:noProof/>
              </w:rPr>
            </w:pPr>
            <w:r>
              <w:rPr>
                <w:noProof/>
              </w:rPr>
              <w:t>0,0</w:t>
            </w:r>
          </w:p>
        </w:tc>
        <w:tc>
          <w:tcPr>
            <w:tcW w:w="379" w:type="pct"/>
          </w:tcPr>
          <w:p>
            <w:pPr>
              <w:ind w:left="-57" w:right="-57"/>
              <w:jc w:val="center"/>
              <w:rPr>
                <w:noProof/>
              </w:rPr>
            </w:pPr>
          </w:p>
        </w:tc>
      </w:tr>
    </w:tbl>
    <w:p>
      <w:pPr>
        <w:autoSpaceDE w:val="0"/>
        <w:autoSpaceDN w:val="0"/>
        <w:adjustRightInd w:val="0"/>
        <w:jc w:val="center"/>
        <w:rPr>
          <w:noProof/>
        </w:rPr>
        <w:sectPr>
          <w:pgSz w:w="16838" w:h="11906" w:orient="landscape" w:code="9"/>
          <w:pgMar w:top="1797" w:right="1440" w:bottom="1797" w:left="1440" w:header="709" w:footer="709" w:gutter="0"/>
          <w:cols w:space="708"/>
          <w:docGrid w:linePitch="360"/>
        </w:sectPr>
      </w:pPr>
    </w:p>
    <w:p>
      <w:pPr>
        <w:jc w:val="center"/>
        <w:rPr>
          <w:b/>
          <w:noProof/>
        </w:rPr>
      </w:pPr>
      <w:r>
        <w:rPr>
          <w:b/>
          <w:noProof/>
        </w:rPr>
        <w:t>ANNEXE I-D DE L’ACCORD D’ASSOCIATION</w:t>
      </w:r>
    </w:p>
    <w:p>
      <w:pPr>
        <w:jc w:val="center"/>
        <w:rPr>
          <w:b/>
          <w:caps/>
          <w:noProof/>
        </w:rPr>
      </w:pPr>
      <w:r>
        <w:rPr>
          <w:b/>
          <w:caps/>
          <w:noProof/>
        </w:rPr>
        <w:t>Mesures de sauvegarde concernant les droits à l’exportation</w:t>
      </w:r>
    </w:p>
    <w:p>
      <w:pPr>
        <w:pStyle w:val="ManualNumPar17"/>
        <w:rPr>
          <w:noProof/>
        </w:rPr>
      </w:pPr>
      <w:r>
        <w:rPr>
          <w:noProof/>
        </w:rPr>
        <w:t>1.</w:t>
      </w:r>
      <w:r>
        <w:rPr>
          <w:noProof/>
        </w:rPr>
        <w:tab/>
        <w:t>Au cours des quinze (15) années suivant l’entrée en vigueur («EEV») de l’accord, l’Ukraine peut appliquer une mesure de sauvegarde sous la forme d’une surtaxe s’ajoutant au droit à l’exportation en ce qui concerne les marchandises énumérées à l’annexe I-D, conformément aux points 1 à 11, si, pendant une période d’un an après l’EEV, le volume cumulé des exportations de l’Ukraine vers l’UE pour chacune des positions tarifaires ukrainiennes énumérées dépasse le seuil de déclenchement indiqué dans la liste de l’annexe I-D.</w:t>
      </w:r>
    </w:p>
    <w:p>
      <w:pPr>
        <w:pStyle w:val="ManualNumPar17"/>
        <w:rPr>
          <w:noProof/>
        </w:rPr>
      </w:pPr>
      <w:r>
        <w:rPr>
          <w:noProof/>
        </w:rPr>
        <w:t>2.</w:t>
      </w:r>
      <w:r>
        <w:rPr>
          <w:noProof/>
        </w:rPr>
        <w:tab/>
        <w:t>La surtaxe que l’Ukraine peut appliquer au titre du point 1 est fixée conformément à sa liste de l’annexe I-D et ne peut être appliquée que pour le reste de la période telle que définie audit point 1.</w:t>
      </w:r>
    </w:p>
    <w:p>
      <w:pPr>
        <w:pStyle w:val="ManualNumPar17"/>
        <w:rPr>
          <w:noProof/>
        </w:rPr>
      </w:pPr>
      <w:r>
        <w:rPr>
          <w:noProof/>
        </w:rPr>
        <w:t>3.</w:t>
      </w:r>
      <w:r>
        <w:rPr>
          <w:noProof/>
        </w:rPr>
        <w:tab/>
        <w:t>L’Ukraine applique toute mesure de sauvegarde de façon transparente. À cette fin, elle notifie, dès que possible, par écrit à l’UE son intention d’appliquer une telle mesure et fournit toutes les informations pertinentes à cet égard, notamment le volume (en tonnes) de la production nationale ou de la collecte de matériaux ainsi que le volume des exportations vers l’Union et le monde. L’Ukraine invite l’Union à participer à des consultations aussi longtemps à l’avance que possible avant la prise d’une telle mesure afin de discuter des informations en question. Aucune mesure ne peut être adoptée pendant un délai de trente jours ouvrés suivant l’invitation à participer à des consultations.</w:t>
      </w:r>
    </w:p>
    <w:p>
      <w:pPr>
        <w:pStyle w:val="ManualNumPar17"/>
        <w:rPr>
          <w:noProof/>
        </w:rPr>
      </w:pPr>
      <w:r>
        <w:rPr>
          <w:noProof/>
        </w:rPr>
        <w:t>4.</w:t>
      </w:r>
      <w:r>
        <w:rPr>
          <w:noProof/>
        </w:rPr>
        <w:tab/>
        <w:t>L’Ukraine veille à ce que les statistiques sur lesquelles reposent de telles mesures soient fiables, adéquates et librement consultables en temps utile. L’Ukraine communique sans tarder des statistiques trimestrielles sur les volumes (en tonnes) des exportations vers l’Union et le monde.</w:t>
      </w:r>
    </w:p>
    <w:p>
      <w:pPr>
        <w:pStyle w:val="ManualNumPar17"/>
        <w:rPr>
          <w:noProof/>
        </w:rPr>
      </w:pPr>
      <w:r>
        <w:rPr>
          <w:noProof/>
        </w:rPr>
        <w:t>5.</w:t>
      </w:r>
      <w:r>
        <w:rPr>
          <w:noProof/>
        </w:rPr>
        <w:tab/>
        <w:t xml:space="preserve">La mise en œuvre et le fonctionnement de l’article 31 du présent accord et des annexes qui s’y rapportent peuvent faire l’objet de débats et d’examens au sein du comité «Commerce» visé à l’article 465 du présent accord. </w:t>
      </w:r>
    </w:p>
    <w:p>
      <w:pPr>
        <w:pStyle w:val="ManualNumPar17"/>
        <w:rPr>
          <w:noProof/>
        </w:rPr>
      </w:pPr>
      <w:r>
        <w:rPr>
          <w:noProof/>
        </w:rPr>
        <w:t>6.</w:t>
      </w:r>
      <w:r>
        <w:rPr>
          <w:noProof/>
        </w:rPr>
        <w:tab/>
        <w:t>Toute expédition du produit en question qui est en cours sur la base d’un contrat conclu avant l’institution de la surtaxe en vertu des points 1 à 3 est exemptée de cette surtaxe.</w:t>
      </w:r>
    </w:p>
    <w:p>
      <w:pPr>
        <w:pStyle w:val="ManualNumPar17"/>
        <w:rPr>
          <w:noProof/>
        </w:rPr>
      </w:pPr>
      <w:r>
        <w:rPr>
          <w:noProof/>
        </w:rPr>
        <w:t>7.</w:t>
      </w:r>
      <w:r>
        <w:rPr>
          <w:noProof/>
        </w:rPr>
        <w:tab/>
        <w:t>La présente annexe indique: les marchandises originaires susceptibles de faire l’objet de mesures de sauvegarde au titre de l’article 31 du présent accord, les seuils de déclenchement pour l’application de ces mesures, définis pour chaque position tarifaire ukrainienne mentionnée, ainsi que la surtaxe maximale qui peut être ajoutée aux droits à l’exportation pour chaque période d’un an et pour chaque marchandise. Tous les droits sont exprimés en pourcentage, sauf indication contraire; l’EEV désigne la période de douze mois suivant la date d’entrée en vigueur de l’accord; l’EEV+1 désigne la période de douze mois commençant au premier anniversaire de l’entrée en vigueur de l’accord, et ainsi de suite jusqu’à l’EEV+15.</w:t>
      </w:r>
    </w:p>
    <w:p>
      <w:pPr>
        <w:rPr>
          <w:noProof/>
        </w:rPr>
      </w:pPr>
      <w:r>
        <w:rPr>
          <w:noProof/>
        </w:rPr>
        <w:br w:type="page"/>
      </w:r>
    </w:p>
    <w:p>
      <w:pPr>
        <w:pStyle w:val="ManualNumPar17"/>
        <w:rPr>
          <w:noProof/>
        </w:rPr>
      </w:pPr>
      <w:r>
        <w:rPr>
          <w:noProof/>
        </w:rPr>
        <w:t>8.</w:t>
      </w:r>
      <w:r>
        <w:rPr>
          <w:noProof/>
        </w:rPr>
        <w:tab/>
        <w:t>Pour les matières premières en peau visées ci-après:</w:t>
      </w:r>
    </w:p>
    <w:p>
      <w:pPr>
        <w:rPr>
          <w:noProof/>
        </w:rPr>
      </w:pPr>
      <w:r>
        <w:rPr>
          <w:noProof/>
        </w:rPr>
        <w:t>Couverture: les matières premières en peau relevant des positions tarifaires ukrainiennes suivantes: 4101, 4102 et 4103 90.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jc w:val="center"/>
              <w:rPr>
                <w:noProof/>
              </w:rPr>
            </w:pPr>
            <w:r>
              <w:rPr>
                <w:noProof/>
              </w:rPr>
              <w:t>Année (OMC)</w:t>
            </w:r>
          </w:p>
        </w:tc>
        <w:tc>
          <w:tcPr>
            <w:tcW w:w="1214" w:type="dxa"/>
          </w:tcPr>
          <w:p>
            <w:pPr>
              <w:jc w:val="center"/>
              <w:rPr>
                <w:noProof/>
              </w:rPr>
            </w:pPr>
            <w:r>
              <w:rPr>
                <w:noProof/>
              </w:rPr>
              <w:t>2016</w:t>
            </w:r>
            <w:r>
              <w:rPr>
                <w:rStyle w:val="FootnoteReference"/>
                <w:noProof/>
              </w:rPr>
              <w:footnoteReference w:id="3"/>
            </w:r>
          </w:p>
        </w:tc>
        <w:tc>
          <w:tcPr>
            <w:tcW w:w="1129" w:type="dxa"/>
          </w:tcPr>
          <w:p>
            <w:pPr>
              <w:jc w:val="center"/>
              <w:rPr>
                <w:noProof/>
              </w:rPr>
            </w:pPr>
            <w:r>
              <w:rPr>
                <w:noProof/>
              </w:rPr>
              <w:t>2017</w:t>
            </w:r>
          </w:p>
        </w:tc>
        <w:tc>
          <w:tcPr>
            <w:tcW w:w="1129" w:type="dxa"/>
          </w:tcPr>
          <w:p>
            <w:pPr>
              <w:jc w:val="center"/>
              <w:rPr>
                <w:noProof/>
              </w:rPr>
            </w:pPr>
            <w:r>
              <w:rPr>
                <w:noProof/>
              </w:rPr>
              <w:t>2018</w:t>
            </w:r>
          </w:p>
        </w:tc>
        <w:tc>
          <w:tcPr>
            <w:tcW w:w="1129" w:type="dxa"/>
          </w:tcPr>
          <w:p>
            <w:pPr>
              <w:jc w:val="center"/>
              <w:rPr>
                <w:noProof/>
              </w:rPr>
            </w:pPr>
            <w:r>
              <w:rPr>
                <w:noProof/>
              </w:rPr>
              <w:t>2019</w:t>
            </w:r>
          </w:p>
        </w:tc>
        <w:tc>
          <w:tcPr>
            <w:tcW w:w="1137" w:type="dxa"/>
          </w:tcPr>
          <w:p>
            <w:pPr>
              <w:jc w:val="center"/>
              <w:rPr>
                <w:noProof/>
              </w:rPr>
            </w:pPr>
            <w:r>
              <w:rPr>
                <w:noProof/>
              </w:rPr>
              <w:t>2020</w:t>
            </w:r>
          </w:p>
        </w:tc>
        <w:tc>
          <w:tcPr>
            <w:tcW w:w="1251" w:type="dxa"/>
          </w:tcPr>
          <w:p>
            <w:pPr>
              <w:jc w:val="center"/>
              <w:rPr>
                <w:noProof/>
              </w:rPr>
            </w:pPr>
            <w:r>
              <w:rPr>
                <w:noProof/>
              </w:rPr>
              <w:t>2021</w:t>
            </w:r>
          </w:p>
        </w:tc>
      </w:tr>
      <w:tr>
        <w:tc>
          <w:tcPr>
            <w:tcW w:w="2299" w:type="dxa"/>
          </w:tcPr>
          <w:p>
            <w:pPr>
              <w:jc w:val="left"/>
              <w:rPr>
                <w:noProof/>
              </w:rPr>
            </w:pPr>
            <w:r>
              <w:rPr>
                <w:noProof/>
              </w:rPr>
              <w:t>Engagement de l’Ukraine dans le cadre de l’OMC</w:t>
            </w:r>
          </w:p>
        </w:tc>
        <w:tc>
          <w:tcPr>
            <w:tcW w:w="1214" w:type="dxa"/>
          </w:tcPr>
          <w:p>
            <w:pPr>
              <w:jc w:val="center"/>
              <w:rPr>
                <w:noProof/>
              </w:rPr>
            </w:pPr>
            <w:r>
              <w:rPr>
                <w:noProof/>
              </w:rPr>
              <w:t>22,0</w:t>
            </w:r>
          </w:p>
        </w:tc>
        <w:tc>
          <w:tcPr>
            <w:tcW w:w="1129" w:type="dxa"/>
          </w:tcPr>
          <w:p>
            <w:pPr>
              <w:jc w:val="center"/>
              <w:rPr>
                <w:noProof/>
              </w:rPr>
            </w:pPr>
            <w:r>
              <w:rPr>
                <w:noProof/>
              </w:rPr>
              <w:t>21,0</w:t>
            </w:r>
          </w:p>
        </w:tc>
        <w:tc>
          <w:tcPr>
            <w:tcW w:w="1129" w:type="dxa"/>
          </w:tcPr>
          <w:p>
            <w:pPr>
              <w:jc w:val="center"/>
              <w:rPr>
                <w:noProof/>
              </w:rPr>
            </w:pPr>
            <w:r>
              <w:rPr>
                <w:noProof/>
              </w:rPr>
              <w:t>20,0</w:t>
            </w:r>
          </w:p>
        </w:tc>
        <w:tc>
          <w:tcPr>
            <w:tcW w:w="1129" w:type="dxa"/>
          </w:tcPr>
          <w:p>
            <w:pPr>
              <w:jc w:val="center"/>
              <w:rPr>
                <w:noProof/>
              </w:rPr>
            </w:pPr>
            <w:r>
              <w:rPr>
                <w:noProof/>
              </w:rPr>
              <w:t>20,0</w:t>
            </w:r>
          </w:p>
        </w:tc>
        <w:tc>
          <w:tcPr>
            <w:tcW w:w="1137" w:type="dxa"/>
          </w:tcPr>
          <w:p>
            <w:pPr>
              <w:jc w:val="center"/>
              <w:rPr>
                <w:noProof/>
              </w:rPr>
            </w:pPr>
            <w:r>
              <w:rPr>
                <w:noProof/>
              </w:rPr>
              <w:t>20,0</w:t>
            </w:r>
          </w:p>
        </w:tc>
        <w:tc>
          <w:tcPr>
            <w:tcW w:w="1251" w:type="dxa"/>
          </w:tcPr>
          <w:p>
            <w:pPr>
              <w:jc w:val="center"/>
              <w:rPr>
                <w:noProof/>
              </w:rPr>
            </w:pPr>
            <w:r>
              <w:rPr>
                <w:noProof/>
              </w:rPr>
              <w:t>20,0</w:t>
            </w:r>
          </w:p>
        </w:tc>
      </w:tr>
      <w:tr>
        <w:tc>
          <w:tcPr>
            <w:tcW w:w="2299" w:type="dxa"/>
          </w:tcPr>
          <w:p>
            <w:pPr>
              <w:jc w:val="left"/>
              <w:rPr>
                <w:noProof/>
              </w:rPr>
            </w:pPr>
            <w:r>
              <w:rPr>
                <w:noProof/>
              </w:rPr>
              <w:t>Année (accord)</w:t>
            </w:r>
          </w:p>
        </w:tc>
        <w:tc>
          <w:tcPr>
            <w:tcW w:w="1214" w:type="dxa"/>
          </w:tcPr>
          <w:p>
            <w:pPr>
              <w:jc w:val="center"/>
              <w:rPr>
                <w:noProof/>
              </w:rPr>
            </w:pPr>
            <w:r>
              <w:rPr>
                <w:noProof/>
              </w:rPr>
              <w:t>EEV</w:t>
            </w:r>
          </w:p>
        </w:tc>
        <w:tc>
          <w:tcPr>
            <w:tcW w:w="1129" w:type="dxa"/>
          </w:tcPr>
          <w:p>
            <w:pPr>
              <w:jc w:val="center"/>
              <w:rPr>
                <w:noProof/>
              </w:rPr>
            </w:pPr>
            <w:r>
              <w:rPr>
                <w:noProof/>
              </w:rPr>
              <w:t>EEV+1</w:t>
            </w:r>
          </w:p>
        </w:tc>
        <w:tc>
          <w:tcPr>
            <w:tcW w:w="1129" w:type="dxa"/>
          </w:tcPr>
          <w:p>
            <w:pPr>
              <w:jc w:val="center"/>
              <w:rPr>
                <w:noProof/>
              </w:rPr>
            </w:pPr>
            <w:r>
              <w:rPr>
                <w:noProof/>
              </w:rPr>
              <w:t>EEV+2</w:t>
            </w:r>
          </w:p>
        </w:tc>
        <w:tc>
          <w:tcPr>
            <w:tcW w:w="1129" w:type="dxa"/>
          </w:tcPr>
          <w:p>
            <w:pPr>
              <w:jc w:val="center"/>
              <w:rPr>
                <w:noProof/>
              </w:rPr>
            </w:pPr>
            <w:r>
              <w:rPr>
                <w:noProof/>
              </w:rPr>
              <w:t>EEV+3</w:t>
            </w:r>
          </w:p>
        </w:tc>
        <w:tc>
          <w:tcPr>
            <w:tcW w:w="1137" w:type="dxa"/>
          </w:tcPr>
          <w:p>
            <w:pPr>
              <w:jc w:val="center"/>
              <w:rPr>
                <w:noProof/>
              </w:rPr>
            </w:pPr>
            <w:r>
              <w:rPr>
                <w:noProof/>
              </w:rPr>
              <w:t>EEV+4</w:t>
            </w:r>
          </w:p>
        </w:tc>
        <w:tc>
          <w:tcPr>
            <w:tcW w:w="1251" w:type="dxa"/>
          </w:tcPr>
          <w:p>
            <w:pPr>
              <w:jc w:val="center"/>
              <w:rPr>
                <w:noProof/>
              </w:rPr>
            </w:pPr>
            <w:r>
              <w:rPr>
                <w:noProof/>
              </w:rPr>
              <w:t>EEV+5</w:t>
            </w:r>
          </w:p>
        </w:tc>
      </w:tr>
      <w:tr>
        <w:tc>
          <w:tcPr>
            <w:tcW w:w="2299" w:type="dxa"/>
          </w:tcPr>
          <w:p>
            <w:pPr>
              <w:jc w:val="left"/>
              <w:rPr>
                <w:noProof/>
              </w:rPr>
            </w:pPr>
            <w:r>
              <w:rPr>
                <w:noProof/>
              </w:rPr>
              <w:t>Droits à l’exportation de l’Ukraine vers l’UE</w:t>
            </w:r>
          </w:p>
        </w:tc>
        <w:tc>
          <w:tcPr>
            <w:tcW w:w="1214" w:type="dxa"/>
          </w:tcPr>
          <w:p>
            <w:pPr>
              <w:jc w:val="center"/>
              <w:rPr>
                <w:noProof/>
              </w:rPr>
            </w:pPr>
            <w:r>
              <w:rPr>
                <w:noProof/>
              </w:rPr>
              <w:t>11,00</w:t>
            </w:r>
          </w:p>
        </w:tc>
        <w:tc>
          <w:tcPr>
            <w:tcW w:w="1129" w:type="dxa"/>
          </w:tcPr>
          <w:p>
            <w:pPr>
              <w:jc w:val="center"/>
              <w:rPr>
                <w:noProof/>
              </w:rPr>
            </w:pPr>
            <w:r>
              <w:rPr>
                <w:noProof/>
              </w:rPr>
              <w:t>9,84</w:t>
            </w:r>
          </w:p>
        </w:tc>
        <w:tc>
          <w:tcPr>
            <w:tcW w:w="1129" w:type="dxa"/>
          </w:tcPr>
          <w:p>
            <w:pPr>
              <w:jc w:val="center"/>
              <w:rPr>
                <w:noProof/>
              </w:rPr>
            </w:pPr>
            <w:r>
              <w:rPr>
                <w:noProof/>
              </w:rPr>
              <w:t>8,70</w:t>
            </w:r>
          </w:p>
        </w:tc>
        <w:tc>
          <w:tcPr>
            <w:tcW w:w="1129" w:type="dxa"/>
          </w:tcPr>
          <w:p>
            <w:pPr>
              <w:jc w:val="center"/>
              <w:rPr>
                <w:noProof/>
              </w:rPr>
            </w:pPr>
            <w:r>
              <w:rPr>
                <w:noProof/>
              </w:rPr>
              <w:t>7,95</w:t>
            </w:r>
          </w:p>
        </w:tc>
        <w:tc>
          <w:tcPr>
            <w:tcW w:w="1137" w:type="dxa"/>
          </w:tcPr>
          <w:p>
            <w:pPr>
              <w:jc w:val="center"/>
              <w:rPr>
                <w:noProof/>
              </w:rPr>
            </w:pPr>
            <w:r>
              <w:rPr>
                <w:noProof/>
              </w:rPr>
              <w:t>7,14</w:t>
            </w:r>
          </w:p>
        </w:tc>
        <w:tc>
          <w:tcPr>
            <w:tcW w:w="1251" w:type="dxa"/>
          </w:tcPr>
          <w:p>
            <w:pPr>
              <w:jc w:val="center"/>
              <w:rPr>
                <w:noProof/>
              </w:rPr>
            </w:pPr>
            <w:r>
              <w:rPr>
                <w:noProof/>
              </w:rPr>
              <w:t>6,25</w:t>
            </w:r>
          </w:p>
        </w:tc>
      </w:tr>
      <w:tr>
        <w:tc>
          <w:tcPr>
            <w:tcW w:w="2299" w:type="dxa"/>
          </w:tcPr>
          <w:p>
            <w:pPr>
              <w:jc w:val="left"/>
              <w:rPr>
                <w:noProof/>
              </w:rPr>
            </w:pPr>
            <w:r>
              <w:rPr>
                <w:noProof/>
              </w:rPr>
              <w:t>Seuil de déclenchement (en tonnes)</w:t>
            </w:r>
          </w:p>
        </w:tc>
        <w:tc>
          <w:tcPr>
            <w:tcW w:w="1214" w:type="dxa"/>
          </w:tcPr>
          <w:p>
            <w:pPr>
              <w:jc w:val="center"/>
              <w:rPr>
                <w:noProof/>
              </w:rPr>
            </w:pPr>
            <w:r>
              <w:rPr>
                <w:noProof/>
              </w:rPr>
              <w:t>300,0</w:t>
            </w:r>
          </w:p>
        </w:tc>
        <w:tc>
          <w:tcPr>
            <w:tcW w:w="1129" w:type="dxa"/>
          </w:tcPr>
          <w:p>
            <w:pPr>
              <w:jc w:val="center"/>
              <w:rPr>
                <w:noProof/>
              </w:rPr>
            </w:pPr>
            <w:r>
              <w:rPr>
                <w:noProof/>
              </w:rPr>
              <w:t>315,0</w:t>
            </w:r>
          </w:p>
        </w:tc>
        <w:tc>
          <w:tcPr>
            <w:tcW w:w="1129" w:type="dxa"/>
          </w:tcPr>
          <w:p>
            <w:pPr>
              <w:jc w:val="center"/>
              <w:rPr>
                <w:noProof/>
              </w:rPr>
            </w:pPr>
            <w:r>
              <w:rPr>
                <w:noProof/>
              </w:rPr>
              <w:t>330,0</w:t>
            </w:r>
          </w:p>
        </w:tc>
        <w:tc>
          <w:tcPr>
            <w:tcW w:w="1129" w:type="dxa"/>
          </w:tcPr>
          <w:p>
            <w:pPr>
              <w:jc w:val="center"/>
              <w:rPr>
                <w:noProof/>
              </w:rPr>
            </w:pPr>
            <w:r>
              <w:rPr>
                <w:noProof/>
              </w:rPr>
              <w:t>345,0</w:t>
            </w:r>
          </w:p>
        </w:tc>
        <w:tc>
          <w:tcPr>
            <w:tcW w:w="1137" w:type="dxa"/>
          </w:tcPr>
          <w:p>
            <w:pPr>
              <w:jc w:val="center"/>
              <w:rPr>
                <w:noProof/>
              </w:rPr>
            </w:pPr>
            <w:r>
              <w:rPr>
                <w:noProof/>
              </w:rPr>
              <w:t>360,0</w:t>
            </w:r>
          </w:p>
        </w:tc>
        <w:tc>
          <w:tcPr>
            <w:tcW w:w="1251" w:type="dxa"/>
          </w:tcPr>
          <w:p>
            <w:pPr>
              <w:jc w:val="center"/>
              <w:rPr>
                <w:noProof/>
              </w:rPr>
            </w:pPr>
            <w:r>
              <w:rPr>
                <w:noProof/>
              </w:rPr>
              <w:t>375,0</w:t>
            </w:r>
          </w:p>
        </w:tc>
      </w:tr>
      <w:tr>
        <w:tc>
          <w:tcPr>
            <w:tcW w:w="2299" w:type="dxa"/>
          </w:tcPr>
          <w:p>
            <w:pPr>
              <w:jc w:val="left"/>
              <w:rPr>
                <w:noProof/>
              </w:rPr>
            </w:pPr>
            <w:r>
              <w:rPr>
                <w:noProof/>
              </w:rPr>
              <w:t>Surtaxe maximale</w:t>
            </w:r>
          </w:p>
        </w:tc>
        <w:tc>
          <w:tcPr>
            <w:tcW w:w="1214" w:type="dxa"/>
          </w:tcPr>
          <w:p>
            <w:pPr>
              <w:jc w:val="center"/>
              <w:rPr>
                <w:noProof/>
              </w:rPr>
            </w:pPr>
            <w:r>
              <w:rPr>
                <w:noProof/>
              </w:rPr>
              <w:t>0,00</w:t>
            </w:r>
          </w:p>
        </w:tc>
        <w:tc>
          <w:tcPr>
            <w:tcW w:w="1129" w:type="dxa"/>
          </w:tcPr>
          <w:p>
            <w:pPr>
              <w:jc w:val="center"/>
              <w:rPr>
                <w:noProof/>
              </w:rPr>
            </w:pPr>
            <w:r>
              <w:rPr>
                <w:noProof/>
              </w:rPr>
              <w:t>0,66</w:t>
            </w:r>
          </w:p>
        </w:tc>
        <w:tc>
          <w:tcPr>
            <w:tcW w:w="1129" w:type="dxa"/>
          </w:tcPr>
          <w:p>
            <w:pPr>
              <w:jc w:val="center"/>
              <w:rPr>
                <w:noProof/>
              </w:rPr>
            </w:pPr>
            <w:r>
              <w:rPr>
                <w:noProof/>
              </w:rPr>
              <w:t>1,30</w:t>
            </w:r>
          </w:p>
        </w:tc>
        <w:tc>
          <w:tcPr>
            <w:tcW w:w="1129" w:type="dxa"/>
          </w:tcPr>
          <w:p>
            <w:pPr>
              <w:jc w:val="center"/>
              <w:rPr>
                <w:noProof/>
              </w:rPr>
            </w:pPr>
            <w:r>
              <w:rPr>
                <w:noProof/>
              </w:rPr>
              <w:t>2,05</w:t>
            </w:r>
          </w:p>
        </w:tc>
        <w:tc>
          <w:tcPr>
            <w:tcW w:w="1137" w:type="dxa"/>
          </w:tcPr>
          <w:p>
            <w:pPr>
              <w:jc w:val="center"/>
              <w:rPr>
                <w:noProof/>
              </w:rPr>
            </w:pPr>
            <w:r>
              <w:rPr>
                <w:noProof/>
              </w:rPr>
              <w:t>2,86</w:t>
            </w:r>
          </w:p>
        </w:tc>
        <w:tc>
          <w:tcPr>
            <w:tcW w:w="1251" w:type="dxa"/>
          </w:tcPr>
          <w:p>
            <w:pPr>
              <w:jc w:val="center"/>
              <w:rPr>
                <w:noProof/>
              </w:rPr>
            </w:pPr>
            <w:r>
              <w:rPr>
                <w:noProof/>
              </w:rPr>
              <w:t>3,75</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9"/>
        <w:gridCol w:w="1444"/>
        <w:gridCol w:w="1257"/>
        <w:gridCol w:w="1257"/>
        <w:gridCol w:w="1257"/>
        <w:gridCol w:w="1435"/>
      </w:tblGrid>
      <w:tr>
        <w:tc>
          <w:tcPr>
            <w:tcW w:w="2835" w:type="dxa"/>
          </w:tcPr>
          <w:p>
            <w:pPr>
              <w:jc w:val="center"/>
              <w:rPr>
                <w:noProof/>
              </w:rPr>
            </w:pPr>
            <w:r>
              <w:rPr>
                <w:noProof/>
              </w:rPr>
              <w:t>Année (OMC)</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20,0</w:t>
            </w:r>
          </w:p>
        </w:tc>
        <w:tc>
          <w:tcPr>
            <w:tcW w:w="1321" w:type="dxa"/>
          </w:tcPr>
          <w:p>
            <w:pPr>
              <w:jc w:val="center"/>
              <w:rPr>
                <w:noProof/>
              </w:rPr>
            </w:pPr>
            <w:r>
              <w:rPr>
                <w:noProof/>
              </w:rPr>
              <w:t>20,0</w:t>
            </w:r>
          </w:p>
        </w:tc>
        <w:tc>
          <w:tcPr>
            <w:tcW w:w="1321" w:type="dxa"/>
          </w:tcPr>
          <w:p>
            <w:pPr>
              <w:jc w:val="center"/>
              <w:rPr>
                <w:noProof/>
              </w:rPr>
            </w:pPr>
            <w:r>
              <w:rPr>
                <w:noProof/>
              </w:rPr>
              <w:t>20,0</w:t>
            </w:r>
          </w:p>
        </w:tc>
        <w:tc>
          <w:tcPr>
            <w:tcW w:w="1321" w:type="dxa"/>
          </w:tcPr>
          <w:p>
            <w:pPr>
              <w:jc w:val="center"/>
              <w:rPr>
                <w:noProof/>
              </w:rPr>
            </w:pPr>
            <w:r>
              <w:rPr>
                <w:noProof/>
              </w:rPr>
              <w:t>20,0</w:t>
            </w:r>
          </w:p>
        </w:tc>
        <w:tc>
          <w:tcPr>
            <w:tcW w:w="1511" w:type="dxa"/>
          </w:tcPr>
          <w:p>
            <w:pPr>
              <w:jc w:val="center"/>
              <w:rPr>
                <w:noProof/>
              </w:rPr>
            </w:pPr>
            <w:r>
              <w:rPr>
                <w:noProof/>
              </w:rPr>
              <w:t>20,0</w:t>
            </w:r>
          </w:p>
        </w:tc>
      </w:tr>
      <w:tr>
        <w:tc>
          <w:tcPr>
            <w:tcW w:w="2835" w:type="dxa"/>
          </w:tcPr>
          <w:p>
            <w:pPr>
              <w:jc w:val="center"/>
              <w:rPr>
                <w:noProof/>
              </w:rPr>
            </w:pPr>
            <w:r>
              <w:rPr>
                <w:noProof/>
              </w:rPr>
              <w:t>Année (accord)</w:t>
            </w:r>
          </w:p>
        </w:tc>
        <w:tc>
          <w:tcPr>
            <w:tcW w:w="1545" w:type="dxa"/>
          </w:tcPr>
          <w:p>
            <w:pPr>
              <w:jc w:val="center"/>
              <w:rPr>
                <w:noProof/>
              </w:rPr>
            </w:pPr>
            <w:r>
              <w:rPr>
                <w:noProof/>
              </w:rPr>
              <w:t>EEV+6</w:t>
            </w:r>
          </w:p>
        </w:tc>
        <w:tc>
          <w:tcPr>
            <w:tcW w:w="1321" w:type="dxa"/>
          </w:tcPr>
          <w:p>
            <w:pPr>
              <w:jc w:val="center"/>
              <w:rPr>
                <w:noProof/>
              </w:rPr>
            </w:pPr>
            <w:r>
              <w:rPr>
                <w:noProof/>
              </w:rPr>
              <w:t>EEV+7</w:t>
            </w:r>
          </w:p>
        </w:tc>
        <w:tc>
          <w:tcPr>
            <w:tcW w:w="1321" w:type="dxa"/>
          </w:tcPr>
          <w:p>
            <w:pPr>
              <w:jc w:val="center"/>
              <w:rPr>
                <w:noProof/>
              </w:rPr>
            </w:pPr>
            <w:r>
              <w:rPr>
                <w:noProof/>
              </w:rPr>
              <w:t>EEV+8</w:t>
            </w:r>
          </w:p>
        </w:tc>
        <w:tc>
          <w:tcPr>
            <w:tcW w:w="1321" w:type="dxa"/>
          </w:tcPr>
          <w:p>
            <w:pPr>
              <w:jc w:val="center"/>
              <w:rPr>
                <w:noProof/>
              </w:rPr>
            </w:pPr>
            <w:r>
              <w:rPr>
                <w:noProof/>
              </w:rPr>
              <w:t>EEV+9</w:t>
            </w:r>
          </w:p>
        </w:tc>
        <w:tc>
          <w:tcPr>
            <w:tcW w:w="1511" w:type="dxa"/>
          </w:tcPr>
          <w:p>
            <w:pPr>
              <w:jc w:val="center"/>
              <w:rPr>
                <w:noProof/>
              </w:rPr>
            </w:pPr>
            <w:r>
              <w:rPr>
                <w:noProof/>
              </w:rPr>
              <w:t>EEV+10</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5,0</w:t>
            </w:r>
          </w:p>
        </w:tc>
        <w:tc>
          <w:tcPr>
            <w:tcW w:w="1321" w:type="dxa"/>
          </w:tcPr>
          <w:p>
            <w:pPr>
              <w:jc w:val="center"/>
              <w:rPr>
                <w:noProof/>
              </w:rPr>
            </w:pPr>
            <w:r>
              <w:rPr>
                <w:noProof/>
              </w:rPr>
              <w:t>3,75</w:t>
            </w:r>
          </w:p>
        </w:tc>
        <w:tc>
          <w:tcPr>
            <w:tcW w:w="1321" w:type="dxa"/>
          </w:tcPr>
          <w:p>
            <w:pPr>
              <w:jc w:val="center"/>
              <w:rPr>
                <w:noProof/>
              </w:rPr>
            </w:pPr>
            <w:r>
              <w:rPr>
                <w:noProof/>
              </w:rPr>
              <w:t>2,50</w:t>
            </w:r>
          </w:p>
        </w:tc>
        <w:tc>
          <w:tcPr>
            <w:tcW w:w="1321" w:type="dxa"/>
          </w:tcPr>
          <w:p>
            <w:pPr>
              <w:jc w:val="center"/>
              <w:rPr>
                <w:noProof/>
              </w:rPr>
            </w:pPr>
            <w:r>
              <w:rPr>
                <w:noProof/>
              </w:rPr>
              <w:t>1,25</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390,0</w:t>
            </w:r>
          </w:p>
        </w:tc>
        <w:tc>
          <w:tcPr>
            <w:tcW w:w="1321" w:type="dxa"/>
          </w:tcPr>
          <w:p>
            <w:pPr>
              <w:jc w:val="center"/>
              <w:rPr>
                <w:noProof/>
              </w:rPr>
            </w:pPr>
            <w:r>
              <w:rPr>
                <w:noProof/>
              </w:rPr>
              <w:t>405,0</w:t>
            </w:r>
          </w:p>
        </w:tc>
        <w:tc>
          <w:tcPr>
            <w:tcW w:w="1321" w:type="dxa"/>
          </w:tcPr>
          <w:p>
            <w:pPr>
              <w:jc w:val="center"/>
              <w:rPr>
                <w:noProof/>
              </w:rPr>
            </w:pPr>
            <w:r>
              <w:rPr>
                <w:noProof/>
              </w:rPr>
              <w:t>420,0</w:t>
            </w:r>
          </w:p>
        </w:tc>
        <w:tc>
          <w:tcPr>
            <w:tcW w:w="1321" w:type="dxa"/>
          </w:tcPr>
          <w:p>
            <w:pPr>
              <w:jc w:val="center"/>
              <w:rPr>
                <w:noProof/>
              </w:rPr>
            </w:pPr>
            <w:r>
              <w:rPr>
                <w:noProof/>
              </w:rPr>
              <w:t>435,0</w:t>
            </w:r>
          </w:p>
        </w:tc>
        <w:tc>
          <w:tcPr>
            <w:tcW w:w="1511" w:type="dxa"/>
          </w:tcPr>
          <w:p>
            <w:pPr>
              <w:jc w:val="center"/>
              <w:rPr>
                <w:noProof/>
              </w:rPr>
            </w:pPr>
            <w:r>
              <w:rPr>
                <w:noProof/>
              </w:rPr>
              <w:t>450,0</w:t>
            </w:r>
          </w:p>
        </w:tc>
      </w:tr>
      <w:tr>
        <w:tc>
          <w:tcPr>
            <w:tcW w:w="2835" w:type="dxa"/>
          </w:tcPr>
          <w:p>
            <w:pPr>
              <w:jc w:val="left"/>
              <w:rPr>
                <w:noProof/>
              </w:rPr>
            </w:pPr>
            <w:r>
              <w:rPr>
                <w:noProof/>
              </w:rPr>
              <w:t>Surtaxe maximale</w:t>
            </w:r>
          </w:p>
        </w:tc>
        <w:tc>
          <w:tcPr>
            <w:tcW w:w="1545" w:type="dxa"/>
          </w:tcPr>
          <w:p>
            <w:pPr>
              <w:jc w:val="center"/>
              <w:rPr>
                <w:noProof/>
              </w:rPr>
            </w:pPr>
            <w:r>
              <w:rPr>
                <w:noProof/>
              </w:rPr>
              <w:t>5,0</w:t>
            </w:r>
          </w:p>
        </w:tc>
        <w:tc>
          <w:tcPr>
            <w:tcW w:w="1321" w:type="dxa"/>
          </w:tcPr>
          <w:p>
            <w:pPr>
              <w:jc w:val="center"/>
              <w:rPr>
                <w:noProof/>
              </w:rPr>
            </w:pPr>
            <w:r>
              <w:rPr>
                <w:noProof/>
              </w:rPr>
              <w:t>6,25</w:t>
            </w:r>
          </w:p>
        </w:tc>
        <w:tc>
          <w:tcPr>
            <w:tcW w:w="1321" w:type="dxa"/>
          </w:tcPr>
          <w:p>
            <w:pPr>
              <w:jc w:val="center"/>
              <w:rPr>
                <w:noProof/>
              </w:rPr>
            </w:pPr>
            <w:r>
              <w:rPr>
                <w:noProof/>
              </w:rPr>
              <w:t>7,5</w:t>
            </w:r>
          </w:p>
        </w:tc>
        <w:tc>
          <w:tcPr>
            <w:tcW w:w="1321" w:type="dxa"/>
          </w:tcPr>
          <w:p>
            <w:pPr>
              <w:jc w:val="center"/>
              <w:rPr>
                <w:noProof/>
              </w:rPr>
            </w:pPr>
            <w:r>
              <w:rPr>
                <w:noProof/>
              </w:rPr>
              <w:t>8,75</w:t>
            </w:r>
          </w:p>
        </w:tc>
        <w:tc>
          <w:tcPr>
            <w:tcW w:w="1511" w:type="dxa"/>
          </w:tcPr>
          <w:p>
            <w:pPr>
              <w:jc w:val="center"/>
              <w:rPr>
                <w:noProof/>
              </w:rPr>
            </w:pPr>
            <w:r>
              <w:rPr>
                <w:noProof/>
              </w:rPr>
              <w:t>10,0</w:t>
            </w:r>
          </w:p>
        </w:tc>
      </w:tr>
    </w:tbl>
    <w:p>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450"/>
        <w:gridCol w:w="1270"/>
        <w:gridCol w:w="1270"/>
        <w:gridCol w:w="1270"/>
        <w:gridCol w:w="1423"/>
      </w:tblGrid>
      <w:tr>
        <w:tc>
          <w:tcPr>
            <w:tcW w:w="2835" w:type="dxa"/>
          </w:tcPr>
          <w:p>
            <w:pPr>
              <w:jc w:val="center"/>
              <w:rPr>
                <w:noProof/>
              </w:rPr>
            </w:pPr>
            <w:r>
              <w:rPr>
                <w:noProof/>
              </w:rPr>
              <w:t>Année (OMC)</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20,0</w:t>
            </w:r>
          </w:p>
        </w:tc>
        <w:tc>
          <w:tcPr>
            <w:tcW w:w="1321" w:type="dxa"/>
          </w:tcPr>
          <w:p>
            <w:pPr>
              <w:jc w:val="center"/>
              <w:rPr>
                <w:noProof/>
              </w:rPr>
            </w:pPr>
            <w:r>
              <w:rPr>
                <w:noProof/>
              </w:rPr>
              <w:t>20,0</w:t>
            </w:r>
          </w:p>
        </w:tc>
        <w:tc>
          <w:tcPr>
            <w:tcW w:w="1321" w:type="dxa"/>
          </w:tcPr>
          <w:p>
            <w:pPr>
              <w:jc w:val="center"/>
              <w:rPr>
                <w:noProof/>
              </w:rPr>
            </w:pPr>
            <w:r>
              <w:rPr>
                <w:noProof/>
              </w:rPr>
              <w:t>20,0</w:t>
            </w:r>
          </w:p>
        </w:tc>
        <w:tc>
          <w:tcPr>
            <w:tcW w:w="1321" w:type="dxa"/>
          </w:tcPr>
          <w:p>
            <w:pPr>
              <w:jc w:val="center"/>
              <w:rPr>
                <w:noProof/>
              </w:rPr>
            </w:pPr>
            <w:r>
              <w:rPr>
                <w:noProof/>
              </w:rPr>
              <w:t>20,0</w:t>
            </w:r>
          </w:p>
        </w:tc>
        <w:tc>
          <w:tcPr>
            <w:tcW w:w="1511" w:type="dxa"/>
          </w:tcPr>
          <w:p>
            <w:pPr>
              <w:jc w:val="center"/>
              <w:rPr>
                <w:noProof/>
              </w:rPr>
            </w:pPr>
            <w:r>
              <w:rPr>
                <w:noProof/>
              </w:rPr>
              <w:t>20,0</w:t>
            </w:r>
          </w:p>
        </w:tc>
      </w:tr>
      <w:tr>
        <w:tc>
          <w:tcPr>
            <w:tcW w:w="2835" w:type="dxa"/>
          </w:tcPr>
          <w:p>
            <w:pPr>
              <w:jc w:val="center"/>
              <w:rPr>
                <w:noProof/>
              </w:rPr>
            </w:pPr>
            <w:r>
              <w:rPr>
                <w:noProof/>
              </w:rPr>
              <w:t>Année (accord)</w:t>
            </w:r>
          </w:p>
        </w:tc>
        <w:tc>
          <w:tcPr>
            <w:tcW w:w="1545" w:type="dxa"/>
          </w:tcPr>
          <w:p>
            <w:pPr>
              <w:jc w:val="center"/>
              <w:rPr>
                <w:noProof/>
              </w:rPr>
            </w:pPr>
            <w:r>
              <w:rPr>
                <w:noProof/>
              </w:rPr>
              <w:t>EEV+11</w:t>
            </w:r>
          </w:p>
        </w:tc>
        <w:tc>
          <w:tcPr>
            <w:tcW w:w="1321" w:type="dxa"/>
          </w:tcPr>
          <w:p>
            <w:pPr>
              <w:jc w:val="center"/>
              <w:rPr>
                <w:noProof/>
              </w:rPr>
            </w:pPr>
            <w:r>
              <w:rPr>
                <w:noProof/>
              </w:rPr>
              <w:t>EEV+12</w:t>
            </w:r>
          </w:p>
        </w:tc>
        <w:tc>
          <w:tcPr>
            <w:tcW w:w="1321" w:type="dxa"/>
          </w:tcPr>
          <w:p>
            <w:pPr>
              <w:jc w:val="center"/>
              <w:rPr>
                <w:noProof/>
              </w:rPr>
            </w:pPr>
            <w:r>
              <w:rPr>
                <w:noProof/>
              </w:rPr>
              <w:t>EEV+13</w:t>
            </w:r>
          </w:p>
        </w:tc>
        <w:tc>
          <w:tcPr>
            <w:tcW w:w="1321" w:type="dxa"/>
          </w:tcPr>
          <w:p>
            <w:pPr>
              <w:jc w:val="center"/>
              <w:rPr>
                <w:noProof/>
              </w:rPr>
            </w:pPr>
            <w:r>
              <w:rPr>
                <w:noProof/>
              </w:rPr>
              <w:t>EEV+14</w:t>
            </w:r>
          </w:p>
        </w:tc>
        <w:tc>
          <w:tcPr>
            <w:tcW w:w="1511" w:type="dxa"/>
          </w:tcPr>
          <w:p>
            <w:pPr>
              <w:jc w:val="center"/>
              <w:rPr>
                <w:noProof/>
              </w:rPr>
            </w:pPr>
            <w:r>
              <w:rPr>
                <w:noProof/>
              </w:rPr>
              <w:t>EEV+15</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450,0</w:t>
            </w:r>
          </w:p>
        </w:tc>
        <w:tc>
          <w:tcPr>
            <w:tcW w:w="1321" w:type="dxa"/>
          </w:tcPr>
          <w:p>
            <w:pPr>
              <w:jc w:val="center"/>
              <w:rPr>
                <w:noProof/>
              </w:rPr>
            </w:pPr>
            <w:r>
              <w:rPr>
                <w:noProof/>
              </w:rPr>
              <w:t>450,0</w:t>
            </w:r>
          </w:p>
        </w:tc>
        <w:tc>
          <w:tcPr>
            <w:tcW w:w="1321" w:type="dxa"/>
          </w:tcPr>
          <w:p>
            <w:pPr>
              <w:jc w:val="center"/>
              <w:rPr>
                <w:noProof/>
              </w:rPr>
            </w:pPr>
            <w:r>
              <w:rPr>
                <w:noProof/>
              </w:rPr>
              <w:t>450,0</w:t>
            </w:r>
          </w:p>
        </w:tc>
        <w:tc>
          <w:tcPr>
            <w:tcW w:w="1321" w:type="dxa"/>
          </w:tcPr>
          <w:p>
            <w:pPr>
              <w:jc w:val="center"/>
              <w:rPr>
                <w:noProof/>
              </w:rPr>
            </w:pPr>
            <w:r>
              <w:rPr>
                <w:noProof/>
              </w:rPr>
              <w:t>450,0</w:t>
            </w:r>
          </w:p>
        </w:tc>
        <w:tc>
          <w:tcPr>
            <w:tcW w:w="1511" w:type="dxa"/>
          </w:tcPr>
          <w:p>
            <w:pPr>
              <w:jc w:val="center"/>
              <w:rPr>
                <w:noProof/>
              </w:rPr>
            </w:pPr>
            <w:r>
              <w:rPr>
                <w:noProof/>
              </w:rPr>
              <w:t>450,0</w:t>
            </w:r>
          </w:p>
        </w:tc>
      </w:tr>
      <w:tr>
        <w:tc>
          <w:tcPr>
            <w:tcW w:w="2835" w:type="dxa"/>
          </w:tcPr>
          <w:p>
            <w:pPr>
              <w:jc w:val="left"/>
              <w:rPr>
                <w:noProof/>
              </w:rPr>
            </w:pPr>
            <w:r>
              <w:rPr>
                <w:noProof/>
              </w:rPr>
              <w:t>Surtaxe maximale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pStyle w:val="ManualNumPar17"/>
        <w:rPr>
          <w:noProof/>
        </w:rPr>
      </w:pPr>
    </w:p>
    <w:p>
      <w:pPr>
        <w:pStyle w:val="ManualNumPar17"/>
        <w:rPr>
          <w:noProof/>
        </w:rPr>
      </w:pPr>
      <w:r>
        <w:rPr>
          <w:noProof/>
        </w:rPr>
        <w:t>9.</w:t>
      </w:r>
      <w:r>
        <w:rPr>
          <w:noProof/>
        </w:rPr>
        <w:tab/>
        <w:t>Pour les graines de tournesol, même concassées, visées ci-après:</w:t>
      </w:r>
    </w:p>
    <w:p>
      <w:pPr>
        <w:keepNext/>
        <w:keepLines/>
        <w:rPr>
          <w:noProof/>
        </w:rPr>
      </w:pPr>
      <w:r>
        <w:rPr>
          <w:noProof/>
        </w:rPr>
        <w:t>Couverture: les graines de tournesol, même concassées, relevant de la position tarifaire ukrainienne suivante: 1206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jc w:val="center"/>
              <w:rPr>
                <w:noProof/>
              </w:rPr>
            </w:pPr>
            <w:r>
              <w:rPr>
                <w:noProof/>
              </w:rPr>
              <w:t>Année (OMC)</w:t>
            </w:r>
          </w:p>
        </w:tc>
        <w:tc>
          <w:tcPr>
            <w:tcW w:w="1214" w:type="dxa"/>
          </w:tcPr>
          <w:p>
            <w:pPr>
              <w:jc w:val="center"/>
              <w:rPr>
                <w:noProof/>
              </w:rPr>
            </w:pPr>
            <w:r>
              <w:rPr>
                <w:noProof/>
              </w:rPr>
              <w:t>2016</w:t>
            </w:r>
          </w:p>
        </w:tc>
        <w:tc>
          <w:tcPr>
            <w:tcW w:w="1129" w:type="dxa"/>
          </w:tcPr>
          <w:p>
            <w:pPr>
              <w:jc w:val="center"/>
              <w:rPr>
                <w:noProof/>
              </w:rPr>
            </w:pPr>
            <w:r>
              <w:rPr>
                <w:noProof/>
              </w:rPr>
              <w:t>2017</w:t>
            </w:r>
          </w:p>
        </w:tc>
        <w:tc>
          <w:tcPr>
            <w:tcW w:w="1129" w:type="dxa"/>
          </w:tcPr>
          <w:p>
            <w:pPr>
              <w:jc w:val="center"/>
              <w:rPr>
                <w:noProof/>
              </w:rPr>
            </w:pPr>
            <w:r>
              <w:rPr>
                <w:noProof/>
              </w:rPr>
              <w:t>2018</w:t>
            </w:r>
          </w:p>
        </w:tc>
        <w:tc>
          <w:tcPr>
            <w:tcW w:w="1129" w:type="dxa"/>
          </w:tcPr>
          <w:p>
            <w:pPr>
              <w:jc w:val="center"/>
              <w:rPr>
                <w:noProof/>
              </w:rPr>
            </w:pPr>
            <w:r>
              <w:rPr>
                <w:noProof/>
              </w:rPr>
              <w:t>2019</w:t>
            </w:r>
          </w:p>
        </w:tc>
        <w:tc>
          <w:tcPr>
            <w:tcW w:w="1137" w:type="dxa"/>
          </w:tcPr>
          <w:p>
            <w:pPr>
              <w:jc w:val="center"/>
              <w:rPr>
                <w:noProof/>
              </w:rPr>
            </w:pPr>
            <w:r>
              <w:rPr>
                <w:noProof/>
              </w:rPr>
              <w:t>2020</w:t>
            </w:r>
          </w:p>
        </w:tc>
        <w:tc>
          <w:tcPr>
            <w:tcW w:w="1251" w:type="dxa"/>
          </w:tcPr>
          <w:p>
            <w:pPr>
              <w:jc w:val="center"/>
              <w:rPr>
                <w:noProof/>
              </w:rPr>
            </w:pPr>
            <w:r>
              <w:rPr>
                <w:noProof/>
              </w:rPr>
              <w:t>2021</w:t>
            </w:r>
          </w:p>
        </w:tc>
      </w:tr>
      <w:tr>
        <w:tc>
          <w:tcPr>
            <w:tcW w:w="2299" w:type="dxa"/>
          </w:tcPr>
          <w:p>
            <w:pPr>
              <w:jc w:val="left"/>
              <w:rPr>
                <w:noProof/>
              </w:rPr>
            </w:pPr>
            <w:r>
              <w:rPr>
                <w:noProof/>
              </w:rPr>
              <w:t>Engagement de l’Ukraine dans le cadre de l’OMC</w:t>
            </w:r>
          </w:p>
        </w:tc>
        <w:tc>
          <w:tcPr>
            <w:tcW w:w="1214" w:type="dxa"/>
          </w:tcPr>
          <w:p>
            <w:pPr>
              <w:jc w:val="center"/>
              <w:rPr>
                <w:noProof/>
              </w:rPr>
            </w:pPr>
            <w:r>
              <w:rPr>
                <w:noProof/>
              </w:rPr>
              <w:t>11,0</w:t>
            </w:r>
          </w:p>
        </w:tc>
        <w:tc>
          <w:tcPr>
            <w:tcW w:w="1129" w:type="dxa"/>
          </w:tcPr>
          <w:p>
            <w:pPr>
              <w:jc w:val="center"/>
              <w:rPr>
                <w:noProof/>
              </w:rPr>
            </w:pPr>
            <w:r>
              <w:rPr>
                <w:noProof/>
              </w:rPr>
              <w:t>10,0</w:t>
            </w:r>
          </w:p>
        </w:tc>
        <w:tc>
          <w:tcPr>
            <w:tcW w:w="1129" w:type="dxa"/>
          </w:tcPr>
          <w:p>
            <w:pPr>
              <w:jc w:val="center"/>
              <w:rPr>
                <w:noProof/>
              </w:rPr>
            </w:pPr>
            <w:r>
              <w:rPr>
                <w:noProof/>
              </w:rPr>
              <w:t>10,0</w:t>
            </w:r>
          </w:p>
        </w:tc>
        <w:tc>
          <w:tcPr>
            <w:tcW w:w="1129" w:type="dxa"/>
          </w:tcPr>
          <w:p>
            <w:pPr>
              <w:jc w:val="center"/>
              <w:rPr>
                <w:noProof/>
              </w:rPr>
            </w:pPr>
            <w:r>
              <w:rPr>
                <w:noProof/>
              </w:rPr>
              <w:t>10,0</w:t>
            </w:r>
          </w:p>
        </w:tc>
        <w:tc>
          <w:tcPr>
            <w:tcW w:w="1137" w:type="dxa"/>
          </w:tcPr>
          <w:p>
            <w:pPr>
              <w:jc w:val="center"/>
              <w:rPr>
                <w:noProof/>
              </w:rPr>
            </w:pPr>
            <w:r>
              <w:rPr>
                <w:noProof/>
              </w:rPr>
              <w:t>10,0</w:t>
            </w:r>
          </w:p>
        </w:tc>
        <w:tc>
          <w:tcPr>
            <w:tcW w:w="1251" w:type="dxa"/>
          </w:tcPr>
          <w:p>
            <w:pPr>
              <w:jc w:val="center"/>
              <w:rPr>
                <w:noProof/>
              </w:rPr>
            </w:pPr>
            <w:r>
              <w:rPr>
                <w:noProof/>
              </w:rPr>
              <w:t>10,0</w:t>
            </w:r>
          </w:p>
        </w:tc>
      </w:tr>
      <w:tr>
        <w:tc>
          <w:tcPr>
            <w:tcW w:w="2299" w:type="dxa"/>
          </w:tcPr>
          <w:p>
            <w:pPr>
              <w:jc w:val="center"/>
              <w:rPr>
                <w:noProof/>
              </w:rPr>
            </w:pPr>
            <w:r>
              <w:rPr>
                <w:noProof/>
              </w:rPr>
              <w:t>Année (accord)</w:t>
            </w:r>
          </w:p>
        </w:tc>
        <w:tc>
          <w:tcPr>
            <w:tcW w:w="1214" w:type="dxa"/>
          </w:tcPr>
          <w:p>
            <w:pPr>
              <w:jc w:val="center"/>
              <w:rPr>
                <w:noProof/>
              </w:rPr>
            </w:pPr>
            <w:r>
              <w:rPr>
                <w:noProof/>
              </w:rPr>
              <w:t>EEV</w:t>
            </w:r>
          </w:p>
        </w:tc>
        <w:tc>
          <w:tcPr>
            <w:tcW w:w="1129" w:type="dxa"/>
          </w:tcPr>
          <w:p>
            <w:pPr>
              <w:jc w:val="center"/>
              <w:rPr>
                <w:noProof/>
              </w:rPr>
            </w:pPr>
            <w:r>
              <w:rPr>
                <w:noProof/>
              </w:rPr>
              <w:t>EEV+1</w:t>
            </w:r>
          </w:p>
        </w:tc>
        <w:tc>
          <w:tcPr>
            <w:tcW w:w="1129" w:type="dxa"/>
          </w:tcPr>
          <w:p>
            <w:pPr>
              <w:jc w:val="center"/>
              <w:rPr>
                <w:noProof/>
              </w:rPr>
            </w:pPr>
            <w:r>
              <w:rPr>
                <w:noProof/>
              </w:rPr>
              <w:t>EEV+2</w:t>
            </w:r>
          </w:p>
        </w:tc>
        <w:tc>
          <w:tcPr>
            <w:tcW w:w="1129" w:type="dxa"/>
          </w:tcPr>
          <w:p>
            <w:pPr>
              <w:jc w:val="center"/>
              <w:rPr>
                <w:noProof/>
              </w:rPr>
            </w:pPr>
            <w:r>
              <w:rPr>
                <w:noProof/>
              </w:rPr>
              <w:t>EEV+3</w:t>
            </w:r>
          </w:p>
        </w:tc>
        <w:tc>
          <w:tcPr>
            <w:tcW w:w="1137" w:type="dxa"/>
          </w:tcPr>
          <w:p>
            <w:pPr>
              <w:jc w:val="center"/>
              <w:rPr>
                <w:noProof/>
              </w:rPr>
            </w:pPr>
            <w:r>
              <w:rPr>
                <w:noProof/>
              </w:rPr>
              <w:t>EEV+4</w:t>
            </w:r>
          </w:p>
        </w:tc>
        <w:tc>
          <w:tcPr>
            <w:tcW w:w="1251" w:type="dxa"/>
          </w:tcPr>
          <w:p>
            <w:pPr>
              <w:jc w:val="center"/>
              <w:rPr>
                <w:noProof/>
              </w:rPr>
            </w:pPr>
            <w:r>
              <w:rPr>
                <w:noProof/>
              </w:rPr>
              <w:t>EEV+5</w:t>
            </w:r>
          </w:p>
        </w:tc>
      </w:tr>
      <w:tr>
        <w:tc>
          <w:tcPr>
            <w:tcW w:w="2299" w:type="dxa"/>
          </w:tcPr>
          <w:p>
            <w:pPr>
              <w:jc w:val="left"/>
              <w:rPr>
                <w:noProof/>
              </w:rPr>
            </w:pPr>
            <w:r>
              <w:rPr>
                <w:noProof/>
              </w:rPr>
              <w:t>Droits à l’exportation de l’Ukraine vers l’UE</w:t>
            </w:r>
          </w:p>
        </w:tc>
        <w:tc>
          <w:tcPr>
            <w:tcW w:w="1214" w:type="dxa"/>
          </w:tcPr>
          <w:p>
            <w:pPr>
              <w:jc w:val="center"/>
              <w:rPr>
                <w:noProof/>
              </w:rPr>
            </w:pPr>
            <w:r>
              <w:rPr>
                <w:noProof/>
              </w:rPr>
              <w:t>9,1</w:t>
            </w:r>
          </w:p>
        </w:tc>
        <w:tc>
          <w:tcPr>
            <w:tcW w:w="1129" w:type="dxa"/>
          </w:tcPr>
          <w:p>
            <w:pPr>
              <w:jc w:val="center"/>
              <w:rPr>
                <w:noProof/>
              </w:rPr>
            </w:pPr>
            <w:r>
              <w:rPr>
                <w:noProof/>
              </w:rPr>
              <w:t>8,2</w:t>
            </w:r>
          </w:p>
        </w:tc>
        <w:tc>
          <w:tcPr>
            <w:tcW w:w="1129" w:type="dxa"/>
          </w:tcPr>
          <w:p>
            <w:pPr>
              <w:jc w:val="center"/>
              <w:rPr>
                <w:noProof/>
              </w:rPr>
            </w:pPr>
            <w:r>
              <w:rPr>
                <w:noProof/>
              </w:rPr>
              <w:t>7,3</w:t>
            </w:r>
          </w:p>
        </w:tc>
        <w:tc>
          <w:tcPr>
            <w:tcW w:w="1129" w:type="dxa"/>
          </w:tcPr>
          <w:p>
            <w:pPr>
              <w:jc w:val="center"/>
              <w:rPr>
                <w:noProof/>
              </w:rPr>
            </w:pPr>
            <w:r>
              <w:rPr>
                <w:noProof/>
              </w:rPr>
              <w:t>6,4</w:t>
            </w:r>
          </w:p>
        </w:tc>
        <w:tc>
          <w:tcPr>
            <w:tcW w:w="1137" w:type="dxa"/>
          </w:tcPr>
          <w:p>
            <w:pPr>
              <w:jc w:val="center"/>
              <w:rPr>
                <w:noProof/>
              </w:rPr>
            </w:pPr>
            <w:r>
              <w:rPr>
                <w:noProof/>
              </w:rPr>
              <w:t>5,5</w:t>
            </w:r>
          </w:p>
        </w:tc>
        <w:tc>
          <w:tcPr>
            <w:tcW w:w="1251" w:type="dxa"/>
          </w:tcPr>
          <w:p>
            <w:pPr>
              <w:jc w:val="center"/>
              <w:rPr>
                <w:noProof/>
              </w:rPr>
            </w:pPr>
            <w:r>
              <w:rPr>
                <w:noProof/>
              </w:rPr>
              <w:t>4,5</w:t>
            </w:r>
          </w:p>
        </w:tc>
      </w:tr>
      <w:tr>
        <w:trPr>
          <w:trHeight w:val="252"/>
        </w:trPr>
        <w:tc>
          <w:tcPr>
            <w:tcW w:w="2299" w:type="dxa"/>
          </w:tcPr>
          <w:p>
            <w:pPr>
              <w:jc w:val="left"/>
              <w:rPr>
                <w:noProof/>
              </w:rPr>
            </w:pPr>
            <w:r>
              <w:rPr>
                <w:noProof/>
              </w:rPr>
              <w:t>Seuil de déclenchement (en tonnes)</w:t>
            </w:r>
          </w:p>
        </w:tc>
        <w:tc>
          <w:tcPr>
            <w:tcW w:w="1214" w:type="dxa"/>
          </w:tcPr>
          <w:p>
            <w:pPr>
              <w:jc w:val="center"/>
              <w:rPr>
                <w:noProof/>
              </w:rPr>
            </w:pPr>
            <w:r>
              <w:rPr>
                <w:noProof/>
              </w:rPr>
              <w:t>100 000,0</w:t>
            </w:r>
          </w:p>
        </w:tc>
        <w:tc>
          <w:tcPr>
            <w:tcW w:w="1129" w:type="dxa"/>
          </w:tcPr>
          <w:p>
            <w:pPr>
              <w:jc w:val="center"/>
              <w:rPr>
                <w:noProof/>
              </w:rPr>
            </w:pPr>
            <w:r>
              <w:rPr>
                <w:noProof/>
              </w:rPr>
              <w:t>100 000,0</w:t>
            </w:r>
          </w:p>
        </w:tc>
        <w:tc>
          <w:tcPr>
            <w:tcW w:w="1129" w:type="dxa"/>
          </w:tcPr>
          <w:p>
            <w:pPr>
              <w:jc w:val="center"/>
              <w:rPr>
                <w:noProof/>
              </w:rPr>
            </w:pPr>
            <w:r>
              <w:rPr>
                <w:noProof/>
              </w:rPr>
              <w:t>100 000,0</w:t>
            </w:r>
          </w:p>
        </w:tc>
        <w:tc>
          <w:tcPr>
            <w:tcW w:w="1129" w:type="dxa"/>
          </w:tcPr>
          <w:p>
            <w:pPr>
              <w:jc w:val="center"/>
              <w:rPr>
                <w:noProof/>
              </w:rPr>
            </w:pPr>
            <w:r>
              <w:rPr>
                <w:noProof/>
              </w:rPr>
              <w:t>100 000,0</w:t>
            </w:r>
          </w:p>
        </w:tc>
        <w:tc>
          <w:tcPr>
            <w:tcW w:w="1137" w:type="dxa"/>
          </w:tcPr>
          <w:p>
            <w:pPr>
              <w:jc w:val="center"/>
              <w:rPr>
                <w:noProof/>
              </w:rPr>
            </w:pPr>
            <w:r>
              <w:rPr>
                <w:noProof/>
              </w:rPr>
              <w:t>100 000,0</w:t>
            </w:r>
          </w:p>
        </w:tc>
        <w:tc>
          <w:tcPr>
            <w:tcW w:w="1251" w:type="dxa"/>
          </w:tcPr>
          <w:p>
            <w:pPr>
              <w:jc w:val="center"/>
              <w:rPr>
                <w:noProof/>
              </w:rPr>
            </w:pPr>
            <w:r>
              <w:rPr>
                <w:noProof/>
              </w:rPr>
              <w:t>100 000,0</w:t>
            </w:r>
          </w:p>
        </w:tc>
      </w:tr>
      <w:tr>
        <w:tc>
          <w:tcPr>
            <w:tcW w:w="2299" w:type="dxa"/>
          </w:tcPr>
          <w:p>
            <w:pPr>
              <w:jc w:val="left"/>
              <w:rPr>
                <w:noProof/>
              </w:rPr>
            </w:pPr>
            <w:r>
              <w:rPr>
                <w:noProof/>
              </w:rPr>
              <w:t>Surtaxe maximale</w:t>
            </w:r>
          </w:p>
        </w:tc>
        <w:tc>
          <w:tcPr>
            <w:tcW w:w="1214" w:type="dxa"/>
          </w:tcPr>
          <w:p>
            <w:pPr>
              <w:jc w:val="center"/>
              <w:rPr>
                <w:noProof/>
              </w:rPr>
            </w:pPr>
            <w:r>
              <w:rPr>
                <w:noProof/>
              </w:rPr>
              <w:t xml:space="preserve">0,9 </w:t>
            </w:r>
          </w:p>
        </w:tc>
        <w:tc>
          <w:tcPr>
            <w:tcW w:w="1129" w:type="dxa"/>
          </w:tcPr>
          <w:p>
            <w:pPr>
              <w:jc w:val="center"/>
              <w:rPr>
                <w:noProof/>
              </w:rPr>
            </w:pPr>
            <w:r>
              <w:rPr>
                <w:noProof/>
              </w:rPr>
              <w:t>1,8</w:t>
            </w:r>
          </w:p>
        </w:tc>
        <w:tc>
          <w:tcPr>
            <w:tcW w:w="1129" w:type="dxa"/>
          </w:tcPr>
          <w:p>
            <w:pPr>
              <w:jc w:val="center"/>
              <w:rPr>
                <w:noProof/>
              </w:rPr>
            </w:pPr>
            <w:r>
              <w:rPr>
                <w:noProof/>
              </w:rPr>
              <w:t>2,7</w:t>
            </w:r>
          </w:p>
        </w:tc>
        <w:tc>
          <w:tcPr>
            <w:tcW w:w="1129" w:type="dxa"/>
          </w:tcPr>
          <w:p>
            <w:pPr>
              <w:jc w:val="center"/>
              <w:rPr>
                <w:noProof/>
              </w:rPr>
            </w:pPr>
            <w:r>
              <w:rPr>
                <w:noProof/>
              </w:rPr>
              <w:t>3,6</w:t>
            </w:r>
          </w:p>
        </w:tc>
        <w:tc>
          <w:tcPr>
            <w:tcW w:w="1137" w:type="dxa"/>
          </w:tcPr>
          <w:p>
            <w:pPr>
              <w:jc w:val="center"/>
              <w:rPr>
                <w:noProof/>
              </w:rPr>
            </w:pPr>
            <w:r>
              <w:rPr>
                <w:noProof/>
              </w:rPr>
              <w:t>4,5</w:t>
            </w:r>
          </w:p>
        </w:tc>
        <w:tc>
          <w:tcPr>
            <w:tcW w:w="1251" w:type="dxa"/>
          </w:tcPr>
          <w:p>
            <w:pPr>
              <w:jc w:val="center"/>
              <w:rPr>
                <w:noProof/>
              </w:rPr>
            </w:pPr>
            <w:r>
              <w:rPr>
                <w:noProof/>
              </w:rPr>
              <w:t>5,5</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10,0</w:t>
            </w:r>
          </w:p>
        </w:tc>
        <w:tc>
          <w:tcPr>
            <w:tcW w:w="1321" w:type="dxa"/>
          </w:tcPr>
          <w:p>
            <w:pPr>
              <w:jc w:val="center"/>
              <w:rPr>
                <w:noProof/>
              </w:rPr>
            </w:pPr>
            <w:r>
              <w:rPr>
                <w:noProof/>
              </w:rPr>
              <w:t>10,0</w:t>
            </w:r>
          </w:p>
        </w:tc>
        <w:tc>
          <w:tcPr>
            <w:tcW w:w="1321" w:type="dxa"/>
          </w:tcPr>
          <w:p>
            <w:pPr>
              <w:jc w:val="center"/>
              <w:rPr>
                <w:noProof/>
              </w:rPr>
            </w:pPr>
            <w:r>
              <w:rPr>
                <w:noProof/>
              </w:rPr>
              <w:t>10,0</w:t>
            </w:r>
          </w:p>
        </w:tc>
        <w:tc>
          <w:tcPr>
            <w:tcW w:w="1321" w:type="dxa"/>
          </w:tcPr>
          <w:p>
            <w:pPr>
              <w:jc w:val="center"/>
              <w:rPr>
                <w:noProof/>
              </w:rPr>
            </w:pPr>
            <w:r>
              <w:rPr>
                <w:noProof/>
              </w:rPr>
              <w:t>10,0</w:t>
            </w:r>
          </w:p>
        </w:tc>
        <w:tc>
          <w:tcPr>
            <w:tcW w:w="1511" w:type="dxa"/>
          </w:tcPr>
          <w:p>
            <w:pPr>
              <w:jc w:val="center"/>
              <w:rPr>
                <w:noProof/>
              </w:rPr>
            </w:pPr>
            <w:r>
              <w:rPr>
                <w:noProof/>
              </w:rPr>
              <w:t>10,0</w:t>
            </w:r>
          </w:p>
        </w:tc>
      </w:tr>
      <w:tr>
        <w:tc>
          <w:tcPr>
            <w:tcW w:w="2835" w:type="dxa"/>
          </w:tcPr>
          <w:p>
            <w:pPr>
              <w:jc w:val="center"/>
              <w:rPr>
                <w:noProof/>
              </w:rPr>
            </w:pPr>
            <w:r>
              <w:rPr>
                <w:noProof/>
              </w:rPr>
              <w:t>Année (accord)</w:t>
            </w:r>
          </w:p>
        </w:tc>
        <w:tc>
          <w:tcPr>
            <w:tcW w:w="1545" w:type="dxa"/>
          </w:tcPr>
          <w:p>
            <w:pPr>
              <w:jc w:val="center"/>
              <w:rPr>
                <w:noProof/>
              </w:rPr>
            </w:pPr>
            <w:r>
              <w:rPr>
                <w:noProof/>
              </w:rPr>
              <w:t>EEV+6</w:t>
            </w:r>
          </w:p>
        </w:tc>
        <w:tc>
          <w:tcPr>
            <w:tcW w:w="1321" w:type="dxa"/>
          </w:tcPr>
          <w:p>
            <w:pPr>
              <w:jc w:val="center"/>
              <w:rPr>
                <w:noProof/>
              </w:rPr>
            </w:pPr>
            <w:r>
              <w:rPr>
                <w:noProof/>
              </w:rPr>
              <w:t>EEV+7</w:t>
            </w:r>
          </w:p>
        </w:tc>
        <w:tc>
          <w:tcPr>
            <w:tcW w:w="1321" w:type="dxa"/>
          </w:tcPr>
          <w:p>
            <w:pPr>
              <w:jc w:val="center"/>
              <w:rPr>
                <w:noProof/>
              </w:rPr>
            </w:pPr>
            <w:r>
              <w:rPr>
                <w:noProof/>
              </w:rPr>
              <w:t>EEV+8</w:t>
            </w:r>
          </w:p>
        </w:tc>
        <w:tc>
          <w:tcPr>
            <w:tcW w:w="1321" w:type="dxa"/>
          </w:tcPr>
          <w:p>
            <w:pPr>
              <w:jc w:val="center"/>
              <w:rPr>
                <w:noProof/>
              </w:rPr>
            </w:pPr>
            <w:r>
              <w:rPr>
                <w:noProof/>
              </w:rPr>
              <w:t>EEV+9</w:t>
            </w:r>
          </w:p>
        </w:tc>
        <w:tc>
          <w:tcPr>
            <w:tcW w:w="1511" w:type="dxa"/>
          </w:tcPr>
          <w:p>
            <w:pPr>
              <w:jc w:val="center"/>
              <w:rPr>
                <w:noProof/>
              </w:rPr>
            </w:pPr>
            <w:r>
              <w:rPr>
                <w:noProof/>
              </w:rPr>
              <w:t>EEV+10</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3,6</w:t>
            </w:r>
          </w:p>
        </w:tc>
        <w:tc>
          <w:tcPr>
            <w:tcW w:w="1321" w:type="dxa"/>
          </w:tcPr>
          <w:p>
            <w:pPr>
              <w:jc w:val="center"/>
              <w:rPr>
                <w:noProof/>
              </w:rPr>
            </w:pPr>
            <w:r>
              <w:rPr>
                <w:noProof/>
              </w:rPr>
              <w:t>2,7</w:t>
            </w:r>
          </w:p>
        </w:tc>
        <w:tc>
          <w:tcPr>
            <w:tcW w:w="1321" w:type="dxa"/>
          </w:tcPr>
          <w:p>
            <w:pPr>
              <w:jc w:val="center"/>
              <w:rPr>
                <w:noProof/>
              </w:rPr>
            </w:pPr>
            <w:r>
              <w:rPr>
                <w:noProof/>
              </w:rPr>
              <w:t>1,8</w:t>
            </w:r>
          </w:p>
        </w:tc>
        <w:tc>
          <w:tcPr>
            <w:tcW w:w="1321" w:type="dxa"/>
          </w:tcPr>
          <w:p>
            <w:pPr>
              <w:jc w:val="center"/>
              <w:rPr>
                <w:noProof/>
              </w:rPr>
            </w:pPr>
            <w:r>
              <w:rPr>
                <w:noProof/>
              </w:rPr>
              <w:t>0,9</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511" w:type="dxa"/>
          </w:tcPr>
          <w:p>
            <w:pPr>
              <w:jc w:val="center"/>
              <w:rPr>
                <w:noProof/>
              </w:rPr>
            </w:pPr>
            <w:r>
              <w:rPr>
                <w:noProof/>
              </w:rPr>
              <w:t>100 000,0</w:t>
            </w:r>
          </w:p>
        </w:tc>
      </w:tr>
      <w:tr>
        <w:tc>
          <w:tcPr>
            <w:tcW w:w="2835" w:type="dxa"/>
          </w:tcPr>
          <w:p>
            <w:pPr>
              <w:jc w:val="left"/>
              <w:rPr>
                <w:noProof/>
              </w:rPr>
            </w:pPr>
            <w:r>
              <w:rPr>
                <w:noProof/>
              </w:rPr>
              <w:t>Surtaxe maximale</w:t>
            </w:r>
          </w:p>
        </w:tc>
        <w:tc>
          <w:tcPr>
            <w:tcW w:w="1545" w:type="dxa"/>
          </w:tcPr>
          <w:p>
            <w:pPr>
              <w:jc w:val="center"/>
              <w:rPr>
                <w:noProof/>
              </w:rPr>
            </w:pPr>
            <w:r>
              <w:rPr>
                <w:noProof/>
              </w:rPr>
              <w:t>6,4</w:t>
            </w:r>
          </w:p>
        </w:tc>
        <w:tc>
          <w:tcPr>
            <w:tcW w:w="1321" w:type="dxa"/>
          </w:tcPr>
          <w:p>
            <w:pPr>
              <w:jc w:val="center"/>
              <w:rPr>
                <w:noProof/>
              </w:rPr>
            </w:pPr>
            <w:r>
              <w:rPr>
                <w:noProof/>
              </w:rPr>
              <w:t>7,3</w:t>
            </w:r>
          </w:p>
        </w:tc>
        <w:tc>
          <w:tcPr>
            <w:tcW w:w="1321" w:type="dxa"/>
          </w:tcPr>
          <w:p>
            <w:pPr>
              <w:jc w:val="center"/>
              <w:rPr>
                <w:noProof/>
              </w:rPr>
            </w:pPr>
            <w:r>
              <w:rPr>
                <w:noProof/>
              </w:rPr>
              <w:t>8,2</w:t>
            </w:r>
          </w:p>
        </w:tc>
        <w:tc>
          <w:tcPr>
            <w:tcW w:w="1321" w:type="dxa"/>
          </w:tcPr>
          <w:p>
            <w:pPr>
              <w:jc w:val="center"/>
              <w:rPr>
                <w:noProof/>
              </w:rPr>
            </w:pPr>
            <w:r>
              <w:rPr>
                <w:noProof/>
              </w:rPr>
              <w:t>9,1</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10,0</w:t>
            </w:r>
          </w:p>
        </w:tc>
        <w:tc>
          <w:tcPr>
            <w:tcW w:w="1321" w:type="dxa"/>
          </w:tcPr>
          <w:p>
            <w:pPr>
              <w:jc w:val="center"/>
              <w:rPr>
                <w:noProof/>
              </w:rPr>
            </w:pPr>
            <w:r>
              <w:rPr>
                <w:noProof/>
              </w:rPr>
              <w:t>10,0</w:t>
            </w:r>
          </w:p>
        </w:tc>
        <w:tc>
          <w:tcPr>
            <w:tcW w:w="1321" w:type="dxa"/>
          </w:tcPr>
          <w:p>
            <w:pPr>
              <w:jc w:val="center"/>
              <w:rPr>
                <w:noProof/>
              </w:rPr>
            </w:pPr>
            <w:r>
              <w:rPr>
                <w:noProof/>
              </w:rPr>
              <w:t>10,0</w:t>
            </w:r>
          </w:p>
        </w:tc>
        <w:tc>
          <w:tcPr>
            <w:tcW w:w="1321" w:type="dxa"/>
          </w:tcPr>
          <w:p>
            <w:pPr>
              <w:jc w:val="center"/>
              <w:rPr>
                <w:noProof/>
              </w:rPr>
            </w:pPr>
            <w:r>
              <w:rPr>
                <w:noProof/>
              </w:rPr>
              <w:t>10,0</w:t>
            </w:r>
          </w:p>
        </w:tc>
        <w:tc>
          <w:tcPr>
            <w:tcW w:w="1511" w:type="dxa"/>
          </w:tcPr>
          <w:p>
            <w:pPr>
              <w:jc w:val="center"/>
              <w:rPr>
                <w:noProof/>
              </w:rPr>
            </w:pPr>
            <w:r>
              <w:rPr>
                <w:noProof/>
              </w:rPr>
              <w:t>10,0</w:t>
            </w:r>
          </w:p>
        </w:tc>
      </w:tr>
      <w:tr>
        <w:tc>
          <w:tcPr>
            <w:tcW w:w="2835" w:type="dxa"/>
          </w:tcPr>
          <w:p>
            <w:pPr>
              <w:jc w:val="center"/>
              <w:rPr>
                <w:noProof/>
              </w:rPr>
            </w:pPr>
            <w:r>
              <w:rPr>
                <w:noProof/>
              </w:rPr>
              <w:t>Année (accord)</w:t>
            </w:r>
          </w:p>
        </w:tc>
        <w:tc>
          <w:tcPr>
            <w:tcW w:w="1545" w:type="dxa"/>
          </w:tcPr>
          <w:p>
            <w:pPr>
              <w:jc w:val="center"/>
              <w:rPr>
                <w:noProof/>
              </w:rPr>
            </w:pPr>
            <w:r>
              <w:rPr>
                <w:noProof/>
              </w:rPr>
              <w:t>EEV+11</w:t>
            </w:r>
          </w:p>
        </w:tc>
        <w:tc>
          <w:tcPr>
            <w:tcW w:w="1321" w:type="dxa"/>
          </w:tcPr>
          <w:p>
            <w:pPr>
              <w:jc w:val="center"/>
              <w:rPr>
                <w:noProof/>
              </w:rPr>
            </w:pPr>
            <w:r>
              <w:rPr>
                <w:noProof/>
              </w:rPr>
              <w:t>EEV+12</w:t>
            </w:r>
          </w:p>
        </w:tc>
        <w:tc>
          <w:tcPr>
            <w:tcW w:w="1321" w:type="dxa"/>
          </w:tcPr>
          <w:p>
            <w:pPr>
              <w:jc w:val="center"/>
              <w:rPr>
                <w:noProof/>
              </w:rPr>
            </w:pPr>
            <w:r>
              <w:rPr>
                <w:noProof/>
              </w:rPr>
              <w:t>EEV+13</w:t>
            </w:r>
          </w:p>
        </w:tc>
        <w:tc>
          <w:tcPr>
            <w:tcW w:w="1321" w:type="dxa"/>
          </w:tcPr>
          <w:p>
            <w:pPr>
              <w:jc w:val="center"/>
              <w:rPr>
                <w:noProof/>
              </w:rPr>
            </w:pPr>
            <w:r>
              <w:rPr>
                <w:noProof/>
              </w:rPr>
              <w:t>EEV+14</w:t>
            </w:r>
          </w:p>
        </w:tc>
        <w:tc>
          <w:tcPr>
            <w:tcW w:w="1511" w:type="dxa"/>
          </w:tcPr>
          <w:p>
            <w:pPr>
              <w:jc w:val="center"/>
              <w:rPr>
                <w:noProof/>
              </w:rPr>
            </w:pPr>
            <w:r>
              <w:rPr>
                <w:noProof/>
              </w:rPr>
              <w:t>EEV+15</w:t>
            </w:r>
          </w:p>
        </w:tc>
      </w:tr>
      <w:tr>
        <w:trPr>
          <w:trHeight w:val="270"/>
        </w:trPr>
        <w:tc>
          <w:tcPr>
            <w:tcW w:w="2835" w:type="dxa"/>
          </w:tcPr>
          <w:p>
            <w:pPr>
              <w:jc w:val="left"/>
              <w:rPr>
                <w:noProof/>
              </w:rPr>
            </w:pPr>
            <w:r>
              <w:rPr>
                <w:noProof/>
              </w:rPr>
              <w:t>Droits à l’exportation de l’Ukraine vers l’UE</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321" w:type="dxa"/>
          </w:tcPr>
          <w:p>
            <w:pPr>
              <w:jc w:val="center"/>
              <w:rPr>
                <w:noProof/>
              </w:rPr>
            </w:pPr>
            <w:r>
              <w:rPr>
                <w:noProof/>
              </w:rPr>
              <w:t>100 000,0</w:t>
            </w:r>
          </w:p>
        </w:tc>
        <w:tc>
          <w:tcPr>
            <w:tcW w:w="1511" w:type="dxa"/>
          </w:tcPr>
          <w:p>
            <w:pPr>
              <w:jc w:val="center"/>
              <w:rPr>
                <w:noProof/>
              </w:rPr>
            </w:pPr>
            <w:r>
              <w:rPr>
                <w:noProof/>
              </w:rPr>
              <w:t>100 000,0</w:t>
            </w:r>
          </w:p>
        </w:tc>
      </w:tr>
      <w:tr>
        <w:tc>
          <w:tcPr>
            <w:tcW w:w="2835" w:type="dxa"/>
          </w:tcPr>
          <w:p>
            <w:pPr>
              <w:jc w:val="left"/>
              <w:rPr>
                <w:noProof/>
              </w:rPr>
            </w:pPr>
            <w:r>
              <w:rPr>
                <w:noProof/>
              </w:rPr>
              <w:t>Surtaxe maximale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pStyle w:val="ManualNumPar17"/>
        <w:rPr>
          <w:noProof/>
        </w:rPr>
      </w:pPr>
    </w:p>
    <w:p>
      <w:pPr>
        <w:pStyle w:val="ManualNumPar17"/>
        <w:rPr>
          <w:noProof/>
        </w:rPr>
      </w:pPr>
      <w:r>
        <w:rPr>
          <w:noProof/>
        </w:rPr>
        <w:t>10.</w:t>
      </w:r>
      <w:r>
        <w:rPr>
          <w:noProof/>
        </w:rPr>
        <w:tab/>
        <w:t>Pour les débris d’alliages de métaux ferreux, les débris de métaux non ferreux et les produits semi-finis à base de ces débris couverts ci-après:</w:t>
      </w:r>
    </w:p>
    <w:p>
      <w:pPr>
        <w:rPr>
          <w:noProof/>
        </w:rPr>
      </w:pPr>
      <w:r>
        <w:rPr>
          <w:noProof/>
        </w:rPr>
        <w:t>Couverture: les déchets et débris d’aciers alliés relevant des positions tarifaires ukrainiennes suivantes: 7204 21, 7204 29 00 00 et 7204 50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226"/>
        <w:gridCol w:w="1134"/>
        <w:gridCol w:w="1134"/>
        <w:gridCol w:w="1134"/>
        <w:gridCol w:w="1141"/>
        <w:gridCol w:w="1252"/>
      </w:tblGrid>
      <w:tr>
        <w:tc>
          <w:tcPr>
            <w:tcW w:w="2267" w:type="dxa"/>
          </w:tcPr>
          <w:p>
            <w:pPr>
              <w:jc w:val="center"/>
              <w:rPr>
                <w:noProof/>
              </w:rPr>
            </w:pPr>
            <w:r>
              <w:rPr>
                <w:noProof/>
              </w:rPr>
              <w:t>Année (OMC)</w:t>
            </w:r>
          </w:p>
        </w:tc>
        <w:tc>
          <w:tcPr>
            <w:tcW w:w="1226" w:type="dxa"/>
          </w:tcPr>
          <w:p>
            <w:pPr>
              <w:jc w:val="center"/>
              <w:rPr>
                <w:noProof/>
              </w:rPr>
            </w:pPr>
            <w:r>
              <w:rPr>
                <w:noProof/>
              </w:rPr>
              <w:t>2016</w:t>
            </w:r>
          </w:p>
        </w:tc>
        <w:tc>
          <w:tcPr>
            <w:tcW w:w="1134" w:type="dxa"/>
          </w:tcPr>
          <w:p>
            <w:pPr>
              <w:jc w:val="center"/>
              <w:rPr>
                <w:noProof/>
              </w:rPr>
            </w:pPr>
            <w:r>
              <w:rPr>
                <w:noProof/>
              </w:rPr>
              <w:t>2017</w:t>
            </w:r>
          </w:p>
        </w:tc>
        <w:tc>
          <w:tcPr>
            <w:tcW w:w="1134" w:type="dxa"/>
          </w:tcPr>
          <w:p>
            <w:pPr>
              <w:jc w:val="center"/>
              <w:rPr>
                <w:noProof/>
              </w:rPr>
            </w:pPr>
            <w:r>
              <w:rPr>
                <w:noProof/>
              </w:rPr>
              <w:t>2018</w:t>
            </w:r>
          </w:p>
        </w:tc>
        <w:tc>
          <w:tcPr>
            <w:tcW w:w="1134" w:type="dxa"/>
          </w:tcPr>
          <w:p>
            <w:pPr>
              <w:jc w:val="center"/>
              <w:rPr>
                <w:noProof/>
              </w:rPr>
            </w:pPr>
            <w:r>
              <w:rPr>
                <w:noProof/>
              </w:rPr>
              <w:t>2019</w:t>
            </w:r>
          </w:p>
        </w:tc>
        <w:tc>
          <w:tcPr>
            <w:tcW w:w="1141" w:type="dxa"/>
          </w:tcPr>
          <w:p>
            <w:pPr>
              <w:jc w:val="center"/>
              <w:rPr>
                <w:noProof/>
              </w:rPr>
            </w:pPr>
            <w:r>
              <w:rPr>
                <w:noProof/>
              </w:rPr>
              <w:t>2020</w:t>
            </w:r>
          </w:p>
        </w:tc>
        <w:tc>
          <w:tcPr>
            <w:tcW w:w="1252" w:type="dxa"/>
          </w:tcPr>
          <w:p>
            <w:pPr>
              <w:jc w:val="center"/>
              <w:rPr>
                <w:noProof/>
              </w:rPr>
            </w:pPr>
            <w:r>
              <w:rPr>
                <w:noProof/>
              </w:rPr>
              <w:t>2021</w:t>
            </w:r>
          </w:p>
        </w:tc>
      </w:tr>
      <w:tr>
        <w:tc>
          <w:tcPr>
            <w:tcW w:w="2267" w:type="dxa"/>
          </w:tcPr>
          <w:p>
            <w:pPr>
              <w:jc w:val="left"/>
              <w:rPr>
                <w:noProof/>
              </w:rPr>
            </w:pPr>
            <w:r>
              <w:rPr>
                <w:noProof/>
              </w:rPr>
              <w:t>Engagement de l’Ukraine dans le cadre de l’OMC</w:t>
            </w:r>
          </w:p>
        </w:tc>
        <w:tc>
          <w:tcPr>
            <w:tcW w:w="1226" w:type="dxa"/>
          </w:tcPr>
          <w:p>
            <w:pPr>
              <w:jc w:val="center"/>
              <w:rPr>
                <w:noProof/>
              </w:rPr>
            </w:pPr>
            <w:r>
              <w:rPr>
                <w:noProof/>
              </w:rPr>
              <w:t>15,0</w:t>
            </w:r>
          </w:p>
        </w:tc>
        <w:tc>
          <w:tcPr>
            <w:tcW w:w="1134" w:type="dxa"/>
          </w:tcPr>
          <w:p>
            <w:pPr>
              <w:jc w:val="center"/>
              <w:rPr>
                <w:noProof/>
              </w:rPr>
            </w:pPr>
            <w:r>
              <w:rPr>
                <w:noProof/>
              </w:rPr>
              <w:t>15,0</w:t>
            </w:r>
          </w:p>
        </w:tc>
        <w:tc>
          <w:tcPr>
            <w:tcW w:w="1134" w:type="dxa"/>
          </w:tcPr>
          <w:p>
            <w:pPr>
              <w:jc w:val="center"/>
              <w:rPr>
                <w:noProof/>
              </w:rPr>
            </w:pPr>
            <w:r>
              <w:rPr>
                <w:noProof/>
              </w:rPr>
              <w:t>15,0</w:t>
            </w:r>
          </w:p>
        </w:tc>
        <w:tc>
          <w:tcPr>
            <w:tcW w:w="1134" w:type="dxa"/>
          </w:tcPr>
          <w:p>
            <w:pPr>
              <w:jc w:val="center"/>
              <w:rPr>
                <w:noProof/>
              </w:rPr>
            </w:pPr>
            <w:r>
              <w:rPr>
                <w:noProof/>
              </w:rPr>
              <w:t>15,0</w:t>
            </w:r>
          </w:p>
        </w:tc>
        <w:tc>
          <w:tcPr>
            <w:tcW w:w="1141" w:type="dxa"/>
          </w:tcPr>
          <w:p>
            <w:pPr>
              <w:jc w:val="center"/>
              <w:rPr>
                <w:noProof/>
              </w:rPr>
            </w:pPr>
            <w:r>
              <w:rPr>
                <w:noProof/>
              </w:rPr>
              <w:t>15,0</w:t>
            </w:r>
          </w:p>
        </w:tc>
        <w:tc>
          <w:tcPr>
            <w:tcW w:w="1252" w:type="dxa"/>
          </w:tcPr>
          <w:p>
            <w:pPr>
              <w:jc w:val="center"/>
              <w:rPr>
                <w:noProof/>
              </w:rPr>
            </w:pPr>
            <w:r>
              <w:rPr>
                <w:noProof/>
              </w:rPr>
              <w:t>15,0</w:t>
            </w:r>
          </w:p>
        </w:tc>
      </w:tr>
      <w:tr>
        <w:tc>
          <w:tcPr>
            <w:tcW w:w="2267" w:type="dxa"/>
          </w:tcPr>
          <w:p>
            <w:pPr>
              <w:jc w:val="center"/>
              <w:rPr>
                <w:noProof/>
              </w:rPr>
            </w:pPr>
            <w:r>
              <w:rPr>
                <w:noProof/>
              </w:rPr>
              <w:t>Année (accord)</w:t>
            </w:r>
          </w:p>
        </w:tc>
        <w:tc>
          <w:tcPr>
            <w:tcW w:w="1226" w:type="dxa"/>
          </w:tcPr>
          <w:p>
            <w:pPr>
              <w:jc w:val="center"/>
              <w:rPr>
                <w:noProof/>
              </w:rPr>
            </w:pPr>
            <w:r>
              <w:rPr>
                <w:noProof/>
              </w:rPr>
              <w:t>EEV</w:t>
            </w:r>
          </w:p>
        </w:tc>
        <w:tc>
          <w:tcPr>
            <w:tcW w:w="1134" w:type="dxa"/>
          </w:tcPr>
          <w:p>
            <w:pPr>
              <w:jc w:val="center"/>
              <w:rPr>
                <w:noProof/>
              </w:rPr>
            </w:pPr>
            <w:r>
              <w:rPr>
                <w:noProof/>
              </w:rPr>
              <w:t>EEV+1</w:t>
            </w:r>
          </w:p>
        </w:tc>
        <w:tc>
          <w:tcPr>
            <w:tcW w:w="1134" w:type="dxa"/>
          </w:tcPr>
          <w:p>
            <w:pPr>
              <w:jc w:val="center"/>
              <w:rPr>
                <w:noProof/>
              </w:rPr>
            </w:pPr>
            <w:r>
              <w:rPr>
                <w:noProof/>
              </w:rPr>
              <w:t>EEV+2</w:t>
            </w:r>
          </w:p>
        </w:tc>
        <w:tc>
          <w:tcPr>
            <w:tcW w:w="1134" w:type="dxa"/>
          </w:tcPr>
          <w:p>
            <w:pPr>
              <w:jc w:val="center"/>
              <w:rPr>
                <w:noProof/>
              </w:rPr>
            </w:pPr>
            <w:r>
              <w:rPr>
                <w:noProof/>
              </w:rPr>
              <w:t>EEV+3</w:t>
            </w:r>
          </w:p>
        </w:tc>
        <w:tc>
          <w:tcPr>
            <w:tcW w:w="1141" w:type="dxa"/>
          </w:tcPr>
          <w:p>
            <w:pPr>
              <w:jc w:val="center"/>
              <w:rPr>
                <w:noProof/>
              </w:rPr>
            </w:pPr>
            <w:r>
              <w:rPr>
                <w:noProof/>
              </w:rPr>
              <w:t>EEV+4</w:t>
            </w:r>
          </w:p>
        </w:tc>
        <w:tc>
          <w:tcPr>
            <w:tcW w:w="1252" w:type="dxa"/>
          </w:tcPr>
          <w:p>
            <w:pPr>
              <w:jc w:val="center"/>
              <w:rPr>
                <w:noProof/>
              </w:rPr>
            </w:pPr>
            <w:r>
              <w:rPr>
                <w:noProof/>
              </w:rPr>
              <w:t>EEV+5</w:t>
            </w:r>
          </w:p>
        </w:tc>
      </w:tr>
      <w:tr>
        <w:tc>
          <w:tcPr>
            <w:tcW w:w="2267" w:type="dxa"/>
          </w:tcPr>
          <w:p>
            <w:pPr>
              <w:jc w:val="left"/>
              <w:rPr>
                <w:noProof/>
              </w:rPr>
            </w:pPr>
            <w:r>
              <w:rPr>
                <w:noProof/>
              </w:rPr>
              <w:t>Droits à l’exportation de l’Ukraine vers l’UE</w:t>
            </w:r>
          </w:p>
        </w:tc>
        <w:tc>
          <w:tcPr>
            <w:tcW w:w="1226" w:type="dxa"/>
          </w:tcPr>
          <w:p>
            <w:pPr>
              <w:jc w:val="center"/>
              <w:rPr>
                <w:noProof/>
                <w:color w:val="000000"/>
              </w:rPr>
            </w:pPr>
            <w:r>
              <w:rPr>
                <w:noProof/>
              </w:rPr>
              <w:t>10,0</w:t>
            </w:r>
          </w:p>
        </w:tc>
        <w:tc>
          <w:tcPr>
            <w:tcW w:w="1134" w:type="dxa"/>
          </w:tcPr>
          <w:p>
            <w:pPr>
              <w:jc w:val="center"/>
              <w:rPr>
                <w:noProof/>
                <w:color w:val="000000"/>
              </w:rPr>
            </w:pPr>
            <w:r>
              <w:rPr>
                <w:noProof/>
              </w:rPr>
              <w:t>9,0</w:t>
            </w:r>
          </w:p>
        </w:tc>
        <w:tc>
          <w:tcPr>
            <w:tcW w:w="1134" w:type="dxa"/>
          </w:tcPr>
          <w:p>
            <w:pPr>
              <w:jc w:val="center"/>
              <w:rPr>
                <w:noProof/>
                <w:color w:val="000000"/>
              </w:rPr>
            </w:pPr>
            <w:r>
              <w:rPr>
                <w:noProof/>
              </w:rPr>
              <w:t>8,0</w:t>
            </w:r>
          </w:p>
        </w:tc>
        <w:tc>
          <w:tcPr>
            <w:tcW w:w="1134" w:type="dxa"/>
          </w:tcPr>
          <w:p>
            <w:pPr>
              <w:jc w:val="center"/>
              <w:rPr>
                <w:noProof/>
                <w:color w:val="000000"/>
              </w:rPr>
            </w:pPr>
            <w:r>
              <w:rPr>
                <w:noProof/>
              </w:rPr>
              <w:t>7,0</w:t>
            </w:r>
          </w:p>
        </w:tc>
        <w:tc>
          <w:tcPr>
            <w:tcW w:w="1141" w:type="dxa"/>
          </w:tcPr>
          <w:p>
            <w:pPr>
              <w:jc w:val="center"/>
              <w:rPr>
                <w:noProof/>
                <w:color w:val="000000"/>
              </w:rPr>
            </w:pPr>
            <w:r>
              <w:rPr>
                <w:noProof/>
              </w:rPr>
              <w:t>6,0</w:t>
            </w:r>
          </w:p>
        </w:tc>
        <w:tc>
          <w:tcPr>
            <w:tcW w:w="1252" w:type="dxa"/>
          </w:tcPr>
          <w:p>
            <w:pPr>
              <w:jc w:val="center"/>
              <w:rPr>
                <w:noProof/>
                <w:color w:val="000000"/>
              </w:rPr>
            </w:pPr>
            <w:r>
              <w:rPr>
                <w:noProof/>
              </w:rPr>
              <w:t>5,0</w:t>
            </w:r>
          </w:p>
        </w:tc>
      </w:tr>
      <w:tr>
        <w:tc>
          <w:tcPr>
            <w:tcW w:w="2267" w:type="dxa"/>
          </w:tcPr>
          <w:p>
            <w:pPr>
              <w:jc w:val="left"/>
              <w:rPr>
                <w:noProof/>
              </w:rPr>
            </w:pPr>
            <w:r>
              <w:rPr>
                <w:noProof/>
              </w:rPr>
              <w:t>Seuil de déclenchement (en tonnes)</w:t>
            </w:r>
          </w:p>
        </w:tc>
        <w:tc>
          <w:tcPr>
            <w:tcW w:w="1226" w:type="dxa"/>
          </w:tcPr>
          <w:p>
            <w:pPr>
              <w:jc w:val="center"/>
              <w:rPr>
                <w:noProof/>
              </w:rPr>
            </w:pPr>
            <w:r>
              <w:rPr>
                <w:noProof/>
              </w:rPr>
              <w:t>4 000,0</w:t>
            </w:r>
          </w:p>
        </w:tc>
        <w:tc>
          <w:tcPr>
            <w:tcW w:w="1134" w:type="dxa"/>
          </w:tcPr>
          <w:p>
            <w:pPr>
              <w:jc w:val="center"/>
              <w:rPr>
                <w:noProof/>
              </w:rPr>
            </w:pPr>
            <w:r>
              <w:rPr>
                <w:noProof/>
              </w:rPr>
              <w:t>4 200,0</w:t>
            </w:r>
          </w:p>
        </w:tc>
        <w:tc>
          <w:tcPr>
            <w:tcW w:w="1134" w:type="dxa"/>
          </w:tcPr>
          <w:p>
            <w:pPr>
              <w:jc w:val="center"/>
              <w:rPr>
                <w:noProof/>
              </w:rPr>
            </w:pPr>
            <w:r>
              <w:rPr>
                <w:noProof/>
              </w:rPr>
              <w:t>4 400,0</w:t>
            </w:r>
          </w:p>
        </w:tc>
        <w:tc>
          <w:tcPr>
            <w:tcW w:w="1134" w:type="dxa"/>
          </w:tcPr>
          <w:p>
            <w:pPr>
              <w:jc w:val="center"/>
              <w:rPr>
                <w:noProof/>
              </w:rPr>
            </w:pPr>
            <w:r>
              <w:rPr>
                <w:noProof/>
              </w:rPr>
              <w:t>4 600,0</w:t>
            </w:r>
          </w:p>
        </w:tc>
        <w:tc>
          <w:tcPr>
            <w:tcW w:w="1141" w:type="dxa"/>
          </w:tcPr>
          <w:p>
            <w:pPr>
              <w:jc w:val="center"/>
              <w:rPr>
                <w:noProof/>
              </w:rPr>
            </w:pPr>
            <w:r>
              <w:rPr>
                <w:noProof/>
              </w:rPr>
              <w:t>4 800,0</w:t>
            </w:r>
          </w:p>
        </w:tc>
        <w:tc>
          <w:tcPr>
            <w:tcW w:w="1252" w:type="dxa"/>
          </w:tcPr>
          <w:p>
            <w:pPr>
              <w:jc w:val="center"/>
              <w:rPr>
                <w:noProof/>
              </w:rPr>
            </w:pPr>
            <w:r>
              <w:rPr>
                <w:noProof/>
              </w:rPr>
              <w:t>5 000,0</w:t>
            </w:r>
          </w:p>
        </w:tc>
      </w:tr>
      <w:tr>
        <w:tc>
          <w:tcPr>
            <w:tcW w:w="2267" w:type="dxa"/>
          </w:tcPr>
          <w:p>
            <w:pPr>
              <w:jc w:val="left"/>
              <w:rPr>
                <w:noProof/>
              </w:rPr>
            </w:pPr>
            <w:r>
              <w:rPr>
                <w:noProof/>
              </w:rPr>
              <w:t>Surtaxe maximale</w:t>
            </w:r>
          </w:p>
        </w:tc>
        <w:tc>
          <w:tcPr>
            <w:tcW w:w="1226" w:type="dxa"/>
          </w:tcPr>
          <w:p>
            <w:pPr>
              <w:jc w:val="center"/>
              <w:rPr>
                <w:noProof/>
              </w:rPr>
            </w:pPr>
            <w:r>
              <w:rPr>
                <w:noProof/>
              </w:rPr>
              <w:t>0,0</w:t>
            </w:r>
          </w:p>
        </w:tc>
        <w:tc>
          <w:tcPr>
            <w:tcW w:w="1134" w:type="dxa"/>
          </w:tcPr>
          <w:p>
            <w:pPr>
              <w:jc w:val="center"/>
              <w:rPr>
                <w:noProof/>
              </w:rPr>
            </w:pPr>
            <w:r>
              <w:rPr>
                <w:noProof/>
              </w:rPr>
              <w:t>1,0</w:t>
            </w:r>
          </w:p>
        </w:tc>
        <w:tc>
          <w:tcPr>
            <w:tcW w:w="1134" w:type="dxa"/>
          </w:tcPr>
          <w:p>
            <w:pPr>
              <w:jc w:val="center"/>
              <w:rPr>
                <w:noProof/>
              </w:rPr>
            </w:pPr>
            <w:r>
              <w:rPr>
                <w:noProof/>
              </w:rPr>
              <w:t>2,0</w:t>
            </w:r>
          </w:p>
        </w:tc>
        <w:tc>
          <w:tcPr>
            <w:tcW w:w="1134" w:type="dxa"/>
          </w:tcPr>
          <w:p>
            <w:pPr>
              <w:jc w:val="center"/>
              <w:rPr>
                <w:noProof/>
              </w:rPr>
            </w:pPr>
            <w:r>
              <w:rPr>
                <w:noProof/>
              </w:rPr>
              <w:t>3,0</w:t>
            </w:r>
          </w:p>
        </w:tc>
        <w:tc>
          <w:tcPr>
            <w:tcW w:w="1141" w:type="dxa"/>
          </w:tcPr>
          <w:p>
            <w:pPr>
              <w:jc w:val="center"/>
              <w:rPr>
                <w:noProof/>
              </w:rPr>
            </w:pPr>
            <w:r>
              <w:rPr>
                <w:noProof/>
              </w:rPr>
              <w:t>4,0</w:t>
            </w:r>
          </w:p>
        </w:tc>
        <w:tc>
          <w:tcPr>
            <w:tcW w:w="1252"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Année (accord)</w:t>
            </w:r>
          </w:p>
        </w:tc>
        <w:tc>
          <w:tcPr>
            <w:tcW w:w="1545" w:type="dxa"/>
          </w:tcPr>
          <w:p>
            <w:pPr>
              <w:jc w:val="center"/>
              <w:rPr>
                <w:noProof/>
              </w:rPr>
            </w:pPr>
            <w:r>
              <w:rPr>
                <w:noProof/>
              </w:rPr>
              <w:t>EEV+6</w:t>
            </w:r>
          </w:p>
        </w:tc>
        <w:tc>
          <w:tcPr>
            <w:tcW w:w="1321" w:type="dxa"/>
          </w:tcPr>
          <w:p>
            <w:pPr>
              <w:jc w:val="center"/>
              <w:rPr>
                <w:noProof/>
              </w:rPr>
            </w:pPr>
            <w:r>
              <w:rPr>
                <w:noProof/>
              </w:rPr>
              <w:t>EEV+7</w:t>
            </w:r>
          </w:p>
        </w:tc>
        <w:tc>
          <w:tcPr>
            <w:tcW w:w="1321" w:type="dxa"/>
          </w:tcPr>
          <w:p>
            <w:pPr>
              <w:jc w:val="center"/>
              <w:rPr>
                <w:noProof/>
              </w:rPr>
            </w:pPr>
            <w:r>
              <w:rPr>
                <w:noProof/>
              </w:rPr>
              <w:t>EEV+8</w:t>
            </w:r>
          </w:p>
        </w:tc>
        <w:tc>
          <w:tcPr>
            <w:tcW w:w="1321" w:type="dxa"/>
          </w:tcPr>
          <w:p>
            <w:pPr>
              <w:jc w:val="center"/>
              <w:rPr>
                <w:noProof/>
              </w:rPr>
            </w:pPr>
            <w:r>
              <w:rPr>
                <w:noProof/>
              </w:rPr>
              <w:t>EEV+9</w:t>
            </w:r>
          </w:p>
        </w:tc>
        <w:tc>
          <w:tcPr>
            <w:tcW w:w="1511" w:type="dxa"/>
          </w:tcPr>
          <w:p>
            <w:pPr>
              <w:jc w:val="center"/>
              <w:rPr>
                <w:noProof/>
              </w:rPr>
            </w:pPr>
            <w:r>
              <w:rPr>
                <w:noProof/>
              </w:rPr>
              <w:t>EEV+10</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5 200,0</w:t>
            </w:r>
          </w:p>
        </w:tc>
        <w:tc>
          <w:tcPr>
            <w:tcW w:w="1321" w:type="dxa"/>
          </w:tcPr>
          <w:p>
            <w:pPr>
              <w:jc w:val="center"/>
              <w:rPr>
                <w:noProof/>
              </w:rPr>
            </w:pPr>
            <w:r>
              <w:rPr>
                <w:noProof/>
              </w:rPr>
              <w:t>5 400,0</w:t>
            </w:r>
          </w:p>
        </w:tc>
        <w:tc>
          <w:tcPr>
            <w:tcW w:w="1321" w:type="dxa"/>
          </w:tcPr>
          <w:p>
            <w:pPr>
              <w:jc w:val="center"/>
              <w:rPr>
                <w:noProof/>
              </w:rPr>
            </w:pPr>
            <w:r>
              <w:rPr>
                <w:noProof/>
              </w:rPr>
              <w:t>5 600,0</w:t>
            </w:r>
          </w:p>
        </w:tc>
        <w:tc>
          <w:tcPr>
            <w:tcW w:w="1321" w:type="dxa"/>
          </w:tcPr>
          <w:p>
            <w:pPr>
              <w:jc w:val="center"/>
              <w:rPr>
                <w:noProof/>
              </w:rPr>
            </w:pPr>
            <w:r>
              <w:rPr>
                <w:noProof/>
              </w:rPr>
              <w:t>5 800,0</w:t>
            </w:r>
          </w:p>
        </w:tc>
        <w:tc>
          <w:tcPr>
            <w:tcW w:w="1511" w:type="dxa"/>
          </w:tcPr>
          <w:p>
            <w:pPr>
              <w:jc w:val="center"/>
              <w:rPr>
                <w:noProof/>
              </w:rPr>
            </w:pPr>
            <w:r>
              <w:rPr>
                <w:noProof/>
              </w:rPr>
              <w:t>6 000,0</w:t>
            </w:r>
          </w:p>
        </w:tc>
      </w:tr>
      <w:tr>
        <w:tc>
          <w:tcPr>
            <w:tcW w:w="2835" w:type="dxa"/>
          </w:tcPr>
          <w:p>
            <w:pPr>
              <w:jc w:val="left"/>
              <w:rPr>
                <w:noProof/>
              </w:rPr>
            </w:pPr>
            <w:r>
              <w:rPr>
                <w:noProof/>
              </w:rPr>
              <w:t>Surtaxe maximale</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Année (accord)</w:t>
            </w:r>
          </w:p>
        </w:tc>
        <w:tc>
          <w:tcPr>
            <w:tcW w:w="1545" w:type="dxa"/>
          </w:tcPr>
          <w:p>
            <w:pPr>
              <w:jc w:val="center"/>
              <w:rPr>
                <w:noProof/>
              </w:rPr>
            </w:pPr>
            <w:r>
              <w:rPr>
                <w:noProof/>
              </w:rPr>
              <w:t>EEV+11</w:t>
            </w:r>
          </w:p>
        </w:tc>
        <w:tc>
          <w:tcPr>
            <w:tcW w:w="1321" w:type="dxa"/>
          </w:tcPr>
          <w:p>
            <w:pPr>
              <w:jc w:val="center"/>
              <w:rPr>
                <w:noProof/>
              </w:rPr>
            </w:pPr>
            <w:r>
              <w:rPr>
                <w:noProof/>
              </w:rPr>
              <w:t>EEV+12</w:t>
            </w:r>
          </w:p>
        </w:tc>
        <w:tc>
          <w:tcPr>
            <w:tcW w:w="1321" w:type="dxa"/>
          </w:tcPr>
          <w:p>
            <w:pPr>
              <w:jc w:val="center"/>
              <w:rPr>
                <w:noProof/>
              </w:rPr>
            </w:pPr>
            <w:r>
              <w:rPr>
                <w:noProof/>
              </w:rPr>
              <w:t>EEV+13</w:t>
            </w:r>
          </w:p>
        </w:tc>
        <w:tc>
          <w:tcPr>
            <w:tcW w:w="1321" w:type="dxa"/>
          </w:tcPr>
          <w:p>
            <w:pPr>
              <w:jc w:val="center"/>
              <w:rPr>
                <w:noProof/>
              </w:rPr>
            </w:pPr>
            <w:r>
              <w:rPr>
                <w:noProof/>
              </w:rPr>
              <w:t>EEV+14</w:t>
            </w:r>
          </w:p>
        </w:tc>
        <w:tc>
          <w:tcPr>
            <w:tcW w:w="1511" w:type="dxa"/>
          </w:tcPr>
          <w:p>
            <w:pPr>
              <w:jc w:val="center"/>
              <w:rPr>
                <w:noProof/>
              </w:rPr>
            </w:pPr>
            <w:r>
              <w:rPr>
                <w:noProof/>
              </w:rPr>
              <w:t>EEV+15</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6 000,0</w:t>
            </w:r>
          </w:p>
        </w:tc>
        <w:tc>
          <w:tcPr>
            <w:tcW w:w="1321" w:type="dxa"/>
          </w:tcPr>
          <w:p>
            <w:pPr>
              <w:jc w:val="center"/>
              <w:rPr>
                <w:noProof/>
              </w:rPr>
            </w:pPr>
            <w:r>
              <w:rPr>
                <w:noProof/>
              </w:rPr>
              <w:t>6 000,0</w:t>
            </w:r>
          </w:p>
        </w:tc>
        <w:tc>
          <w:tcPr>
            <w:tcW w:w="1321" w:type="dxa"/>
          </w:tcPr>
          <w:p>
            <w:pPr>
              <w:jc w:val="center"/>
              <w:rPr>
                <w:noProof/>
              </w:rPr>
            </w:pPr>
            <w:r>
              <w:rPr>
                <w:noProof/>
              </w:rPr>
              <w:t>6 000,0</w:t>
            </w:r>
          </w:p>
        </w:tc>
        <w:tc>
          <w:tcPr>
            <w:tcW w:w="1321" w:type="dxa"/>
          </w:tcPr>
          <w:p>
            <w:pPr>
              <w:jc w:val="center"/>
              <w:rPr>
                <w:noProof/>
              </w:rPr>
            </w:pPr>
            <w:r>
              <w:rPr>
                <w:noProof/>
              </w:rPr>
              <w:t>6 000,0</w:t>
            </w:r>
          </w:p>
        </w:tc>
        <w:tc>
          <w:tcPr>
            <w:tcW w:w="1511" w:type="dxa"/>
          </w:tcPr>
          <w:p>
            <w:pPr>
              <w:jc w:val="center"/>
              <w:rPr>
                <w:noProof/>
              </w:rPr>
            </w:pPr>
            <w:r>
              <w:rPr>
                <w:noProof/>
              </w:rPr>
              <w:t>6 000,0</w:t>
            </w:r>
          </w:p>
        </w:tc>
      </w:tr>
      <w:tr>
        <w:tc>
          <w:tcPr>
            <w:tcW w:w="2835" w:type="dxa"/>
          </w:tcPr>
          <w:p>
            <w:pPr>
              <w:jc w:val="left"/>
              <w:rPr>
                <w:noProof/>
              </w:rPr>
            </w:pPr>
            <w:r>
              <w:rPr>
                <w:noProof/>
              </w:rPr>
              <w:t>Surtaxe maximale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rPr>
          <w:noProof/>
        </w:rPr>
      </w:pPr>
      <w:r>
        <w:rPr>
          <w:noProof/>
        </w:rPr>
        <w:t>Couverture: l’acier inoxydable sous forme de lingots et sous d’autres formes primaires relevant de la position tarifaire ukrainienne suivante: 7218 10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jc w:val="center"/>
              <w:rPr>
                <w:noProof/>
              </w:rPr>
            </w:pPr>
            <w:r>
              <w:rPr>
                <w:noProof/>
              </w:rPr>
              <w:t>Année (OMC)</w:t>
            </w:r>
          </w:p>
        </w:tc>
        <w:tc>
          <w:tcPr>
            <w:tcW w:w="1214" w:type="dxa"/>
          </w:tcPr>
          <w:p>
            <w:pPr>
              <w:jc w:val="center"/>
              <w:rPr>
                <w:noProof/>
              </w:rPr>
            </w:pPr>
            <w:r>
              <w:rPr>
                <w:noProof/>
              </w:rPr>
              <w:t>2016</w:t>
            </w:r>
          </w:p>
        </w:tc>
        <w:tc>
          <w:tcPr>
            <w:tcW w:w="1129" w:type="dxa"/>
          </w:tcPr>
          <w:p>
            <w:pPr>
              <w:jc w:val="center"/>
              <w:rPr>
                <w:noProof/>
              </w:rPr>
            </w:pPr>
            <w:r>
              <w:rPr>
                <w:noProof/>
              </w:rPr>
              <w:t>2017</w:t>
            </w:r>
          </w:p>
        </w:tc>
        <w:tc>
          <w:tcPr>
            <w:tcW w:w="1129" w:type="dxa"/>
          </w:tcPr>
          <w:p>
            <w:pPr>
              <w:jc w:val="center"/>
              <w:rPr>
                <w:noProof/>
              </w:rPr>
            </w:pPr>
            <w:r>
              <w:rPr>
                <w:noProof/>
              </w:rPr>
              <w:t>2018</w:t>
            </w:r>
          </w:p>
        </w:tc>
        <w:tc>
          <w:tcPr>
            <w:tcW w:w="1129" w:type="dxa"/>
          </w:tcPr>
          <w:p>
            <w:pPr>
              <w:jc w:val="center"/>
              <w:rPr>
                <w:noProof/>
              </w:rPr>
            </w:pPr>
            <w:r>
              <w:rPr>
                <w:noProof/>
              </w:rPr>
              <w:t>2019</w:t>
            </w:r>
          </w:p>
        </w:tc>
        <w:tc>
          <w:tcPr>
            <w:tcW w:w="1137" w:type="dxa"/>
          </w:tcPr>
          <w:p>
            <w:pPr>
              <w:jc w:val="center"/>
              <w:rPr>
                <w:noProof/>
              </w:rPr>
            </w:pPr>
            <w:r>
              <w:rPr>
                <w:noProof/>
              </w:rPr>
              <w:t>2020</w:t>
            </w:r>
          </w:p>
        </w:tc>
        <w:tc>
          <w:tcPr>
            <w:tcW w:w="1251" w:type="dxa"/>
          </w:tcPr>
          <w:p>
            <w:pPr>
              <w:jc w:val="center"/>
              <w:rPr>
                <w:noProof/>
              </w:rPr>
            </w:pPr>
            <w:r>
              <w:rPr>
                <w:noProof/>
              </w:rPr>
              <w:t>2021</w:t>
            </w:r>
          </w:p>
        </w:tc>
      </w:tr>
      <w:tr>
        <w:tc>
          <w:tcPr>
            <w:tcW w:w="2299" w:type="dxa"/>
          </w:tcPr>
          <w:p>
            <w:pPr>
              <w:jc w:val="left"/>
              <w:rPr>
                <w:noProof/>
              </w:rPr>
            </w:pPr>
            <w:r>
              <w:rPr>
                <w:noProof/>
              </w:rPr>
              <w:t>Engagement de l’Ukraine dans le cadre de l’OMC</w:t>
            </w:r>
          </w:p>
        </w:tc>
        <w:tc>
          <w:tcPr>
            <w:tcW w:w="1214" w:type="dxa"/>
          </w:tcPr>
          <w:p>
            <w:pPr>
              <w:jc w:val="center"/>
              <w:rPr>
                <w:noProof/>
              </w:rPr>
            </w:pPr>
            <w:r>
              <w:rPr>
                <w:noProof/>
              </w:rPr>
              <w:t>15,0</w:t>
            </w:r>
          </w:p>
        </w:tc>
        <w:tc>
          <w:tcPr>
            <w:tcW w:w="1129" w:type="dxa"/>
          </w:tcPr>
          <w:p>
            <w:pPr>
              <w:jc w:val="center"/>
              <w:rPr>
                <w:noProof/>
              </w:rPr>
            </w:pPr>
            <w:r>
              <w:rPr>
                <w:noProof/>
              </w:rPr>
              <w:t>15,0</w:t>
            </w:r>
          </w:p>
        </w:tc>
        <w:tc>
          <w:tcPr>
            <w:tcW w:w="1129" w:type="dxa"/>
          </w:tcPr>
          <w:p>
            <w:pPr>
              <w:jc w:val="center"/>
              <w:rPr>
                <w:noProof/>
              </w:rPr>
            </w:pPr>
            <w:r>
              <w:rPr>
                <w:noProof/>
              </w:rPr>
              <w:t>15,0</w:t>
            </w:r>
          </w:p>
        </w:tc>
        <w:tc>
          <w:tcPr>
            <w:tcW w:w="1129" w:type="dxa"/>
          </w:tcPr>
          <w:p>
            <w:pPr>
              <w:jc w:val="center"/>
              <w:rPr>
                <w:noProof/>
              </w:rPr>
            </w:pPr>
            <w:r>
              <w:rPr>
                <w:noProof/>
              </w:rPr>
              <w:t>15,0</w:t>
            </w:r>
          </w:p>
        </w:tc>
        <w:tc>
          <w:tcPr>
            <w:tcW w:w="1137" w:type="dxa"/>
          </w:tcPr>
          <w:p>
            <w:pPr>
              <w:jc w:val="center"/>
              <w:rPr>
                <w:noProof/>
              </w:rPr>
            </w:pPr>
            <w:r>
              <w:rPr>
                <w:noProof/>
              </w:rPr>
              <w:t>15,0</w:t>
            </w:r>
          </w:p>
        </w:tc>
        <w:tc>
          <w:tcPr>
            <w:tcW w:w="1251" w:type="dxa"/>
          </w:tcPr>
          <w:p>
            <w:pPr>
              <w:jc w:val="center"/>
              <w:rPr>
                <w:noProof/>
              </w:rPr>
            </w:pPr>
            <w:r>
              <w:rPr>
                <w:noProof/>
              </w:rPr>
              <w:t>15,0</w:t>
            </w:r>
          </w:p>
        </w:tc>
      </w:tr>
      <w:tr>
        <w:tc>
          <w:tcPr>
            <w:tcW w:w="2299" w:type="dxa"/>
          </w:tcPr>
          <w:p>
            <w:pPr>
              <w:jc w:val="center"/>
              <w:rPr>
                <w:noProof/>
              </w:rPr>
            </w:pPr>
            <w:r>
              <w:rPr>
                <w:noProof/>
              </w:rPr>
              <w:t>Année (accord)</w:t>
            </w:r>
          </w:p>
        </w:tc>
        <w:tc>
          <w:tcPr>
            <w:tcW w:w="1214" w:type="dxa"/>
          </w:tcPr>
          <w:p>
            <w:pPr>
              <w:jc w:val="center"/>
              <w:rPr>
                <w:noProof/>
              </w:rPr>
            </w:pPr>
            <w:r>
              <w:rPr>
                <w:noProof/>
              </w:rPr>
              <w:t>EEV</w:t>
            </w:r>
          </w:p>
        </w:tc>
        <w:tc>
          <w:tcPr>
            <w:tcW w:w="1129" w:type="dxa"/>
          </w:tcPr>
          <w:p>
            <w:pPr>
              <w:jc w:val="center"/>
              <w:rPr>
                <w:noProof/>
              </w:rPr>
            </w:pPr>
            <w:r>
              <w:rPr>
                <w:noProof/>
              </w:rPr>
              <w:t>EEV+1</w:t>
            </w:r>
          </w:p>
        </w:tc>
        <w:tc>
          <w:tcPr>
            <w:tcW w:w="1129" w:type="dxa"/>
          </w:tcPr>
          <w:p>
            <w:pPr>
              <w:jc w:val="center"/>
              <w:rPr>
                <w:noProof/>
              </w:rPr>
            </w:pPr>
            <w:r>
              <w:rPr>
                <w:noProof/>
              </w:rPr>
              <w:t>EEV+2</w:t>
            </w:r>
          </w:p>
        </w:tc>
        <w:tc>
          <w:tcPr>
            <w:tcW w:w="1129" w:type="dxa"/>
          </w:tcPr>
          <w:p>
            <w:pPr>
              <w:jc w:val="center"/>
              <w:rPr>
                <w:noProof/>
              </w:rPr>
            </w:pPr>
            <w:r>
              <w:rPr>
                <w:noProof/>
              </w:rPr>
              <w:t>EEV+3</w:t>
            </w:r>
          </w:p>
        </w:tc>
        <w:tc>
          <w:tcPr>
            <w:tcW w:w="1137" w:type="dxa"/>
          </w:tcPr>
          <w:p>
            <w:pPr>
              <w:jc w:val="center"/>
              <w:rPr>
                <w:noProof/>
              </w:rPr>
            </w:pPr>
            <w:r>
              <w:rPr>
                <w:noProof/>
              </w:rPr>
              <w:t>EEV+4</w:t>
            </w:r>
          </w:p>
        </w:tc>
        <w:tc>
          <w:tcPr>
            <w:tcW w:w="1251" w:type="dxa"/>
          </w:tcPr>
          <w:p>
            <w:pPr>
              <w:jc w:val="center"/>
              <w:rPr>
                <w:noProof/>
              </w:rPr>
            </w:pPr>
            <w:r>
              <w:rPr>
                <w:noProof/>
              </w:rPr>
              <w:t>EEV+5</w:t>
            </w:r>
          </w:p>
        </w:tc>
      </w:tr>
      <w:tr>
        <w:tc>
          <w:tcPr>
            <w:tcW w:w="2299" w:type="dxa"/>
          </w:tcPr>
          <w:p>
            <w:pPr>
              <w:jc w:val="left"/>
              <w:rPr>
                <w:noProof/>
              </w:rPr>
            </w:pPr>
            <w:r>
              <w:rPr>
                <w:noProof/>
              </w:rPr>
              <w:t>Droits à l’exportation de l’Ukraine vers l’UE</w:t>
            </w:r>
          </w:p>
        </w:tc>
        <w:tc>
          <w:tcPr>
            <w:tcW w:w="1214" w:type="dxa"/>
          </w:tcPr>
          <w:p>
            <w:pPr>
              <w:jc w:val="center"/>
              <w:rPr>
                <w:noProof/>
                <w:color w:val="000000"/>
              </w:rPr>
            </w:pPr>
            <w:r>
              <w:rPr>
                <w:noProof/>
              </w:rPr>
              <w:t>10,0</w:t>
            </w:r>
          </w:p>
        </w:tc>
        <w:tc>
          <w:tcPr>
            <w:tcW w:w="1129" w:type="dxa"/>
          </w:tcPr>
          <w:p>
            <w:pPr>
              <w:jc w:val="center"/>
              <w:rPr>
                <w:noProof/>
                <w:color w:val="000000"/>
              </w:rPr>
            </w:pPr>
            <w:r>
              <w:rPr>
                <w:noProof/>
              </w:rPr>
              <w:t>9,0</w:t>
            </w:r>
          </w:p>
        </w:tc>
        <w:tc>
          <w:tcPr>
            <w:tcW w:w="1129" w:type="dxa"/>
          </w:tcPr>
          <w:p>
            <w:pPr>
              <w:jc w:val="center"/>
              <w:rPr>
                <w:noProof/>
                <w:color w:val="000000"/>
              </w:rPr>
            </w:pPr>
            <w:r>
              <w:rPr>
                <w:noProof/>
              </w:rPr>
              <w:t>8,0</w:t>
            </w:r>
          </w:p>
        </w:tc>
        <w:tc>
          <w:tcPr>
            <w:tcW w:w="1129" w:type="dxa"/>
          </w:tcPr>
          <w:p>
            <w:pPr>
              <w:jc w:val="center"/>
              <w:rPr>
                <w:noProof/>
                <w:color w:val="000000"/>
              </w:rPr>
            </w:pPr>
            <w:r>
              <w:rPr>
                <w:noProof/>
              </w:rPr>
              <w:t>7,0</w:t>
            </w:r>
          </w:p>
        </w:tc>
        <w:tc>
          <w:tcPr>
            <w:tcW w:w="1137" w:type="dxa"/>
          </w:tcPr>
          <w:p>
            <w:pPr>
              <w:jc w:val="center"/>
              <w:rPr>
                <w:noProof/>
                <w:color w:val="000000"/>
              </w:rPr>
            </w:pPr>
            <w:r>
              <w:rPr>
                <w:noProof/>
              </w:rPr>
              <w:t>6,0</w:t>
            </w:r>
          </w:p>
        </w:tc>
        <w:tc>
          <w:tcPr>
            <w:tcW w:w="1251" w:type="dxa"/>
          </w:tcPr>
          <w:p>
            <w:pPr>
              <w:jc w:val="center"/>
              <w:rPr>
                <w:noProof/>
                <w:color w:val="000000"/>
              </w:rPr>
            </w:pPr>
            <w:r>
              <w:rPr>
                <w:noProof/>
              </w:rPr>
              <w:t>5,0</w:t>
            </w:r>
          </w:p>
        </w:tc>
      </w:tr>
      <w:tr>
        <w:tc>
          <w:tcPr>
            <w:tcW w:w="2299" w:type="dxa"/>
          </w:tcPr>
          <w:p>
            <w:pPr>
              <w:jc w:val="left"/>
              <w:rPr>
                <w:noProof/>
              </w:rPr>
            </w:pPr>
            <w:r>
              <w:rPr>
                <w:noProof/>
              </w:rPr>
              <w:t>Seuil de déclenchement (en tonnes)</w:t>
            </w:r>
          </w:p>
        </w:tc>
        <w:tc>
          <w:tcPr>
            <w:tcW w:w="1214" w:type="dxa"/>
          </w:tcPr>
          <w:p>
            <w:pPr>
              <w:jc w:val="center"/>
              <w:rPr>
                <w:noProof/>
              </w:rPr>
            </w:pPr>
            <w:r>
              <w:rPr>
                <w:noProof/>
              </w:rPr>
              <w:t>2 000,0</w:t>
            </w:r>
          </w:p>
        </w:tc>
        <w:tc>
          <w:tcPr>
            <w:tcW w:w="1129" w:type="dxa"/>
          </w:tcPr>
          <w:p>
            <w:pPr>
              <w:jc w:val="center"/>
              <w:rPr>
                <w:noProof/>
              </w:rPr>
            </w:pPr>
            <w:r>
              <w:rPr>
                <w:noProof/>
              </w:rPr>
              <w:t>2 100,0</w:t>
            </w:r>
          </w:p>
        </w:tc>
        <w:tc>
          <w:tcPr>
            <w:tcW w:w="1129" w:type="dxa"/>
          </w:tcPr>
          <w:p>
            <w:pPr>
              <w:jc w:val="center"/>
              <w:rPr>
                <w:noProof/>
              </w:rPr>
            </w:pPr>
            <w:r>
              <w:rPr>
                <w:noProof/>
              </w:rPr>
              <w:t>2 200,0</w:t>
            </w:r>
          </w:p>
        </w:tc>
        <w:tc>
          <w:tcPr>
            <w:tcW w:w="1129" w:type="dxa"/>
          </w:tcPr>
          <w:p>
            <w:pPr>
              <w:jc w:val="center"/>
              <w:rPr>
                <w:noProof/>
              </w:rPr>
            </w:pPr>
            <w:r>
              <w:rPr>
                <w:noProof/>
              </w:rPr>
              <w:t>2 300,0</w:t>
            </w:r>
          </w:p>
        </w:tc>
        <w:tc>
          <w:tcPr>
            <w:tcW w:w="1137" w:type="dxa"/>
          </w:tcPr>
          <w:p>
            <w:pPr>
              <w:jc w:val="center"/>
              <w:rPr>
                <w:noProof/>
              </w:rPr>
            </w:pPr>
            <w:r>
              <w:rPr>
                <w:noProof/>
              </w:rPr>
              <w:t>2 400,0</w:t>
            </w:r>
          </w:p>
        </w:tc>
        <w:tc>
          <w:tcPr>
            <w:tcW w:w="1251" w:type="dxa"/>
          </w:tcPr>
          <w:p>
            <w:pPr>
              <w:jc w:val="center"/>
              <w:rPr>
                <w:noProof/>
              </w:rPr>
            </w:pPr>
            <w:r>
              <w:rPr>
                <w:noProof/>
              </w:rPr>
              <w:t>2 500,0</w:t>
            </w:r>
          </w:p>
        </w:tc>
      </w:tr>
      <w:tr>
        <w:tc>
          <w:tcPr>
            <w:tcW w:w="2299" w:type="dxa"/>
          </w:tcPr>
          <w:p>
            <w:pPr>
              <w:jc w:val="left"/>
              <w:rPr>
                <w:noProof/>
              </w:rPr>
            </w:pPr>
            <w:r>
              <w:rPr>
                <w:noProof/>
              </w:rPr>
              <w:t>Surtaxe maximale</w:t>
            </w:r>
          </w:p>
        </w:tc>
        <w:tc>
          <w:tcPr>
            <w:tcW w:w="1214" w:type="dxa"/>
          </w:tcPr>
          <w:p>
            <w:pPr>
              <w:jc w:val="center"/>
              <w:rPr>
                <w:noProof/>
              </w:rPr>
            </w:pPr>
            <w:r>
              <w:rPr>
                <w:noProof/>
              </w:rPr>
              <w:t>0,0</w:t>
            </w:r>
          </w:p>
        </w:tc>
        <w:tc>
          <w:tcPr>
            <w:tcW w:w="1129" w:type="dxa"/>
          </w:tcPr>
          <w:p>
            <w:pPr>
              <w:jc w:val="center"/>
              <w:rPr>
                <w:noProof/>
              </w:rPr>
            </w:pPr>
            <w:r>
              <w:rPr>
                <w:noProof/>
              </w:rPr>
              <w:t>1,0</w:t>
            </w:r>
          </w:p>
        </w:tc>
        <w:tc>
          <w:tcPr>
            <w:tcW w:w="1129" w:type="dxa"/>
          </w:tcPr>
          <w:p>
            <w:pPr>
              <w:jc w:val="center"/>
              <w:rPr>
                <w:noProof/>
              </w:rPr>
            </w:pPr>
            <w:r>
              <w:rPr>
                <w:noProof/>
              </w:rPr>
              <w:t>2,0</w:t>
            </w:r>
          </w:p>
        </w:tc>
        <w:tc>
          <w:tcPr>
            <w:tcW w:w="1129" w:type="dxa"/>
          </w:tcPr>
          <w:p>
            <w:pPr>
              <w:jc w:val="center"/>
              <w:rPr>
                <w:noProof/>
              </w:rPr>
            </w:pPr>
            <w:r>
              <w:rPr>
                <w:noProof/>
              </w:rPr>
              <w:t>3,0</w:t>
            </w:r>
          </w:p>
        </w:tc>
        <w:tc>
          <w:tcPr>
            <w:tcW w:w="1137" w:type="dxa"/>
          </w:tcPr>
          <w:p>
            <w:pPr>
              <w:jc w:val="center"/>
              <w:rPr>
                <w:noProof/>
              </w:rPr>
            </w:pPr>
            <w:r>
              <w:rPr>
                <w:noProof/>
              </w:rPr>
              <w:t>4,0</w:t>
            </w:r>
          </w:p>
        </w:tc>
        <w:tc>
          <w:tcPr>
            <w:tcW w:w="1251"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Année (accord)</w:t>
            </w:r>
          </w:p>
        </w:tc>
        <w:tc>
          <w:tcPr>
            <w:tcW w:w="1545" w:type="dxa"/>
          </w:tcPr>
          <w:p>
            <w:pPr>
              <w:jc w:val="center"/>
              <w:rPr>
                <w:noProof/>
              </w:rPr>
            </w:pPr>
            <w:r>
              <w:rPr>
                <w:noProof/>
              </w:rPr>
              <w:t>EEV+6</w:t>
            </w:r>
          </w:p>
        </w:tc>
        <w:tc>
          <w:tcPr>
            <w:tcW w:w="1321" w:type="dxa"/>
          </w:tcPr>
          <w:p>
            <w:pPr>
              <w:jc w:val="center"/>
              <w:rPr>
                <w:noProof/>
              </w:rPr>
            </w:pPr>
            <w:r>
              <w:rPr>
                <w:noProof/>
              </w:rPr>
              <w:t>EEV+7</w:t>
            </w:r>
          </w:p>
        </w:tc>
        <w:tc>
          <w:tcPr>
            <w:tcW w:w="1321" w:type="dxa"/>
          </w:tcPr>
          <w:p>
            <w:pPr>
              <w:jc w:val="center"/>
              <w:rPr>
                <w:noProof/>
              </w:rPr>
            </w:pPr>
            <w:r>
              <w:rPr>
                <w:noProof/>
              </w:rPr>
              <w:t>EEV+8</w:t>
            </w:r>
          </w:p>
        </w:tc>
        <w:tc>
          <w:tcPr>
            <w:tcW w:w="1321" w:type="dxa"/>
          </w:tcPr>
          <w:p>
            <w:pPr>
              <w:jc w:val="center"/>
              <w:rPr>
                <w:noProof/>
              </w:rPr>
            </w:pPr>
            <w:r>
              <w:rPr>
                <w:noProof/>
              </w:rPr>
              <w:t>EEV+9</w:t>
            </w:r>
          </w:p>
        </w:tc>
        <w:tc>
          <w:tcPr>
            <w:tcW w:w="1511" w:type="dxa"/>
          </w:tcPr>
          <w:p>
            <w:pPr>
              <w:jc w:val="center"/>
              <w:rPr>
                <w:noProof/>
              </w:rPr>
            </w:pPr>
            <w:r>
              <w:rPr>
                <w:noProof/>
              </w:rPr>
              <w:t>EEV+10</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2 600,0</w:t>
            </w:r>
          </w:p>
        </w:tc>
        <w:tc>
          <w:tcPr>
            <w:tcW w:w="1321" w:type="dxa"/>
          </w:tcPr>
          <w:p>
            <w:pPr>
              <w:jc w:val="center"/>
              <w:rPr>
                <w:noProof/>
              </w:rPr>
            </w:pPr>
            <w:r>
              <w:rPr>
                <w:noProof/>
              </w:rPr>
              <w:t>2 700,0</w:t>
            </w:r>
          </w:p>
        </w:tc>
        <w:tc>
          <w:tcPr>
            <w:tcW w:w="1321" w:type="dxa"/>
          </w:tcPr>
          <w:p>
            <w:pPr>
              <w:jc w:val="center"/>
              <w:rPr>
                <w:noProof/>
              </w:rPr>
            </w:pPr>
            <w:r>
              <w:rPr>
                <w:noProof/>
              </w:rPr>
              <w:t>2 800,0</w:t>
            </w:r>
          </w:p>
        </w:tc>
        <w:tc>
          <w:tcPr>
            <w:tcW w:w="1321" w:type="dxa"/>
          </w:tcPr>
          <w:p>
            <w:pPr>
              <w:jc w:val="center"/>
              <w:rPr>
                <w:noProof/>
              </w:rPr>
            </w:pPr>
            <w:r>
              <w:rPr>
                <w:noProof/>
              </w:rPr>
              <w:t>2 900,0</w:t>
            </w:r>
          </w:p>
        </w:tc>
        <w:tc>
          <w:tcPr>
            <w:tcW w:w="1511" w:type="dxa"/>
          </w:tcPr>
          <w:p>
            <w:pPr>
              <w:jc w:val="center"/>
              <w:rPr>
                <w:noProof/>
              </w:rPr>
            </w:pPr>
            <w:r>
              <w:rPr>
                <w:noProof/>
              </w:rPr>
              <w:t>3 000,0</w:t>
            </w:r>
          </w:p>
        </w:tc>
      </w:tr>
      <w:tr>
        <w:tc>
          <w:tcPr>
            <w:tcW w:w="2835" w:type="dxa"/>
          </w:tcPr>
          <w:p>
            <w:pPr>
              <w:jc w:val="left"/>
              <w:rPr>
                <w:noProof/>
              </w:rPr>
            </w:pPr>
            <w:r>
              <w:rPr>
                <w:noProof/>
              </w:rPr>
              <w:t>Surtaxe maximale</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Année (accord)</w:t>
            </w:r>
          </w:p>
        </w:tc>
        <w:tc>
          <w:tcPr>
            <w:tcW w:w="1545" w:type="dxa"/>
          </w:tcPr>
          <w:p>
            <w:pPr>
              <w:jc w:val="center"/>
              <w:rPr>
                <w:noProof/>
              </w:rPr>
            </w:pPr>
            <w:r>
              <w:rPr>
                <w:noProof/>
              </w:rPr>
              <w:t>EEV+11</w:t>
            </w:r>
          </w:p>
        </w:tc>
        <w:tc>
          <w:tcPr>
            <w:tcW w:w="1321" w:type="dxa"/>
          </w:tcPr>
          <w:p>
            <w:pPr>
              <w:jc w:val="center"/>
              <w:rPr>
                <w:noProof/>
              </w:rPr>
            </w:pPr>
            <w:r>
              <w:rPr>
                <w:noProof/>
              </w:rPr>
              <w:t>EEV+12</w:t>
            </w:r>
          </w:p>
        </w:tc>
        <w:tc>
          <w:tcPr>
            <w:tcW w:w="1321" w:type="dxa"/>
          </w:tcPr>
          <w:p>
            <w:pPr>
              <w:jc w:val="center"/>
              <w:rPr>
                <w:noProof/>
              </w:rPr>
            </w:pPr>
            <w:r>
              <w:rPr>
                <w:noProof/>
              </w:rPr>
              <w:t>EEV+13</w:t>
            </w:r>
          </w:p>
        </w:tc>
        <w:tc>
          <w:tcPr>
            <w:tcW w:w="1321" w:type="dxa"/>
          </w:tcPr>
          <w:p>
            <w:pPr>
              <w:jc w:val="center"/>
              <w:rPr>
                <w:noProof/>
              </w:rPr>
            </w:pPr>
            <w:r>
              <w:rPr>
                <w:noProof/>
              </w:rPr>
              <w:t>EEV+14</w:t>
            </w:r>
          </w:p>
        </w:tc>
        <w:tc>
          <w:tcPr>
            <w:tcW w:w="1511" w:type="dxa"/>
          </w:tcPr>
          <w:p>
            <w:pPr>
              <w:jc w:val="center"/>
              <w:rPr>
                <w:noProof/>
              </w:rPr>
            </w:pPr>
            <w:r>
              <w:rPr>
                <w:noProof/>
              </w:rPr>
              <w:t>EEV+15</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3 000,0</w:t>
            </w:r>
          </w:p>
        </w:tc>
        <w:tc>
          <w:tcPr>
            <w:tcW w:w="1321" w:type="dxa"/>
          </w:tcPr>
          <w:p>
            <w:pPr>
              <w:jc w:val="center"/>
              <w:rPr>
                <w:noProof/>
              </w:rPr>
            </w:pPr>
            <w:r>
              <w:rPr>
                <w:noProof/>
              </w:rPr>
              <w:t>3 000,0</w:t>
            </w:r>
          </w:p>
        </w:tc>
        <w:tc>
          <w:tcPr>
            <w:tcW w:w="1321" w:type="dxa"/>
          </w:tcPr>
          <w:p>
            <w:pPr>
              <w:jc w:val="center"/>
              <w:rPr>
                <w:noProof/>
              </w:rPr>
            </w:pPr>
            <w:r>
              <w:rPr>
                <w:noProof/>
              </w:rPr>
              <w:t>3 000,0</w:t>
            </w:r>
          </w:p>
        </w:tc>
        <w:tc>
          <w:tcPr>
            <w:tcW w:w="1321" w:type="dxa"/>
          </w:tcPr>
          <w:p>
            <w:pPr>
              <w:jc w:val="center"/>
              <w:rPr>
                <w:noProof/>
              </w:rPr>
            </w:pPr>
            <w:r>
              <w:rPr>
                <w:noProof/>
              </w:rPr>
              <w:t>3 000,0</w:t>
            </w:r>
          </w:p>
        </w:tc>
        <w:tc>
          <w:tcPr>
            <w:tcW w:w="1511" w:type="dxa"/>
          </w:tcPr>
          <w:p>
            <w:pPr>
              <w:jc w:val="center"/>
              <w:rPr>
                <w:noProof/>
              </w:rPr>
            </w:pPr>
            <w:r>
              <w:rPr>
                <w:noProof/>
              </w:rPr>
              <w:t>3 000,0</w:t>
            </w:r>
          </w:p>
        </w:tc>
      </w:tr>
      <w:tr>
        <w:tc>
          <w:tcPr>
            <w:tcW w:w="2835" w:type="dxa"/>
          </w:tcPr>
          <w:p>
            <w:pPr>
              <w:jc w:val="left"/>
              <w:rPr>
                <w:noProof/>
              </w:rPr>
            </w:pPr>
            <w:r>
              <w:rPr>
                <w:noProof/>
              </w:rPr>
              <w:t>Surtaxe maximale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rPr>
          <w:noProof/>
        </w:rPr>
      </w:pPr>
    </w:p>
    <w:p>
      <w:pPr>
        <w:rPr>
          <w:noProof/>
        </w:rPr>
      </w:pPr>
      <w:r>
        <w:rPr>
          <w:noProof/>
        </w:rPr>
        <w:br w:type="page"/>
      </w:r>
    </w:p>
    <w:p>
      <w:pPr>
        <w:rPr>
          <w:noProof/>
        </w:rPr>
      </w:pPr>
      <w:r>
        <w:rPr>
          <w:noProof/>
        </w:rPr>
        <w:t>Couverture: le cuivre relevant des positions tarifaires ukrainiennes suivantes: 7401 00 00 00, 7402 00 00 00, 7403 12 00 00, 7403 13 00 00 et 7403 19 00 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1214"/>
        <w:gridCol w:w="1130"/>
        <w:gridCol w:w="1130"/>
        <w:gridCol w:w="1130"/>
        <w:gridCol w:w="1137"/>
        <w:gridCol w:w="1247"/>
      </w:tblGrid>
      <w:tr>
        <w:tc>
          <w:tcPr>
            <w:tcW w:w="1239" w:type="pct"/>
          </w:tcPr>
          <w:p>
            <w:pPr>
              <w:jc w:val="center"/>
              <w:rPr>
                <w:noProof/>
              </w:rPr>
            </w:pPr>
            <w:r>
              <w:rPr>
                <w:noProof/>
              </w:rPr>
              <w:t>Année (OMC)</w:t>
            </w:r>
          </w:p>
        </w:tc>
        <w:tc>
          <w:tcPr>
            <w:tcW w:w="654" w:type="pct"/>
          </w:tcPr>
          <w:p>
            <w:pPr>
              <w:jc w:val="center"/>
              <w:rPr>
                <w:noProof/>
              </w:rPr>
            </w:pPr>
            <w:r>
              <w:rPr>
                <w:noProof/>
              </w:rPr>
              <w:t>2016</w:t>
            </w:r>
          </w:p>
        </w:tc>
        <w:tc>
          <w:tcPr>
            <w:tcW w:w="608" w:type="pct"/>
          </w:tcPr>
          <w:p>
            <w:pPr>
              <w:jc w:val="center"/>
              <w:rPr>
                <w:noProof/>
              </w:rPr>
            </w:pPr>
            <w:r>
              <w:rPr>
                <w:noProof/>
              </w:rPr>
              <w:t>2017</w:t>
            </w:r>
          </w:p>
        </w:tc>
        <w:tc>
          <w:tcPr>
            <w:tcW w:w="608" w:type="pct"/>
          </w:tcPr>
          <w:p>
            <w:pPr>
              <w:jc w:val="center"/>
              <w:rPr>
                <w:noProof/>
              </w:rPr>
            </w:pPr>
            <w:r>
              <w:rPr>
                <w:noProof/>
              </w:rPr>
              <w:t>2018</w:t>
            </w:r>
          </w:p>
        </w:tc>
        <w:tc>
          <w:tcPr>
            <w:tcW w:w="608" w:type="pct"/>
          </w:tcPr>
          <w:p>
            <w:pPr>
              <w:jc w:val="center"/>
              <w:rPr>
                <w:noProof/>
              </w:rPr>
            </w:pPr>
            <w:r>
              <w:rPr>
                <w:noProof/>
              </w:rPr>
              <w:t>2019</w:t>
            </w:r>
          </w:p>
        </w:tc>
        <w:tc>
          <w:tcPr>
            <w:tcW w:w="612" w:type="pct"/>
          </w:tcPr>
          <w:p>
            <w:pPr>
              <w:jc w:val="center"/>
              <w:rPr>
                <w:noProof/>
              </w:rPr>
            </w:pPr>
            <w:r>
              <w:rPr>
                <w:noProof/>
              </w:rPr>
              <w:t>2020</w:t>
            </w:r>
          </w:p>
        </w:tc>
        <w:tc>
          <w:tcPr>
            <w:tcW w:w="672" w:type="pct"/>
          </w:tcPr>
          <w:p>
            <w:pPr>
              <w:jc w:val="center"/>
              <w:rPr>
                <w:noProof/>
              </w:rPr>
            </w:pPr>
            <w:r>
              <w:rPr>
                <w:noProof/>
              </w:rPr>
              <w:t>2021</w:t>
            </w:r>
          </w:p>
        </w:tc>
      </w:tr>
      <w:tr>
        <w:tc>
          <w:tcPr>
            <w:tcW w:w="1239" w:type="pct"/>
          </w:tcPr>
          <w:p>
            <w:pPr>
              <w:jc w:val="left"/>
              <w:rPr>
                <w:noProof/>
              </w:rPr>
            </w:pPr>
            <w:r>
              <w:rPr>
                <w:noProof/>
              </w:rPr>
              <w:t>Engagement de l’Ukraine dans le cadre de l’OMC</w:t>
            </w:r>
          </w:p>
        </w:tc>
        <w:tc>
          <w:tcPr>
            <w:tcW w:w="654" w:type="pct"/>
          </w:tcPr>
          <w:p>
            <w:pPr>
              <w:jc w:val="center"/>
              <w:rPr>
                <w:noProof/>
              </w:rPr>
            </w:pPr>
            <w:r>
              <w:rPr>
                <w:noProof/>
              </w:rPr>
              <w:t>15,0</w:t>
            </w:r>
          </w:p>
        </w:tc>
        <w:tc>
          <w:tcPr>
            <w:tcW w:w="608" w:type="pct"/>
          </w:tcPr>
          <w:p>
            <w:pPr>
              <w:jc w:val="center"/>
              <w:rPr>
                <w:noProof/>
              </w:rPr>
            </w:pPr>
            <w:r>
              <w:rPr>
                <w:noProof/>
              </w:rPr>
              <w:t>15,0</w:t>
            </w:r>
          </w:p>
        </w:tc>
        <w:tc>
          <w:tcPr>
            <w:tcW w:w="608" w:type="pct"/>
          </w:tcPr>
          <w:p>
            <w:pPr>
              <w:jc w:val="center"/>
              <w:rPr>
                <w:noProof/>
              </w:rPr>
            </w:pPr>
            <w:r>
              <w:rPr>
                <w:noProof/>
              </w:rPr>
              <w:t>15,0</w:t>
            </w:r>
          </w:p>
        </w:tc>
        <w:tc>
          <w:tcPr>
            <w:tcW w:w="608" w:type="pct"/>
          </w:tcPr>
          <w:p>
            <w:pPr>
              <w:jc w:val="center"/>
              <w:rPr>
                <w:noProof/>
              </w:rPr>
            </w:pPr>
            <w:r>
              <w:rPr>
                <w:noProof/>
              </w:rPr>
              <w:t>15,0</w:t>
            </w:r>
          </w:p>
        </w:tc>
        <w:tc>
          <w:tcPr>
            <w:tcW w:w="612" w:type="pct"/>
          </w:tcPr>
          <w:p>
            <w:pPr>
              <w:jc w:val="center"/>
              <w:rPr>
                <w:noProof/>
              </w:rPr>
            </w:pPr>
            <w:r>
              <w:rPr>
                <w:noProof/>
              </w:rPr>
              <w:t>15,0</w:t>
            </w:r>
          </w:p>
        </w:tc>
        <w:tc>
          <w:tcPr>
            <w:tcW w:w="672" w:type="pct"/>
          </w:tcPr>
          <w:p>
            <w:pPr>
              <w:jc w:val="center"/>
              <w:rPr>
                <w:noProof/>
              </w:rPr>
            </w:pPr>
            <w:r>
              <w:rPr>
                <w:noProof/>
              </w:rPr>
              <w:t>15,0</w:t>
            </w:r>
          </w:p>
        </w:tc>
      </w:tr>
      <w:tr>
        <w:tc>
          <w:tcPr>
            <w:tcW w:w="1239" w:type="pct"/>
          </w:tcPr>
          <w:p>
            <w:pPr>
              <w:jc w:val="center"/>
              <w:rPr>
                <w:noProof/>
              </w:rPr>
            </w:pPr>
            <w:r>
              <w:rPr>
                <w:noProof/>
              </w:rPr>
              <w:t>Année (accord)</w:t>
            </w:r>
          </w:p>
        </w:tc>
        <w:tc>
          <w:tcPr>
            <w:tcW w:w="654" w:type="pct"/>
          </w:tcPr>
          <w:p>
            <w:pPr>
              <w:jc w:val="center"/>
              <w:rPr>
                <w:noProof/>
              </w:rPr>
            </w:pPr>
            <w:r>
              <w:rPr>
                <w:noProof/>
              </w:rPr>
              <w:t>EEV</w:t>
            </w:r>
          </w:p>
        </w:tc>
        <w:tc>
          <w:tcPr>
            <w:tcW w:w="608" w:type="pct"/>
          </w:tcPr>
          <w:p>
            <w:pPr>
              <w:jc w:val="center"/>
              <w:rPr>
                <w:noProof/>
              </w:rPr>
            </w:pPr>
            <w:r>
              <w:rPr>
                <w:noProof/>
              </w:rPr>
              <w:t>EEV+1</w:t>
            </w:r>
          </w:p>
        </w:tc>
        <w:tc>
          <w:tcPr>
            <w:tcW w:w="608" w:type="pct"/>
          </w:tcPr>
          <w:p>
            <w:pPr>
              <w:jc w:val="center"/>
              <w:rPr>
                <w:noProof/>
              </w:rPr>
            </w:pPr>
            <w:r>
              <w:rPr>
                <w:noProof/>
              </w:rPr>
              <w:t>EEV+2</w:t>
            </w:r>
          </w:p>
        </w:tc>
        <w:tc>
          <w:tcPr>
            <w:tcW w:w="608" w:type="pct"/>
          </w:tcPr>
          <w:p>
            <w:pPr>
              <w:jc w:val="center"/>
              <w:rPr>
                <w:noProof/>
              </w:rPr>
            </w:pPr>
            <w:r>
              <w:rPr>
                <w:noProof/>
              </w:rPr>
              <w:t>EEV+3</w:t>
            </w:r>
          </w:p>
        </w:tc>
        <w:tc>
          <w:tcPr>
            <w:tcW w:w="612" w:type="pct"/>
          </w:tcPr>
          <w:p>
            <w:pPr>
              <w:jc w:val="center"/>
              <w:rPr>
                <w:noProof/>
              </w:rPr>
            </w:pPr>
            <w:r>
              <w:rPr>
                <w:noProof/>
              </w:rPr>
              <w:t>EEV+4</w:t>
            </w:r>
          </w:p>
        </w:tc>
        <w:tc>
          <w:tcPr>
            <w:tcW w:w="672" w:type="pct"/>
          </w:tcPr>
          <w:p>
            <w:pPr>
              <w:jc w:val="center"/>
              <w:rPr>
                <w:noProof/>
              </w:rPr>
            </w:pPr>
            <w:r>
              <w:rPr>
                <w:noProof/>
              </w:rPr>
              <w:t>EEV+5</w:t>
            </w:r>
          </w:p>
        </w:tc>
      </w:tr>
      <w:tr>
        <w:tc>
          <w:tcPr>
            <w:tcW w:w="1239" w:type="pct"/>
          </w:tcPr>
          <w:p>
            <w:pPr>
              <w:jc w:val="left"/>
              <w:rPr>
                <w:noProof/>
              </w:rPr>
            </w:pPr>
            <w:r>
              <w:rPr>
                <w:noProof/>
              </w:rPr>
              <w:t>Droits à l’exportation de l’Ukraine vers l’UE</w:t>
            </w:r>
          </w:p>
        </w:tc>
        <w:tc>
          <w:tcPr>
            <w:tcW w:w="654" w:type="pct"/>
          </w:tcPr>
          <w:p>
            <w:pPr>
              <w:jc w:val="center"/>
              <w:rPr>
                <w:noProof/>
                <w:color w:val="000000"/>
              </w:rPr>
            </w:pPr>
            <w:r>
              <w:rPr>
                <w:noProof/>
              </w:rPr>
              <w:t>10,0</w:t>
            </w:r>
          </w:p>
        </w:tc>
        <w:tc>
          <w:tcPr>
            <w:tcW w:w="608" w:type="pct"/>
          </w:tcPr>
          <w:p>
            <w:pPr>
              <w:jc w:val="center"/>
              <w:rPr>
                <w:noProof/>
                <w:color w:val="000000"/>
              </w:rPr>
            </w:pPr>
            <w:r>
              <w:rPr>
                <w:noProof/>
              </w:rPr>
              <w:t>9,0</w:t>
            </w:r>
          </w:p>
        </w:tc>
        <w:tc>
          <w:tcPr>
            <w:tcW w:w="608" w:type="pct"/>
          </w:tcPr>
          <w:p>
            <w:pPr>
              <w:jc w:val="center"/>
              <w:rPr>
                <w:noProof/>
                <w:color w:val="000000"/>
              </w:rPr>
            </w:pPr>
            <w:r>
              <w:rPr>
                <w:noProof/>
              </w:rPr>
              <w:t>8,0</w:t>
            </w:r>
          </w:p>
        </w:tc>
        <w:tc>
          <w:tcPr>
            <w:tcW w:w="608" w:type="pct"/>
          </w:tcPr>
          <w:p>
            <w:pPr>
              <w:jc w:val="center"/>
              <w:rPr>
                <w:noProof/>
                <w:color w:val="000000"/>
              </w:rPr>
            </w:pPr>
            <w:r>
              <w:rPr>
                <w:noProof/>
              </w:rPr>
              <w:t>7,0</w:t>
            </w:r>
          </w:p>
        </w:tc>
        <w:tc>
          <w:tcPr>
            <w:tcW w:w="612" w:type="pct"/>
          </w:tcPr>
          <w:p>
            <w:pPr>
              <w:jc w:val="center"/>
              <w:rPr>
                <w:noProof/>
                <w:color w:val="000000"/>
              </w:rPr>
            </w:pPr>
            <w:r>
              <w:rPr>
                <w:noProof/>
              </w:rPr>
              <w:t>6,0</w:t>
            </w:r>
          </w:p>
        </w:tc>
        <w:tc>
          <w:tcPr>
            <w:tcW w:w="672" w:type="pct"/>
          </w:tcPr>
          <w:p>
            <w:pPr>
              <w:jc w:val="center"/>
              <w:rPr>
                <w:noProof/>
                <w:color w:val="000000"/>
              </w:rPr>
            </w:pPr>
            <w:r>
              <w:rPr>
                <w:noProof/>
              </w:rPr>
              <w:t>5,0</w:t>
            </w:r>
          </w:p>
        </w:tc>
      </w:tr>
      <w:tr>
        <w:tc>
          <w:tcPr>
            <w:tcW w:w="1239" w:type="pct"/>
          </w:tcPr>
          <w:p>
            <w:pPr>
              <w:jc w:val="left"/>
              <w:rPr>
                <w:noProof/>
              </w:rPr>
            </w:pPr>
            <w:r>
              <w:rPr>
                <w:noProof/>
              </w:rPr>
              <w:t>Seuil de déclenchement (en tonnes)</w:t>
            </w:r>
          </w:p>
        </w:tc>
        <w:tc>
          <w:tcPr>
            <w:tcW w:w="654" w:type="pct"/>
          </w:tcPr>
          <w:p>
            <w:pPr>
              <w:jc w:val="center"/>
              <w:rPr>
                <w:noProof/>
              </w:rPr>
            </w:pPr>
            <w:r>
              <w:rPr>
                <w:noProof/>
              </w:rPr>
              <w:t>200,0</w:t>
            </w:r>
          </w:p>
        </w:tc>
        <w:tc>
          <w:tcPr>
            <w:tcW w:w="608" w:type="pct"/>
          </w:tcPr>
          <w:p>
            <w:pPr>
              <w:jc w:val="center"/>
              <w:rPr>
                <w:noProof/>
              </w:rPr>
            </w:pPr>
            <w:r>
              <w:rPr>
                <w:noProof/>
              </w:rPr>
              <w:t>210,0</w:t>
            </w:r>
          </w:p>
        </w:tc>
        <w:tc>
          <w:tcPr>
            <w:tcW w:w="608" w:type="pct"/>
          </w:tcPr>
          <w:p>
            <w:pPr>
              <w:jc w:val="center"/>
              <w:rPr>
                <w:noProof/>
              </w:rPr>
            </w:pPr>
            <w:r>
              <w:rPr>
                <w:noProof/>
              </w:rPr>
              <w:t>220,0</w:t>
            </w:r>
          </w:p>
        </w:tc>
        <w:tc>
          <w:tcPr>
            <w:tcW w:w="608" w:type="pct"/>
          </w:tcPr>
          <w:p>
            <w:pPr>
              <w:jc w:val="center"/>
              <w:rPr>
                <w:noProof/>
              </w:rPr>
            </w:pPr>
            <w:r>
              <w:rPr>
                <w:noProof/>
              </w:rPr>
              <w:t>230,0</w:t>
            </w:r>
          </w:p>
        </w:tc>
        <w:tc>
          <w:tcPr>
            <w:tcW w:w="612" w:type="pct"/>
          </w:tcPr>
          <w:p>
            <w:pPr>
              <w:jc w:val="center"/>
              <w:rPr>
                <w:noProof/>
              </w:rPr>
            </w:pPr>
            <w:r>
              <w:rPr>
                <w:noProof/>
              </w:rPr>
              <w:t>240,0</w:t>
            </w:r>
          </w:p>
        </w:tc>
        <w:tc>
          <w:tcPr>
            <w:tcW w:w="672" w:type="pct"/>
          </w:tcPr>
          <w:p>
            <w:pPr>
              <w:jc w:val="center"/>
              <w:rPr>
                <w:noProof/>
              </w:rPr>
            </w:pPr>
            <w:r>
              <w:rPr>
                <w:noProof/>
              </w:rPr>
              <w:t>250,0</w:t>
            </w:r>
          </w:p>
        </w:tc>
      </w:tr>
      <w:tr>
        <w:tc>
          <w:tcPr>
            <w:tcW w:w="1239" w:type="pct"/>
          </w:tcPr>
          <w:p>
            <w:pPr>
              <w:jc w:val="left"/>
              <w:rPr>
                <w:noProof/>
              </w:rPr>
            </w:pPr>
            <w:r>
              <w:rPr>
                <w:noProof/>
              </w:rPr>
              <w:t>Surtaxe maximale</w:t>
            </w:r>
          </w:p>
        </w:tc>
        <w:tc>
          <w:tcPr>
            <w:tcW w:w="654" w:type="pct"/>
          </w:tcPr>
          <w:p>
            <w:pPr>
              <w:jc w:val="center"/>
              <w:rPr>
                <w:noProof/>
              </w:rPr>
            </w:pPr>
            <w:r>
              <w:rPr>
                <w:noProof/>
              </w:rPr>
              <w:t>0,0</w:t>
            </w:r>
          </w:p>
        </w:tc>
        <w:tc>
          <w:tcPr>
            <w:tcW w:w="608" w:type="pct"/>
          </w:tcPr>
          <w:p>
            <w:pPr>
              <w:jc w:val="center"/>
              <w:rPr>
                <w:noProof/>
              </w:rPr>
            </w:pPr>
            <w:r>
              <w:rPr>
                <w:noProof/>
              </w:rPr>
              <w:t>1,0</w:t>
            </w:r>
          </w:p>
        </w:tc>
        <w:tc>
          <w:tcPr>
            <w:tcW w:w="608" w:type="pct"/>
          </w:tcPr>
          <w:p>
            <w:pPr>
              <w:jc w:val="center"/>
              <w:rPr>
                <w:noProof/>
              </w:rPr>
            </w:pPr>
            <w:r>
              <w:rPr>
                <w:noProof/>
              </w:rPr>
              <w:t>2,0</w:t>
            </w:r>
          </w:p>
        </w:tc>
        <w:tc>
          <w:tcPr>
            <w:tcW w:w="608" w:type="pct"/>
          </w:tcPr>
          <w:p>
            <w:pPr>
              <w:jc w:val="center"/>
              <w:rPr>
                <w:noProof/>
              </w:rPr>
            </w:pPr>
            <w:r>
              <w:rPr>
                <w:noProof/>
              </w:rPr>
              <w:t>3,0</w:t>
            </w:r>
          </w:p>
        </w:tc>
        <w:tc>
          <w:tcPr>
            <w:tcW w:w="612" w:type="pct"/>
          </w:tcPr>
          <w:p>
            <w:pPr>
              <w:jc w:val="center"/>
              <w:rPr>
                <w:noProof/>
              </w:rPr>
            </w:pPr>
            <w:r>
              <w:rPr>
                <w:noProof/>
              </w:rPr>
              <w:t>4,0</w:t>
            </w:r>
          </w:p>
        </w:tc>
        <w:tc>
          <w:tcPr>
            <w:tcW w:w="672" w:type="pct"/>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keepNext/>
              <w:keepLines/>
              <w:jc w:val="center"/>
              <w:rPr>
                <w:noProof/>
              </w:rPr>
            </w:pPr>
            <w:r>
              <w:rPr>
                <w:noProof/>
              </w:rPr>
              <w:t>Année (OMC)</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keepNext/>
              <w:keepLines/>
              <w:jc w:val="left"/>
              <w:rPr>
                <w:noProof/>
              </w:rPr>
            </w:pPr>
            <w:r>
              <w:rPr>
                <w:noProof/>
              </w:rPr>
              <w:t>Engagement de l’Ukraine dans le cadre de l’OMC</w:t>
            </w:r>
          </w:p>
        </w:tc>
        <w:tc>
          <w:tcPr>
            <w:tcW w:w="1545" w:type="dxa"/>
          </w:tcPr>
          <w:p>
            <w:pPr>
              <w:keepNext/>
              <w:keepLines/>
              <w:jc w:val="center"/>
              <w:rPr>
                <w:noProof/>
              </w:rPr>
            </w:pPr>
            <w:r>
              <w:rPr>
                <w:noProof/>
              </w:rPr>
              <w:t>15,0</w:t>
            </w:r>
          </w:p>
        </w:tc>
        <w:tc>
          <w:tcPr>
            <w:tcW w:w="1321" w:type="dxa"/>
          </w:tcPr>
          <w:p>
            <w:pPr>
              <w:keepNext/>
              <w:keepLines/>
              <w:jc w:val="center"/>
              <w:rPr>
                <w:noProof/>
              </w:rPr>
            </w:pPr>
            <w:r>
              <w:rPr>
                <w:noProof/>
              </w:rPr>
              <w:t>15,0</w:t>
            </w:r>
          </w:p>
        </w:tc>
        <w:tc>
          <w:tcPr>
            <w:tcW w:w="1321" w:type="dxa"/>
          </w:tcPr>
          <w:p>
            <w:pPr>
              <w:keepNext/>
              <w:keepLines/>
              <w:jc w:val="center"/>
              <w:rPr>
                <w:noProof/>
              </w:rPr>
            </w:pPr>
            <w:r>
              <w:rPr>
                <w:noProof/>
              </w:rPr>
              <w:t>15,0</w:t>
            </w:r>
          </w:p>
        </w:tc>
        <w:tc>
          <w:tcPr>
            <w:tcW w:w="1321" w:type="dxa"/>
          </w:tcPr>
          <w:p>
            <w:pPr>
              <w:keepNext/>
              <w:keepLines/>
              <w:jc w:val="center"/>
              <w:rPr>
                <w:noProof/>
              </w:rPr>
            </w:pPr>
            <w:r>
              <w:rPr>
                <w:noProof/>
              </w:rPr>
              <w:t>15,0</w:t>
            </w:r>
          </w:p>
        </w:tc>
        <w:tc>
          <w:tcPr>
            <w:tcW w:w="1511" w:type="dxa"/>
          </w:tcPr>
          <w:p>
            <w:pPr>
              <w:keepNext/>
              <w:keepLines/>
              <w:jc w:val="center"/>
              <w:rPr>
                <w:noProof/>
              </w:rPr>
            </w:pPr>
            <w:r>
              <w:rPr>
                <w:noProof/>
              </w:rPr>
              <w:t>15,0</w:t>
            </w:r>
          </w:p>
        </w:tc>
      </w:tr>
      <w:tr>
        <w:tc>
          <w:tcPr>
            <w:tcW w:w="2835" w:type="dxa"/>
          </w:tcPr>
          <w:p>
            <w:pPr>
              <w:keepNext/>
              <w:keepLines/>
              <w:jc w:val="center"/>
              <w:rPr>
                <w:noProof/>
              </w:rPr>
            </w:pPr>
            <w:r>
              <w:rPr>
                <w:noProof/>
              </w:rPr>
              <w:t>Année (accord)</w:t>
            </w:r>
          </w:p>
        </w:tc>
        <w:tc>
          <w:tcPr>
            <w:tcW w:w="1545" w:type="dxa"/>
          </w:tcPr>
          <w:p>
            <w:pPr>
              <w:keepNext/>
              <w:keepLines/>
              <w:jc w:val="center"/>
              <w:rPr>
                <w:noProof/>
              </w:rPr>
            </w:pPr>
            <w:r>
              <w:rPr>
                <w:noProof/>
              </w:rPr>
              <w:t>EEV+6</w:t>
            </w:r>
          </w:p>
        </w:tc>
        <w:tc>
          <w:tcPr>
            <w:tcW w:w="1321" w:type="dxa"/>
          </w:tcPr>
          <w:p>
            <w:pPr>
              <w:keepNext/>
              <w:keepLines/>
              <w:jc w:val="center"/>
              <w:rPr>
                <w:noProof/>
              </w:rPr>
            </w:pPr>
            <w:r>
              <w:rPr>
                <w:noProof/>
              </w:rPr>
              <w:t>EEV+7</w:t>
            </w:r>
          </w:p>
        </w:tc>
        <w:tc>
          <w:tcPr>
            <w:tcW w:w="1321" w:type="dxa"/>
          </w:tcPr>
          <w:p>
            <w:pPr>
              <w:keepNext/>
              <w:keepLines/>
              <w:jc w:val="center"/>
              <w:rPr>
                <w:noProof/>
              </w:rPr>
            </w:pPr>
            <w:r>
              <w:rPr>
                <w:noProof/>
              </w:rPr>
              <w:t>EEV+8</w:t>
            </w:r>
          </w:p>
        </w:tc>
        <w:tc>
          <w:tcPr>
            <w:tcW w:w="1321" w:type="dxa"/>
          </w:tcPr>
          <w:p>
            <w:pPr>
              <w:keepNext/>
              <w:keepLines/>
              <w:jc w:val="center"/>
              <w:rPr>
                <w:noProof/>
              </w:rPr>
            </w:pPr>
            <w:r>
              <w:rPr>
                <w:noProof/>
              </w:rPr>
              <w:t>EEV+9</w:t>
            </w:r>
          </w:p>
        </w:tc>
        <w:tc>
          <w:tcPr>
            <w:tcW w:w="1511" w:type="dxa"/>
          </w:tcPr>
          <w:p>
            <w:pPr>
              <w:keepNext/>
              <w:keepLines/>
              <w:jc w:val="center"/>
              <w:rPr>
                <w:noProof/>
              </w:rPr>
            </w:pPr>
            <w:r>
              <w:rPr>
                <w:noProof/>
              </w:rPr>
              <w:t>EEV+10</w:t>
            </w:r>
          </w:p>
        </w:tc>
      </w:tr>
      <w:tr>
        <w:tc>
          <w:tcPr>
            <w:tcW w:w="2835" w:type="dxa"/>
          </w:tcPr>
          <w:p>
            <w:pPr>
              <w:keepNext/>
              <w:keepLines/>
              <w:jc w:val="left"/>
              <w:rPr>
                <w:noProof/>
              </w:rPr>
            </w:pPr>
            <w:r>
              <w:rPr>
                <w:noProof/>
              </w:rPr>
              <w:t>Droits à l’exportation de l’Ukraine vers l’UE</w:t>
            </w:r>
          </w:p>
        </w:tc>
        <w:tc>
          <w:tcPr>
            <w:tcW w:w="1545" w:type="dxa"/>
          </w:tcPr>
          <w:p>
            <w:pPr>
              <w:keepNext/>
              <w:keepLines/>
              <w:jc w:val="center"/>
              <w:rPr>
                <w:noProof/>
              </w:rPr>
            </w:pPr>
            <w:r>
              <w:rPr>
                <w:noProof/>
              </w:rPr>
              <w:t>4,0</w:t>
            </w:r>
          </w:p>
        </w:tc>
        <w:tc>
          <w:tcPr>
            <w:tcW w:w="1321" w:type="dxa"/>
          </w:tcPr>
          <w:p>
            <w:pPr>
              <w:keepNext/>
              <w:keepLines/>
              <w:jc w:val="center"/>
              <w:rPr>
                <w:noProof/>
              </w:rPr>
            </w:pPr>
            <w:r>
              <w:rPr>
                <w:noProof/>
              </w:rPr>
              <w:t>3,0</w:t>
            </w:r>
          </w:p>
        </w:tc>
        <w:tc>
          <w:tcPr>
            <w:tcW w:w="1321" w:type="dxa"/>
          </w:tcPr>
          <w:p>
            <w:pPr>
              <w:keepNext/>
              <w:keepLines/>
              <w:jc w:val="center"/>
              <w:rPr>
                <w:noProof/>
              </w:rPr>
            </w:pPr>
            <w:r>
              <w:rPr>
                <w:noProof/>
              </w:rPr>
              <w:t>2,0</w:t>
            </w:r>
          </w:p>
        </w:tc>
        <w:tc>
          <w:tcPr>
            <w:tcW w:w="1321" w:type="dxa"/>
          </w:tcPr>
          <w:p>
            <w:pPr>
              <w:keepNext/>
              <w:keepLines/>
              <w:jc w:val="center"/>
              <w:rPr>
                <w:noProof/>
              </w:rPr>
            </w:pPr>
            <w:r>
              <w:rPr>
                <w:noProof/>
              </w:rPr>
              <w:t>1,0</w:t>
            </w:r>
          </w:p>
        </w:tc>
        <w:tc>
          <w:tcPr>
            <w:tcW w:w="1511" w:type="dxa"/>
          </w:tcPr>
          <w:p>
            <w:pPr>
              <w:keepNext/>
              <w:keepLines/>
              <w:jc w:val="center"/>
              <w:rPr>
                <w:noProof/>
              </w:rPr>
            </w:pPr>
            <w:r>
              <w:rPr>
                <w:noProof/>
              </w:rPr>
              <w:t>0,0</w:t>
            </w:r>
          </w:p>
        </w:tc>
      </w:tr>
      <w:tr>
        <w:tc>
          <w:tcPr>
            <w:tcW w:w="2835" w:type="dxa"/>
          </w:tcPr>
          <w:p>
            <w:pPr>
              <w:keepNext/>
              <w:keepLines/>
              <w:jc w:val="left"/>
              <w:rPr>
                <w:noProof/>
              </w:rPr>
            </w:pPr>
            <w:r>
              <w:rPr>
                <w:noProof/>
              </w:rPr>
              <w:t>Seuil de déclenchement (en tonnes)</w:t>
            </w:r>
          </w:p>
        </w:tc>
        <w:tc>
          <w:tcPr>
            <w:tcW w:w="1545" w:type="dxa"/>
          </w:tcPr>
          <w:p>
            <w:pPr>
              <w:keepNext/>
              <w:keepLines/>
              <w:jc w:val="center"/>
              <w:rPr>
                <w:noProof/>
              </w:rPr>
            </w:pPr>
            <w:r>
              <w:rPr>
                <w:noProof/>
              </w:rPr>
              <w:t>260,0</w:t>
            </w:r>
          </w:p>
        </w:tc>
        <w:tc>
          <w:tcPr>
            <w:tcW w:w="1321" w:type="dxa"/>
          </w:tcPr>
          <w:p>
            <w:pPr>
              <w:keepNext/>
              <w:keepLines/>
              <w:jc w:val="center"/>
              <w:rPr>
                <w:noProof/>
              </w:rPr>
            </w:pPr>
            <w:r>
              <w:rPr>
                <w:noProof/>
              </w:rPr>
              <w:t>270,0</w:t>
            </w:r>
          </w:p>
        </w:tc>
        <w:tc>
          <w:tcPr>
            <w:tcW w:w="1321" w:type="dxa"/>
          </w:tcPr>
          <w:p>
            <w:pPr>
              <w:keepNext/>
              <w:keepLines/>
              <w:jc w:val="center"/>
              <w:rPr>
                <w:noProof/>
              </w:rPr>
            </w:pPr>
            <w:r>
              <w:rPr>
                <w:noProof/>
              </w:rPr>
              <w:t>280,0</w:t>
            </w:r>
          </w:p>
        </w:tc>
        <w:tc>
          <w:tcPr>
            <w:tcW w:w="1321" w:type="dxa"/>
          </w:tcPr>
          <w:p>
            <w:pPr>
              <w:keepNext/>
              <w:keepLines/>
              <w:jc w:val="center"/>
              <w:rPr>
                <w:noProof/>
              </w:rPr>
            </w:pPr>
            <w:r>
              <w:rPr>
                <w:noProof/>
              </w:rPr>
              <w:t>290,0</w:t>
            </w:r>
          </w:p>
        </w:tc>
        <w:tc>
          <w:tcPr>
            <w:tcW w:w="1511" w:type="dxa"/>
          </w:tcPr>
          <w:p>
            <w:pPr>
              <w:keepNext/>
              <w:keepLines/>
              <w:jc w:val="center"/>
              <w:rPr>
                <w:noProof/>
              </w:rPr>
            </w:pPr>
            <w:r>
              <w:rPr>
                <w:noProof/>
              </w:rPr>
              <w:t>300,0</w:t>
            </w:r>
          </w:p>
        </w:tc>
      </w:tr>
      <w:tr>
        <w:tc>
          <w:tcPr>
            <w:tcW w:w="2835" w:type="dxa"/>
          </w:tcPr>
          <w:p>
            <w:pPr>
              <w:keepNext/>
              <w:keepLines/>
              <w:jc w:val="left"/>
              <w:rPr>
                <w:noProof/>
              </w:rPr>
            </w:pPr>
            <w:r>
              <w:rPr>
                <w:noProof/>
              </w:rPr>
              <w:t>Surtaxe maximale</w:t>
            </w:r>
          </w:p>
        </w:tc>
        <w:tc>
          <w:tcPr>
            <w:tcW w:w="1545" w:type="dxa"/>
          </w:tcPr>
          <w:p>
            <w:pPr>
              <w:keepNext/>
              <w:keepLines/>
              <w:jc w:val="center"/>
              <w:rPr>
                <w:noProof/>
              </w:rPr>
            </w:pPr>
            <w:r>
              <w:rPr>
                <w:noProof/>
              </w:rPr>
              <w:t>6,0</w:t>
            </w:r>
          </w:p>
        </w:tc>
        <w:tc>
          <w:tcPr>
            <w:tcW w:w="1321" w:type="dxa"/>
          </w:tcPr>
          <w:p>
            <w:pPr>
              <w:keepNext/>
              <w:keepLines/>
              <w:jc w:val="center"/>
              <w:rPr>
                <w:noProof/>
              </w:rPr>
            </w:pPr>
            <w:r>
              <w:rPr>
                <w:noProof/>
              </w:rPr>
              <w:t>7,0</w:t>
            </w:r>
          </w:p>
        </w:tc>
        <w:tc>
          <w:tcPr>
            <w:tcW w:w="1321" w:type="dxa"/>
          </w:tcPr>
          <w:p>
            <w:pPr>
              <w:keepNext/>
              <w:keepLines/>
              <w:jc w:val="center"/>
              <w:rPr>
                <w:noProof/>
              </w:rPr>
            </w:pPr>
            <w:r>
              <w:rPr>
                <w:noProof/>
              </w:rPr>
              <w:t>8,0</w:t>
            </w:r>
          </w:p>
        </w:tc>
        <w:tc>
          <w:tcPr>
            <w:tcW w:w="1321" w:type="dxa"/>
          </w:tcPr>
          <w:p>
            <w:pPr>
              <w:keepNext/>
              <w:keepLines/>
              <w:jc w:val="center"/>
              <w:rPr>
                <w:noProof/>
              </w:rPr>
            </w:pPr>
            <w:r>
              <w:rPr>
                <w:noProof/>
              </w:rPr>
              <w:t>9,0</w:t>
            </w:r>
          </w:p>
        </w:tc>
        <w:tc>
          <w:tcPr>
            <w:tcW w:w="1511" w:type="dxa"/>
          </w:tcPr>
          <w:p>
            <w:pPr>
              <w:keepNext/>
              <w:keepLines/>
              <w:jc w:val="center"/>
              <w:rPr>
                <w:noProof/>
              </w:rPr>
            </w:pPr>
            <w:r>
              <w:rPr>
                <w:noProof/>
              </w:rPr>
              <w:t>10,0</w:t>
            </w:r>
          </w:p>
        </w:tc>
      </w:tr>
    </w:tbl>
    <w:p>
      <w:pPr>
        <w:keepNext/>
        <w:keepLines/>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Année (accord)</w:t>
            </w:r>
          </w:p>
        </w:tc>
        <w:tc>
          <w:tcPr>
            <w:tcW w:w="1545" w:type="dxa"/>
          </w:tcPr>
          <w:p>
            <w:pPr>
              <w:jc w:val="center"/>
              <w:rPr>
                <w:noProof/>
              </w:rPr>
            </w:pPr>
            <w:r>
              <w:rPr>
                <w:noProof/>
              </w:rPr>
              <w:t>EEV+11</w:t>
            </w:r>
          </w:p>
        </w:tc>
        <w:tc>
          <w:tcPr>
            <w:tcW w:w="1321" w:type="dxa"/>
          </w:tcPr>
          <w:p>
            <w:pPr>
              <w:jc w:val="center"/>
              <w:rPr>
                <w:noProof/>
              </w:rPr>
            </w:pPr>
            <w:r>
              <w:rPr>
                <w:noProof/>
              </w:rPr>
              <w:t>EEV+12</w:t>
            </w:r>
          </w:p>
        </w:tc>
        <w:tc>
          <w:tcPr>
            <w:tcW w:w="1321" w:type="dxa"/>
          </w:tcPr>
          <w:p>
            <w:pPr>
              <w:jc w:val="center"/>
              <w:rPr>
                <w:noProof/>
              </w:rPr>
            </w:pPr>
            <w:r>
              <w:rPr>
                <w:noProof/>
              </w:rPr>
              <w:t>EEV+13</w:t>
            </w:r>
          </w:p>
        </w:tc>
        <w:tc>
          <w:tcPr>
            <w:tcW w:w="1321" w:type="dxa"/>
          </w:tcPr>
          <w:p>
            <w:pPr>
              <w:jc w:val="center"/>
              <w:rPr>
                <w:noProof/>
              </w:rPr>
            </w:pPr>
            <w:r>
              <w:rPr>
                <w:noProof/>
              </w:rPr>
              <w:t>EEV+14</w:t>
            </w:r>
          </w:p>
        </w:tc>
        <w:tc>
          <w:tcPr>
            <w:tcW w:w="1511" w:type="dxa"/>
          </w:tcPr>
          <w:p>
            <w:pPr>
              <w:jc w:val="center"/>
              <w:rPr>
                <w:noProof/>
              </w:rPr>
            </w:pPr>
            <w:r>
              <w:rPr>
                <w:noProof/>
              </w:rPr>
              <w:t>EEV+15</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511" w:type="dxa"/>
          </w:tcPr>
          <w:p>
            <w:pPr>
              <w:jc w:val="center"/>
              <w:rPr>
                <w:noProof/>
              </w:rPr>
            </w:pPr>
            <w:r>
              <w:rPr>
                <w:noProof/>
              </w:rPr>
              <w:t>300,0</w:t>
            </w:r>
          </w:p>
        </w:tc>
      </w:tr>
      <w:tr>
        <w:tc>
          <w:tcPr>
            <w:tcW w:w="2835" w:type="dxa"/>
          </w:tcPr>
          <w:p>
            <w:pPr>
              <w:jc w:val="left"/>
              <w:rPr>
                <w:noProof/>
              </w:rPr>
            </w:pPr>
            <w:r>
              <w:rPr>
                <w:noProof/>
              </w:rPr>
              <w:t>Surtaxe maximale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rPr>
          <w:noProof/>
        </w:rPr>
      </w:pPr>
    </w:p>
    <w:p>
      <w:pPr>
        <w:rPr>
          <w:noProof/>
        </w:rPr>
      </w:pPr>
      <w:r>
        <w:rPr>
          <w:noProof/>
        </w:rPr>
        <w:br w:type="page"/>
      </w:r>
    </w:p>
    <w:p>
      <w:pPr>
        <w:rPr>
          <w:noProof/>
        </w:rPr>
      </w:pPr>
      <w:r>
        <w:rPr>
          <w:noProof/>
        </w:rPr>
        <w:t>Couverture: le cuivre relevant des positions tarifaires ukrainiennes suivantes: 7403 21 00 00, 7403 22 00 00 et 7403 29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1226"/>
        <w:gridCol w:w="1134"/>
        <w:gridCol w:w="1134"/>
        <w:gridCol w:w="1134"/>
        <w:gridCol w:w="1141"/>
        <w:gridCol w:w="1252"/>
      </w:tblGrid>
      <w:tr>
        <w:tc>
          <w:tcPr>
            <w:tcW w:w="2267" w:type="dxa"/>
          </w:tcPr>
          <w:p>
            <w:pPr>
              <w:jc w:val="center"/>
              <w:rPr>
                <w:noProof/>
              </w:rPr>
            </w:pPr>
            <w:r>
              <w:rPr>
                <w:noProof/>
              </w:rPr>
              <w:t>Année (OMC)</w:t>
            </w:r>
          </w:p>
        </w:tc>
        <w:tc>
          <w:tcPr>
            <w:tcW w:w="1226" w:type="dxa"/>
          </w:tcPr>
          <w:p>
            <w:pPr>
              <w:jc w:val="center"/>
              <w:rPr>
                <w:noProof/>
              </w:rPr>
            </w:pPr>
            <w:r>
              <w:rPr>
                <w:noProof/>
              </w:rPr>
              <w:t>2016</w:t>
            </w:r>
          </w:p>
        </w:tc>
        <w:tc>
          <w:tcPr>
            <w:tcW w:w="1134" w:type="dxa"/>
          </w:tcPr>
          <w:p>
            <w:pPr>
              <w:jc w:val="center"/>
              <w:rPr>
                <w:noProof/>
              </w:rPr>
            </w:pPr>
            <w:r>
              <w:rPr>
                <w:noProof/>
              </w:rPr>
              <w:t>2017</w:t>
            </w:r>
          </w:p>
        </w:tc>
        <w:tc>
          <w:tcPr>
            <w:tcW w:w="1134" w:type="dxa"/>
          </w:tcPr>
          <w:p>
            <w:pPr>
              <w:jc w:val="center"/>
              <w:rPr>
                <w:noProof/>
              </w:rPr>
            </w:pPr>
            <w:r>
              <w:rPr>
                <w:noProof/>
              </w:rPr>
              <w:t>2018</w:t>
            </w:r>
          </w:p>
        </w:tc>
        <w:tc>
          <w:tcPr>
            <w:tcW w:w="1134" w:type="dxa"/>
          </w:tcPr>
          <w:p>
            <w:pPr>
              <w:jc w:val="center"/>
              <w:rPr>
                <w:noProof/>
              </w:rPr>
            </w:pPr>
            <w:r>
              <w:rPr>
                <w:noProof/>
              </w:rPr>
              <w:t>2019</w:t>
            </w:r>
          </w:p>
        </w:tc>
        <w:tc>
          <w:tcPr>
            <w:tcW w:w="1141" w:type="dxa"/>
          </w:tcPr>
          <w:p>
            <w:pPr>
              <w:jc w:val="center"/>
              <w:rPr>
                <w:noProof/>
              </w:rPr>
            </w:pPr>
            <w:r>
              <w:rPr>
                <w:noProof/>
              </w:rPr>
              <w:t>2020</w:t>
            </w:r>
          </w:p>
        </w:tc>
        <w:tc>
          <w:tcPr>
            <w:tcW w:w="1252" w:type="dxa"/>
          </w:tcPr>
          <w:p>
            <w:pPr>
              <w:jc w:val="center"/>
              <w:rPr>
                <w:noProof/>
              </w:rPr>
            </w:pPr>
            <w:r>
              <w:rPr>
                <w:noProof/>
              </w:rPr>
              <w:t>2021</w:t>
            </w:r>
          </w:p>
        </w:tc>
      </w:tr>
      <w:tr>
        <w:tc>
          <w:tcPr>
            <w:tcW w:w="2267" w:type="dxa"/>
          </w:tcPr>
          <w:p>
            <w:pPr>
              <w:jc w:val="left"/>
              <w:rPr>
                <w:noProof/>
              </w:rPr>
            </w:pPr>
            <w:r>
              <w:rPr>
                <w:noProof/>
              </w:rPr>
              <w:t>Engagement de l’Ukraine dans le cadre de l’OMC</w:t>
            </w:r>
          </w:p>
        </w:tc>
        <w:tc>
          <w:tcPr>
            <w:tcW w:w="1226" w:type="dxa"/>
          </w:tcPr>
          <w:p>
            <w:pPr>
              <w:jc w:val="center"/>
              <w:rPr>
                <w:noProof/>
              </w:rPr>
            </w:pPr>
            <w:r>
              <w:rPr>
                <w:noProof/>
              </w:rPr>
              <w:t>15,0</w:t>
            </w:r>
          </w:p>
        </w:tc>
        <w:tc>
          <w:tcPr>
            <w:tcW w:w="1134" w:type="dxa"/>
          </w:tcPr>
          <w:p>
            <w:pPr>
              <w:jc w:val="center"/>
              <w:rPr>
                <w:noProof/>
              </w:rPr>
            </w:pPr>
            <w:r>
              <w:rPr>
                <w:noProof/>
              </w:rPr>
              <w:t>15,0</w:t>
            </w:r>
          </w:p>
        </w:tc>
        <w:tc>
          <w:tcPr>
            <w:tcW w:w="1134" w:type="dxa"/>
          </w:tcPr>
          <w:p>
            <w:pPr>
              <w:jc w:val="center"/>
              <w:rPr>
                <w:noProof/>
              </w:rPr>
            </w:pPr>
            <w:r>
              <w:rPr>
                <w:noProof/>
              </w:rPr>
              <w:t>15,0</w:t>
            </w:r>
          </w:p>
        </w:tc>
        <w:tc>
          <w:tcPr>
            <w:tcW w:w="1134" w:type="dxa"/>
          </w:tcPr>
          <w:p>
            <w:pPr>
              <w:jc w:val="center"/>
              <w:rPr>
                <w:noProof/>
              </w:rPr>
            </w:pPr>
            <w:r>
              <w:rPr>
                <w:noProof/>
              </w:rPr>
              <w:t>15,0</w:t>
            </w:r>
          </w:p>
        </w:tc>
        <w:tc>
          <w:tcPr>
            <w:tcW w:w="1141" w:type="dxa"/>
          </w:tcPr>
          <w:p>
            <w:pPr>
              <w:jc w:val="center"/>
              <w:rPr>
                <w:noProof/>
              </w:rPr>
            </w:pPr>
            <w:r>
              <w:rPr>
                <w:noProof/>
              </w:rPr>
              <w:t>15,0</w:t>
            </w:r>
          </w:p>
        </w:tc>
        <w:tc>
          <w:tcPr>
            <w:tcW w:w="1252" w:type="dxa"/>
          </w:tcPr>
          <w:p>
            <w:pPr>
              <w:jc w:val="center"/>
              <w:rPr>
                <w:noProof/>
              </w:rPr>
            </w:pPr>
            <w:r>
              <w:rPr>
                <w:noProof/>
              </w:rPr>
              <w:t>15,0</w:t>
            </w:r>
          </w:p>
        </w:tc>
      </w:tr>
      <w:tr>
        <w:tc>
          <w:tcPr>
            <w:tcW w:w="2267" w:type="dxa"/>
          </w:tcPr>
          <w:p>
            <w:pPr>
              <w:jc w:val="center"/>
              <w:rPr>
                <w:noProof/>
              </w:rPr>
            </w:pPr>
            <w:r>
              <w:rPr>
                <w:noProof/>
              </w:rPr>
              <w:t>Année (accord)</w:t>
            </w:r>
          </w:p>
        </w:tc>
        <w:tc>
          <w:tcPr>
            <w:tcW w:w="1226" w:type="dxa"/>
          </w:tcPr>
          <w:p>
            <w:pPr>
              <w:jc w:val="center"/>
              <w:rPr>
                <w:noProof/>
              </w:rPr>
            </w:pPr>
            <w:r>
              <w:rPr>
                <w:noProof/>
              </w:rPr>
              <w:t>EEV</w:t>
            </w:r>
          </w:p>
        </w:tc>
        <w:tc>
          <w:tcPr>
            <w:tcW w:w="1134" w:type="dxa"/>
          </w:tcPr>
          <w:p>
            <w:pPr>
              <w:jc w:val="center"/>
              <w:rPr>
                <w:noProof/>
              </w:rPr>
            </w:pPr>
            <w:r>
              <w:rPr>
                <w:noProof/>
              </w:rPr>
              <w:t>EEV+1</w:t>
            </w:r>
          </w:p>
        </w:tc>
        <w:tc>
          <w:tcPr>
            <w:tcW w:w="1134" w:type="dxa"/>
          </w:tcPr>
          <w:p>
            <w:pPr>
              <w:jc w:val="center"/>
              <w:rPr>
                <w:noProof/>
              </w:rPr>
            </w:pPr>
            <w:r>
              <w:rPr>
                <w:noProof/>
              </w:rPr>
              <w:t>EEV+2</w:t>
            </w:r>
          </w:p>
        </w:tc>
        <w:tc>
          <w:tcPr>
            <w:tcW w:w="1134" w:type="dxa"/>
          </w:tcPr>
          <w:p>
            <w:pPr>
              <w:jc w:val="center"/>
              <w:rPr>
                <w:noProof/>
              </w:rPr>
            </w:pPr>
            <w:r>
              <w:rPr>
                <w:noProof/>
              </w:rPr>
              <w:t>EEV+3</w:t>
            </w:r>
          </w:p>
        </w:tc>
        <w:tc>
          <w:tcPr>
            <w:tcW w:w="1141" w:type="dxa"/>
          </w:tcPr>
          <w:p>
            <w:pPr>
              <w:jc w:val="center"/>
              <w:rPr>
                <w:noProof/>
              </w:rPr>
            </w:pPr>
            <w:r>
              <w:rPr>
                <w:noProof/>
              </w:rPr>
              <w:t>EEV+4</w:t>
            </w:r>
          </w:p>
        </w:tc>
        <w:tc>
          <w:tcPr>
            <w:tcW w:w="1252" w:type="dxa"/>
          </w:tcPr>
          <w:p>
            <w:pPr>
              <w:jc w:val="center"/>
              <w:rPr>
                <w:noProof/>
              </w:rPr>
            </w:pPr>
            <w:r>
              <w:rPr>
                <w:noProof/>
              </w:rPr>
              <w:t>EEV+5</w:t>
            </w:r>
          </w:p>
        </w:tc>
      </w:tr>
      <w:tr>
        <w:tc>
          <w:tcPr>
            <w:tcW w:w="2267" w:type="dxa"/>
          </w:tcPr>
          <w:p>
            <w:pPr>
              <w:jc w:val="left"/>
              <w:rPr>
                <w:noProof/>
              </w:rPr>
            </w:pPr>
            <w:r>
              <w:rPr>
                <w:noProof/>
              </w:rPr>
              <w:t>Droits à l’exportation de l’Ukraine vers l’UE</w:t>
            </w:r>
          </w:p>
        </w:tc>
        <w:tc>
          <w:tcPr>
            <w:tcW w:w="1226" w:type="dxa"/>
          </w:tcPr>
          <w:p>
            <w:pPr>
              <w:jc w:val="center"/>
              <w:rPr>
                <w:noProof/>
                <w:color w:val="000000"/>
              </w:rPr>
            </w:pPr>
            <w:r>
              <w:rPr>
                <w:noProof/>
              </w:rPr>
              <w:t>10,0</w:t>
            </w:r>
          </w:p>
        </w:tc>
        <w:tc>
          <w:tcPr>
            <w:tcW w:w="1134" w:type="dxa"/>
          </w:tcPr>
          <w:p>
            <w:pPr>
              <w:jc w:val="center"/>
              <w:rPr>
                <w:noProof/>
                <w:color w:val="000000"/>
              </w:rPr>
            </w:pPr>
            <w:r>
              <w:rPr>
                <w:noProof/>
              </w:rPr>
              <w:t>9,0</w:t>
            </w:r>
          </w:p>
        </w:tc>
        <w:tc>
          <w:tcPr>
            <w:tcW w:w="1134" w:type="dxa"/>
          </w:tcPr>
          <w:p>
            <w:pPr>
              <w:jc w:val="center"/>
              <w:rPr>
                <w:noProof/>
                <w:color w:val="000000"/>
              </w:rPr>
            </w:pPr>
            <w:r>
              <w:rPr>
                <w:noProof/>
              </w:rPr>
              <w:t>8,0</w:t>
            </w:r>
          </w:p>
        </w:tc>
        <w:tc>
          <w:tcPr>
            <w:tcW w:w="1134" w:type="dxa"/>
          </w:tcPr>
          <w:p>
            <w:pPr>
              <w:jc w:val="center"/>
              <w:rPr>
                <w:noProof/>
                <w:color w:val="000000"/>
              </w:rPr>
            </w:pPr>
            <w:r>
              <w:rPr>
                <w:noProof/>
              </w:rPr>
              <w:t>7,0</w:t>
            </w:r>
          </w:p>
        </w:tc>
        <w:tc>
          <w:tcPr>
            <w:tcW w:w="1141" w:type="dxa"/>
          </w:tcPr>
          <w:p>
            <w:pPr>
              <w:jc w:val="center"/>
              <w:rPr>
                <w:noProof/>
                <w:color w:val="000000"/>
              </w:rPr>
            </w:pPr>
            <w:r>
              <w:rPr>
                <w:noProof/>
              </w:rPr>
              <w:t>6,0</w:t>
            </w:r>
          </w:p>
        </w:tc>
        <w:tc>
          <w:tcPr>
            <w:tcW w:w="1252" w:type="dxa"/>
          </w:tcPr>
          <w:p>
            <w:pPr>
              <w:jc w:val="center"/>
              <w:rPr>
                <w:noProof/>
                <w:color w:val="000000"/>
              </w:rPr>
            </w:pPr>
            <w:r>
              <w:rPr>
                <w:noProof/>
              </w:rPr>
              <w:t>5,0</w:t>
            </w:r>
          </w:p>
        </w:tc>
      </w:tr>
      <w:tr>
        <w:tc>
          <w:tcPr>
            <w:tcW w:w="2267" w:type="dxa"/>
          </w:tcPr>
          <w:p>
            <w:pPr>
              <w:jc w:val="left"/>
              <w:rPr>
                <w:noProof/>
              </w:rPr>
            </w:pPr>
            <w:r>
              <w:rPr>
                <w:noProof/>
              </w:rPr>
              <w:t>Seuil de déclenchement (en tonnes)</w:t>
            </w:r>
          </w:p>
        </w:tc>
        <w:tc>
          <w:tcPr>
            <w:tcW w:w="1226" w:type="dxa"/>
          </w:tcPr>
          <w:p>
            <w:pPr>
              <w:jc w:val="center"/>
              <w:rPr>
                <w:noProof/>
              </w:rPr>
            </w:pPr>
            <w:r>
              <w:rPr>
                <w:noProof/>
              </w:rPr>
              <w:t>4 000,0</w:t>
            </w:r>
          </w:p>
        </w:tc>
        <w:tc>
          <w:tcPr>
            <w:tcW w:w="1134" w:type="dxa"/>
          </w:tcPr>
          <w:p>
            <w:pPr>
              <w:jc w:val="center"/>
              <w:rPr>
                <w:noProof/>
              </w:rPr>
            </w:pPr>
            <w:r>
              <w:rPr>
                <w:noProof/>
              </w:rPr>
              <w:t>4 200,0</w:t>
            </w:r>
          </w:p>
        </w:tc>
        <w:tc>
          <w:tcPr>
            <w:tcW w:w="1134" w:type="dxa"/>
          </w:tcPr>
          <w:p>
            <w:pPr>
              <w:jc w:val="center"/>
              <w:rPr>
                <w:noProof/>
              </w:rPr>
            </w:pPr>
            <w:r>
              <w:rPr>
                <w:noProof/>
              </w:rPr>
              <w:t>4 400,0</w:t>
            </w:r>
          </w:p>
        </w:tc>
        <w:tc>
          <w:tcPr>
            <w:tcW w:w="1134" w:type="dxa"/>
          </w:tcPr>
          <w:p>
            <w:pPr>
              <w:jc w:val="center"/>
              <w:rPr>
                <w:noProof/>
              </w:rPr>
            </w:pPr>
            <w:r>
              <w:rPr>
                <w:noProof/>
              </w:rPr>
              <w:t>4 600,0</w:t>
            </w:r>
          </w:p>
        </w:tc>
        <w:tc>
          <w:tcPr>
            <w:tcW w:w="1141" w:type="dxa"/>
          </w:tcPr>
          <w:p>
            <w:pPr>
              <w:jc w:val="center"/>
              <w:rPr>
                <w:noProof/>
              </w:rPr>
            </w:pPr>
            <w:r>
              <w:rPr>
                <w:noProof/>
              </w:rPr>
              <w:t>4 800,0</w:t>
            </w:r>
          </w:p>
        </w:tc>
        <w:tc>
          <w:tcPr>
            <w:tcW w:w="1252" w:type="dxa"/>
          </w:tcPr>
          <w:p>
            <w:pPr>
              <w:jc w:val="center"/>
              <w:rPr>
                <w:noProof/>
              </w:rPr>
            </w:pPr>
            <w:r>
              <w:rPr>
                <w:noProof/>
              </w:rPr>
              <w:t>5 000,0</w:t>
            </w:r>
          </w:p>
        </w:tc>
      </w:tr>
      <w:tr>
        <w:tc>
          <w:tcPr>
            <w:tcW w:w="2267" w:type="dxa"/>
          </w:tcPr>
          <w:p>
            <w:pPr>
              <w:jc w:val="left"/>
              <w:rPr>
                <w:noProof/>
              </w:rPr>
            </w:pPr>
            <w:r>
              <w:rPr>
                <w:noProof/>
              </w:rPr>
              <w:t>Surtaxe maximale</w:t>
            </w:r>
          </w:p>
        </w:tc>
        <w:tc>
          <w:tcPr>
            <w:tcW w:w="1226" w:type="dxa"/>
          </w:tcPr>
          <w:p>
            <w:pPr>
              <w:jc w:val="center"/>
              <w:rPr>
                <w:noProof/>
              </w:rPr>
            </w:pPr>
            <w:r>
              <w:rPr>
                <w:noProof/>
              </w:rPr>
              <w:t>0,0</w:t>
            </w:r>
          </w:p>
        </w:tc>
        <w:tc>
          <w:tcPr>
            <w:tcW w:w="1134" w:type="dxa"/>
          </w:tcPr>
          <w:p>
            <w:pPr>
              <w:jc w:val="center"/>
              <w:rPr>
                <w:noProof/>
              </w:rPr>
            </w:pPr>
            <w:r>
              <w:rPr>
                <w:noProof/>
              </w:rPr>
              <w:t>1,0</w:t>
            </w:r>
          </w:p>
        </w:tc>
        <w:tc>
          <w:tcPr>
            <w:tcW w:w="1134" w:type="dxa"/>
          </w:tcPr>
          <w:p>
            <w:pPr>
              <w:jc w:val="center"/>
              <w:rPr>
                <w:noProof/>
              </w:rPr>
            </w:pPr>
            <w:r>
              <w:rPr>
                <w:noProof/>
              </w:rPr>
              <w:t>2,0</w:t>
            </w:r>
          </w:p>
        </w:tc>
        <w:tc>
          <w:tcPr>
            <w:tcW w:w="1134" w:type="dxa"/>
          </w:tcPr>
          <w:p>
            <w:pPr>
              <w:jc w:val="center"/>
              <w:rPr>
                <w:noProof/>
              </w:rPr>
            </w:pPr>
            <w:r>
              <w:rPr>
                <w:noProof/>
              </w:rPr>
              <w:t>3,0</w:t>
            </w:r>
          </w:p>
        </w:tc>
        <w:tc>
          <w:tcPr>
            <w:tcW w:w="1141" w:type="dxa"/>
          </w:tcPr>
          <w:p>
            <w:pPr>
              <w:jc w:val="center"/>
              <w:rPr>
                <w:noProof/>
              </w:rPr>
            </w:pPr>
            <w:r>
              <w:rPr>
                <w:noProof/>
              </w:rPr>
              <w:t>4,0</w:t>
            </w:r>
          </w:p>
        </w:tc>
        <w:tc>
          <w:tcPr>
            <w:tcW w:w="1252"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Année (accord)</w:t>
            </w:r>
          </w:p>
        </w:tc>
        <w:tc>
          <w:tcPr>
            <w:tcW w:w="1545" w:type="dxa"/>
          </w:tcPr>
          <w:p>
            <w:pPr>
              <w:jc w:val="center"/>
              <w:rPr>
                <w:noProof/>
              </w:rPr>
            </w:pPr>
            <w:r>
              <w:rPr>
                <w:noProof/>
              </w:rPr>
              <w:t>EEV+6</w:t>
            </w:r>
          </w:p>
        </w:tc>
        <w:tc>
          <w:tcPr>
            <w:tcW w:w="1321" w:type="dxa"/>
          </w:tcPr>
          <w:p>
            <w:pPr>
              <w:jc w:val="center"/>
              <w:rPr>
                <w:noProof/>
              </w:rPr>
            </w:pPr>
            <w:r>
              <w:rPr>
                <w:noProof/>
              </w:rPr>
              <w:t>EEV+7</w:t>
            </w:r>
          </w:p>
        </w:tc>
        <w:tc>
          <w:tcPr>
            <w:tcW w:w="1321" w:type="dxa"/>
          </w:tcPr>
          <w:p>
            <w:pPr>
              <w:jc w:val="center"/>
              <w:rPr>
                <w:noProof/>
              </w:rPr>
            </w:pPr>
            <w:r>
              <w:rPr>
                <w:noProof/>
              </w:rPr>
              <w:t>EEV+8</w:t>
            </w:r>
          </w:p>
        </w:tc>
        <w:tc>
          <w:tcPr>
            <w:tcW w:w="1321" w:type="dxa"/>
          </w:tcPr>
          <w:p>
            <w:pPr>
              <w:jc w:val="center"/>
              <w:rPr>
                <w:noProof/>
              </w:rPr>
            </w:pPr>
            <w:r>
              <w:rPr>
                <w:noProof/>
              </w:rPr>
              <w:t>EEV+9</w:t>
            </w:r>
          </w:p>
        </w:tc>
        <w:tc>
          <w:tcPr>
            <w:tcW w:w="1511" w:type="dxa"/>
          </w:tcPr>
          <w:p>
            <w:pPr>
              <w:jc w:val="center"/>
              <w:rPr>
                <w:noProof/>
              </w:rPr>
            </w:pPr>
            <w:r>
              <w:rPr>
                <w:noProof/>
              </w:rPr>
              <w:t>EEV+10</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5 200,0</w:t>
            </w:r>
          </w:p>
        </w:tc>
        <w:tc>
          <w:tcPr>
            <w:tcW w:w="1321" w:type="dxa"/>
          </w:tcPr>
          <w:p>
            <w:pPr>
              <w:jc w:val="center"/>
              <w:rPr>
                <w:noProof/>
              </w:rPr>
            </w:pPr>
            <w:r>
              <w:rPr>
                <w:noProof/>
              </w:rPr>
              <w:t>5 400,0</w:t>
            </w:r>
          </w:p>
        </w:tc>
        <w:tc>
          <w:tcPr>
            <w:tcW w:w="1321" w:type="dxa"/>
          </w:tcPr>
          <w:p>
            <w:pPr>
              <w:jc w:val="center"/>
              <w:rPr>
                <w:noProof/>
              </w:rPr>
            </w:pPr>
            <w:r>
              <w:rPr>
                <w:noProof/>
              </w:rPr>
              <w:t>5 600,0</w:t>
            </w:r>
          </w:p>
        </w:tc>
        <w:tc>
          <w:tcPr>
            <w:tcW w:w="1321" w:type="dxa"/>
          </w:tcPr>
          <w:p>
            <w:pPr>
              <w:jc w:val="center"/>
              <w:rPr>
                <w:noProof/>
              </w:rPr>
            </w:pPr>
            <w:r>
              <w:rPr>
                <w:noProof/>
              </w:rPr>
              <w:t>5 800,0</w:t>
            </w:r>
          </w:p>
        </w:tc>
        <w:tc>
          <w:tcPr>
            <w:tcW w:w="1511" w:type="dxa"/>
          </w:tcPr>
          <w:p>
            <w:pPr>
              <w:jc w:val="center"/>
              <w:rPr>
                <w:noProof/>
              </w:rPr>
            </w:pPr>
            <w:r>
              <w:rPr>
                <w:noProof/>
              </w:rPr>
              <w:t>6 000,0</w:t>
            </w:r>
          </w:p>
        </w:tc>
      </w:tr>
      <w:tr>
        <w:tc>
          <w:tcPr>
            <w:tcW w:w="2835" w:type="dxa"/>
          </w:tcPr>
          <w:p>
            <w:pPr>
              <w:jc w:val="left"/>
              <w:rPr>
                <w:noProof/>
              </w:rPr>
            </w:pPr>
            <w:r>
              <w:rPr>
                <w:noProof/>
              </w:rPr>
              <w:t>Surtaxe maximale</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Année (accord)</w:t>
            </w:r>
          </w:p>
        </w:tc>
        <w:tc>
          <w:tcPr>
            <w:tcW w:w="1545" w:type="dxa"/>
          </w:tcPr>
          <w:p>
            <w:pPr>
              <w:jc w:val="center"/>
              <w:rPr>
                <w:noProof/>
              </w:rPr>
            </w:pPr>
            <w:r>
              <w:rPr>
                <w:noProof/>
              </w:rPr>
              <w:t>EEV+11</w:t>
            </w:r>
          </w:p>
        </w:tc>
        <w:tc>
          <w:tcPr>
            <w:tcW w:w="1321" w:type="dxa"/>
          </w:tcPr>
          <w:p>
            <w:pPr>
              <w:jc w:val="center"/>
              <w:rPr>
                <w:noProof/>
              </w:rPr>
            </w:pPr>
            <w:r>
              <w:rPr>
                <w:noProof/>
              </w:rPr>
              <w:t>EEV+12</w:t>
            </w:r>
          </w:p>
        </w:tc>
        <w:tc>
          <w:tcPr>
            <w:tcW w:w="1321" w:type="dxa"/>
          </w:tcPr>
          <w:p>
            <w:pPr>
              <w:jc w:val="center"/>
              <w:rPr>
                <w:noProof/>
              </w:rPr>
            </w:pPr>
            <w:r>
              <w:rPr>
                <w:noProof/>
              </w:rPr>
              <w:t>EEV+13</w:t>
            </w:r>
          </w:p>
        </w:tc>
        <w:tc>
          <w:tcPr>
            <w:tcW w:w="1321" w:type="dxa"/>
          </w:tcPr>
          <w:p>
            <w:pPr>
              <w:jc w:val="center"/>
              <w:rPr>
                <w:noProof/>
              </w:rPr>
            </w:pPr>
            <w:r>
              <w:rPr>
                <w:noProof/>
              </w:rPr>
              <w:t>EEV+14</w:t>
            </w:r>
          </w:p>
        </w:tc>
        <w:tc>
          <w:tcPr>
            <w:tcW w:w="1511" w:type="dxa"/>
          </w:tcPr>
          <w:p>
            <w:pPr>
              <w:jc w:val="center"/>
              <w:rPr>
                <w:noProof/>
              </w:rPr>
            </w:pPr>
            <w:r>
              <w:rPr>
                <w:noProof/>
              </w:rPr>
              <w:t>EEV+15</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6 000,0</w:t>
            </w:r>
          </w:p>
        </w:tc>
        <w:tc>
          <w:tcPr>
            <w:tcW w:w="1321" w:type="dxa"/>
          </w:tcPr>
          <w:p>
            <w:pPr>
              <w:jc w:val="center"/>
              <w:rPr>
                <w:noProof/>
              </w:rPr>
            </w:pPr>
            <w:r>
              <w:rPr>
                <w:noProof/>
              </w:rPr>
              <w:t>6 000,0</w:t>
            </w:r>
          </w:p>
        </w:tc>
        <w:tc>
          <w:tcPr>
            <w:tcW w:w="1321" w:type="dxa"/>
          </w:tcPr>
          <w:p>
            <w:pPr>
              <w:jc w:val="center"/>
              <w:rPr>
                <w:noProof/>
              </w:rPr>
            </w:pPr>
            <w:r>
              <w:rPr>
                <w:noProof/>
              </w:rPr>
              <w:t>6 000,0</w:t>
            </w:r>
          </w:p>
        </w:tc>
        <w:tc>
          <w:tcPr>
            <w:tcW w:w="1321" w:type="dxa"/>
          </w:tcPr>
          <w:p>
            <w:pPr>
              <w:jc w:val="center"/>
              <w:rPr>
                <w:noProof/>
              </w:rPr>
            </w:pPr>
            <w:r>
              <w:rPr>
                <w:noProof/>
              </w:rPr>
              <w:t>6 000,0</w:t>
            </w:r>
          </w:p>
        </w:tc>
        <w:tc>
          <w:tcPr>
            <w:tcW w:w="1511" w:type="dxa"/>
          </w:tcPr>
          <w:p>
            <w:pPr>
              <w:jc w:val="center"/>
              <w:rPr>
                <w:noProof/>
              </w:rPr>
            </w:pPr>
            <w:r>
              <w:rPr>
                <w:noProof/>
              </w:rPr>
              <w:t>6 000,0</w:t>
            </w:r>
          </w:p>
        </w:tc>
      </w:tr>
      <w:tr>
        <w:tc>
          <w:tcPr>
            <w:tcW w:w="2835" w:type="dxa"/>
          </w:tcPr>
          <w:p>
            <w:pPr>
              <w:jc w:val="left"/>
              <w:rPr>
                <w:noProof/>
              </w:rPr>
            </w:pPr>
            <w:r>
              <w:rPr>
                <w:noProof/>
              </w:rPr>
              <w:t>Surtaxe maximale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keepNext/>
        <w:keepLines/>
        <w:rPr>
          <w:noProof/>
        </w:rPr>
      </w:pPr>
      <w:r>
        <w:rPr>
          <w:noProof/>
        </w:rPr>
        <w:t>Couverture: les débris d’alliages de métaux ferreux, les débris de métaux non ferreux et les produits semi-finis à base de ces débris relevant des positions tarifaires ukrainiennes suivantes: 7404 00, 7405 00 00 00, 7406, 7418 19 90 00, 7419, 7503 00, 7602 00, 7802 00 00 00, 7902 00 00 00 et 8108 30 00 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14"/>
        <w:gridCol w:w="1129"/>
        <w:gridCol w:w="1129"/>
        <w:gridCol w:w="1129"/>
        <w:gridCol w:w="1137"/>
        <w:gridCol w:w="1251"/>
      </w:tblGrid>
      <w:tr>
        <w:tc>
          <w:tcPr>
            <w:tcW w:w="2299" w:type="dxa"/>
          </w:tcPr>
          <w:p>
            <w:pPr>
              <w:keepNext/>
              <w:keepLines/>
              <w:jc w:val="center"/>
              <w:rPr>
                <w:noProof/>
              </w:rPr>
            </w:pPr>
            <w:r>
              <w:rPr>
                <w:noProof/>
              </w:rPr>
              <w:t>Année (OMC)</w:t>
            </w:r>
          </w:p>
        </w:tc>
        <w:tc>
          <w:tcPr>
            <w:tcW w:w="1214" w:type="dxa"/>
          </w:tcPr>
          <w:p>
            <w:pPr>
              <w:jc w:val="center"/>
              <w:rPr>
                <w:noProof/>
              </w:rPr>
            </w:pPr>
            <w:r>
              <w:rPr>
                <w:noProof/>
              </w:rPr>
              <w:t>2016</w:t>
            </w:r>
          </w:p>
        </w:tc>
        <w:tc>
          <w:tcPr>
            <w:tcW w:w="1129" w:type="dxa"/>
          </w:tcPr>
          <w:p>
            <w:pPr>
              <w:jc w:val="center"/>
              <w:rPr>
                <w:noProof/>
              </w:rPr>
            </w:pPr>
            <w:r>
              <w:rPr>
                <w:noProof/>
              </w:rPr>
              <w:t>2017</w:t>
            </w:r>
          </w:p>
        </w:tc>
        <w:tc>
          <w:tcPr>
            <w:tcW w:w="1129" w:type="dxa"/>
          </w:tcPr>
          <w:p>
            <w:pPr>
              <w:jc w:val="center"/>
              <w:rPr>
                <w:noProof/>
              </w:rPr>
            </w:pPr>
            <w:r>
              <w:rPr>
                <w:noProof/>
              </w:rPr>
              <w:t>2018</w:t>
            </w:r>
          </w:p>
        </w:tc>
        <w:tc>
          <w:tcPr>
            <w:tcW w:w="1129" w:type="dxa"/>
          </w:tcPr>
          <w:p>
            <w:pPr>
              <w:jc w:val="center"/>
              <w:rPr>
                <w:noProof/>
              </w:rPr>
            </w:pPr>
            <w:r>
              <w:rPr>
                <w:noProof/>
              </w:rPr>
              <w:t>2019</w:t>
            </w:r>
          </w:p>
        </w:tc>
        <w:tc>
          <w:tcPr>
            <w:tcW w:w="1137" w:type="dxa"/>
          </w:tcPr>
          <w:p>
            <w:pPr>
              <w:jc w:val="center"/>
              <w:rPr>
                <w:noProof/>
              </w:rPr>
            </w:pPr>
            <w:r>
              <w:rPr>
                <w:noProof/>
              </w:rPr>
              <w:t>2020</w:t>
            </w:r>
          </w:p>
        </w:tc>
        <w:tc>
          <w:tcPr>
            <w:tcW w:w="1251" w:type="dxa"/>
          </w:tcPr>
          <w:p>
            <w:pPr>
              <w:jc w:val="center"/>
              <w:rPr>
                <w:noProof/>
              </w:rPr>
            </w:pPr>
            <w:r>
              <w:rPr>
                <w:noProof/>
              </w:rPr>
              <w:t>2021</w:t>
            </w:r>
          </w:p>
        </w:tc>
      </w:tr>
      <w:tr>
        <w:tc>
          <w:tcPr>
            <w:tcW w:w="2299" w:type="dxa"/>
          </w:tcPr>
          <w:p>
            <w:pPr>
              <w:keepNext/>
              <w:keepLines/>
              <w:jc w:val="left"/>
              <w:rPr>
                <w:noProof/>
              </w:rPr>
            </w:pPr>
            <w:r>
              <w:rPr>
                <w:noProof/>
              </w:rPr>
              <w:t>Engagement de l’Ukraine dans le cadre de l’OMC</w:t>
            </w:r>
          </w:p>
        </w:tc>
        <w:tc>
          <w:tcPr>
            <w:tcW w:w="1214" w:type="dxa"/>
          </w:tcPr>
          <w:p>
            <w:pPr>
              <w:keepNext/>
              <w:keepLines/>
              <w:jc w:val="center"/>
              <w:rPr>
                <w:noProof/>
              </w:rPr>
            </w:pPr>
            <w:r>
              <w:rPr>
                <w:noProof/>
              </w:rPr>
              <w:t>15,0</w:t>
            </w:r>
          </w:p>
        </w:tc>
        <w:tc>
          <w:tcPr>
            <w:tcW w:w="1129" w:type="dxa"/>
          </w:tcPr>
          <w:p>
            <w:pPr>
              <w:keepNext/>
              <w:keepLines/>
              <w:jc w:val="center"/>
              <w:rPr>
                <w:noProof/>
              </w:rPr>
            </w:pPr>
            <w:r>
              <w:rPr>
                <w:noProof/>
              </w:rPr>
              <w:t>15,0</w:t>
            </w:r>
          </w:p>
        </w:tc>
        <w:tc>
          <w:tcPr>
            <w:tcW w:w="1129" w:type="dxa"/>
          </w:tcPr>
          <w:p>
            <w:pPr>
              <w:keepNext/>
              <w:keepLines/>
              <w:jc w:val="center"/>
              <w:rPr>
                <w:noProof/>
              </w:rPr>
            </w:pPr>
            <w:r>
              <w:rPr>
                <w:noProof/>
              </w:rPr>
              <w:t>15,0</w:t>
            </w:r>
          </w:p>
        </w:tc>
        <w:tc>
          <w:tcPr>
            <w:tcW w:w="1129" w:type="dxa"/>
          </w:tcPr>
          <w:p>
            <w:pPr>
              <w:keepNext/>
              <w:keepLines/>
              <w:jc w:val="center"/>
              <w:rPr>
                <w:noProof/>
              </w:rPr>
            </w:pPr>
            <w:r>
              <w:rPr>
                <w:noProof/>
              </w:rPr>
              <w:t>15,0</w:t>
            </w:r>
          </w:p>
        </w:tc>
        <w:tc>
          <w:tcPr>
            <w:tcW w:w="1137" w:type="dxa"/>
          </w:tcPr>
          <w:p>
            <w:pPr>
              <w:keepNext/>
              <w:keepLines/>
              <w:jc w:val="center"/>
              <w:rPr>
                <w:noProof/>
              </w:rPr>
            </w:pPr>
            <w:r>
              <w:rPr>
                <w:noProof/>
              </w:rPr>
              <w:t>15,0</w:t>
            </w:r>
          </w:p>
        </w:tc>
        <w:tc>
          <w:tcPr>
            <w:tcW w:w="1251" w:type="dxa"/>
          </w:tcPr>
          <w:p>
            <w:pPr>
              <w:keepNext/>
              <w:keepLines/>
              <w:jc w:val="center"/>
              <w:rPr>
                <w:noProof/>
              </w:rPr>
            </w:pPr>
            <w:r>
              <w:rPr>
                <w:noProof/>
              </w:rPr>
              <w:t>15,0</w:t>
            </w:r>
          </w:p>
        </w:tc>
      </w:tr>
      <w:tr>
        <w:tc>
          <w:tcPr>
            <w:tcW w:w="2299" w:type="dxa"/>
          </w:tcPr>
          <w:p>
            <w:pPr>
              <w:keepNext/>
              <w:keepLines/>
              <w:jc w:val="center"/>
              <w:rPr>
                <w:noProof/>
              </w:rPr>
            </w:pPr>
            <w:r>
              <w:rPr>
                <w:noProof/>
              </w:rPr>
              <w:t>Année (accord)</w:t>
            </w:r>
          </w:p>
        </w:tc>
        <w:tc>
          <w:tcPr>
            <w:tcW w:w="1214" w:type="dxa"/>
          </w:tcPr>
          <w:p>
            <w:pPr>
              <w:keepNext/>
              <w:keepLines/>
              <w:jc w:val="center"/>
              <w:rPr>
                <w:noProof/>
              </w:rPr>
            </w:pPr>
            <w:r>
              <w:rPr>
                <w:noProof/>
              </w:rPr>
              <w:t>EEV</w:t>
            </w:r>
          </w:p>
        </w:tc>
        <w:tc>
          <w:tcPr>
            <w:tcW w:w="1129" w:type="dxa"/>
          </w:tcPr>
          <w:p>
            <w:pPr>
              <w:keepNext/>
              <w:keepLines/>
              <w:jc w:val="center"/>
              <w:rPr>
                <w:noProof/>
              </w:rPr>
            </w:pPr>
            <w:r>
              <w:rPr>
                <w:noProof/>
              </w:rPr>
              <w:t>EEV+1</w:t>
            </w:r>
          </w:p>
        </w:tc>
        <w:tc>
          <w:tcPr>
            <w:tcW w:w="1129" w:type="dxa"/>
          </w:tcPr>
          <w:p>
            <w:pPr>
              <w:keepNext/>
              <w:keepLines/>
              <w:jc w:val="center"/>
              <w:rPr>
                <w:noProof/>
              </w:rPr>
            </w:pPr>
            <w:r>
              <w:rPr>
                <w:noProof/>
              </w:rPr>
              <w:t>EEV+2</w:t>
            </w:r>
          </w:p>
        </w:tc>
        <w:tc>
          <w:tcPr>
            <w:tcW w:w="1129" w:type="dxa"/>
          </w:tcPr>
          <w:p>
            <w:pPr>
              <w:keepNext/>
              <w:keepLines/>
              <w:jc w:val="center"/>
              <w:rPr>
                <w:noProof/>
              </w:rPr>
            </w:pPr>
            <w:r>
              <w:rPr>
                <w:noProof/>
              </w:rPr>
              <w:t>EEV+3</w:t>
            </w:r>
          </w:p>
        </w:tc>
        <w:tc>
          <w:tcPr>
            <w:tcW w:w="1137" w:type="dxa"/>
          </w:tcPr>
          <w:p>
            <w:pPr>
              <w:keepNext/>
              <w:keepLines/>
              <w:jc w:val="center"/>
              <w:rPr>
                <w:noProof/>
              </w:rPr>
            </w:pPr>
            <w:r>
              <w:rPr>
                <w:noProof/>
              </w:rPr>
              <w:t>EEV+4</w:t>
            </w:r>
          </w:p>
        </w:tc>
        <w:tc>
          <w:tcPr>
            <w:tcW w:w="1251" w:type="dxa"/>
          </w:tcPr>
          <w:p>
            <w:pPr>
              <w:keepNext/>
              <w:keepLines/>
              <w:jc w:val="center"/>
              <w:rPr>
                <w:noProof/>
              </w:rPr>
            </w:pPr>
            <w:r>
              <w:rPr>
                <w:noProof/>
              </w:rPr>
              <w:t>EEV+5</w:t>
            </w:r>
          </w:p>
        </w:tc>
      </w:tr>
      <w:tr>
        <w:tc>
          <w:tcPr>
            <w:tcW w:w="2299" w:type="dxa"/>
          </w:tcPr>
          <w:p>
            <w:pPr>
              <w:keepNext/>
              <w:keepLines/>
              <w:jc w:val="left"/>
              <w:rPr>
                <w:noProof/>
              </w:rPr>
            </w:pPr>
            <w:r>
              <w:rPr>
                <w:noProof/>
              </w:rPr>
              <w:t>Droits à l’exportation de l’Ukraine vers l’UE</w:t>
            </w:r>
          </w:p>
        </w:tc>
        <w:tc>
          <w:tcPr>
            <w:tcW w:w="1214" w:type="dxa"/>
          </w:tcPr>
          <w:p>
            <w:pPr>
              <w:keepNext/>
              <w:keepLines/>
              <w:jc w:val="center"/>
              <w:rPr>
                <w:noProof/>
                <w:color w:val="000000"/>
              </w:rPr>
            </w:pPr>
            <w:r>
              <w:rPr>
                <w:noProof/>
              </w:rPr>
              <w:t>10,0</w:t>
            </w:r>
          </w:p>
        </w:tc>
        <w:tc>
          <w:tcPr>
            <w:tcW w:w="1129" w:type="dxa"/>
          </w:tcPr>
          <w:p>
            <w:pPr>
              <w:keepNext/>
              <w:keepLines/>
              <w:jc w:val="center"/>
              <w:rPr>
                <w:noProof/>
                <w:color w:val="000000"/>
              </w:rPr>
            </w:pPr>
            <w:r>
              <w:rPr>
                <w:noProof/>
              </w:rPr>
              <w:t>9,0</w:t>
            </w:r>
          </w:p>
        </w:tc>
        <w:tc>
          <w:tcPr>
            <w:tcW w:w="1129" w:type="dxa"/>
          </w:tcPr>
          <w:p>
            <w:pPr>
              <w:keepNext/>
              <w:keepLines/>
              <w:jc w:val="center"/>
              <w:rPr>
                <w:noProof/>
                <w:color w:val="000000"/>
              </w:rPr>
            </w:pPr>
            <w:r>
              <w:rPr>
                <w:noProof/>
              </w:rPr>
              <w:t>8,0</w:t>
            </w:r>
          </w:p>
        </w:tc>
        <w:tc>
          <w:tcPr>
            <w:tcW w:w="1129" w:type="dxa"/>
          </w:tcPr>
          <w:p>
            <w:pPr>
              <w:keepNext/>
              <w:keepLines/>
              <w:jc w:val="center"/>
              <w:rPr>
                <w:noProof/>
                <w:color w:val="000000"/>
              </w:rPr>
            </w:pPr>
            <w:r>
              <w:rPr>
                <w:noProof/>
              </w:rPr>
              <w:t>7,0</w:t>
            </w:r>
          </w:p>
        </w:tc>
        <w:tc>
          <w:tcPr>
            <w:tcW w:w="1137" w:type="dxa"/>
          </w:tcPr>
          <w:p>
            <w:pPr>
              <w:keepNext/>
              <w:keepLines/>
              <w:jc w:val="center"/>
              <w:rPr>
                <w:noProof/>
                <w:color w:val="000000"/>
              </w:rPr>
            </w:pPr>
            <w:r>
              <w:rPr>
                <w:noProof/>
              </w:rPr>
              <w:t>6,0</w:t>
            </w:r>
          </w:p>
        </w:tc>
        <w:tc>
          <w:tcPr>
            <w:tcW w:w="1251" w:type="dxa"/>
          </w:tcPr>
          <w:p>
            <w:pPr>
              <w:keepNext/>
              <w:keepLines/>
              <w:jc w:val="center"/>
              <w:rPr>
                <w:noProof/>
                <w:color w:val="000000"/>
              </w:rPr>
            </w:pPr>
            <w:r>
              <w:rPr>
                <w:noProof/>
              </w:rPr>
              <w:t>5,0</w:t>
            </w:r>
          </w:p>
        </w:tc>
      </w:tr>
      <w:tr>
        <w:tc>
          <w:tcPr>
            <w:tcW w:w="2299" w:type="dxa"/>
          </w:tcPr>
          <w:p>
            <w:pPr>
              <w:keepNext/>
              <w:keepLines/>
              <w:jc w:val="left"/>
              <w:rPr>
                <w:noProof/>
              </w:rPr>
            </w:pPr>
            <w:r>
              <w:rPr>
                <w:noProof/>
              </w:rPr>
              <w:t>Seuil de déclenchement (en tonnes)</w:t>
            </w:r>
          </w:p>
        </w:tc>
        <w:tc>
          <w:tcPr>
            <w:tcW w:w="1214" w:type="dxa"/>
          </w:tcPr>
          <w:p>
            <w:pPr>
              <w:keepNext/>
              <w:keepLines/>
              <w:jc w:val="center"/>
              <w:rPr>
                <w:noProof/>
              </w:rPr>
            </w:pPr>
            <w:r>
              <w:rPr>
                <w:noProof/>
              </w:rPr>
              <w:t>200,0</w:t>
            </w:r>
          </w:p>
        </w:tc>
        <w:tc>
          <w:tcPr>
            <w:tcW w:w="1129" w:type="dxa"/>
          </w:tcPr>
          <w:p>
            <w:pPr>
              <w:keepNext/>
              <w:keepLines/>
              <w:jc w:val="center"/>
              <w:rPr>
                <w:noProof/>
              </w:rPr>
            </w:pPr>
            <w:r>
              <w:rPr>
                <w:noProof/>
              </w:rPr>
              <w:t>210,0</w:t>
            </w:r>
          </w:p>
        </w:tc>
        <w:tc>
          <w:tcPr>
            <w:tcW w:w="1129" w:type="dxa"/>
          </w:tcPr>
          <w:p>
            <w:pPr>
              <w:keepNext/>
              <w:keepLines/>
              <w:jc w:val="center"/>
              <w:rPr>
                <w:noProof/>
              </w:rPr>
            </w:pPr>
            <w:r>
              <w:rPr>
                <w:noProof/>
              </w:rPr>
              <w:t>220,0</w:t>
            </w:r>
          </w:p>
        </w:tc>
        <w:tc>
          <w:tcPr>
            <w:tcW w:w="1129" w:type="dxa"/>
          </w:tcPr>
          <w:p>
            <w:pPr>
              <w:keepNext/>
              <w:keepLines/>
              <w:jc w:val="center"/>
              <w:rPr>
                <w:noProof/>
              </w:rPr>
            </w:pPr>
            <w:r>
              <w:rPr>
                <w:noProof/>
              </w:rPr>
              <w:t>230,0</w:t>
            </w:r>
          </w:p>
        </w:tc>
        <w:tc>
          <w:tcPr>
            <w:tcW w:w="1137" w:type="dxa"/>
          </w:tcPr>
          <w:p>
            <w:pPr>
              <w:keepNext/>
              <w:keepLines/>
              <w:jc w:val="center"/>
              <w:rPr>
                <w:noProof/>
              </w:rPr>
            </w:pPr>
            <w:r>
              <w:rPr>
                <w:noProof/>
              </w:rPr>
              <w:t>240,0</w:t>
            </w:r>
          </w:p>
        </w:tc>
        <w:tc>
          <w:tcPr>
            <w:tcW w:w="1251" w:type="dxa"/>
          </w:tcPr>
          <w:p>
            <w:pPr>
              <w:keepNext/>
              <w:keepLines/>
              <w:jc w:val="center"/>
              <w:rPr>
                <w:noProof/>
              </w:rPr>
            </w:pPr>
            <w:r>
              <w:rPr>
                <w:noProof/>
              </w:rPr>
              <w:t>250,0</w:t>
            </w:r>
          </w:p>
        </w:tc>
      </w:tr>
      <w:tr>
        <w:tc>
          <w:tcPr>
            <w:tcW w:w="2299" w:type="dxa"/>
          </w:tcPr>
          <w:p>
            <w:pPr>
              <w:jc w:val="left"/>
              <w:rPr>
                <w:noProof/>
              </w:rPr>
            </w:pPr>
            <w:r>
              <w:rPr>
                <w:noProof/>
              </w:rPr>
              <w:t>Surtaxe maximale</w:t>
            </w:r>
          </w:p>
        </w:tc>
        <w:tc>
          <w:tcPr>
            <w:tcW w:w="1214" w:type="dxa"/>
          </w:tcPr>
          <w:p>
            <w:pPr>
              <w:jc w:val="center"/>
              <w:rPr>
                <w:noProof/>
              </w:rPr>
            </w:pPr>
            <w:r>
              <w:rPr>
                <w:noProof/>
              </w:rPr>
              <w:t>0,0</w:t>
            </w:r>
          </w:p>
        </w:tc>
        <w:tc>
          <w:tcPr>
            <w:tcW w:w="1129" w:type="dxa"/>
          </w:tcPr>
          <w:p>
            <w:pPr>
              <w:jc w:val="center"/>
              <w:rPr>
                <w:noProof/>
              </w:rPr>
            </w:pPr>
            <w:r>
              <w:rPr>
                <w:noProof/>
              </w:rPr>
              <w:t>1,0</w:t>
            </w:r>
          </w:p>
        </w:tc>
        <w:tc>
          <w:tcPr>
            <w:tcW w:w="1129" w:type="dxa"/>
          </w:tcPr>
          <w:p>
            <w:pPr>
              <w:jc w:val="center"/>
              <w:rPr>
                <w:noProof/>
              </w:rPr>
            </w:pPr>
            <w:r>
              <w:rPr>
                <w:noProof/>
              </w:rPr>
              <w:t>2,0</w:t>
            </w:r>
          </w:p>
        </w:tc>
        <w:tc>
          <w:tcPr>
            <w:tcW w:w="1129" w:type="dxa"/>
          </w:tcPr>
          <w:p>
            <w:pPr>
              <w:jc w:val="center"/>
              <w:rPr>
                <w:noProof/>
              </w:rPr>
            </w:pPr>
            <w:r>
              <w:rPr>
                <w:noProof/>
              </w:rPr>
              <w:t>3,0</w:t>
            </w:r>
          </w:p>
        </w:tc>
        <w:tc>
          <w:tcPr>
            <w:tcW w:w="1137" w:type="dxa"/>
          </w:tcPr>
          <w:p>
            <w:pPr>
              <w:jc w:val="center"/>
              <w:rPr>
                <w:noProof/>
              </w:rPr>
            </w:pPr>
            <w:r>
              <w:rPr>
                <w:noProof/>
              </w:rPr>
              <w:t>4,0</w:t>
            </w:r>
          </w:p>
        </w:tc>
        <w:tc>
          <w:tcPr>
            <w:tcW w:w="1251" w:type="dxa"/>
          </w:tcPr>
          <w:p>
            <w:pPr>
              <w:jc w:val="center"/>
              <w:rPr>
                <w:noProof/>
              </w:rPr>
            </w:pPr>
            <w:r>
              <w:rPr>
                <w:noProof/>
              </w:rPr>
              <w:t>5,0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2022</w:t>
            </w:r>
          </w:p>
        </w:tc>
        <w:tc>
          <w:tcPr>
            <w:tcW w:w="1321" w:type="dxa"/>
          </w:tcPr>
          <w:p>
            <w:pPr>
              <w:jc w:val="center"/>
              <w:rPr>
                <w:noProof/>
              </w:rPr>
            </w:pPr>
            <w:r>
              <w:rPr>
                <w:noProof/>
              </w:rPr>
              <w:t>2023</w:t>
            </w:r>
          </w:p>
        </w:tc>
        <w:tc>
          <w:tcPr>
            <w:tcW w:w="1321" w:type="dxa"/>
          </w:tcPr>
          <w:p>
            <w:pPr>
              <w:jc w:val="center"/>
              <w:rPr>
                <w:noProof/>
              </w:rPr>
            </w:pPr>
            <w:r>
              <w:rPr>
                <w:noProof/>
              </w:rPr>
              <w:t>2024</w:t>
            </w:r>
          </w:p>
        </w:tc>
        <w:tc>
          <w:tcPr>
            <w:tcW w:w="1321" w:type="dxa"/>
          </w:tcPr>
          <w:p>
            <w:pPr>
              <w:jc w:val="center"/>
              <w:rPr>
                <w:noProof/>
              </w:rPr>
            </w:pPr>
            <w:r>
              <w:rPr>
                <w:noProof/>
              </w:rPr>
              <w:t>2025</w:t>
            </w:r>
          </w:p>
        </w:tc>
        <w:tc>
          <w:tcPr>
            <w:tcW w:w="1511" w:type="dxa"/>
          </w:tcPr>
          <w:p>
            <w:pPr>
              <w:jc w:val="center"/>
              <w:rPr>
                <w:noProof/>
              </w:rPr>
            </w:pPr>
            <w:r>
              <w:rPr>
                <w:noProof/>
              </w:rPr>
              <w:t>2026</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Année (accord)</w:t>
            </w:r>
          </w:p>
        </w:tc>
        <w:tc>
          <w:tcPr>
            <w:tcW w:w="1545" w:type="dxa"/>
          </w:tcPr>
          <w:p>
            <w:pPr>
              <w:jc w:val="center"/>
              <w:rPr>
                <w:noProof/>
              </w:rPr>
            </w:pPr>
            <w:r>
              <w:rPr>
                <w:noProof/>
              </w:rPr>
              <w:t>EEV+6</w:t>
            </w:r>
          </w:p>
        </w:tc>
        <w:tc>
          <w:tcPr>
            <w:tcW w:w="1321" w:type="dxa"/>
          </w:tcPr>
          <w:p>
            <w:pPr>
              <w:jc w:val="center"/>
              <w:rPr>
                <w:noProof/>
              </w:rPr>
            </w:pPr>
            <w:r>
              <w:rPr>
                <w:noProof/>
              </w:rPr>
              <w:t>EEV+7</w:t>
            </w:r>
          </w:p>
        </w:tc>
        <w:tc>
          <w:tcPr>
            <w:tcW w:w="1321" w:type="dxa"/>
          </w:tcPr>
          <w:p>
            <w:pPr>
              <w:jc w:val="center"/>
              <w:rPr>
                <w:noProof/>
              </w:rPr>
            </w:pPr>
            <w:r>
              <w:rPr>
                <w:noProof/>
              </w:rPr>
              <w:t>EEV+8</w:t>
            </w:r>
          </w:p>
        </w:tc>
        <w:tc>
          <w:tcPr>
            <w:tcW w:w="1321" w:type="dxa"/>
          </w:tcPr>
          <w:p>
            <w:pPr>
              <w:jc w:val="center"/>
              <w:rPr>
                <w:noProof/>
              </w:rPr>
            </w:pPr>
            <w:r>
              <w:rPr>
                <w:noProof/>
              </w:rPr>
              <w:t>EEV+9</w:t>
            </w:r>
          </w:p>
        </w:tc>
        <w:tc>
          <w:tcPr>
            <w:tcW w:w="1511" w:type="dxa"/>
          </w:tcPr>
          <w:p>
            <w:pPr>
              <w:jc w:val="center"/>
              <w:rPr>
                <w:noProof/>
              </w:rPr>
            </w:pPr>
            <w:r>
              <w:rPr>
                <w:noProof/>
              </w:rPr>
              <w:t>EEV+10</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4,0</w:t>
            </w:r>
          </w:p>
        </w:tc>
        <w:tc>
          <w:tcPr>
            <w:tcW w:w="1321" w:type="dxa"/>
          </w:tcPr>
          <w:p>
            <w:pPr>
              <w:jc w:val="center"/>
              <w:rPr>
                <w:noProof/>
              </w:rPr>
            </w:pPr>
            <w:r>
              <w:rPr>
                <w:noProof/>
              </w:rPr>
              <w:t>3,0</w:t>
            </w:r>
          </w:p>
        </w:tc>
        <w:tc>
          <w:tcPr>
            <w:tcW w:w="1321" w:type="dxa"/>
          </w:tcPr>
          <w:p>
            <w:pPr>
              <w:jc w:val="center"/>
              <w:rPr>
                <w:noProof/>
              </w:rPr>
            </w:pPr>
            <w:r>
              <w:rPr>
                <w:noProof/>
              </w:rPr>
              <w:t>2,0</w:t>
            </w:r>
          </w:p>
        </w:tc>
        <w:tc>
          <w:tcPr>
            <w:tcW w:w="1321" w:type="dxa"/>
          </w:tcPr>
          <w:p>
            <w:pPr>
              <w:jc w:val="center"/>
              <w:rPr>
                <w:noProof/>
              </w:rPr>
            </w:pPr>
            <w:r>
              <w:rPr>
                <w:noProof/>
              </w:rPr>
              <w:t>1,0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260,0</w:t>
            </w:r>
          </w:p>
        </w:tc>
        <w:tc>
          <w:tcPr>
            <w:tcW w:w="1321" w:type="dxa"/>
          </w:tcPr>
          <w:p>
            <w:pPr>
              <w:jc w:val="center"/>
              <w:rPr>
                <w:noProof/>
              </w:rPr>
            </w:pPr>
            <w:r>
              <w:rPr>
                <w:noProof/>
              </w:rPr>
              <w:t>270,0</w:t>
            </w:r>
          </w:p>
        </w:tc>
        <w:tc>
          <w:tcPr>
            <w:tcW w:w="1321" w:type="dxa"/>
          </w:tcPr>
          <w:p>
            <w:pPr>
              <w:jc w:val="center"/>
              <w:rPr>
                <w:noProof/>
              </w:rPr>
            </w:pPr>
            <w:r>
              <w:rPr>
                <w:noProof/>
              </w:rPr>
              <w:t>280,0</w:t>
            </w:r>
          </w:p>
        </w:tc>
        <w:tc>
          <w:tcPr>
            <w:tcW w:w="1321" w:type="dxa"/>
          </w:tcPr>
          <w:p>
            <w:pPr>
              <w:jc w:val="center"/>
              <w:rPr>
                <w:noProof/>
              </w:rPr>
            </w:pPr>
            <w:r>
              <w:rPr>
                <w:noProof/>
              </w:rPr>
              <w:t>290,0</w:t>
            </w:r>
          </w:p>
        </w:tc>
        <w:tc>
          <w:tcPr>
            <w:tcW w:w="1511" w:type="dxa"/>
          </w:tcPr>
          <w:p>
            <w:pPr>
              <w:jc w:val="center"/>
              <w:rPr>
                <w:noProof/>
              </w:rPr>
            </w:pPr>
            <w:r>
              <w:rPr>
                <w:noProof/>
              </w:rPr>
              <w:t>300,0</w:t>
            </w:r>
          </w:p>
        </w:tc>
      </w:tr>
      <w:tr>
        <w:tc>
          <w:tcPr>
            <w:tcW w:w="2835" w:type="dxa"/>
          </w:tcPr>
          <w:p>
            <w:pPr>
              <w:jc w:val="left"/>
              <w:rPr>
                <w:noProof/>
              </w:rPr>
            </w:pPr>
            <w:r>
              <w:rPr>
                <w:noProof/>
              </w:rPr>
              <w:t>Surtaxe maximale</w:t>
            </w:r>
          </w:p>
        </w:tc>
        <w:tc>
          <w:tcPr>
            <w:tcW w:w="1545" w:type="dxa"/>
          </w:tcPr>
          <w:p>
            <w:pPr>
              <w:jc w:val="center"/>
              <w:rPr>
                <w:noProof/>
              </w:rPr>
            </w:pPr>
            <w:r>
              <w:rPr>
                <w:noProof/>
              </w:rPr>
              <w:t>6,0</w:t>
            </w:r>
          </w:p>
        </w:tc>
        <w:tc>
          <w:tcPr>
            <w:tcW w:w="1321" w:type="dxa"/>
          </w:tcPr>
          <w:p>
            <w:pPr>
              <w:jc w:val="center"/>
              <w:rPr>
                <w:noProof/>
              </w:rPr>
            </w:pPr>
            <w:r>
              <w:rPr>
                <w:noProof/>
              </w:rPr>
              <w:t>7,0</w:t>
            </w:r>
          </w:p>
        </w:tc>
        <w:tc>
          <w:tcPr>
            <w:tcW w:w="1321" w:type="dxa"/>
          </w:tcPr>
          <w:p>
            <w:pPr>
              <w:jc w:val="center"/>
              <w:rPr>
                <w:noProof/>
              </w:rPr>
            </w:pPr>
            <w:r>
              <w:rPr>
                <w:noProof/>
              </w:rPr>
              <w:t>8,0</w:t>
            </w:r>
          </w:p>
        </w:tc>
        <w:tc>
          <w:tcPr>
            <w:tcW w:w="1321" w:type="dxa"/>
          </w:tcPr>
          <w:p>
            <w:pPr>
              <w:jc w:val="center"/>
              <w:rPr>
                <w:noProof/>
              </w:rPr>
            </w:pPr>
            <w:r>
              <w:rPr>
                <w:noProof/>
              </w:rPr>
              <w:t>9,0</w:t>
            </w:r>
          </w:p>
        </w:tc>
        <w:tc>
          <w:tcPr>
            <w:tcW w:w="1511" w:type="dxa"/>
          </w:tcPr>
          <w:p>
            <w:pPr>
              <w:jc w:val="center"/>
              <w:rPr>
                <w:noProof/>
              </w:rPr>
            </w:pPr>
            <w:r>
              <w:rPr>
                <w:noProof/>
              </w:rPr>
              <w:t>10,0</w:t>
            </w:r>
          </w:p>
        </w:tc>
      </w:tr>
    </w:tbl>
    <w:p>
      <w:pPr>
        <w:rPr>
          <w:noProof/>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45"/>
        <w:gridCol w:w="1321"/>
        <w:gridCol w:w="1321"/>
        <w:gridCol w:w="1321"/>
        <w:gridCol w:w="1511"/>
      </w:tblGrid>
      <w:tr>
        <w:tc>
          <w:tcPr>
            <w:tcW w:w="2835" w:type="dxa"/>
          </w:tcPr>
          <w:p>
            <w:pPr>
              <w:jc w:val="center"/>
              <w:rPr>
                <w:noProof/>
              </w:rPr>
            </w:pPr>
            <w:r>
              <w:rPr>
                <w:noProof/>
              </w:rPr>
              <w:t>Année (OMC)</w:t>
            </w:r>
          </w:p>
        </w:tc>
        <w:tc>
          <w:tcPr>
            <w:tcW w:w="1545" w:type="dxa"/>
          </w:tcPr>
          <w:p>
            <w:pPr>
              <w:jc w:val="center"/>
              <w:rPr>
                <w:noProof/>
              </w:rPr>
            </w:pPr>
            <w:r>
              <w:rPr>
                <w:noProof/>
              </w:rPr>
              <w:t>2027</w:t>
            </w:r>
          </w:p>
        </w:tc>
        <w:tc>
          <w:tcPr>
            <w:tcW w:w="1321" w:type="dxa"/>
          </w:tcPr>
          <w:p>
            <w:pPr>
              <w:jc w:val="center"/>
              <w:rPr>
                <w:noProof/>
              </w:rPr>
            </w:pPr>
            <w:r>
              <w:rPr>
                <w:noProof/>
              </w:rPr>
              <w:t>2028</w:t>
            </w:r>
          </w:p>
        </w:tc>
        <w:tc>
          <w:tcPr>
            <w:tcW w:w="1321" w:type="dxa"/>
          </w:tcPr>
          <w:p>
            <w:pPr>
              <w:jc w:val="center"/>
              <w:rPr>
                <w:noProof/>
              </w:rPr>
            </w:pPr>
            <w:r>
              <w:rPr>
                <w:noProof/>
              </w:rPr>
              <w:t>2029</w:t>
            </w:r>
          </w:p>
        </w:tc>
        <w:tc>
          <w:tcPr>
            <w:tcW w:w="1321" w:type="dxa"/>
          </w:tcPr>
          <w:p>
            <w:pPr>
              <w:jc w:val="center"/>
              <w:rPr>
                <w:noProof/>
              </w:rPr>
            </w:pPr>
            <w:r>
              <w:rPr>
                <w:noProof/>
              </w:rPr>
              <w:t>2030</w:t>
            </w:r>
          </w:p>
        </w:tc>
        <w:tc>
          <w:tcPr>
            <w:tcW w:w="1511" w:type="dxa"/>
          </w:tcPr>
          <w:p>
            <w:pPr>
              <w:jc w:val="center"/>
              <w:rPr>
                <w:noProof/>
              </w:rPr>
            </w:pPr>
            <w:r>
              <w:rPr>
                <w:noProof/>
              </w:rPr>
              <w:t>2031</w:t>
            </w:r>
          </w:p>
        </w:tc>
      </w:tr>
      <w:tr>
        <w:tc>
          <w:tcPr>
            <w:tcW w:w="2835" w:type="dxa"/>
          </w:tcPr>
          <w:p>
            <w:pPr>
              <w:jc w:val="left"/>
              <w:rPr>
                <w:noProof/>
              </w:rPr>
            </w:pPr>
            <w:r>
              <w:rPr>
                <w:noProof/>
              </w:rPr>
              <w:t>Engagement de l’Ukraine dans le cadre de l’OMC</w:t>
            </w:r>
          </w:p>
        </w:tc>
        <w:tc>
          <w:tcPr>
            <w:tcW w:w="1545"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321" w:type="dxa"/>
          </w:tcPr>
          <w:p>
            <w:pPr>
              <w:jc w:val="center"/>
              <w:rPr>
                <w:noProof/>
              </w:rPr>
            </w:pPr>
            <w:r>
              <w:rPr>
                <w:noProof/>
              </w:rPr>
              <w:t>15,0</w:t>
            </w:r>
          </w:p>
        </w:tc>
        <w:tc>
          <w:tcPr>
            <w:tcW w:w="1511" w:type="dxa"/>
          </w:tcPr>
          <w:p>
            <w:pPr>
              <w:jc w:val="center"/>
              <w:rPr>
                <w:noProof/>
              </w:rPr>
            </w:pPr>
            <w:r>
              <w:rPr>
                <w:noProof/>
              </w:rPr>
              <w:t>15,0</w:t>
            </w:r>
          </w:p>
        </w:tc>
      </w:tr>
      <w:tr>
        <w:tc>
          <w:tcPr>
            <w:tcW w:w="2835" w:type="dxa"/>
          </w:tcPr>
          <w:p>
            <w:pPr>
              <w:jc w:val="center"/>
              <w:rPr>
                <w:noProof/>
              </w:rPr>
            </w:pPr>
            <w:r>
              <w:rPr>
                <w:noProof/>
              </w:rPr>
              <w:t>Année (accord)</w:t>
            </w:r>
          </w:p>
        </w:tc>
        <w:tc>
          <w:tcPr>
            <w:tcW w:w="1545" w:type="dxa"/>
          </w:tcPr>
          <w:p>
            <w:pPr>
              <w:jc w:val="center"/>
              <w:rPr>
                <w:noProof/>
              </w:rPr>
            </w:pPr>
            <w:r>
              <w:rPr>
                <w:noProof/>
              </w:rPr>
              <w:t>EEV+11</w:t>
            </w:r>
          </w:p>
        </w:tc>
        <w:tc>
          <w:tcPr>
            <w:tcW w:w="1321" w:type="dxa"/>
          </w:tcPr>
          <w:p>
            <w:pPr>
              <w:jc w:val="center"/>
              <w:rPr>
                <w:noProof/>
              </w:rPr>
            </w:pPr>
            <w:r>
              <w:rPr>
                <w:noProof/>
              </w:rPr>
              <w:t>EEV+12</w:t>
            </w:r>
          </w:p>
        </w:tc>
        <w:tc>
          <w:tcPr>
            <w:tcW w:w="1321" w:type="dxa"/>
          </w:tcPr>
          <w:p>
            <w:pPr>
              <w:jc w:val="center"/>
              <w:rPr>
                <w:noProof/>
              </w:rPr>
            </w:pPr>
            <w:r>
              <w:rPr>
                <w:noProof/>
              </w:rPr>
              <w:t>EEV+13</w:t>
            </w:r>
          </w:p>
        </w:tc>
        <w:tc>
          <w:tcPr>
            <w:tcW w:w="1321" w:type="dxa"/>
          </w:tcPr>
          <w:p>
            <w:pPr>
              <w:jc w:val="center"/>
              <w:rPr>
                <w:noProof/>
              </w:rPr>
            </w:pPr>
            <w:r>
              <w:rPr>
                <w:noProof/>
              </w:rPr>
              <w:t>EEV+14</w:t>
            </w:r>
          </w:p>
        </w:tc>
        <w:tc>
          <w:tcPr>
            <w:tcW w:w="1511" w:type="dxa"/>
          </w:tcPr>
          <w:p>
            <w:pPr>
              <w:jc w:val="center"/>
              <w:rPr>
                <w:noProof/>
              </w:rPr>
            </w:pPr>
            <w:r>
              <w:rPr>
                <w:noProof/>
              </w:rPr>
              <w:t>EEV+15</w:t>
            </w:r>
          </w:p>
        </w:tc>
      </w:tr>
      <w:tr>
        <w:tc>
          <w:tcPr>
            <w:tcW w:w="2835" w:type="dxa"/>
          </w:tcPr>
          <w:p>
            <w:pPr>
              <w:jc w:val="left"/>
              <w:rPr>
                <w:noProof/>
              </w:rPr>
            </w:pPr>
            <w:r>
              <w:rPr>
                <w:noProof/>
              </w:rPr>
              <w:t>Droits à l’exportation de l’Ukraine vers l’UE</w:t>
            </w:r>
          </w:p>
        </w:tc>
        <w:tc>
          <w:tcPr>
            <w:tcW w:w="1545"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321" w:type="dxa"/>
          </w:tcPr>
          <w:p>
            <w:pPr>
              <w:jc w:val="center"/>
              <w:rPr>
                <w:noProof/>
              </w:rPr>
            </w:pPr>
            <w:r>
              <w:rPr>
                <w:noProof/>
              </w:rPr>
              <w:t>0,0</w:t>
            </w:r>
          </w:p>
        </w:tc>
        <w:tc>
          <w:tcPr>
            <w:tcW w:w="1511" w:type="dxa"/>
          </w:tcPr>
          <w:p>
            <w:pPr>
              <w:jc w:val="center"/>
              <w:rPr>
                <w:noProof/>
              </w:rPr>
            </w:pPr>
            <w:r>
              <w:rPr>
                <w:noProof/>
              </w:rPr>
              <w:t>0,0</w:t>
            </w:r>
          </w:p>
        </w:tc>
      </w:tr>
      <w:tr>
        <w:tc>
          <w:tcPr>
            <w:tcW w:w="2835" w:type="dxa"/>
          </w:tcPr>
          <w:p>
            <w:pPr>
              <w:jc w:val="left"/>
              <w:rPr>
                <w:noProof/>
              </w:rPr>
            </w:pPr>
            <w:r>
              <w:rPr>
                <w:noProof/>
              </w:rPr>
              <w:t>Seuil de déclenchement (en tonnes)</w:t>
            </w:r>
          </w:p>
        </w:tc>
        <w:tc>
          <w:tcPr>
            <w:tcW w:w="1545"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321" w:type="dxa"/>
          </w:tcPr>
          <w:p>
            <w:pPr>
              <w:jc w:val="center"/>
              <w:rPr>
                <w:noProof/>
              </w:rPr>
            </w:pPr>
            <w:r>
              <w:rPr>
                <w:noProof/>
              </w:rPr>
              <w:t>300,0</w:t>
            </w:r>
          </w:p>
        </w:tc>
        <w:tc>
          <w:tcPr>
            <w:tcW w:w="1511" w:type="dxa"/>
          </w:tcPr>
          <w:p>
            <w:pPr>
              <w:jc w:val="center"/>
              <w:rPr>
                <w:noProof/>
              </w:rPr>
            </w:pPr>
            <w:r>
              <w:rPr>
                <w:noProof/>
              </w:rPr>
              <w:t>300,0</w:t>
            </w:r>
          </w:p>
        </w:tc>
      </w:tr>
      <w:tr>
        <w:tc>
          <w:tcPr>
            <w:tcW w:w="2835" w:type="dxa"/>
          </w:tcPr>
          <w:p>
            <w:pPr>
              <w:jc w:val="left"/>
              <w:rPr>
                <w:noProof/>
              </w:rPr>
            </w:pPr>
            <w:r>
              <w:rPr>
                <w:noProof/>
              </w:rPr>
              <w:t>Surtaxe maximale</w:t>
            </w:r>
          </w:p>
        </w:tc>
        <w:tc>
          <w:tcPr>
            <w:tcW w:w="1545" w:type="dxa"/>
          </w:tcPr>
          <w:p>
            <w:pPr>
              <w:jc w:val="center"/>
              <w:rPr>
                <w:noProof/>
              </w:rPr>
            </w:pPr>
            <w:r>
              <w:rPr>
                <w:noProof/>
              </w:rPr>
              <w:t>8,0</w:t>
            </w:r>
          </w:p>
        </w:tc>
        <w:tc>
          <w:tcPr>
            <w:tcW w:w="1321" w:type="dxa"/>
          </w:tcPr>
          <w:p>
            <w:pPr>
              <w:jc w:val="center"/>
              <w:rPr>
                <w:noProof/>
              </w:rPr>
            </w:pPr>
            <w:r>
              <w:rPr>
                <w:noProof/>
              </w:rPr>
              <w:t>6,0</w:t>
            </w:r>
          </w:p>
        </w:tc>
        <w:tc>
          <w:tcPr>
            <w:tcW w:w="1321" w:type="dxa"/>
          </w:tcPr>
          <w:p>
            <w:pPr>
              <w:jc w:val="center"/>
              <w:rPr>
                <w:noProof/>
              </w:rPr>
            </w:pPr>
            <w:r>
              <w:rPr>
                <w:noProof/>
              </w:rPr>
              <w:t>4,0</w:t>
            </w:r>
          </w:p>
        </w:tc>
        <w:tc>
          <w:tcPr>
            <w:tcW w:w="1321" w:type="dxa"/>
          </w:tcPr>
          <w:p>
            <w:pPr>
              <w:jc w:val="center"/>
              <w:rPr>
                <w:noProof/>
              </w:rPr>
            </w:pPr>
            <w:r>
              <w:rPr>
                <w:noProof/>
              </w:rPr>
              <w:t>2,0</w:t>
            </w:r>
          </w:p>
        </w:tc>
        <w:tc>
          <w:tcPr>
            <w:tcW w:w="1511" w:type="dxa"/>
          </w:tcPr>
          <w:p>
            <w:pPr>
              <w:jc w:val="center"/>
              <w:rPr>
                <w:noProof/>
              </w:rPr>
            </w:pPr>
            <w:r>
              <w:rPr>
                <w:noProof/>
              </w:rPr>
              <w:t>0,0</w:t>
            </w:r>
          </w:p>
        </w:tc>
      </w:tr>
    </w:tbl>
    <w:p>
      <w:pPr>
        <w:pStyle w:val="ManualNumPar17"/>
        <w:rPr>
          <w:noProof/>
        </w:rPr>
      </w:pPr>
    </w:p>
    <w:p>
      <w:pPr>
        <w:rPr>
          <w:noProof/>
        </w:rPr>
      </w:pPr>
      <w:r>
        <w:rPr>
          <w:noProof/>
        </w:rPr>
        <w:br w:type="page"/>
      </w:r>
    </w:p>
    <w:p>
      <w:pPr>
        <w:pStyle w:val="ManualNumPar17"/>
        <w:rPr>
          <w:noProof/>
        </w:rPr>
      </w:pPr>
      <w:r>
        <w:rPr>
          <w:noProof/>
        </w:rPr>
        <w:t>11.</w:t>
      </w:r>
      <w:r>
        <w:rPr>
          <w:noProof/>
        </w:rPr>
        <w:tab/>
        <w:t>Pendant les cinq années suivant la fin de la période de transition, c’est-à-dire entre EEV+10 et EEV+15, le mécanisme de sauvegarde restera disponible. La valeur maximale de la surtaxe diminuera de manière linéaire depuis sa valeur spécifiée pour EEV+10 pour atteindre 0 en EEV+15.</w:t>
      </w:r>
    </w:p>
    <w:sectPr>
      <w:headerReference w:type="default" r:id="rId22"/>
      <w:footerReference w:type="default" r:id="rId23"/>
      <w:headerReference w:type="first" r:id="rId24"/>
      <w:footerReference w:type="first" r:id="rId2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dve06633w">
    <w:altName w:val="Times New Roman"/>
    <w:panose1 w:val="00000000000000000000"/>
    <w:charset w:val="00"/>
    <w:family w:val="auto"/>
    <w:notTrueType/>
    <w:pitch w:val="default"/>
    <w:sig w:usb0="00000003" w:usb1="00000000" w:usb2="00000000" w:usb3="00000000" w:csb0="00000001" w:csb1="00000000"/>
  </w:font>
  <w:font w:name="EUAlbertin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OrigGarmnd BT">
    <w:altName w:val="Constantia"/>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Voir l’annexe 2 de l’annexe I du règlement (CEE) nº 2658/87 du Conseil relatif à la nomenclature tarifaire et statistique et au tarif douanier commun</w:t>
      </w:r>
    </w:p>
  </w:footnote>
  <w:footnote w:id="2">
    <w:p>
      <w:pPr>
        <w:pStyle w:val="FootnoteText"/>
      </w:pPr>
      <w:r>
        <w:rPr>
          <w:rStyle w:val="FootnoteReference"/>
        </w:rPr>
        <w:footnoteRef/>
      </w:r>
      <w:r>
        <w:tab/>
        <w:t>Ci-après, l’année 2016 est mentionnée pour information et exclusivement pour indiquer la date d’entrée en vigueur de l’accord et la conformité des données fournies dans le tableau avec le niveau convenu des droits à l’exportation.</w:t>
      </w:r>
    </w:p>
  </w:footnote>
  <w:footnote w:id="3">
    <w:p>
      <w:pPr>
        <w:pStyle w:val="FootnoteText"/>
      </w:pPr>
      <w:r>
        <w:rPr>
          <w:rStyle w:val="FootnoteReference"/>
        </w:rPr>
        <w:footnoteRef/>
      </w:r>
      <w:r>
        <w:tab/>
        <w:t>Ci-après, l’année 2016 est mentionnée pour information et exclusivement pour indiquer la date d’entrée en vigueur de l’accord et la conformité des données fournies dans le tableau avec le niveau convenu des droits à l’exportation.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C8D150"/>
    <w:lvl w:ilvl="0">
      <w:start w:val="1"/>
      <w:numFmt w:val="decimal"/>
      <w:pStyle w:val="CommentSubject"/>
      <w:lvlText w:val="%1."/>
      <w:lvlJc w:val="left"/>
      <w:pPr>
        <w:tabs>
          <w:tab w:val="num" w:pos="1209"/>
        </w:tabs>
        <w:ind w:left="1209" w:hanging="360"/>
      </w:pPr>
    </w:lvl>
  </w:abstractNum>
  <w:abstractNum w:abstractNumId="1">
    <w:nsid w:val="FFFFFF7E"/>
    <w:multiLevelType w:val="singleLevel"/>
    <w:tmpl w:val="728CE8F6"/>
    <w:lvl w:ilvl="0">
      <w:start w:val="1"/>
      <w:numFmt w:val="decimal"/>
      <w:pStyle w:val="ListNumber4"/>
      <w:lvlText w:val="%1."/>
      <w:lvlJc w:val="left"/>
      <w:pPr>
        <w:tabs>
          <w:tab w:val="num" w:pos="926"/>
        </w:tabs>
        <w:ind w:left="926" w:hanging="360"/>
      </w:pPr>
    </w:lvl>
  </w:abstractNum>
  <w:abstractNum w:abstractNumId="2">
    <w:nsid w:val="FFFFFF7F"/>
    <w:multiLevelType w:val="singleLevel"/>
    <w:tmpl w:val="1AEE7D46"/>
    <w:lvl w:ilvl="0">
      <w:start w:val="1"/>
      <w:numFmt w:val="decimal"/>
      <w:pStyle w:val="ListNumber3"/>
      <w:lvlText w:val="%1."/>
      <w:lvlJc w:val="left"/>
      <w:pPr>
        <w:tabs>
          <w:tab w:val="num" w:pos="643"/>
        </w:tabs>
        <w:ind w:left="643" w:hanging="360"/>
      </w:pPr>
    </w:lvl>
  </w:abstractNum>
  <w:abstractNum w:abstractNumId="3">
    <w:nsid w:val="FFFFFF81"/>
    <w:multiLevelType w:val="singleLevel"/>
    <w:tmpl w:val="FE768A8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FFC019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0507F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C1544D76"/>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5EA05E7"/>
    <w:multiLevelType w:val="hybridMultilevel"/>
    <w:tmpl w:val="33A216DC"/>
    <w:lvl w:ilvl="0" w:tplc="FFFFFFFF">
      <w:start w:val="1"/>
      <w:numFmt w:val="bullet"/>
      <w:pStyle w:val="ListDash2"/>
      <w:lvlText w:val="–"/>
      <w:lvlJc w:val="left"/>
      <w:pPr>
        <w:tabs>
          <w:tab w:val="num" w:pos="1360"/>
        </w:tabs>
        <w:ind w:left="1360" w:hanging="283"/>
      </w:pPr>
      <w:rPr>
        <w:rFonts w:ascii="Times New Roman" w:hAnsi="Times New Roman"/>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77D03B6"/>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DFC2E6B"/>
    <w:multiLevelType w:val="multilevel"/>
    <w:tmpl w:val="D7B606A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nsid w:val="16B1304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2">
    <w:nsid w:val="214C21A3"/>
    <w:multiLevelType w:val="hybridMultilevel"/>
    <w:tmpl w:val="A1D615A0"/>
    <w:lvl w:ilvl="0" w:tplc="FFFFFFFF">
      <w:start w:val="1"/>
      <w:numFmt w:val="upperLetter"/>
      <w:pStyle w:val="Pealkiri2"/>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5">
    <w:nsid w:val="248F4748"/>
    <w:multiLevelType w:val="hybridMultilevel"/>
    <w:tmpl w:val="C568ACDE"/>
    <w:lvl w:ilvl="0" w:tplc="0809000F">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2F1B6DD0"/>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3BA736C9"/>
    <w:multiLevelType w:val="singleLevel"/>
    <w:tmpl w:val="F00A6C0C"/>
    <w:lvl w:ilvl="0">
      <w:start w:val="1"/>
      <w:numFmt w:val="bullet"/>
      <w:lvlRestart w:val="0"/>
      <w:pStyle w:val="ListNumber2Level4"/>
      <w:lvlText w:val="–"/>
      <w:lvlJc w:val="left"/>
      <w:pPr>
        <w:tabs>
          <w:tab w:val="num" w:pos="850"/>
        </w:tabs>
        <w:ind w:left="850" w:hanging="850"/>
      </w:pPr>
    </w:lvl>
  </w:abstractNum>
  <w:abstractNum w:abstractNumId="2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9157184"/>
    <w:multiLevelType w:val="multilevel"/>
    <w:tmpl w:val="1F5C5F88"/>
    <w:lvl w:ilvl="0">
      <w:start w:val="1"/>
      <w:numFmt w:val="bullet"/>
      <w:pStyle w:val="opsommingtekst"/>
      <w:lvlText w:val=""/>
      <w:lvlJc w:val="left"/>
      <w:pPr>
        <w:tabs>
          <w:tab w:val="num" w:pos="360"/>
        </w:tabs>
        <w:ind w:left="360" w:hanging="360"/>
      </w:pPr>
      <w:rPr>
        <w:rFonts w:ascii="Symbol" w:hAnsi="Symbol" w:hint="default"/>
        <w:b/>
        <w:i w:val="0"/>
        <w:color w:val="auto"/>
        <w:sz w:val="20"/>
        <w:szCs w:val="20"/>
        <w:u w:color="FFFFFF"/>
      </w:rPr>
    </w:lvl>
    <w:lvl w:ilvl="1">
      <w:start w:val="1"/>
      <w:numFmt w:val="decimal"/>
      <w:lvlText w:val="%2."/>
      <w:lvlJc w:val="left"/>
      <w:pPr>
        <w:tabs>
          <w:tab w:val="num" w:pos="397"/>
        </w:tabs>
        <w:ind w:left="397" w:hanging="397"/>
      </w:pPr>
      <w:rPr>
        <w:rFonts w:hint="default"/>
      </w:rPr>
    </w:lvl>
    <w:lvl w:ilvl="2">
      <w:start w:val="1"/>
      <w:numFmt w:val="decimal"/>
      <w:lvlText w:val="%2.%3."/>
      <w:lvlJc w:val="left"/>
      <w:pPr>
        <w:tabs>
          <w:tab w:val="num" w:pos="567"/>
        </w:tabs>
        <w:ind w:left="567" w:hanging="567"/>
      </w:pPr>
      <w:rPr>
        <w:rFonts w:hint="default"/>
        <w:u w:color="000000"/>
      </w:rPr>
    </w:lvl>
    <w:lvl w:ilvl="3">
      <w:start w:val="1"/>
      <w:numFmt w:val="decimal"/>
      <w:lvlText w:val="%2.%3.%4."/>
      <w:lvlJc w:val="left"/>
      <w:pPr>
        <w:tabs>
          <w:tab w:val="num" w:pos="709"/>
        </w:tabs>
        <w:ind w:left="709" w:hanging="709"/>
      </w:pPr>
      <w:rPr>
        <w:rFonts w:hint="default"/>
      </w:rPr>
    </w:lvl>
    <w:lvl w:ilvl="4">
      <w:start w:val="1"/>
      <w:numFmt w:val="decimal"/>
      <w:lvlText w:val="%2.%3.%4.%5."/>
      <w:lvlJc w:val="left"/>
      <w:pPr>
        <w:tabs>
          <w:tab w:val="num" w:pos="879"/>
        </w:tabs>
        <w:ind w:left="879" w:hanging="879"/>
      </w:pPr>
      <w:rPr>
        <w:rFonts w:hint="default"/>
        <w:u w:color="000000"/>
      </w:rPr>
    </w:lvl>
    <w:lvl w:ilvl="5">
      <w:start w:val="1"/>
      <w:numFmt w:val="decimal"/>
      <w:lvlText w:val="%1.%2.%3.%4.%5.%6."/>
      <w:lvlJc w:val="left"/>
      <w:pPr>
        <w:tabs>
          <w:tab w:val="num" w:pos="3240"/>
        </w:tabs>
        <w:ind w:left="0" w:firstLine="1800"/>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19"/>
  </w:num>
  <w:num w:numId="9">
    <w:abstractNumId w:val="9"/>
  </w:num>
  <w:num w:numId="10">
    <w:abstractNumId w:val="8"/>
  </w:num>
  <w:num w:numId="11">
    <w:abstractNumId w:val="15"/>
  </w:num>
  <w:num w:numId="12">
    <w:abstractNumId w:val="7"/>
  </w:num>
  <w:num w:numId="13">
    <w:abstractNumId w:val="24"/>
  </w:num>
  <w:num w:numId="14">
    <w:abstractNumId w:val="31"/>
  </w:num>
  <w:num w:numId="15">
    <w:abstractNumId w:val="12"/>
  </w:num>
  <w:num w:numId="16">
    <w:abstractNumId w:val="10"/>
  </w:num>
  <w:num w:numId="17">
    <w:abstractNumId w:val="18"/>
  </w:num>
  <w:num w:numId="18">
    <w:abstractNumId w:val="32"/>
  </w:num>
  <w:num w:numId="19">
    <w:abstractNumId w:val="14"/>
  </w:num>
  <w:num w:numId="20">
    <w:abstractNumId w:val="23"/>
  </w:num>
  <w:num w:numId="21">
    <w:abstractNumId w:val="28"/>
  </w:num>
  <w:num w:numId="22">
    <w:abstractNumId w:val="20"/>
  </w:num>
  <w:num w:numId="23">
    <w:abstractNumId w:val="30"/>
  </w:num>
  <w:num w:numId="24">
    <w:abstractNumId w:val="17"/>
  </w:num>
  <w:num w:numId="25">
    <w:abstractNumId w:val="21"/>
  </w:num>
  <w:num w:numId="26">
    <w:abstractNumId w:val="13"/>
  </w:num>
  <w:num w:numId="27">
    <w:abstractNumId w:val="29"/>
  </w:num>
  <w:num w:numId="28">
    <w:abstractNumId w:val="11"/>
  </w:num>
  <w:num w:numId="29">
    <w:abstractNumId w:val="22"/>
  </w:num>
  <w:num w:numId="30">
    <w:abstractNumId w:val="26"/>
  </w:num>
  <w:num w:numId="31">
    <w:abstractNumId w:val="27"/>
  </w:num>
  <w:num w:numId="32">
    <w:abstractNumId w:val="16"/>
  </w:num>
  <w:num w:numId="33">
    <w:abstractNumId w:val="25"/>
  </w:num>
  <w:num w:numId="34">
    <w:abstractNumId w:val="33"/>
  </w:num>
  <w:num w:numId="35">
    <w:abstractNumId w:val="28"/>
  </w:num>
  <w:num w:numId="36">
    <w:abstractNumId w:val="20"/>
  </w:num>
  <w:num w:numId="37">
    <w:abstractNumId w:val="30"/>
  </w:num>
  <w:num w:numId="38">
    <w:abstractNumId w:val="17"/>
  </w:num>
  <w:num w:numId="39">
    <w:abstractNumId w:val="21"/>
  </w:num>
  <w:num w:numId="40">
    <w:abstractNumId w:val="13"/>
  </w:num>
  <w:num w:numId="41">
    <w:abstractNumId w:val="29"/>
  </w:num>
  <w:num w:numId="42">
    <w:abstractNumId w:val="11"/>
  </w:num>
  <w:num w:numId="43">
    <w:abstractNumId w:val="22"/>
  </w:num>
  <w:num w:numId="44">
    <w:abstractNumId w:val="26"/>
  </w:num>
  <w:num w:numId="45">
    <w:abstractNumId w:val="27"/>
  </w:num>
  <w:num w:numId="46">
    <w:abstractNumId w:val="16"/>
  </w:num>
  <w:num w:numId="47">
    <w:abstractNumId w:val="25"/>
  </w:num>
  <w:num w:numId="48">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14 10:46:1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B081B34B-1139-4CD8-908A-09E9171F5282"/>
    <w:docVar w:name="LW_COVERPAGE_TYPE" w:val="1"/>
    <w:docVar w:name="LW_CROSSREFERENCE" w:val="&lt;UNUSED&gt;"/>
    <w:docVar w:name="LW_DocType" w:val="ANNEX"/>
    <w:docVar w:name="LW_EMISSION" w:val="16.11.2017"/>
    <w:docVar w:name="LW_EMISSION_ISODATE" w:val="2017-11-16"/>
    <w:docVar w:name="LW_EMISSION_LOCATION" w:val="BRX"/>
    <w:docVar w:name="LW_EMISSION_PREFIX" w:val="Bruxelles, le"/>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au sein du conseil d\u8217?association institué par l\u8217?accord d\u8217?association entre l\u8217?Union européenne et la Communauté européenne de l\u8217?énergie atomique et leurs États membres, d\u8217?une part, et l\u8217?Ukraine, d\u8217?autre part, en vue d\u8217?ajouter un complément à l\u8217?annexe I-A et, au sein du comité d\u8217?association dans sa configuration «Commerce», en vue de recalculer le calendrier de suppression des droits à l\u8217?exportation établi aux annexes I-C et I-D de l\u8217?accord d\u8217?association"/>
    <w:docVar w:name="LW_OBJETACTEPRINCIPAL.CP" w:val="relative à la position à prendre au nom de l\u8217?Union au sein du conseil d\u8217?association institué par l\u8217?accord d\u8217?association entre l\u8217?Union européenne et la Communauté européenne de l\u8217?énergie atomique et leurs États membres, d\u8217?une part, et l\u8217?Ukraine, d\u8217?autre part, en vue d\u8217?ajouter un complément à l\u8217?annexe I-A et, au sein du comité d\u8217?association dans sa configuration «Commerce», en vue de recalculer le calendrier de suppression des droits à l\u8217?exportation établi aux annexes I-C et I-D de l\u8217?accord d\u8217?association"/>
    <w:docVar w:name="LW_PART_NBR" w:val="1"/>
    <w:docVar w:name="LW_PART_NBR_TOTAL" w:val="1"/>
    <w:docVar w:name="LW_REF.INST.NEW" w:val="COM"/>
    <w:docVar w:name="LW_REF.INST.NEW_ADOPTED" w:val="final"/>
    <w:docVar w:name="LW_REF.INST.NEW_TEXT" w:val="(2017)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link w:val="Heading5Char"/>
    <w:qFormat/>
    <w:pPr>
      <w:keepNext/>
      <w:spacing w:before="0" w:after="0"/>
      <w:jc w:val="center"/>
      <w:outlineLvl w:val="4"/>
    </w:pPr>
    <w:rPr>
      <w:rFonts w:eastAsia="Times New Roman"/>
      <w:b/>
      <w:bCs/>
      <w:color w:val="000000"/>
      <w:szCs w:val="24"/>
    </w:rPr>
  </w:style>
  <w:style w:type="paragraph" w:styleId="Heading6">
    <w:name w:val="heading 6"/>
    <w:basedOn w:val="Normal"/>
    <w:next w:val="Normal"/>
    <w:link w:val="Heading6Char"/>
    <w:qFormat/>
    <w:pPr>
      <w:tabs>
        <w:tab w:val="left" w:pos="720"/>
      </w:tabs>
      <w:spacing w:before="0" w:after="240"/>
      <w:outlineLvl w:val="5"/>
    </w:pPr>
    <w:rPr>
      <w:rFonts w:eastAsia="Times New Roman"/>
      <w:sz w:val="22"/>
      <w:szCs w:val="20"/>
    </w:rPr>
  </w:style>
  <w:style w:type="paragraph" w:styleId="Heading7">
    <w:name w:val="heading 7"/>
    <w:basedOn w:val="Normal"/>
    <w:next w:val="Normal"/>
    <w:link w:val="Heading7Char"/>
    <w:qFormat/>
    <w:pPr>
      <w:tabs>
        <w:tab w:val="left" w:pos="720"/>
      </w:tabs>
      <w:spacing w:before="0" w:after="240"/>
      <w:outlineLvl w:val="6"/>
    </w:pPr>
    <w:rPr>
      <w:rFonts w:eastAsia="Times New Roman"/>
      <w:sz w:val="22"/>
      <w:szCs w:val="20"/>
    </w:rPr>
  </w:style>
  <w:style w:type="paragraph" w:styleId="Heading8">
    <w:name w:val="heading 8"/>
    <w:basedOn w:val="Normal"/>
    <w:next w:val="Normal"/>
    <w:link w:val="Heading8Char"/>
    <w:qFormat/>
    <w:pPr>
      <w:numPr>
        <w:ilvl w:val="7"/>
        <w:numId w:val="9"/>
      </w:numPr>
      <w:tabs>
        <w:tab w:val="left" w:pos="720"/>
      </w:tabs>
      <w:spacing w:before="240" w:after="60"/>
      <w:outlineLvl w:val="7"/>
    </w:pPr>
    <w:rPr>
      <w:rFonts w:eastAsia="Times New Roman"/>
      <w:i/>
      <w:iCs/>
      <w:szCs w:val="24"/>
    </w:rPr>
  </w:style>
  <w:style w:type="paragraph" w:styleId="Heading9">
    <w:name w:val="heading 9"/>
    <w:basedOn w:val="Normal"/>
    <w:next w:val="Normal"/>
    <w:link w:val="Heading9Char"/>
    <w:qFormat/>
    <w:pPr>
      <w:numPr>
        <w:ilvl w:val="8"/>
        <w:numId w:val="9"/>
      </w:numPr>
      <w:tabs>
        <w:tab w:val="left" w:pos="720"/>
      </w:tabs>
      <w:spacing w:before="240" w:after="60"/>
      <w:outlineLvl w:val="8"/>
    </w:pPr>
    <w:rPr>
      <w:rFonts w:ascii="Arial" w:eastAsia="Times New Roman" w:hAnsi="Arial" w:cs="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Heading5Char">
    <w:name w:val="Heading 5 Char"/>
    <w:basedOn w:val="DefaultParagraphFont"/>
    <w:link w:val="Heading5"/>
    <w:rPr>
      <w:rFonts w:ascii="Times New Roman" w:eastAsia="Times New Roman" w:hAnsi="Times New Roman" w:cs="Times New Roman"/>
      <w:b/>
      <w:bCs/>
      <w:color w:val="000000"/>
      <w:sz w:val="24"/>
      <w:szCs w:val="24"/>
      <w:lang w:val="fr-FR" w:eastAsia="fr-FR"/>
    </w:rPr>
  </w:style>
  <w:style w:type="character" w:customStyle="1" w:styleId="Heading6Char">
    <w:name w:val="Heading 6 Char"/>
    <w:basedOn w:val="DefaultParagraphFont"/>
    <w:link w:val="Heading6"/>
    <w:rPr>
      <w:rFonts w:ascii="Times New Roman" w:eastAsia="Times New Roman" w:hAnsi="Times New Roman" w:cs="Times New Roman"/>
      <w:szCs w:val="20"/>
      <w:lang w:val="fr-FR"/>
    </w:rPr>
  </w:style>
  <w:style w:type="character" w:customStyle="1" w:styleId="Heading7Char">
    <w:name w:val="Heading 7 Char"/>
    <w:basedOn w:val="DefaultParagraphFont"/>
    <w:link w:val="Heading7"/>
    <w:rPr>
      <w:rFonts w:ascii="Times New Roman" w:eastAsia="Times New Roman" w:hAnsi="Times New Roman" w:cs="Times New Roman"/>
      <w:szCs w:val="20"/>
      <w:lang w:val="fr-FR"/>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fr-FR"/>
    </w:rPr>
  </w:style>
  <w:style w:type="character" w:customStyle="1" w:styleId="Heading9Char">
    <w:name w:val="Heading 9 Char"/>
    <w:basedOn w:val="DefaultParagraphFont"/>
    <w:link w:val="Heading9"/>
    <w:rPr>
      <w:rFonts w:ascii="Arial" w:eastAsia="Times New Roman" w:hAnsi="Arial" w:cs="Arial"/>
      <w:szCs w:val="20"/>
      <w:lang w:val="fr-FR"/>
    </w:rPr>
  </w:style>
  <w:style w:type="paragraph" w:customStyle="1" w:styleId="normalcentered">
    <w:name w:val="normalcentered"/>
    <w:basedOn w:val="Normal"/>
    <w:pPr>
      <w:jc w:val="center"/>
    </w:pPr>
    <w:rPr>
      <w:rFonts w:eastAsia="Times New Roman"/>
      <w:szCs w:val="24"/>
    </w:rPr>
  </w:style>
  <w:style w:type="character" w:styleId="PageNumber">
    <w:name w:val="page number"/>
    <w:basedOn w:val="DefaultParagraphFont"/>
  </w:style>
  <w:style w:type="character" w:customStyle="1" w:styleId="Point1Char">
    <w:name w:val="Point 1 Char"/>
    <w:rPr>
      <w:rFonts w:ascii="Times New Roman" w:hAnsi="Times New Roman" w:cs="Times New Roman"/>
      <w:sz w:val="24"/>
      <w:lang w:val="fr-FR"/>
    </w:rPr>
  </w:style>
  <w:style w:type="paragraph" w:styleId="BodyText">
    <w:name w:val="Body Text"/>
    <w:aliases w:val="Body"/>
    <w:basedOn w:val="Normal"/>
    <w:link w:val="BodyTextChar2"/>
    <w:pPr>
      <w:spacing w:before="0" w:after="240"/>
    </w:pPr>
    <w:rPr>
      <w:rFonts w:eastAsia="Times New Roman"/>
      <w:szCs w:val="24"/>
    </w:rPr>
  </w:style>
  <w:style w:type="character" w:customStyle="1" w:styleId="BodyTextChar">
    <w:name w:val="Body Text Char"/>
    <w:aliases w:val="Body Char"/>
    <w:basedOn w:val="DefaultParagraphFont"/>
    <w:rPr>
      <w:rFonts w:ascii="Times New Roman" w:hAnsi="Times New Roman" w:cs="Times New Roman"/>
      <w:sz w:val="24"/>
      <w:lang w:val="fr-FR"/>
    </w:rPr>
  </w:style>
  <w:style w:type="paragraph" w:customStyle="1" w:styleId="text10">
    <w:name w:val="text1"/>
    <w:basedOn w:val="Normal"/>
    <w:pPr>
      <w:ind w:left="850"/>
    </w:pPr>
    <w:rPr>
      <w:rFonts w:eastAsia="Times New Roman"/>
      <w:szCs w:val="24"/>
    </w:rPr>
  </w:style>
  <w:style w:type="paragraph" w:customStyle="1" w:styleId="tiret10">
    <w:name w:val="tiret1"/>
    <w:basedOn w:val="Normal"/>
    <w:pPr>
      <w:ind w:left="1417" w:hanging="567"/>
    </w:pPr>
    <w:rPr>
      <w:rFonts w:eastAsia="Times New Roman"/>
      <w:szCs w:val="24"/>
    </w:rPr>
  </w:style>
  <w:style w:type="paragraph" w:customStyle="1" w:styleId="numpar10">
    <w:name w:val="numpar1"/>
    <w:basedOn w:val="Normal"/>
    <w:pPr>
      <w:ind w:left="850" w:hanging="850"/>
    </w:pPr>
    <w:rPr>
      <w:rFonts w:eastAsia="Times New Roman"/>
      <w:szCs w:val="24"/>
    </w:rPr>
  </w:style>
  <w:style w:type="paragraph" w:customStyle="1" w:styleId="manualnumpar1">
    <w:name w:val="manualnumpar1"/>
    <w:basedOn w:val="Normal"/>
    <w:pPr>
      <w:ind w:left="850" w:hanging="850"/>
    </w:pPr>
    <w:rPr>
      <w:rFonts w:eastAsia="Times New Roman"/>
      <w:szCs w:val="24"/>
    </w:rPr>
  </w:style>
  <w:style w:type="character" w:customStyle="1" w:styleId="msoins0">
    <w:name w:val="msoins"/>
    <w:rPr>
      <w:color w:val="008080"/>
      <w:u w:val="single"/>
    </w:rPr>
  </w:style>
  <w:style w:type="paragraph" w:customStyle="1" w:styleId="point4">
    <w:name w:val="point4"/>
    <w:basedOn w:val="Normal"/>
    <w:pPr>
      <w:ind w:left="3118" w:hanging="567"/>
    </w:pPr>
    <w:rPr>
      <w:rFonts w:eastAsia="Times New Roman"/>
      <w:szCs w:val="24"/>
    </w:rPr>
  </w:style>
  <w:style w:type="paragraph" w:customStyle="1" w:styleId="fichefinanciretextetable">
    <w:name w:val="fichefinanciretextetable"/>
    <w:basedOn w:val="Normal"/>
    <w:pPr>
      <w:spacing w:before="0" w:after="0"/>
      <w:jc w:val="left"/>
    </w:pPr>
    <w:rPr>
      <w:rFonts w:eastAsia="Times New Roman"/>
      <w:sz w:val="20"/>
      <w:szCs w:val="20"/>
    </w:rPr>
  </w:style>
  <w:style w:type="paragraph" w:customStyle="1" w:styleId="titrearticle">
    <w:name w:val="titrearticle"/>
    <w:basedOn w:val="Normal"/>
    <w:pPr>
      <w:keepNext/>
      <w:spacing w:before="360"/>
      <w:jc w:val="center"/>
    </w:pPr>
    <w:rPr>
      <w:rFonts w:eastAsia="Times New Roman"/>
      <w:i/>
      <w:iCs/>
      <w:szCs w:val="24"/>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fr-FR"/>
    </w:rPr>
  </w:style>
  <w:style w:type="paragraph" w:styleId="ListNumber">
    <w:name w:val="List Number"/>
    <w:basedOn w:val="Normal"/>
    <w:pPr>
      <w:ind w:left="709" w:hanging="709"/>
    </w:pPr>
    <w:rPr>
      <w:rFonts w:eastAsia="Times New Roman"/>
      <w:szCs w:val="24"/>
    </w:rPr>
  </w:style>
  <w:style w:type="paragraph" w:styleId="ListNumber2">
    <w:name w:val="List Number 2"/>
    <w:basedOn w:val="Normal"/>
    <w:uiPriority w:val="99"/>
    <w:pPr>
      <w:ind w:left="1560" w:hanging="709"/>
    </w:pPr>
    <w:rPr>
      <w:rFonts w:eastAsia="Times New Roman"/>
      <w:szCs w:val="24"/>
    </w:rPr>
  </w:style>
  <w:style w:type="paragraph" w:styleId="ListNumber3">
    <w:name w:val="List Number 3"/>
    <w:basedOn w:val="Normal"/>
    <w:pPr>
      <w:numPr>
        <w:numId w:val="5"/>
      </w:numPr>
      <w:tabs>
        <w:tab w:val="clear" w:pos="643"/>
      </w:tabs>
      <w:ind w:left="1560" w:hanging="709"/>
    </w:pPr>
    <w:rPr>
      <w:rFonts w:eastAsia="Times New Roman"/>
      <w:szCs w:val="24"/>
    </w:rPr>
  </w:style>
  <w:style w:type="paragraph" w:styleId="ListNumber4">
    <w:name w:val="List Number 4"/>
    <w:basedOn w:val="Normal"/>
    <w:pPr>
      <w:numPr>
        <w:numId w:val="6"/>
      </w:numPr>
      <w:tabs>
        <w:tab w:val="clear" w:pos="926"/>
      </w:tabs>
      <w:ind w:left="1560" w:hanging="709"/>
    </w:pPr>
    <w:rPr>
      <w:rFonts w:eastAsia="Times New Roman"/>
      <w:szCs w:val="24"/>
    </w:rPr>
  </w:style>
  <w:style w:type="paragraph" w:styleId="CommentSubject">
    <w:name w:val="annotation subject"/>
    <w:basedOn w:val="Normal"/>
    <w:link w:val="CommentSubjectChar"/>
    <w:pPr>
      <w:numPr>
        <w:numId w:val="7"/>
      </w:numPr>
      <w:tabs>
        <w:tab w:val="clear" w:pos="1209"/>
      </w:tabs>
      <w:spacing w:before="0" w:after="0"/>
      <w:ind w:left="0" w:firstLine="0"/>
      <w:jc w:val="left"/>
    </w:pPr>
    <w:rPr>
      <w:rFonts w:eastAsia="Times New Roman"/>
      <w:b/>
      <w:bCs/>
      <w:sz w:val="20"/>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text2">
    <w:name w:val="text2"/>
    <w:basedOn w:val="Normal"/>
    <w:pPr>
      <w:ind w:left="850"/>
    </w:pPr>
    <w:rPr>
      <w:rFonts w:eastAsia="Times New Roman"/>
      <w:szCs w:val="24"/>
    </w:rPr>
  </w:style>
  <w:style w:type="paragraph" w:customStyle="1" w:styleId="point0">
    <w:name w:val="point0"/>
    <w:basedOn w:val="Normal"/>
    <w:pPr>
      <w:ind w:left="850" w:hanging="850"/>
    </w:pPr>
    <w:rPr>
      <w:rFonts w:eastAsia="Times New Roman"/>
      <w:szCs w:val="24"/>
    </w:rPr>
  </w:style>
  <w:style w:type="paragraph" w:customStyle="1" w:styleId="tiret20">
    <w:name w:val="tiret2"/>
    <w:basedOn w:val="Normal"/>
    <w:pPr>
      <w:ind w:left="1984" w:hanging="567"/>
    </w:pPr>
    <w:rPr>
      <w:rFonts w:eastAsia="Times New Roman"/>
      <w:szCs w:val="24"/>
    </w:rPr>
  </w:style>
  <w:style w:type="paragraph" w:customStyle="1" w:styleId="tiret40">
    <w:name w:val="tiret4"/>
    <w:basedOn w:val="Normal"/>
    <w:pPr>
      <w:ind w:left="3118" w:hanging="567"/>
    </w:pPr>
    <w:rPr>
      <w:rFonts w:eastAsia="Times New Roman"/>
      <w:szCs w:val="24"/>
    </w:rPr>
  </w:style>
  <w:style w:type="paragraph" w:customStyle="1" w:styleId="listnumber4level4">
    <w:name w:val="listnumber4level4"/>
    <w:basedOn w:val="Normal"/>
    <w:pPr>
      <w:ind w:left="3686" w:hanging="709"/>
    </w:pPr>
    <w:rPr>
      <w:rFonts w:eastAsia="Times New Roman"/>
      <w:szCs w:val="24"/>
    </w:rPr>
  </w:style>
  <w:style w:type="paragraph" w:customStyle="1" w:styleId="annexetitreacte">
    <w:name w:val="annexetitreacte"/>
    <w:basedOn w:val="Normal"/>
    <w:pPr>
      <w:jc w:val="center"/>
    </w:pPr>
    <w:rPr>
      <w:rFonts w:eastAsia="Times New Roman"/>
      <w:b/>
      <w:bCs/>
      <w:szCs w:val="24"/>
      <w:u w:val="single"/>
    </w:rPr>
  </w:style>
  <w:style w:type="paragraph" w:styleId="BalloonText">
    <w:name w:val="Balloon Text"/>
    <w:basedOn w:val="Normal"/>
    <w:link w:val="BalloonTextChar"/>
    <w:unhideWhenUsed/>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NormalWeb">
    <w:name w:val="Normal (Web)"/>
    <w:basedOn w:val="Normal"/>
    <w:pPr>
      <w:spacing w:before="100" w:beforeAutospacing="1" w:after="100" w:afterAutospacing="1"/>
      <w:jc w:val="left"/>
    </w:pPr>
    <w:rPr>
      <w:rFonts w:eastAsia="Times New Roman"/>
      <w:szCs w:val="24"/>
    </w:rPr>
  </w:style>
  <w:style w:type="character" w:styleId="Emphasis">
    <w:name w:val="Emphasis"/>
    <w:qFormat/>
    <w:rPr>
      <w:i/>
      <w:iCs/>
    </w:rPr>
  </w:style>
  <w:style w:type="character" w:customStyle="1" w:styleId="shorttext">
    <w:name w:val="short_text"/>
  </w:style>
  <w:style w:type="character" w:customStyle="1" w:styleId="hps">
    <w:name w:val="hps"/>
  </w:style>
  <w:style w:type="character" w:customStyle="1" w:styleId="hpsatn">
    <w:name w:val="hps atn"/>
  </w:style>
  <w:style w:type="paragraph" w:styleId="Caption">
    <w:name w:val="caption"/>
    <w:basedOn w:val="Normal"/>
    <w:next w:val="Normal"/>
    <w:unhideWhenUsed/>
    <w:qFormat/>
    <w:rPr>
      <w:rFonts w:eastAsia="Times New Roman"/>
      <w:b/>
      <w:bCs/>
      <w:sz w:val="20"/>
      <w:szCs w:val="20"/>
    </w:rPr>
  </w:style>
  <w:style w:type="paragraph" w:styleId="TableofFigures">
    <w:name w:val="table of figures"/>
    <w:basedOn w:val="Normal"/>
    <w:next w:val="Normal"/>
    <w:rPr>
      <w:rFonts w:eastAsia="Times New Roman"/>
      <w:szCs w:val="24"/>
    </w:rPr>
  </w:style>
  <w:style w:type="character" w:styleId="CommentReference">
    <w:name w:val="annotation reference"/>
    <w:rPr>
      <w:sz w:val="16"/>
      <w:szCs w:val="16"/>
    </w:rPr>
  </w:style>
  <w:style w:type="character" w:styleId="Hyperlink">
    <w:name w:val="Hyperlink"/>
    <w:rPr>
      <w:color w:val="0000FF"/>
      <w:u w:val="single"/>
    </w:rPr>
  </w:style>
  <w:style w:type="paragraph" w:styleId="NormalIndent">
    <w:name w:val="Normal Indent"/>
    <w:basedOn w:val="Normal"/>
    <w:pPr>
      <w:autoSpaceDE w:val="0"/>
      <w:autoSpaceDN w:val="0"/>
      <w:adjustRightInd w:val="0"/>
      <w:spacing w:after="40"/>
      <w:jc w:val="left"/>
      <w:outlineLvl w:val="0"/>
    </w:pPr>
    <w:rPr>
      <w:rFonts w:eastAsia="Times New Roman"/>
      <w:szCs w:val="20"/>
    </w:rPr>
  </w:style>
  <w:style w:type="paragraph" w:customStyle="1" w:styleId="Article1">
    <w:name w:val="Article 1"/>
    <w:basedOn w:val="Normal"/>
    <w:pPr>
      <w:autoSpaceDE w:val="0"/>
      <w:autoSpaceDN w:val="0"/>
      <w:adjustRightInd w:val="0"/>
      <w:spacing w:before="0" w:after="0"/>
      <w:jc w:val="center"/>
      <w:outlineLvl w:val="0"/>
    </w:pPr>
    <w:rPr>
      <w:rFonts w:eastAsia="Times New Roman" w:cs="Adve06633w"/>
      <w:b/>
      <w:bCs/>
      <w:szCs w:val="24"/>
    </w:rPr>
  </w:style>
  <w:style w:type="paragraph" w:customStyle="1" w:styleId="titrearticle0">
    <w:name w:val="titre article"/>
    <w:basedOn w:val="Normal"/>
    <w:pPr>
      <w:autoSpaceDE w:val="0"/>
      <w:autoSpaceDN w:val="0"/>
      <w:adjustRightInd w:val="0"/>
      <w:spacing w:before="360" w:after="40"/>
      <w:jc w:val="center"/>
      <w:outlineLvl w:val="0"/>
    </w:pPr>
    <w:rPr>
      <w:rFonts w:eastAsia="Times New Roman"/>
      <w:b/>
      <w:bCs/>
      <w:szCs w:val="20"/>
    </w:rPr>
  </w:style>
  <w:style w:type="paragraph" w:customStyle="1" w:styleId="point2">
    <w:name w:val="point 2"/>
    <w:basedOn w:val="Normal"/>
    <w:pPr>
      <w:spacing w:before="0" w:after="0"/>
      <w:ind w:left="1985" w:hanging="567"/>
      <w:jc w:val="left"/>
      <w:outlineLvl w:val="0"/>
    </w:pPr>
    <w:rPr>
      <w:rFonts w:eastAsia="Times New Roman"/>
      <w:szCs w:val="24"/>
    </w:rPr>
  </w:style>
  <w:style w:type="paragraph" w:styleId="BodyText2">
    <w:name w:val="Body Text 2"/>
    <w:basedOn w:val="Normal"/>
    <w:link w:val="BodyText2Char"/>
    <w:pPr>
      <w:tabs>
        <w:tab w:val="num" w:pos="1440"/>
      </w:tabs>
      <w:spacing w:before="0" w:after="240"/>
      <w:ind w:left="1440" w:hanging="720"/>
    </w:pPr>
    <w:rPr>
      <w:rFonts w:eastAsia="Times New Roman"/>
      <w:sz w:val="22"/>
      <w:szCs w:val="20"/>
    </w:rPr>
  </w:style>
  <w:style w:type="character" w:customStyle="1" w:styleId="BodyText2Char">
    <w:name w:val="Body Text 2 Char"/>
    <w:basedOn w:val="DefaultParagraphFont"/>
    <w:link w:val="BodyText2"/>
    <w:rPr>
      <w:rFonts w:ascii="Times New Roman" w:eastAsia="Times New Roman" w:hAnsi="Times New Roman" w:cs="Times New Roman"/>
      <w:szCs w:val="20"/>
      <w:lang w:val="fr-FR"/>
    </w:rPr>
  </w:style>
  <w:style w:type="paragraph" w:styleId="BodyText3">
    <w:name w:val="Body Text 3"/>
    <w:basedOn w:val="Normal"/>
    <w:link w:val="BodyText3Char"/>
    <w:pPr>
      <w:tabs>
        <w:tab w:val="num" w:pos="2160"/>
      </w:tabs>
      <w:spacing w:before="0" w:after="240"/>
      <w:ind w:left="2160" w:hanging="720"/>
    </w:pPr>
    <w:rPr>
      <w:rFonts w:eastAsia="Times New Roman"/>
      <w:sz w:val="22"/>
      <w:szCs w:val="20"/>
    </w:rPr>
  </w:style>
  <w:style w:type="character" w:customStyle="1" w:styleId="BodyText3Char">
    <w:name w:val="Body Text 3 Char"/>
    <w:basedOn w:val="DefaultParagraphFont"/>
    <w:link w:val="BodyText3"/>
    <w:rPr>
      <w:rFonts w:ascii="Times New Roman" w:eastAsia="Times New Roman" w:hAnsi="Times New Roman" w:cs="Times New Roman"/>
      <w:szCs w:val="20"/>
      <w:lang w:val="fr-FR"/>
    </w:rPr>
  </w:style>
  <w:style w:type="paragraph" w:styleId="NoteHeading">
    <w:name w:val="Note Heading"/>
    <w:basedOn w:val="Normal"/>
    <w:next w:val="Normal"/>
    <w:link w:val="NoteHeadingChar"/>
    <w:pPr>
      <w:tabs>
        <w:tab w:val="left" w:pos="720"/>
      </w:tabs>
      <w:spacing w:before="0" w:after="0"/>
    </w:pPr>
    <w:rPr>
      <w:rFonts w:eastAsia="Times New Roman"/>
      <w:sz w:val="22"/>
      <w:szCs w:val="20"/>
    </w:rPr>
  </w:style>
  <w:style w:type="character" w:customStyle="1" w:styleId="NoteHeadingChar">
    <w:name w:val="Note Heading Char"/>
    <w:basedOn w:val="DefaultParagraphFont"/>
    <w:link w:val="NoteHeading"/>
    <w:rPr>
      <w:rFonts w:ascii="Times New Roman" w:eastAsia="Times New Roman" w:hAnsi="Times New Roman" w:cs="Times New Roman"/>
      <w:szCs w:val="20"/>
      <w:lang w:val="fr-FR"/>
    </w:rPr>
  </w:style>
  <w:style w:type="paragraph" w:customStyle="1" w:styleId="CM4">
    <w:name w:val="CM4"/>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Titleannex">
    <w:name w:val="Title annex"/>
    <w:basedOn w:val="Normal"/>
    <w:pPr>
      <w:autoSpaceDE w:val="0"/>
      <w:autoSpaceDN w:val="0"/>
      <w:adjustRightInd w:val="0"/>
      <w:spacing w:after="40"/>
      <w:jc w:val="center"/>
      <w:outlineLvl w:val="0"/>
    </w:pPr>
    <w:rPr>
      <w:rFonts w:eastAsia="Times New Roman"/>
      <w:bCs/>
      <w:szCs w:val="20"/>
    </w:rPr>
  </w:style>
  <w:style w:type="paragraph" w:customStyle="1" w:styleId="Annex">
    <w:name w:val="Annex"/>
    <w:basedOn w:val="Normal"/>
    <w:pPr>
      <w:autoSpaceDE w:val="0"/>
      <w:autoSpaceDN w:val="0"/>
      <w:adjustRightInd w:val="0"/>
      <w:spacing w:after="40"/>
      <w:ind w:left="1400" w:hanging="1440"/>
      <w:jc w:val="center"/>
      <w:outlineLvl w:val="0"/>
    </w:pPr>
    <w:rPr>
      <w:rFonts w:eastAsia="Times New Roman"/>
      <w:sz w:val="28"/>
      <w:szCs w:val="20"/>
    </w:rPr>
  </w:style>
  <w:style w:type="paragraph" w:customStyle="1" w:styleId="point3">
    <w:name w:val="point 3"/>
    <w:basedOn w:val="Normal"/>
    <w:pPr>
      <w:spacing w:before="0" w:after="0"/>
      <w:ind w:left="2552" w:hanging="567"/>
      <w:jc w:val="left"/>
      <w:outlineLvl w:val="0"/>
    </w:pPr>
    <w:rPr>
      <w:rFonts w:eastAsia="Times New Roman"/>
      <w:szCs w:val="24"/>
    </w:rPr>
  </w:style>
  <w:style w:type="paragraph" w:customStyle="1" w:styleId="NumPar5">
    <w:name w:val="NumPar 5"/>
    <w:basedOn w:val="Normal"/>
    <w:pPr>
      <w:autoSpaceDE w:val="0"/>
      <w:autoSpaceDN w:val="0"/>
      <w:adjustRightInd w:val="0"/>
      <w:ind w:left="851" w:hanging="851"/>
      <w:jc w:val="left"/>
      <w:outlineLvl w:val="0"/>
    </w:pPr>
    <w:rPr>
      <w:rFonts w:eastAsia="Times New Roman"/>
      <w:sz w:val="22"/>
    </w:rPr>
  </w:style>
  <w:style w:type="paragraph" w:customStyle="1" w:styleId="NumPar6">
    <w:name w:val="NumPar 6"/>
    <w:basedOn w:val="Normal"/>
    <w:pPr>
      <w:autoSpaceDE w:val="0"/>
      <w:autoSpaceDN w:val="0"/>
      <w:adjustRightInd w:val="0"/>
      <w:ind w:left="851" w:hanging="851"/>
      <w:jc w:val="left"/>
      <w:outlineLvl w:val="0"/>
    </w:pPr>
    <w:rPr>
      <w:rFonts w:eastAsia="Times New Roman"/>
      <w:sz w:val="22"/>
    </w:rPr>
  </w:style>
  <w:style w:type="paragraph" w:customStyle="1" w:styleId="NumPar7">
    <w:name w:val="NumPar 7"/>
    <w:basedOn w:val="Normal"/>
    <w:pPr>
      <w:autoSpaceDE w:val="0"/>
      <w:autoSpaceDN w:val="0"/>
      <w:adjustRightInd w:val="0"/>
      <w:ind w:left="851" w:hanging="851"/>
      <w:jc w:val="left"/>
      <w:outlineLvl w:val="0"/>
    </w:pPr>
    <w:rPr>
      <w:rFonts w:eastAsia="Times New Roman"/>
      <w:sz w:val="22"/>
    </w:rPr>
  </w:style>
  <w:style w:type="character" w:customStyle="1" w:styleId="BodyTextChar1">
    <w:name w:val="Body Text Char1"/>
    <w:rPr>
      <w:rFonts w:ascii="Calibri" w:eastAsia="Calibri" w:hAnsi="Calibri" w:cs="Times New Roman"/>
    </w:rPr>
  </w:style>
  <w:style w:type="character" w:styleId="Strong">
    <w:name w:val="Strong"/>
    <w:qFormat/>
    <w:rPr>
      <w:b/>
      <w:bCs/>
    </w:rPr>
  </w:style>
  <w:style w:type="paragraph" w:customStyle="1" w:styleId="AutoCorrect">
    <w:name w:val="AutoCorrect"/>
    <w:pPr>
      <w:spacing w:after="0" w:line="240" w:lineRule="auto"/>
    </w:pPr>
    <w:rPr>
      <w:rFonts w:ascii="Times New Roman" w:eastAsia="Times New Roman" w:hAnsi="Times New Roman" w:cs="Times New Roman"/>
      <w:sz w:val="24"/>
      <w:szCs w:val="24"/>
    </w:rPr>
  </w:style>
  <w:style w:type="paragraph" w:customStyle="1" w:styleId="-PAGE-">
    <w:name w:val="- PAGE -"/>
    <w:pPr>
      <w:spacing w:after="0" w:line="240" w:lineRule="auto"/>
    </w:pPr>
    <w:rPr>
      <w:rFonts w:ascii="Times New Roman" w:eastAsia="Times New Roman" w:hAnsi="Times New Roman" w:cs="Times New Roman"/>
      <w:sz w:val="24"/>
      <w:szCs w:val="24"/>
    </w:rPr>
  </w:style>
  <w:style w:type="paragraph" w:customStyle="1" w:styleId="PageXofY">
    <w:name w:val="Page X of Y"/>
    <w:pPr>
      <w:spacing w:after="0" w:line="240" w:lineRule="auto"/>
    </w:pPr>
    <w:rPr>
      <w:rFonts w:ascii="Times New Roman" w:eastAsia="Times New Roman" w:hAnsi="Times New Roman" w:cs="Times New Roman"/>
      <w:sz w:val="24"/>
      <w:szCs w:val="24"/>
    </w:rPr>
  </w:style>
  <w:style w:type="paragraph" w:customStyle="1" w:styleId="Createdby">
    <w:name w:val="Created by"/>
    <w:pPr>
      <w:spacing w:after="0" w:line="240" w:lineRule="auto"/>
    </w:pPr>
    <w:rPr>
      <w:rFonts w:ascii="Times New Roman" w:eastAsia="Times New Roman" w:hAnsi="Times New Roman" w:cs="Times New Roman"/>
      <w:sz w:val="24"/>
      <w:szCs w:val="24"/>
    </w:rPr>
  </w:style>
  <w:style w:type="paragraph" w:customStyle="1" w:styleId="Createdon">
    <w:name w:val="Created on"/>
    <w:pPr>
      <w:spacing w:after="0" w:line="240" w:lineRule="auto"/>
    </w:pPr>
    <w:rPr>
      <w:rFonts w:ascii="Times New Roman" w:eastAsia="Times New Roman" w:hAnsi="Times New Roman" w:cs="Times New Roman"/>
      <w:sz w:val="24"/>
      <w:szCs w:val="24"/>
    </w:rPr>
  </w:style>
  <w:style w:type="paragraph" w:customStyle="1" w:styleId="Lastprinted">
    <w:name w:val="Last printed"/>
    <w:pPr>
      <w:spacing w:after="0" w:line="240" w:lineRule="auto"/>
    </w:pPr>
    <w:rPr>
      <w:rFonts w:ascii="Times New Roman" w:eastAsia="Times New Roman" w:hAnsi="Times New Roman" w:cs="Times New Roman"/>
      <w:sz w:val="24"/>
      <w:szCs w:val="24"/>
    </w:rPr>
  </w:style>
  <w:style w:type="paragraph" w:customStyle="1" w:styleId="Lastsavedby">
    <w:name w:val="Last saved by"/>
    <w:pPr>
      <w:spacing w:after="0" w:line="240" w:lineRule="auto"/>
    </w:pPr>
    <w:rPr>
      <w:rFonts w:ascii="Times New Roman" w:eastAsia="Times New Roman" w:hAnsi="Times New Roman" w:cs="Times New Roman"/>
      <w:sz w:val="24"/>
      <w:szCs w:val="24"/>
    </w:rPr>
  </w:style>
  <w:style w:type="paragraph" w:customStyle="1" w:styleId="Filename">
    <w:name w:val="Filename"/>
    <w:pPr>
      <w:spacing w:after="0" w:line="240" w:lineRule="auto"/>
    </w:pPr>
    <w:rPr>
      <w:rFonts w:ascii="Times New Roman" w:eastAsia="Times New Roman" w:hAnsi="Times New Roman" w:cs="Times New Roman"/>
      <w:sz w:val="24"/>
      <w:szCs w:val="24"/>
    </w:rPr>
  </w:style>
  <w:style w:type="paragraph" w:customStyle="1" w:styleId="Filenameandpath">
    <w:name w:val="Filename and path"/>
    <w:pPr>
      <w:spacing w:after="0" w:line="240" w:lineRule="auto"/>
    </w:pPr>
    <w:rPr>
      <w:rFonts w:ascii="Times New Roman" w:eastAsia="Times New Roman" w:hAnsi="Times New Roman" w:cs="Times New Roman"/>
      <w:sz w:val="24"/>
      <w:szCs w:val="24"/>
    </w:rPr>
  </w:style>
  <w:style w:type="paragraph" w:customStyle="1" w:styleId="AuthorPageDate">
    <w:name w:val="Author  Page #  Date"/>
    <w:pPr>
      <w:spacing w:after="0" w:line="240" w:lineRule="auto"/>
    </w:pPr>
    <w:rPr>
      <w:rFonts w:ascii="Times New Roman" w:eastAsia="Times New Roman" w:hAnsi="Times New Roman" w:cs="Times New Roman"/>
      <w:sz w:val="24"/>
      <w:szCs w:val="24"/>
    </w:rPr>
  </w:style>
  <w:style w:type="paragraph" w:customStyle="1" w:styleId="ConfidentialPageDate">
    <w:name w:val="Confidential  Page #  Date"/>
    <w:pPr>
      <w:spacing w:after="0" w:line="240" w:lineRule="auto"/>
    </w:pPr>
    <w:rPr>
      <w:rFonts w:ascii="Times New Roman" w:eastAsia="Times New Roman" w:hAnsi="Times New Roman" w:cs="Times New Roman"/>
      <w:sz w:val="24"/>
      <w:szCs w:val="24"/>
    </w:rPr>
  </w:style>
  <w:style w:type="character" w:customStyle="1" w:styleId="FontStyle15">
    <w:name w:val="Font Style15"/>
    <w:rPr>
      <w:rFonts w:ascii="Times New Roman" w:hAnsi="Times New Roman" w:cs="Times New Roman"/>
      <w:sz w:val="22"/>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rearticleChar">
    <w:name w:val="Titre article Char"/>
    <w:rPr>
      <w:rFonts w:ascii="Times New Roman" w:hAnsi="Times New Roman" w:cs="Times New Roman"/>
      <w:i/>
      <w:sz w:val="24"/>
      <w:lang w:val="fr-FR"/>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footnote">
    <w:name w:val="footnote"/>
    <w:basedOn w:val="FootnoteText"/>
    <w:link w:val="footnoteChar"/>
    <w:pPr>
      <w:spacing w:after="240"/>
      <w:ind w:left="0" w:firstLine="0"/>
    </w:pPr>
    <w:rPr>
      <w:rFonts w:eastAsia="Times New Roman"/>
      <w:sz w:val="16"/>
      <w:szCs w:val="16"/>
    </w:rPr>
  </w:style>
  <w:style w:type="paragraph" w:customStyle="1" w:styleId="para">
    <w:name w:val="para"/>
    <w:basedOn w:val="Normal"/>
    <w:pPr>
      <w:spacing w:before="0" w:after="240"/>
      <w:jc w:val="left"/>
    </w:pPr>
    <w:rPr>
      <w:rFonts w:eastAsia="Batang"/>
      <w:szCs w:val="20"/>
    </w:rPr>
  </w:style>
  <w:style w:type="paragraph" w:styleId="ListParagraph">
    <w:name w:val="List Paragraph"/>
    <w:basedOn w:val="Normal"/>
    <w:qFormat/>
    <w:pPr>
      <w:spacing w:before="0" w:after="0"/>
      <w:ind w:left="720"/>
      <w:jc w:val="left"/>
    </w:pPr>
    <w:rPr>
      <w:rFonts w:eastAsia="Times New Roman"/>
      <w:szCs w:val="24"/>
    </w:rPr>
  </w:style>
  <w:style w:type="character" w:customStyle="1" w:styleId="footnoteChar">
    <w:name w:val="footnote Char"/>
    <w:link w:val="footnote"/>
    <w:rPr>
      <w:rFonts w:ascii="Times New Roman" w:eastAsia="Times New Roman" w:hAnsi="Times New Roman" w:cs="Times New Roman"/>
      <w:sz w:val="16"/>
      <w:szCs w:val="16"/>
      <w:lang w:val="fr-FR" w:eastAsia="fr-FR"/>
    </w:rPr>
  </w:style>
  <w:style w:type="paragraph" w:customStyle="1" w:styleId="ListNumberLevel2">
    <w:name w:val="List Number (Level 2)"/>
    <w:basedOn w:val="Normal"/>
    <w:pPr>
      <w:tabs>
        <w:tab w:val="num" w:pos="850"/>
      </w:tabs>
      <w:spacing w:before="0" w:after="240"/>
      <w:ind w:left="850" w:hanging="850"/>
    </w:pPr>
    <w:rPr>
      <w:rFonts w:eastAsia="Times New Roman"/>
      <w:szCs w:val="20"/>
    </w:rPr>
  </w:style>
  <w:style w:type="paragraph" w:customStyle="1" w:styleId="StyleBoldCenteredLinespacingAtleast12pt">
    <w:name w:val="Style Bold Centered Line spacing:  At least 12 pt"/>
    <w:basedOn w:val="Normal"/>
    <w:autoRedefine/>
    <w:pPr>
      <w:keepNext/>
      <w:spacing w:before="0" w:after="0"/>
      <w:jc w:val="center"/>
    </w:pPr>
    <w:rPr>
      <w:rFonts w:eastAsia="Times New Roman"/>
      <w:bCs/>
      <w:szCs w:val="24"/>
    </w:rPr>
  </w:style>
  <w:style w:type="paragraph" w:customStyle="1" w:styleId="StyleItalicCentered">
    <w:name w:val="Style Italic Centered"/>
    <w:basedOn w:val="Normal"/>
    <w:autoRedefine/>
    <w:pPr>
      <w:keepNext/>
      <w:spacing w:before="0" w:after="0"/>
      <w:jc w:val="center"/>
      <w:outlineLvl w:val="0"/>
    </w:pPr>
    <w:rPr>
      <w:rFonts w:eastAsia="Times New Roman"/>
      <w:i/>
      <w:iCs/>
      <w:szCs w:val="20"/>
    </w:rPr>
  </w:style>
  <w:style w:type="paragraph" w:customStyle="1" w:styleId="Style6">
    <w:name w:val="Style6"/>
    <w:basedOn w:val="Normal"/>
    <w:pPr>
      <w:widowControl w:val="0"/>
      <w:autoSpaceDE w:val="0"/>
      <w:autoSpaceDN w:val="0"/>
      <w:adjustRightInd w:val="0"/>
      <w:spacing w:before="0" w:after="0" w:line="275" w:lineRule="exact"/>
      <w:ind w:hanging="197"/>
      <w:jc w:val="left"/>
    </w:pPr>
    <w:rPr>
      <w:rFonts w:eastAsia="Times New Roman"/>
      <w:szCs w:val="24"/>
    </w:rPr>
  </w:style>
  <w:style w:type="character" w:customStyle="1" w:styleId="FontStyle14">
    <w:name w:val="Font Style14"/>
    <w:rPr>
      <w:rFonts w:ascii="Times New Roman" w:hAnsi="Times New Roman" w:cs="Times New Roman"/>
      <w:i/>
      <w:iCs/>
      <w:sz w:val="22"/>
      <w:szCs w:val="22"/>
    </w:rPr>
  </w:style>
  <w:style w:type="paragraph" w:customStyle="1" w:styleId="Style4">
    <w:name w:val="Style4"/>
    <w:basedOn w:val="Normal"/>
    <w:pPr>
      <w:widowControl w:val="0"/>
      <w:autoSpaceDE w:val="0"/>
      <w:autoSpaceDN w:val="0"/>
      <w:adjustRightInd w:val="0"/>
      <w:spacing w:before="0" w:after="0" w:line="298" w:lineRule="exact"/>
    </w:pPr>
    <w:rPr>
      <w:rFonts w:eastAsia="Times New Roman"/>
      <w:szCs w:val="24"/>
    </w:rPr>
  </w:style>
  <w:style w:type="paragraph" w:customStyle="1" w:styleId="Style8">
    <w:name w:val="Style8"/>
    <w:basedOn w:val="Normal"/>
    <w:pPr>
      <w:widowControl w:val="0"/>
      <w:autoSpaceDE w:val="0"/>
      <w:autoSpaceDN w:val="0"/>
      <w:adjustRightInd w:val="0"/>
      <w:spacing w:before="0" w:after="0" w:line="276" w:lineRule="exact"/>
    </w:pPr>
    <w:rPr>
      <w:rFonts w:eastAsia="Times New Roman"/>
      <w:szCs w:val="24"/>
    </w:rPr>
  </w:style>
  <w:style w:type="character" w:customStyle="1" w:styleId="FontStyle16">
    <w:name w:val="Font Style16"/>
    <w:rPr>
      <w:rFonts w:ascii="Times New Roman" w:hAnsi="Times New Roman" w:cs="Times New Roman"/>
      <w:b/>
      <w:bCs/>
      <w:smallCaps/>
      <w:spacing w:val="20"/>
      <w:sz w:val="16"/>
      <w:szCs w:val="16"/>
    </w:rPr>
  </w:style>
  <w:style w:type="character" w:customStyle="1" w:styleId="FontStyle12">
    <w:name w:val="Font Style12"/>
    <w:rPr>
      <w:rFonts w:ascii="Times New Roman" w:hAnsi="Times New Roman" w:cs="Times New Roman"/>
      <w:b/>
      <w:bCs/>
      <w:sz w:val="22"/>
      <w:szCs w:val="22"/>
    </w:rPr>
  </w:style>
  <w:style w:type="paragraph" w:customStyle="1" w:styleId="HeaderFooter">
    <w:name w:val="HeaderFooter"/>
    <w:basedOn w:val="Header"/>
    <w:pPr>
      <w:tabs>
        <w:tab w:val="clear" w:pos="4535"/>
        <w:tab w:val="clear" w:pos="9071"/>
        <w:tab w:val="center" w:pos="4320"/>
        <w:tab w:val="right" w:pos="8640"/>
      </w:tabs>
      <w:spacing w:after="0"/>
      <w:jc w:val="center"/>
    </w:pPr>
    <w:rPr>
      <w:rFonts w:eastAsia="Times New Roman"/>
      <w:b/>
      <w:smallCaps/>
      <w:szCs w:val="24"/>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fr-FR" w:eastAsia="fr-FR"/>
    </w:rPr>
  </w:style>
  <w:style w:type="paragraph" w:styleId="BlockText">
    <w:name w:val="Block Text"/>
    <w:basedOn w:val="Normal"/>
    <w:pPr>
      <w:tabs>
        <w:tab w:val="left" w:pos="720"/>
      </w:tabs>
      <w:spacing w:before="0" w:after="240"/>
      <w:ind w:left="1440" w:right="1440"/>
    </w:pPr>
    <w:rPr>
      <w:rFonts w:eastAsia="Times New Roman"/>
      <w:sz w:val="22"/>
      <w:szCs w:val="20"/>
    </w:rPr>
  </w:style>
  <w:style w:type="paragraph" w:customStyle="1" w:styleId="BodyText4">
    <w:name w:val="Body Text 4"/>
    <w:basedOn w:val="Normal"/>
    <w:pPr>
      <w:spacing w:before="0" w:after="240"/>
      <w:ind w:left="3240" w:hanging="360"/>
    </w:pPr>
    <w:rPr>
      <w:rFonts w:eastAsia="Times New Roman"/>
      <w:sz w:val="22"/>
      <w:szCs w:val="20"/>
    </w:rPr>
  </w:style>
  <w:style w:type="paragraph" w:styleId="EndnoteText">
    <w:name w:val="endnote text"/>
    <w:basedOn w:val="Normal"/>
    <w:link w:val="EndnoteTextChar"/>
    <w:pPr>
      <w:tabs>
        <w:tab w:val="left" w:pos="720"/>
        <w:tab w:val="num" w:pos="1984"/>
      </w:tabs>
      <w:spacing w:before="0" w:after="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rPr>
  </w:style>
  <w:style w:type="paragraph" w:styleId="PlainText">
    <w:name w:val="Plain Text"/>
    <w:basedOn w:val="Normal"/>
    <w:link w:val="PlainTextChar"/>
    <w:pPr>
      <w:tabs>
        <w:tab w:val="left" w:pos="720"/>
      </w:tabs>
      <w:spacing w:before="0" w:after="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ubtitle">
    <w:name w:val="Subtitle"/>
    <w:basedOn w:val="Normal"/>
    <w:link w:val="SubtitleChar"/>
    <w:qFormat/>
    <w:pPr>
      <w:tabs>
        <w:tab w:val="left" w:pos="720"/>
      </w:tabs>
      <w:spacing w:before="0" w:after="0"/>
      <w:jc w:val="center"/>
      <w:outlineLvl w:val="1"/>
    </w:pPr>
    <w:rPr>
      <w:rFonts w:eastAsia="Times New Roman"/>
      <w:sz w:val="22"/>
      <w:szCs w:val="20"/>
    </w:rPr>
  </w:style>
  <w:style w:type="character" w:customStyle="1" w:styleId="SubtitleChar">
    <w:name w:val="Subtitle Char"/>
    <w:basedOn w:val="DefaultParagraphFont"/>
    <w:link w:val="Subtitle"/>
    <w:rPr>
      <w:rFonts w:ascii="Times New Roman" w:eastAsia="Times New Roman" w:hAnsi="Times New Roman" w:cs="Times New Roman"/>
      <w:szCs w:val="20"/>
      <w:lang w:val="fr-FR"/>
    </w:rPr>
  </w:style>
  <w:style w:type="paragraph" w:styleId="Title">
    <w:name w:val="Title"/>
    <w:basedOn w:val="Normal"/>
    <w:link w:val="TitleChar"/>
    <w:qFormat/>
    <w:pPr>
      <w:tabs>
        <w:tab w:val="left" w:pos="720"/>
      </w:tabs>
      <w:spacing w:before="0" w:after="0"/>
      <w:jc w:val="center"/>
    </w:pPr>
    <w:rPr>
      <w:rFonts w:eastAsia="Times New Roman"/>
      <w:b/>
      <w:caps/>
      <w:kern w:val="28"/>
      <w:sz w:val="22"/>
      <w:szCs w:val="20"/>
    </w:rPr>
  </w:style>
  <w:style w:type="character" w:customStyle="1" w:styleId="TitleChar">
    <w:name w:val="Title Char"/>
    <w:basedOn w:val="DefaultParagraphFont"/>
    <w:link w:val="Title"/>
    <w:rPr>
      <w:rFonts w:ascii="Times New Roman" w:eastAsia="Times New Roman" w:hAnsi="Times New Roman" w:cs="Times New Roman"/>
      <w:b/>
      <w:caps/>
      <w:kern w:val="28"/>
      <w:szCs w:val="20"/>
      <w:lang w:val="fr-FR"/>
    </w:rPr>
  </w:style>
  <w:style w:type="paragraph" w:customStyle="1" w:styleId="Title2">
    <w:name w:val="Title 2"/>
    <w:basedOn w:val="Normal"/>
    <w:pPr>
      <w:tabs>
        <w:tab w:val="left" w:pos="720"/>
      </w:tabs>
      <w:spacing w:before="0" w:after="0"/>
      <w:jc w:val="center"/>
    </w:pPr>
    <w:rPr>
      <w:rFonts w:eastAsia="Times New Roman"/>
      <w:sz w:val="22"/>
      <w:szCs w:val="20"/>
      <w:u w:val="single"/>
    </w:rPr>
  </w:style>
  <w:style w:type="paragraph" w:customStyle="1" w:styleId="Title3">
    <w:name w:val="Title 3"/>
    <w:basedOn w:val="Normal"/>
    <w:pPr>
      <w:tabs>
        <w:tab w:val="left" w:pos="720"/>
      </w:tabs>
      <w:spacing w:before="0" w:after="0"/>
      <w:jc w:val="center"/>
    </w:pPr>
    <w:rPr>
      <w:rFonts w:eastAsia="Times New Roman"/>
      <w:i/>
      <w:sz w:val="22"/>
      <w:szCs w:val="20"/>
    </w:rPr>
  </w:style>
  <w:style w:type="paragraph" w:customStyle="1" w:styleId="TitleCountry">
    <w:name w:val="Title Country"/>
    <w:basedOn w:val="Normal"/>
    <w:pPr>
      <w:tabs>
        <w:tab w:val="left" w:pos="720"/>
      </w:tabs>
      <w:spacing w:before="0" w:after="0"/>
      <w:jc w:val="center"/>
    </w:pPr>
    <w:rPr>
      <w:rFonts w:eastAsia="Times New Roman"/>
      <w:caps/>
      <w:sz w:val="22"/>
      <w:szCs w:val="20"/>
    </w:rPr>
  </w:style>
  <w:style w:type="paragraph" w:styleId="EnvelopeAddress">
    <w:name w:val="envelope address"/>
    <w:basedOn w:val="Normal"/>
    <w:pPr>
      <w:framePr w:w="7920" w:h="1980" w:hRule="exact" w:hSpace="180" w:wrap="auto" w:hAnchor="page" w:xAlign="center" w:yAlign="bottom"/>
      <w:tabs>
        <w:tab w:val="left" w:pos="720"/>
      </w:tabs>
      <w:spacing w:before="0" w:after="0"/>
      <w:ind w:left="2880"/>
    </w:pPr>
    <w:rPr>
      <w:rFonts w:ascii="Arial" w:eastAsia="Times New Roman" w:hAnsi="Arial"/>
      <w:szCs w:val="20"/>
    </w:rPr>
  </w:style>
  <w:style w:type="paragraph" w:customStyle="1" w:styleId="Quotation">
    <w:name w:val="Quotation"/>
    <w:basedOn w:val="Normal"/>
    <w:pPr>
      <w:tabs>
        <w:tab w:val="left" w:pos="720"/>
      </w:tabs>
      <w:spacing w:before="0" w:after="240"/>
      <w:ind w:left="720" w:right="720"/>
    </w:pPr>
    <w:rPr>
      <w:rFonts w:eastAsia="Times New Roman"/>
      <w:sz w:val="22"/>
      <w:szCs w:val="20"/>
    </w:rPr>
  </w:style>
  <w:style w:type="paragraph" w:customStyle="1" w:styleId="QuotationDouble">
    <w:name w:val="Quotation Double"/>
    <w:basedOn w:val="Normal"/>
    <w:pPr>
      <w:tabs>
        <w:tab w:val="left" w:pos="720"/>
      </w:tabs>
      <w:spacing w:before="0" w:after="240"/>
      <w:ind w:left="1440" w:right="1440"/>
    </w:pPr>
    <w:rPr>
      <w:rFonts w:eastAsia="Times New Roman"/>
      <w:sz w:val="22"/>
      <w:szCs w:val="20"/>
    </w:rPr>
  </w:style>
  <w:style w:type="paragraph" w:customStyle="1" w:styleId="FootnoteQuotation">
    <w:name w:val="Footnote Quotation"/>
    <w:basedOn w:val="Normal"/>
    <w:pPr>
      <w:tabs>
        <w:tab w:val="left" w:pos="720"/>
      </w:tabs>
      <w:spacing w:before="0" w:after="0"/>
      <w:ind w:left="720" w:right="720"/>
    </w:pPr>
    <w:rPr>
      <w:rFonts w:eastAsia="Times New Roman"/>
      <w:sz w:val="20"/>
      <w:szCs w:val="20"/>
    </w:rPr>
  </w:style>
  <w:style w:type="paragraph" w:customStyle="1" w:styleId="QuestionText">
    <w:name w:val="Question Text"/>
    <w:basedOn w:val="Normal"/>
    <w:next w:val="BodyText"/>
    <w:pPr>
      <w:tabs>
        <w:tab w:val="left" w:pos="720"/>
      </w:tabs>
      <w:spacing w:before="0" w:after="240"/>
    </w:pPr>
    <w:rPr>
      <w:rFonts w:eastAsia="Times New Roman"/>
      <w:b/>
      <w:sz w:val="22"/>
      <w:szCs w:val="20"/>
    </w:rPr>
  </w:style>
  <w:style w:type="paragraph" w:styleId="BodyTextIndent">
    <w:name w:val="Body Text Indent"/>
    <w:basedOn w:val="Normal"/>
    <w:link w:val="BodyTextIndentChar"/>
    <w:pPr>
      <w:tabs>
        <w:tab w:val="num" w:pos="1440"/>
      </w:tabs>
      <w:spacing w:before="0" w:after="240"/>
      <w:ind w:left="1440" w:hanging="720"/>
    </w:pPr>
    <w:rPr>
      <w:rFonts w:eastAsia="Times New Roman"/>
      <w:sz w:val="22"/>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color w:val="000000"/>
      <w:sz w:val="21"/>
      <w:szCs w:val="21"/>
    </w:rPr>
  </w:style>
  <w:style w:type="character" w:customStyle="1" w:styleId="HTMLPreformattedChar">
    <w:name w:val="HTML Preformatted Char"/>
    <w:basedOn w:val="DefaultParagraphFont"/>
    <w:link w:val="HTMLPreformatted"/>
    <w:rPr>
      <w:rFonts w:ascii="Courier New" w:eastAsia="Times New Roman" w:hAnsi="Courier New" w:cs="Courier New"/>
      <w:color w:val="000000"/>
      <w:sz w:val="21"/>
      <w:szCs w:val="21"/>
      <w:lang w:val="fr-FR" w:eastAsia="fr-FR"/>
    </w:rPr>
  </w:style>
  <w:style w:type="paragraph" w:styleId="BodyTextFirstIndent">
    <w:name w:val="Body Text First Indent"/>
    <w:basedOn w:val="BodyText"/>
    <w:link w:val="BodyTextFirstIndentChar"/>
    <w:pPr>
      <w:tabs>
        <w:tab w:val="num" w:pos="360"/>
      </w:tabs>
      <w:spacing w:after="120"/>
      <w:ind w:firstLine="210"/>
    </w:pPr>
    <w:rPr>
      <w:rFonts w:ascii="Calibri" w:eastAsia="Calibri" w:hAnsi="Calibri"/>
      <w:sz w:val="22"/>
      <w:szCs w:val="22"/>
    </w:rPr>
  </w:style>
  <w:style w:type="character" w:customStyle="1" w:styleId="BodyTextFirstIndentChar">
    <w:name w:val="Body Text First Indent Char"/>
    <w:basedOn w:val="BodyTextChar"/>
    <w:link w:val="BodyTextFirstIndent"/>
    <w:rPr>
      <w:rFonts w:ascii="Calibri" w:eastAsia="Calibri" w:hAnsi="Calibri" w:cs="Times New Roman"/>
      <w:sz w:val="24"/>
      <w:lang w:val="fr-FR"/>
    </w:rPr>
  </w:style>
  <w:style w:type="character" w:customStyle="1" w:styleId="BodyTextChar2">
    <w:name w:val="Body Text Char2"/>
    <w:aliases w:val="Body Char1"/>
    <w:link w:val="BodyText"/>
    <w:rPr>
      <w:rFonts w:ascii="Times New Roman" w:eastAsia="Times New Roman" w:hAnsi="Times New Roman" w:cs="Times New Roman"/>
      <w:sz w:val="24"/>
      <w:szCs w:val="24"/>
      <w:lang w:val="fr-FR" w:eastAsia="fr-FR"/>
    </w:rPr>
  </w:style>
  <w:style w:type="paragraph" w:styleId="BodyTextFirstIndent2">
    <w:name w:val="Body Text First Indent 2"/>
    <w:basedOn w:val="BodyTextIndent"/>
    <w:link w:val="BodyTextFirstIndent2Char"/>
    <w:pPr>
      <w:tabs>
        <w:tab w:val="clear" w:pos="1440"/>
        <w:tab w:val="left" w:pos="720"/>
      </w:tabs>
      <w:spacing w:after="120"/>
      <w:ind w:left="283"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Cs w:val="20"/>
      <w:lang w:val="fr-FR"/>
    </w:rPr>
  </w:style>
  <w:style w:type="paragraph" w:styleId="BodyTextIndent3">
    <w:name w:val="Body Text Indent 3"/>
    <w:basedOn w:val="Normal"/>
    <w:link w:val="BodyTextIndent3Char"/>
    <w:pPr>
      <w:tabs>
        <w:tab w:val="left" w:pos="720"/>
      </w:tabs>
      <w:spacing w:before="0"/>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fr-FR"/>
    </w:rPr>
  </w:style>
  <w:style w:type="paragraph" w:styleId="Closing">
    <w:name w:val="Closing"/>
    <w:basedOn w:val="Normal"/>
    <w:link w:val="ClosingChar"/>
    <w:pPr>
      <w:tabs>
        <w:tab w:val="left" w:pos="720"/>
      </w:tabs>
      <w:spacing w:before="0" w:after="0"/>
      <w:ind w:left="4252"/>
    </w:pPr>
    <w:rPr>
      <w:rFonts w:eastAsia="Times New Roman"/>
      <w:sz w:val="22"/>
      <w:szCs w:val="20"/>
    </w:rPr>
  </w:style>
  <w:style w:type="character" w:customStyle="1" w:styleId="ClosingChar">
    <w:name w:val="Closing Char"/>
    <w:basedOn w:val="DefaultParagraphFont"/>
    <w:link w:val="Closing"/>
    <w:rPr>
      <w:rFonts w:ascii="Times New Roman" w:eastAsia="Times New Roman" w:hAnsi="Times New Roman" w:cs="Times New Roman"/>
      <w:szCs w:val="20"/>
      <w:lang w:val="fr-FR"/>
    </w:rPr>
  </w:style>
  <w:style w:type="paragraph" w:styleId="Date">
    <w:name w:val="Date"/>
    <w:basedOn w:val="Normal"/>
    <w:next w:val="Normal"/>
    <w:link w:val="DateChar"/>
    <w:pPr>
      <w:tabs>
        <w:tab w:val="left" w:pos="720"/>
      </w:tabs>
      <w:spacing w:before="0" w:after="0"/>
    </w:pPr>
    <w:rPr>
      <w:rFonts w:eastAsia="Times New Roman"/>
      <w:sz w:val="22"/>
      <w:szCs w:val="20"/>
    </w:rPr>
  </w:style>
  <w:style w:type="character" w:customStyle="1" w:styleId="DateChar">
    <w:name w:val="Date Char"/>
    <w:basedOn w:val="DefaultParagraphFont"/>
    <w:link w:val="Date"/>
    <w:rPr>
      <w:rFonts w:ascii="Times New Roman" w:eastAsia="Times New Roman" w:hAnsi="Times New Roman" w:cs="Times New Roman"/>
      <w:szCs w:val="20"/>
      <w:lang w:val="fr-FR"/>
    </w:rPr>
  </w:style>
  <w:style w:type="paragraph" w:styleId="E-mailSignature">
    <w:name w:val="E-mail Signature"/>
    <w:basedOn w:val="Normal"/>
    <w:link w:val="E-mailSignatureChar"/>
    <w:pPr>
      <w:tabs>
        <w:tab w:val="left" w:pos="720"/>
      </w:tabs>
      <w:spacing w:before="0" w:after="0"/>
    </w:pPr>
    <w:rPr>
      <w:rFonts w:eastAsia="Times New Roman"/>
      <w:sz w:val="22"/>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Cs w:val="20"/>
      <w:lang w:val="fr-FR"/>
    </w:rPr>
  </w:style>
  <w:style w:type="paragraph" w:styleId="EnvelopeReturn">
    <w:name w:val="envelope return"/>
    <w:basedOn w:val="Normal"/>
    <w:pPr>
      <w:tabs>
        <w:tab w:val="left" w:pos="720"/>
      </w:tabs>
      <w:spacing w:before="0" w:after="0"/>
    </w:pPr>
    <w:rPr>
      <w:rFonts w:ascii="Arial" w:eastAsia="Times New Roman" w:hAnsi="Arial" w:cs="Arial"/>
      <w:sz w:val="20"/>
      <w:szCs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pPr>
      <w:tabs>
        <w:tab w:val="left" w:pos="720"/>
      </w:tabs>
      <w:spacing w:before="0" w:after="0"/>
    </w:pPr>
    <w:rPr>
      <w:rFonts w:eastAsia="Times New Roman"/>
      <w:i/>
      <w:iCs/>
      <w:sz w:val="22"/>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Cs w:val="20"/>
      <w:lang w:val="fr-FR"/>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style>
  <w:style w:type="paragraph" w:styleId="List">
    <w:name w:val="List"/>
    <w:basedOn w:val="Normal"/>
    <w:pPr>
      <w:tabs>
        <w:tab w:val="left" w:pos="720"/>
      </w:tabs>
      <w:spacing w:before="0" w:after="0"/>
      <w:ind w:left="283" w:hanging="283"/>
    </w:pPr>
    <w:rPr>
      <w:rFonts w:eastAsia="Times New Roman"/>
      <w:sz w:val="22"/>
      <w:szCs w:val="20"/>
    </w:rPr>
  </w:style>
  <w:style w:type="paragraph" w:styleId="List2">
    <w:name w:val="List 2"/>
    <w:basedOn w:val="Normal"/>
    <w:pPr>
      <w:tabs>
        <w:tab w:val="left" w:pos="720"/>
      </w:tabs>
      <w:spacing w:before="0" w:after="0"/>
      <w:ind w:left="566" w:hanging="283"/>
    </w:pPr>
    <w:rPr>
      <w:rFonts w:eastAsia="Times New Roman"/>
      <w:sz w:val="22"/>
      <w:szCs w:val="20"/>
    </w:rPr>
  </w:style>
  <w:style w:type="paragraph" w:styleId="List3">
    <w:name w:val="List 3"/>
    <w:basedOn w:val="Normal"/>
    <w:pPr>
      <w:tabs>
        <w:tab w:val="left" w:pos="720"/>
      </w:tabs>
      <w:spacing w:before="0" w:after="0"/>
      <w:ind w:left="849" w:hanging="283"/>
    </w:pPr>
    <w:rPr>
      <w:rFonts w:eastAsia="Times New Roman"/>
      <w:sz w:val="22"/>
      <w:szCs w:val="20"/>
    </w:rPr>
  </w:style>
  <w:style w:type="paragraph" w:styleId="List4">
    <w:name w:val="List 4"/>
    <w:basedOn w:val="Normal"/>
    <w:pPr>
      <w:tabs>
        <w:tab w:val="left" w:pos="720"/>
      </w:tabs>
      <w:spacing w:before="0" w:after="0"/>
      <w:ind w:left="1132" w:hanging="283"/>
    </w:pPr>
    <w:rPr>
      <w:rFonts w:eastAsia="Times New Roman"/>
      <w:sz w:val="22"/>
      <w:szCs w:val="20"/>
    </w:rPr>
  </w:style>
  <w:style w:type="paragraph" w:styleId="List5">
    <w:name w:val="List 5"/>
    <w:basedOn w:val="Normal"/>
    <w:pPr>
      <w:tabs>
        <w:tab w:val="left" w:pos="720"/>
      </w:tabs>
      <w:spacing w:before="0" w:after="0"/>
      <w:ind w:left="1415" w:hanging="283"/>
    </w:pPr>
    <w:rPr>
      <w:rFonts w:eastAsia="Times New Roman"/>
      <w:sz w:val="22"/>
      <w:szCs w:val="20"/>
    </w:rPr>
  </w:style>
  <w:style w:type="paragraph" w:styleId="ListBullet5">
    <w:name w:val="List Bullet 5"/>
    <w:basedOn w:val="Normal"/>
    <w:autoRedefine/>
    <w:pPr>
      <w:tabs>
        <w:tab w:val="left" w:pos="720"/>
        <w:tab w:val="num" w:pos="1492"/>
      </w:tabs>
      <w:spacing w:before="0" w:after="0"/>
      <w:ind w:left="1492" w:hanging="360"/>
    </w:pPr>
    <w:rPr>
      <w:rFonts w:eastAsia="Times New Roman"/>
      <w:sz w:val="22"/>
      <w:szCs w:val="20"/>
    </w:rPr>
  </w:style>
  <w:style w:type="paragraph" w:styleId="ListContinue">
    <w:name w:val="List Continue"/>
    <w:basedOn w:val="Normal"/>
    <w:pPr>
      <w:tabs>
        <w:tab w:val="left" w:pos="720"/>
      </w:tabs>
      <w:spacing w:before="0"/>
      <w:ind w:left="283"/>
    </w:pPr>
    <w:rPr>
      <w:rFonts w:eastAsia="Times New Roman"/>
      <w:sz w:val="22"/>
      <w:szCs w:val="20"/>
    </w:rPr>
  </w:style>
  <w:style w:type="paragraph" w:styleId="ListContinue2">
    <w:name w:val="List Continue 2"/>
    <w:basedOn w:val="Normal"/>
    <w:pPr>
      <w:tabs>
        <w:tab w:val="left" w:pos="720"/>
      </w:tabs>
      <w:spacing w:before="0"/>
      <w:ind w:left="566"/>
    </w:pPr>
    <w:rPr>
      <w:rFonts w:eastAsia="Times New Roman"/>
      <w:sz w:val="22"/>
      <w:szCs w:val="20"/>
    </w:rPr>
  </w:style>
  <w:style w:type="paragraph" w:styleId="ListContinue3">
    <w:name w:val="List Continue 3"/>
    <w:basedOn w:val="Normal"/>
    <w:pPr>
      <w:tabs>
        <w:tab w:val="left" w:pos="720"/>
      </w:tabs>
      <w:spacing w:before="0"/>
      <w:ind w:left="849"/>
    </w:pPr>
    <w:rPr>
      <w:rFonts w:eastAsia="Times New Roman"/>
      <w:sz w:val="22"/>
      <w:szCs w:val="20"/>
    </w:rPr>
  </w:style>
  <w:style w:type="paragraph" w:styleId="ListContinue4">
    <w:name w:val="List Continue 4"/>
    <w:basedOn w:val="Normal"/>
    <w:pPr>
      <w:tabs>
        <w:tab w:val="left" w:pos="720"/>
      </w:tabs>
      <w:spacing w:before="0"/>
      <w:ind w:left="1132"/>
    </w:pPr>
    <w:rPr>
      <w:rFonts w:eastAsia="Times New Roman"/>
      <w:sz w:val="22"/>
      <w:szCs w:val="20"/>
    </w:rPr>
  </w:style>
  <w:style w:type="paragraph" w:styleId="ListContinue5">
    <w:name w:val="List Continue 5"/>
    <w:basedOn w:val="Normal"/>
    <w:pPr>
      <w:tabs>
        <w:tab w:val="left" w:pos="720"/>
      </w:tabs>
      <w:spacing w:before="0"/>
      <w:ind w:left="1415"/>
    </w:pPr>
    <w:rPr>
      <w:rFonts w:eastAsia="Times New Roman"/>
      <w:sz w:val="22"/>
      <w:szCs w:val="20"/>
    </w:rPr>
  </w:style>
  <w:style w:type="paragraph" w:styleId="ListNumber5">
    <w:name w:val="List Number 5"/>
    <w:basedOn w:val="Normal"/>
    <w:pPr>
      <w:tabs>
        <w:tab w:val="left" w:pos="720"/>
        <w:tab w:val="num" w:pos="1492"/>
      </w:tabs>
      <w:spacing w:before="0" w:after="0"/>
      <w:ind w:left="1492" w:hanging="360"/>
    </w:pPr>
    <w:rPr>
      <w:rFonts w:eastAsia="Times New Roman"/>
      <w:sz w:val="22"/>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rPr>
      <w:rFonts w:ascii="Courier New" w:eastAsia="Times New Roman" w:hAnsi="Courier New" w:cs="Courier New"/>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tabs>
        <w:tab w:val="left" w:pos="720"/>
      </w:tabs>
      <w:spacing w:before="0" w:after="0"/>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lang w:val="fr-FR"/>
    </w:rPr>
  </w:style>
  <w:style w:type="paragraph" w:styleId="Salutation">
    <w:name w:val="Salutation"/>
    <w:basedOn w:val="Normal"/>
    <w:next w:val="Normal"/>
    <w:link w:val="SalutationChar"/>
    <w:pPr>
      <w:tabs>
        <w:tab w:val="left" w:pos="720"/>
      </w:tabs>
      <w:spacing w:before="0" w:after="0"/>
    </w:pPr>
    <w:rPr>
      <w:rFonts w:eastAsia="Times New Roman"/>
      <w:sz w:val="22"/>
      <w:szCs w:val="20"/>
    </w:rPr>
  </w:style>
  <w:style w:type="character" w:customStyle="1" w:styleId="SalutationChar">
    <w:name w:val="Salutation Char"/>
    <w:basedOn w:val="DefaultParagraphFont"/>
    <w:link w:val="Salutation"/>
    <w:rPr>
      <w:rFonts w:ascii="Times New Roman" w:eastAsia="Times New Roman" w:hAnsi="Times New Roman" w:cs="Times New Roman"/>
      <w:szCs w:val="20"/>
      <w:lang w:val="fr-FR"/>
    </w:rPr>
  </w:style>
  <w:style w:type="paragraph" w:styleId="Signature">
    <w:name w:val="Signature"/>
    <w:basedOn w:val="Normal"/>
    <w:link w:val="SignatureChar"/>
    <w:pPr>
      <w:tabs>
        <w:tab w:val="left" w:pos="720"/>
      </w:tabs>
      <w:spacing w:before="0" w:after="0"/>
      <w:ind w:left="4252"/>
    </w:pPr>
    <w:rPr>
      <w:rFonts w:eastAsia="Times New Roman"/>
      <w:sz w:val="22"/>
      <w:szCs w:val="20"/>
    </w:rPr>
  </w:style>
  <w:style w:type="character" w:customStyle="1" w:styleId="SignatureChar">
    <w:name w:val="Signature Char"/>
    <w:basedOn w:val="DefaultParagraphFont"/>
    <w:link w:val="Signature"/>
    <w:rPr>
      <w:rFonts w:ascii="Times New Roman" w:eastAsia="Times New Roman" w:hAnsi="Times New Roman" w:cs="Times New Roman"/>
      <w:szCs w:val="20"/>
      <w:lang w:val="fr-FR"/>
    </w:rPr>
  </w:style>
  <w:style w:type="character" w:customStyle="1" w:styleId="Char">
    <w:name w:val="Char"/>
    <w:rPr>
      <w:b/>
      <w:noProof w:val="0"/>
      <w:sz w:val="22"/>
      <w:lang w:val="fr-FR" w:eastAsia="fr-FR" w:bidi="fr-FR"/>
    </w:rPr>
  </w:style>
  <w:style w:type="paragraph" w:customStyle="1" w:styleId="ParagrNum-WTO">
    <w:name w:val="Paragr. Num. - WTO"/>
    <w:basedOn w:val="Normal"/>
    <w:pPr>
      <w:tabs>
        <w:tab w:val="left" w:pos="720"/>
      </w:tabs>
      <w:spacing w:before="0" w:after="240"/>
    </w:pPr>
    <w:rPr>
      <w:rFonts w:eastAsia="Times New Roman"/>
      <w:sz w:val="22"/>
      <w:szCs w:val="20"/>
    </w:rPr>
  </w:style>
  <w:style w:type="paragraph" w:customStyle="1" w:styleId="CM49">
    <w:name w:val="CM4+9"/>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3">
    <w:name w:val="CM4+3"/>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5">
    <w:name w:val="CM4+15"/>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6">
    <w:name w:val="CM4+16"/>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4">
    <w:name w:val="CM4+14"/>
    <w:basedOn w:val="Normal"/>
    <w:next w:val="Normal"/>
    <w:pPr>
      <w:autoSpaceDE w:val="0"/>
      <w:autoSpaceDN w:val="0"/>
      <w:adjustRightInd w:val="0"/>
      <w:spacing w:before="60" w:after="6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a">
    <w:name w:val="Point (a)"/>
    <w:basedOn w:val="Normal"/>
    <w:autoRedefine/>
    <w:pPr>
      <w:pageBreakBefore/>
      <w:autoSpaceDE w:val="0"/>
      <w:autoSpaceDN w:val="0"/>
      <w:adjustRightInd w:val="0"/>
      <w:ind w:left="1418" w:hanging="567"/>
      <w:jc w:val="left"/>
      <w:outlineLvl w:val="0"/>
    </w:pPr>
    <w:rPr>
      <w:rFonts w:eastAsia="Times New Roman"/>
      <w:bCs/>
      <w:szCs w:val="20"/>
    </w:rPr>
  </w:style>
  <w:style w:type="paragraph" w:customStyle="1" w:styleId="Pointb">
    <w:name w:val="Point (b)"/>
    <w:basedOn w:val="Pointa"/>
    <w:autoRedefine/>
    <w:pPr>
      <w:ind w:left="1815"/>
    </w:pPr>
    <w:rPr>
      <w:szCs w:val="18"/>
    </w:rPr>
  </w:style>
  <w:style w:type="paragraph" w:customStyle="1" w:styleId="ChapterII">
    <w:name w:val="Chapter II"/>
    <w:basedOn w:val="ChapterI"/>
    <w:autoRedefine/>
  </w:style>
  <w:style w:type="paragraph" w:customStyle="1" w:styleId="Titlesection">
    <w:name w:val="Title section"/>
    <w:basedOn w:val="Normal"/>
    <w:autoRedefine/>
    <w:pPr>
      <w:autoSpaceDE w:val="0"/>
      <w:autoSpaceDN w:val="0"/>
      <w:adjustRightInd w:val="0"/>
      <w:spacing w:after="360"/>
      <w:jc w:val="center"/>
      <w:outlineLvl w:val="0"/>
    </w:pPr>
    <w:rPr>
      <w:rFonts w:eastAsia="Times New Roman"/>
      <w:b/>
      <w:szCs w:val="20"/>
    </w:rPr>
  </w:style>
  <w:style w:type="paragraph" w:customStyle="1" w:styleId="Pointe">
    <w:name w:val="Point (e)"/>
    <w:basedOn w:val="Normal"/>
    <w:autoRedefine/>
    <w:pPr>
      <w:pageBreakBefore/>
      <w:autoSpaceDE w:val="0"/>
      <w:autoSpaceDN w:val="0"/>
      <w:adjustRightInd w:val="0"/>
      <w:ind w:left="1418" w:hanging="567"/>
      <w:outlineLvl w:val="0"/>
    </w:pPr>
    <w:rPr>
      <w:rFonts w:eastAsia="Times New Roman"/>
      <w:bCs/>
      <w:szCs w:val="18"/>
    </w:rPr>
  </w:style>
  <w:style w:type="paragraph" w:customStyle="1" w:styleId="Point7">
    <w:name w:val="Point 7"/>
    <w:basedOn w:val="Normal"/>
    <w:autoRedefine/>
    <w:pPr>
      <w:autoSpaceDE w:val="0"/>
      <w:autoSpaceDN w:val="0"/>
      <w:adjustRightInd w:val="0"/>
      <w:outlineLvl w:val="0"/>
    </w:pPr>
    <w:rPr>
      <w:rFonts w:eastAsia="Times New Roman"/>
      <w:bCs/>
      <w:szCs w:val="20"/>
    </w:rPr>
  </w:style>
  <w:style w:type="paragraph" w:customStyle="1" w:styleId="SectionIII">
    <w:name w:val="Section III"/>
    <w:basedOn w:val="Normal"/>
    <w:next w:val="Normal"/>
    <w:autoRedefine/>
    <w:pPr>
      <w:keepNext/>
      <w:autoSpaceDE w:val="0"/>
      <w:autoSpaceDN w:val="0"/>
      <w:adjustRightInd w:val="0"/>
      <w:spacing w:after="360"/>
      <w:ind w:left="1400" w:hanging="1440"/>
      <w:jc w:val="center"/>
      <w:outlineLvl w:val="0"/>
    </w:pPr>
    <w:rPr>
      <w:rFonts w:eastAsia="Times New Roman"/>
      <w:smallCaps/>
      <w:szCs w:val="20"/>
    </w:rPr>
  </w:style>
  <w:style w:type="paragraph" w:customStyle="1" w:styleId="Pointi">
    <w:name w:val="Point (i)"/>
    <w:basedOn w:val="Normal"/>
    <w:autoRedefine/>
    <w:pPr>
      <w:tabs>
        <w:tab w:val="left" w:pos="2800"/>
      </w:tabs>
      <w:autoSpaceDE w:val="0"/>
      <w:autoSpaceDN w:val="0"/>
      <w:adjustRightInd w:val="0"/>
      <w:ind w:left="1985" w:hanging="567"/>
      <w:outlineLvl w:val="0"/>
    </w:pPr>
    <w:rPr>
      <w:rFonts w:eastAsia="Times New Roman"/>
      <w:bCs/>
      <w:szCs w:val="20"/>
    </w:rPr>
  </w:style>
  <w:style w:type="paragraph" w:customStyle="1" w:styleId="AnnexVIII">
    <w:name w:val="Annex VIII"/>
    <w:basedOn w:val="Normal"/>
    <w:autoRedefine/>
    <w:pPr>
      <w:autoSpaceDE w:val="0"/>
      <w:autoSpaceDN w:val="0"/>
      <w:adjustRightInd w:val="0"/>
      <w:spacing w:after="40"/>
      <w:ind w:left="1400" w:hanging="1440"/>
      <w:jc w:val="center"/>
      <w:outlineLvl w:val="0"/>
    </w:pPr>
    <w:rPr>
      <w:rFonts w:eastAsia="Times New Roman"/>
      <w:szCs w:val="20"/>
    </w:rPr>
  </w:style>
  <w:style w:type="paragraph" w:customStyle="1" w:styleId="ChapterI">
    <w:name w:val="Chapter I"/>
    <w:basedOn w:val="Normal"/>
    <w:autoRedefine/>
    <w:pPr>
      <w:keepNext/>
      <w:tabs>
        <w:tab w:val="left" w:pos="-120"/>
      </w:tabs>
      <w:autoSpaceDE w:val="0"/>
      <w:autoSpaceDN w:val="0"/>
      <w:adjustRightInd w:val="0"/>
      <w:spacing w:after="360"/>
      <w:jc w:val="center"/>
      <w:outlineLvl w:val="0"/>
    </w:pPr>
    <w:rPr>
      <w:rFonts w:eastAsia="Times New Roman"/>
      <w:sz w:val="20"/>
      <w:szCs w:val="20"/>
    </w:rPr>
  </w:style>
  <w:style w:type="paragraph" w:customStyle="1" w:styleId="AnnexX">
    <w:name w:val="Annex X"/>
    <w:basedOn w:val="Normal"/>
    <w:autoRedefine/>
    <w:pPr>
      <w:autoSpaceDE w:val="0"/>
      <w:autoSpaceDN w:val="0"/>
      <w:adjustRightInd w:val="0"/>
      <w:spacing w:after="40"/>
      <w:ind w:left="1400" w:hanging="1440"/>
      <w:jc w:val="center"/>
      <w:outlineLvl w:val="0"/>
    </w:pPr>
    <w:rPr>
      <w:rFonts w:eastAsia="Times New Roman"/>
      <w:bCs/>
      <w:sz w:val="28"/>
      <w:szCs w:val="20"/>
    </w:rPr>
  </w:style>
  <w:style w:type="paragraph" w:customStyle="1" w:styleId="AnnexXI">
    <w:name w:val="Annex XI"/>
    <w:basedOn w:val="Normal"/>
    <w:autoRedefine/>
    <w:pPr>
      <w:autoSpaceDE w:val="0"/>
      <w:autoSpaceDN w:val="0"/>
      <w:adjustRightInd w:val="0"/>
      <w:spacing w:after="40"/>
      <w:ind w:left="1400" w:hanging="1440"/>
      <w:jc w:val="center"/>
      <w:outlineLvl w:val="0"/>
    </w:pPr>
    <w:rPr>
      <w:rFonts w:eastAsia="Times New Roman"/>
      <w:sz w:val="28"/>
      <w:szCs w:val="20"/>
    </w:rPr>
  </w:style>
  <w:style w:type="paragraph" w:customStyle="1" w:styleId="AnnexXVI">
    <w:name w:val="Annex XVI"/>
    <w:basedOn w:val="Normal"/>
    <w:autoRedefine/>
    <w:pPr>
      <w:autoSpaceDE w:val="0"/>
      <w:autoSpaceDN w:val="0"/>
      <w:adjustRightInd w:val="0"/>
      <w:spacing w:after="40"/>
      <w:ind w:left="1400" w:hanging="1440"/>
      <w:jc w:val="center"/>
      <w:outlineLvl w:val="0"/>
    </w:pPr>
    <w:rPr>
      <w:rFonts w:eastAsia="Times New Roman"/>
      <w:szCs w:val="20"/>
    </w:rPr>
  </w:style>
  <w:style w:type="paragraph" w:customStyle="1" w:styleId="PARTI">
    <w:name w:val="PART I"/>
    <w:basedOn w:val="Normal"/>
    <w:autoRedefine/>
    <w:pPr>
      <w:autoSpaceDE w:val="0"/>
      <w:autoSpaceDN w:val="0"/>
      <w:adjustRightInd w:val="0"/>
      <w:spacing w:after="40"/>
      <w:ind w:left="851" w:hanging="851"/>
      <w:jc w:val="center"/>
      <w:outlineLvl w:val="0"/>
    </w:pPr>
    <w:rPr>
      <w:rFonts w:eastAsia="Times New Roman"/>
      <w:bCs/>
      <w:sz w:val="20"/>
      <w:szCs w:val="20"/>
    </w:rPr>
  </w:style>
  <w:style w:type="paragraph" w:customStyle="1" w:styleId="Point60">
    <w:name w:val="Point 60"/>
    <w:basedOn w:val="Normal"/>
    <w:autoRedefine/>
    <w:pPr>
      <w:autoSpaceDE w:val="0"/>
      <w:autoSpaceDN w:val="0"/>
      <w:adjustRightInd w:val="0"/>
      <w:ind w:left="851" w:hanging="851"/>
      <w:outlineLvl w:val="0"/>
    </w:pPr>
    <w:rPr>
      <w:rFonts w:eastAsia="Times New Roman"/>
      <w:bCs/>
      <w:szCs w:val="20"/>
    </w:rPr>
  </w:style>
  <w:style w:type="paragraph" w:customStyle="1" w:styleId="AnnexII">
    <w:name w:val="Annex II"/>
    <w:basedOn w:val="Normal"/>
    <w:autoRedefine/>
    <w:pPr>
      <w:autoSpaceDE w:val="0"/>
      <w:autoSpaceDN w:val="0"/>
      <w:adjustRightInd w:val="0"/>
      <w:spacing w:after="40"/>
      <w:ind w:left="1400" w:hanging="1440"/>
      <w:jc w:val="center"/>
      <w:outlineLvl w:val="0"/>
    </w:pPr>
    <w:rPr>
      <w:rFonts w:eastAsia="Times New Roman"/>
      <w:sz w:val="28"/>
      <w:szCs w:val="20"/>
    </w:rPr>
  </w:style>
  <w:style w:type="paragraph" w:customStyle="1" w:styleId="Titlechapter">
    <w:name w:val="Title chapter"/>
    <w:basedOn w:val="Normal"/>
    <w:autoRedefine/>
    <w:pPr>
      <w:autoSpaceDE w:val="0"/>
      <w:autoSpaceDN w:val="0"/>
      <w:adjustRightInd w:val="0"/>
      <w:spacing w:after="360"/>
      <w:jc w:val="center"/>
      <w:outlineLvl w:val="0"/>
    </w:pPr>
    <w:rPr>
      <w:rFonts w:eastAsia="Times New Roman"/>
      <w:b/>
      <w:iCs/>
      <w:szCs w:val="20"/>
    </w:rPr>
  </w:style>
  <w:style w:type="paragraph" w:customStyle="1" w:styleId="Definitions">
    <w:name w:val="Definitions"/>
    <w:basedOn w:val="Normal"/>
    <w:autoRedefine/>
    <w:pPr>
      <w:autoSpaceDE w:val="0"/>
      <w:autoSpaceDN w:val="0"/>
      <w:adjustRightInd w:val="0"/>
      <w:jc w:val="center"/>
      <w:outlineLvl w:val="0"/>
    </w:pPr>
    <w:rPr>
      <w:rFonts w:eastAsia="Times New Roman"/>
      <w:b/>
      <w:szCs w:val="20"/>
    </w:rPr>
  </w:style>
  <w:style w:type="paragraph" w:customStyle="1" w:styleId="Section">
    <w:name w:val="Section"/>
    <w:basedOn w:val="Normal"/>
    <w:autoRedefine/>
    <w:pPr>
      <w:autoSpaceDE w:val="0"/>
      <w:autoSpaceDN w:val="0"/>
      <w:adjustRightInd w:val="0"/>
      <w:jc w:val="center"/>
      <w:outlineLvl w:val="0"/>
    </w:pPr>
    <w:rPr>
      <w:rFonts w:eastAsia="Times New Roman"/>
      <w:bCs/>
      <w:szCs w:val="20"/>
    </w:rPr>
  </w:style>
  <w:style w:type="paragraph" w:customStyle="1" w:styleId="Chapter">
    <w:name w:val="Chapter"/>
    <w:basedOn w:val="Normal"/>
    <w:autoRedefine/>
    <w:pPr>
      <w:keepNext/>
      <w:tabs>
        <w:tab w:val="left" w:pos="-120"/>
      </w:tabs>
      <w:autoSpaceDE w:val="0"/>
      <w:autoSpaceDN w:val="0"/>
      <w:adjustRightInd w:val="0"/>
      <w:spacing w:after="360"/>
      <w:jc w:val="center"/>
      <w:outlineLvl w:val="0"/>
    </w:pPr>
    <w:rPr>
      <w:rFonts w:eastAsia="Times New Roman"/>
      <w:sz w:val="20"/>
      <w:szCs w:val="20"/>
    </w:rPr>
  </w:style>
  <w:style w:type="paragraph" w:customStyle="1" w:styleId="Style1">
    <w:name w:val="Style1"/>
    <w:basedOn w:val="Article1"/>
    <w:autoRedefine/>
  </w:style>
  <w:style w:type="paragraph" w:customStyle="1" w:styleId="point1">
    <w:name w:val="point 1"/>
    <w:basedOn w:val="point2"/>
    <w:pPr>
      <w:ind w:left="1418"/>
    </w:pPr>
  </w:style>
  <w:style w:type="paragraph" w:customStyle="1" w:styleId="point40">
    <w:name w:val="point 4"/>
    <w:basedOn w:val="Normal"/>
    <w:autoRedefine/>
    <w:pPr>
      <w:spacing w:before="0" w:after="0"/>
      <w:ind w:left="3119" w:hanging="567"/>
      <w:jc w:val="left"/>
      <w:outlineLvl w:val="0"/>
    </w:pPr>
    <w:rPr>
      <w:rFonts w:eastAsia="Times New Roman"/>
      <w:szCs w:val="24"/>
    </w:rPr>
  </w:style>
  <w:style w:type="paragraph" w:customStyle="1" w:styleId="p">
    <w:name w:val="p"/>
    <w:basedOn w:val="Normal"/>
    <w:pPr>
      <w:spacing w:before="100" w:beforeAutospacing="1" w:after="100" w:afterAutospacing="1"/>
      <w:ind w:left="150" w:right="150"/>
      <w:jc w:val="left"/>
      <w:outlineLvl w:val="0"/>
    </w:pPr>
    <w:rPr>
      <w:rFonts w:ascii="Verdana" w:eastAsia="Times New Roman" w:hAnsi="Verdana"/>
      <w:color w:val="333366"/>
      <w:sz w:val="15"/>
      <w:szCs w:val="15"/>
    </w:rPr>
  </w:style>
  <w:style w:type="paragraph" w:customStyle="1" w:styleId="ListDash">
    <w:name w:val="List Dash"/>
    <w:basedOn w:val="Normal"/>
    <w:pPr>
      <w:tabs>
        <w:tab w:val="num" w:pos="850"/>
      </w:tabs>
      <w:spacing w:before="0" w:after="240"/>
      <w:ind w:left="850" w:hanging="850"/>
      <w:jc w:val="left"/>
      <w:outlineLvl w:val="0"/>
    </w:pPr>
    <w:rPr>
      <w:rFonts w:eastAsia="Times New Roman"/>
      <w:szCs w:val="20"/>
    </w:rPr>
  </w:style>
  <w:style w:type="character" w:styleId="EndnoteReference">
    <w:name w:val="endnote reference"/>
    <w:rPr>
      <w:rFonts w:cs="Times New Roman"/>
      <w:vertAlign w:val="superscript"/>
    </w:rPr>
  </w:style>
  <w:style w:type="paragraph" w:customStyle="1" w:styleId="titre1">
    <w:name w:val="titre1"/>
    <w:basedOn w:val="Normal"/>
    <w:pPr>
      <w:spacing w:before="100" w:beforeAutospacing="1" w:after="100" w:afterAutospacing="1"/>
      <w:jc w:val="left"/>
      <w:outlineLvl w:val="0"/>
    </w:pPr>
    <w:rPr>
      <w:rFonts w:ascii="Arial" w:eastAsia="Times New Roman" w:hAnsi="Arial" w:cs="Arial"/>
      <w:color w:val="992035"/>
      <w:sz w:val="28"/>
      <w:szCs w:val="28"/>
    </w:rPr>
  </w:style>
  <w:style w:type="paragraph" w:customStyle="1" w:styleId="RKnormal">
    <w:name w:val="RKnormal"/>
    <w:basedOn w:val="Normal"/>
    <w:pPr>
      <w:tabs>
        <w:tab w:val="left" w:pos="2835"/>
      </w:tabs>
      <w:overflowPunct w:val="0"/>
      <w:autoSpaceDE w:val="0"/>
      <w:autoSpaceDN w:val="0"/>
      <w:adjustRightInd w:val="0"/>
      <w:spacing w:before="0" w:after="0" w:line="240" w:lineRule="atLeast"/>
      <w:jc w:val="left"/>
      <w:textAlignment w:val="baseline"/>
      <w:outlineLvl w:val="0"/>
    </w:pPr>
    <w:rPr>
      <w:rFonts w:ascii="OrigGarmnd BT" w:eastAsia="Times New Roman" w:hAnsi="OrigGarmnd BT"/>
      <w:szCs w:val="20"/>
    </w:rPr>
  </w:style>
  <w:style w:type="character" w:customStyle="1" w:styleId="EmailStyle871">
    <w:name w:val="EmailStyle871"/>
    <w:semiHidden/>
    <w:rPr>
      <w:rFonts w:ascii="Arial" w:hAnsi="Arial" w:cs="Arial"/>
      <w:color w:val="000080"/>
      <w:sz w:val="20"/>
      <w:szCs w:val="20"/>
    </w:rPr>
  </w:style>
  <w:style w:type="paragraph" w:customStyle="1" w:styleId="default0">
    <w:name w:val="default"/>
    <w:basedOn w:val="Normal"/>
    <w:pPr>
      <w:autoSpaceDE w:val="0"/>
      <w:autoSpaceDN w:val="0"/>
      <w:spacing w:before="0" w:after="0"/>
      <w:jc w:val="left"/>
      <w:outlineLvl w:val="0"/>
    </w:pPr>
    <w:rPr>
      <w:rFonts w:eastAsia="Times New Roman"/>
      <w:color w:val="000000"/>
      <w:szCs w:val="24"/>
    </w:rPr>
  </w:style>
  <w:style w:type="character" w:customStyle="1" w:styleId="EmailStyle981">
    <w:name w:val="EmailStyle981"/>
    <w:semiHidden/>
    <w:rPr>
      <w:rFonts w:ascii="Arial" w:hAnsi="Arial" w:cs="Arial"/>
      <w:color w:val="auto"/>
      <w:sz w:val="20"/>
      <w:szCs w:val="20"/>
    </w:rPr>
  </w:style>
  <w:style w:type="paragraph" w:customStyle="1" w:styleId="CM1">
    <w:name w:val="CM1"/>
    <w:basedOn w:val="Default"/>
    <w:next w:val="Default"/>
    <w:rPr>
      <w:rFonts w:ascii="EUAlbertina" w:hAnsi="EUAlbertina"/>
      <w:color w:val="auto"/>
    </w:rPr>
  </w:style>
  <w:style w:type="paragraph" w:customStyle="1" w:styleId="CM3">
    <w:name w:val="CM3"/>
    <w:basedOn w:val="Default"/>
    <w:next w:val="Default"/>
    <w:rPr>
      <w:rFonts w:ascii="EUAlbertina" w:hAnsi="EUAlbertina"/>
      <w:color w:val="auto"/>
    </w:rPr>
  </w:style>
  <w:style w:type="character" w:customStyle="1" w:styleId="EmailStyle101">
    <w:name w:val="EmailStyle101"/>
    <w:semiHidden/>
    <w:rPr>
      <w:rFonts w:ascii="Arial" w:hAnsi="Arial" w:cs="Arial"/>
      <w:color w:val="auto"/>
      <w:sz w:val="20"/>
      <w:szCs w:val="20"/>
    </w:rPr>
  </w:style>
  <w:style w:type="numbering" w:styleId="111111">
    <w:name w:val="Outline List 2"/>
    <w:basedOn w:val="NoList"/>
    <w:pPr>
      <w:numPr>
        <w:numId w:val="10"/>
      </w:numPr>
    </w:p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11"/>
      </w:numPr>
      <w:spacing w:before="0" w:after="0"/>
      <w:jc w:val="left"/>
    </w:pPr>
    <w:rPr>
      <w:rFonts w:eastAsia="Times New Roman"/>
      <w:szCs w:val="24"/>
    </w:rPr>
  </w:style>
  <w:style w:type="character" w:customStyle="1" w:styleId="ManualNumPar1Char">
    <w:name w:val="Manual NumPar 1 Char"/>
    <w:rPr>
      <w:sz w:val="24"/>
      <w:szCs w:val="24"/>
      <w:lang w:val="fr-FR" w:eastAsia="fr-FR" w:bidi="fr-FR"/>
    </w:rPr>
  </w:style>
  <w:style w:type="paragraph" w:customStyle="1" w:styleId="ListDash2">
    <w:name w:val="List Dash 2"/>
    <w:basedOn w:val="Normal"/>
    <w:pPr>
      <w:numPr>
        <w:numId w:val="12"/>
      </w:numPr>
      <w:spacing w:before="0" w:after="0"/>
      <w:jc w:val="left"/>
    </w:pPr>
    <w:rPr>
      <w:rFonts w:eastAsia="Times New Roman"/>
      <w:szCs w:val="24"/>
    </w:rPr>
  </w:style>
  <w:style w:type="character" w:customStyle="1" w:styleId="Text1Znak">
    <w:name w:val="Text 1 Znak"/>
    <w:rPr>
      <w:rFonts w:ascii="Times New Roman" w:hAnsi="Times New Roman" w:cs="Times New Roman"/>
      <w:sz w:val="24"/>
      <w:lang w:val="fr-FR"/>
    </w:rPr>
  </w:style>
  <w:style w:type="character" w:customStyle="1" w:styleId="apple-style-span">
    <w:name w:val="apple-style-span"/>
  </w:style>
  <w:style w:type="paragraph" w:customStyle="1" w:styleId="opsommingtekst">
    <w:name w:val="opsomming tekst"/>
    <w:basedOn w:val="Normal"/>
    <w:pPr>
      <w:widowControl w:val="0"/>
      <w:numPr>
        <w:numId w:val="13"/>
      </w:numPr>
      <w:spacing w:before="0" w:after="0"/>
    </w:pPr>
    <w:rPr>
      <w:rFonts w:ascii="Garamond" w:eastAsia="Times New Roman" w:hAnsi="Garamond"/>
      <w:sz w:val="23"/>
      <w:szCs w:val="24"/>
    </w:rPr>
  </w:style>
  <w:style w:type="paragraph" w:customStyle="1" w:styleId="a">
    <w:name w:val="Абзац списка"/>
    <w:basedOn w:val="Normal"/>
    <w:qFormat/>
    <w:pPr>
      <w:spacing w:before="0" w:after="200" w:line="276" w:lineRule="auto"/>
      <w:ind w:left="720"/>
      <w:contextualSpacing/>
      <w:jc w:val="left"/>
    </w:pPr>
    <w:rPr>
      <w:rFonts w:ascii="Calibri" w:eastAsia="Calibri" w:hAnsi="Calibri"/>
      <w:sz w:val="22"/>
    </w:rPr>
  </w:style>
  <w:style w:type="paragraph" w:customStyle="1" w:styleId="ListBullet1">
    <w:name w:val="List Bullet 1"/>
    <w:basedOn w:val="Normal"/>
    <w:pPr>
      <w:numPr>
        <w:numId w:val="14"/>
      </w:numPr>
    </w:pPr>
    <w:rPr>
      <w:rFonts w:eastAsia="Times New Roman"/>
      <w:szCs w:val="24"/>
    </w:rPr>
  </w:style>
  <w:style w:type="paragraph" w:customStyle="1" w:styleId="ArticleDSM">
    <w:name w:val="Article DSM"/>
    <w:basedOn w:val="Normal"/>
    <w:link w:val="ArticleDSMChar"/>
    <w:autoRedefine/>
    <w:pPr>
      <w:keepNext/>
      <w:spacing w:before="360" w:after="0"/>
      <w:ind w:left="1080"/>
      <w:jc w:val="center"/>
    </w:pPr>
    <w:rPr>
      <w:rFonts w:eastAsia="Times New Roman"/>
      <w:b/>
      <w:iCs/>
      <w:szCs w:val="24"/>
    </w:rPr>
  </w:style>
  <w:style w:type="character" w:customStyle="1" w:styleId="ArticleDSMChar">
    <w:name w:val="Article DSM Char"/>
    <w:link w:val="ArticleDSM"/>
    <w:rPr>
      <w:rFonts w:ascii="Times New Roman" w:eastAsia="Times New Roman" w:hAnsi="Times New Roman" w:cs="Times New Roman"/>
      <w:b/>
      <w:iCs/>
      <w:sz w:val="24"/>
      <w:szCs w:val="24"/>
      <w:lang w:val="fr-FR" w:eastAsia="fr-FR"/>
    </w:r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Annexetitreacte0">
    <w:name w:val="Annexe titre (act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a0">
    <w:name w:val="Знак"/>
    <w:basedOn w:val="Normal"/>
    <w:pPr>
      <w:spacing w:before="0" w:after="0"/>
      <w:jc w:val="left"/>
    </w:pPr>
    <w:rPr>
      <w:rFonts w:ascii="Arial" w:eastAsia="SimSun" w:hAnsi="Arial"/>
      <w:sz w:val="20"/>
      <w:szCs w:val="20"/>
    </w:rPr>
  </w:style>
  <w:style w:type="paragraph" w:customStyle="1" w:styleId="ListDash1">
    <w:name w:val="List Dash 1"/>
    <w:basedOn w:val="Normal"/>
    <w:pPr>
      <w:tabs>
        <w:tab w:val="num" w:pos="2551"/>
      </w:tabs>
      <w:ind w:left="2551" w:hanging="567"/>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before="0" w:after="0"/>
      <w:jc w:val="center"/>
    </w:pPr>
    <w:rPr>
      <w:rFonts w:eastAsia="Times New Roman"/>
      <w:b/>
      <w:caps/>
      <w:szCs w:val="24"/>
    </w:rPr>
  </w:style>
  <w:style w:type="paragraph" w:customStyle="1" w:styleId="Pealkiri2">
    <w:name w:val="Pealkiri 2"/>
    <w:basedOn w:val="Normal"/>
    <w:pPr>
      <w:numPr>
        <w:numId w:val="15"/>
      </w:numPr>
      <w:spacing w:before="0" w:after="0" w:line="276" w:lineRule="auto"/>
      <w:contextualSpacing/>
      <w:jc w:val="left"/>
    </w:pPr>
    <w:rPr>
      <w:rFonts w:eastAsia="SimSun"/>
      <w:b/>
      <w:sz w:val="20"/>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customStyle="1" w:styleId="YReferences">
    <w:name w:val="YReferences"/>
    <w:basedOn w:val="Normal"/>
    <w:next w:val="Normal"/>
    <w:pPr>
      <w:spacing w:before="0" w:after="480"/>
      <w:ind w:left="1191" w:hanging="1191"/>
    </w:pPr>
    <w:rPr>
      <w:rFonts w:eastAsia="Times New Roman"/>
      <w:szCs w:val="20"/>
    </w:rPr>
  </w:style>
  <w:style w:type="paragraph" w:customStyle="1" w:styleId="ZCom">
    <w:name w:val="Z_Com"/>
    <w:basedOn w:val="Normal"/>
    <w:next w:val="ZDGName"/>
    <w:pPr>
      <w:widowControl w:val="0"/>
      <w:spacing w:before="0" w:after="0"/>
      <w:ind w:right="85"/>
    </w:pPr>
    <w:rPr>
      <w:rFonts w:ascii="Arial" w:eastAsia="Times New Roman" w:hAnsi="Arial"/>
      <w:szCs w:val="20"/>
    </w:rPr>
  </w:style>
  <w:style w:type="paragraph" w:customStyle="1" w:styleId="ZDGName">
    <w:name w:val="Z_DGName"/>
    <w:basedOn w:val="Normal"/>
    <w:pPr>
      <w:widowControl w:val="0"/>
      <w:spacing w:before="0" w:after="0"/>
      <w:ind w:right="85"/>
    </w:pPr>
    <w:rPr>
      <w:rFonts w:ascii="Arial" w:eastAsia="Times New Roman" w:hAnsi="Arial"/>
      <w:sz w:val="16"/>
      <w:szCs w:val="20"/>
    </w:rPr>
  </w:style>
  <w:style w:type="paragraph" w:styleId="Index1">
    <w:name w:val="index 1"/>
    <w:basedOn w:val="Normal"/>
    <w:next w:val="Normal"/>
    <w:pPr>
      <w:spacing w:before="0" w:after="240"/>
      <w:ind w:left="240" w:hanging="240"/>
    </w:pPr>
    <w:rPr>
      <w:rFonts w:eastAsia="Times New Roman"/>
      <w:szCs w:val="20"/>
    </w:rPr>
  </w:style>
  <w:style w:type="paragraph" w:styleId="Index2">
    <w:name w:val="index 2"/>
    <w:basedOn w:val="Normal"/>
    <w:next w:val="Normal"/>
    <w:pPr>
      <w:spacing w:before="0" w:after="240"/>
      <w:ind w:left="480" w:hanging="240"/>
    </w:pPr>
    <w:rPr>
      <w:rFonts w:eastAsia="Times New Roman"/>
      <w:szCs w:val="20"/>
    </w:rPr>
  </w:style>
  <w:style w:type="paragraph" w:styleId="Index3">
    <w:name w:val="index 3"/>
    <w:basedOn w:val="Normal"/>
    <w:next w:val="Normal"/>
    <w:pPr>
      <w:spacing w:before="0" w:after="240"/>
      <w:ind w:left="720" w:hanging="240"/>
    </w:pPr>
    <w:rPr>
      <w:rFonts w:eastAsia="Times New Roman"/>
      <w:szCs w:val="20"/>
    </w:rPr>
  </w:style>
  <w:style w:type="paragraph" w:styleId="Index4">
    <w:name w:val="index 4"/>
    <w:basedOn w:val="Normal"/>
    <w:next w:val="Normal"/>
    <w:pPr>
      <w:spacing w:before="0" w:after="240"/>
      <w:ind w:left="960" w:hanging="240"/>
    </w:pPr>
    <w:rPr>
      <w:rFonts w:eastAsia="Times New Roman"/>
      <w:szCs w:val="20"/>
    </w:rPr>
  </w:style>
  <w:style w:type="paragraph" w:styleId="Index5">
    <w:name w:val="index 5"/>
    <w:basedOn w:val="Normal"/>
    <w:next w:val="Normal"/>
    <w:pPr>
      <w:spacing w:before="0" w:after="240"/>
      <w:ind w:left="1200" w:hanging="240"/>
    </w:pPr>
    <w:rPr>
      <w:rFonts w:eastAsia="Times New Roman"/>
      <w:szCs w:val="20"/>
    </w:rPr>
  </w:style>
  <w:style w:type="paragraph" w:styleId="Index6">
    <w:name w:val="index 6"/>
    <w:basedOn w:val="Normal"/>
    <w:next w:val="Normal"/>
    <w:pPr>
      <w:spacing w:before="0" w:after="240"/>
      <w:ind w:left="1440" w:hanging="240"/>
    </w:pPr>
    <w:rPr>
      <w:rFonts w:eastAsia="Times New Roman"/>
      <w:szCs w:val="20"/>
    </w:rPr>
  </w:style>
  <w:style w:type="paragraph" w:styleId="Index7">
    <w:name w:val="index 7"/>
    <w:basedOn w:val="Normal"/>
    <w:next w:val="Normal"/>
    <w:pPr>
      <w:spacing w:before="0" w:after="240"/>
      <w:ind w:left="1680" w:hanging="240"/>
    </w:pPr>
    <w:rPr>
      <w:rFonts w:eastAsia="Times New Roman"/>
      <w:szCs w:val="20"/>
    </w:rPr>
  </w:style>
  <w:style w:type="paragraph" w:styleId="Index8">
    <w:name w:val="index 8"/>
    <w:basedOn w:val="Normal"/>
    <w:next w:val="Normal"/>
    <w:pPr>
      <w:spacing w:before="0" w:after="240"/>
      <w:ind w:left="1920" w:hanging="240"/>
    </w:pPr>
    <w:rPr>
      <w:rFonts w:eastAsia="Times New Roman"/>
      <w:szCs w:val="20"/>
    </w:rPr>
  </w:style>
  <w:style w:type="paragraph" w:styleId="Index9">
    <w:name w:val="index 9"/>
    <w:basedOn w:val="Normal"/>
    <w:next w:val="Normal"/>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OAHeading">
    <w:name w:val="toa heading"/>
    <w:basedOn w:val="Normal"/>
    <w:next w:val="Normal"/>
    <w:pPr>
      <w:spacing w:after="240"/>
    </w:pPr>
    <w:rPr>
      <w:rFonts w:ascii="Arial" w:eastAsia="Times New Roman" w:hAnsi="Arial"/>
      <w:b/>
      <w:szCs w:val="20"/>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1">
    <w:name w:val="List Number 1"/>
    <w:basedOn w:val="Text1"/>
    <w:pPr>
      <w:numPr>
        <w:numId w:val="20"/>
      </w:numPr>
      <w:tabs>
        <w:tab w:val="clear" w:pos="1191"/>
        <w:tab w:val="num" w:pos="360"/>
      </w:tabs>
      <w:spacing w:before="0" w:after="240"/>
      <w:ind w:left="720" w:hanging="720"/>
    </w:pPr>
    <w:rPr>
      <w:rFonts w:eastAsia="Times New Roman"/>
      <w:szCs w:val="20"/>
    </w:rPr>
  </w:style>
  <w:style w:type="paragraph" w:customStyle="1" w:styleId="ListNumber1Level2">
    <w:name w:val="List Number 1 (Level 2)"/>
    <w:basedOn w:val="Text1"/>
    <w:pPr>
      <w:numPr>
        <w:ilvl w:val="1"/>
        <w:numId w:val="20"/>
      </w:numPr>
      <w:tabs>
        <w:tab w:val="clear" w:pos="1899"/>
        <w:tab w:val="num" w:pos="360"/>
      </w:tabs>
      <w:spacing w:before="0" w:after="240"/>
      <w:ind w:left="720" w:hanging="720"/>
    </w:pPr>
    <w:rPr>
      <w:rFonts w:eastAsia="Times New Roman"/>
      <w:szCs w:val="20"/>
    </w:rPr>
  </w:style>
  <w:style w:type="paragraph" w:customStyle="1" w:styleId="ListNumber2Level2">
    <w:name w:val="List Number 2 (Level 2)"/>
    <w:basedOn w:val="Text20"/>
    <w:pPr>
      <w:numPr>
        <w:ilvl w:val="7"/>
        <w:numId w:val="8"/>
      </w:numPr>
      <w:tabs>
        <w:tab w:val="num" w:pos="2494"/>
      </w:tabs>
      <w:spacing w:before="0" w:after="240"/>
      <w:ind w:left="2494" w:hanging="708"/>
    </w:pPr>
    <w:rPr>
      <w:rFonts w:eastAsia="Times New Roman"/>
      <w:szCs w:val="20"/>
    </w:rPr>
  </w:style>
  <w:style w:type="paragraph" w:customStyle="1" w:styleId="ListNumber3Level2">
    <w:name w:val="List Number 3 (Level 2)"/>
    <w:basedOn w:val="Text3"/>
    <w:pPr>
      <w:numPr>
        <w:ilvl w:val="8"/>
        <w:numId w:val="8"/>
      </w:numPr>
      <w:tabs>
        <w:tab w:val="num" w:pos="3333"/>
      </w:tabs>
      <w:spacing w:before="0" w:after="240"/>
      <w:ind w:left="3333" w:hanging="708"/>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1Level3">
    <w:name w:val="List Number 1 (Level 3)"/>
    <w:basedOn w:val="Text1"/>
    <w:pPr>
      <w:numPr>
        <w:ilvl w:val="2"/>
        <w:numId w:val="20"/>
      </w:numPr>
      <w:tabs>
        <w:tab w:val="clear" w:pos="2608"/>
        <w:tab w:val="num" w:pos="360"/>
      </w:tabs>
      <w:spacing w:before="0" w:after="240"/>
      <w:ind w:left="720" w:hanging="720"/>
    </w:pPr>
    <w:rPr>
      <w:rFonts w:eastAsia="Times New Roman"/>
      <w:szCs w:val="20"/>
    </w:rPr>
  </w:style>
  <w:style w:type="paragraph" w:customStyle="1" w:styleId="ListNumber2Level3">
    <w:name w:val="List Number 2 (Level 3)"/>
    <w:basedOn w:val="Text20"/>
    <w:pPr>
      <w:numPr>
        <w:ilvl w:val="7"/>
        <w:numId w:val="8"/>
      </w:numPr>
      <w:tabs>
        <w:tab w:val="num" w:pos="3203"/>
      </w:tabs>
      <w:spacing w:before="0" w:after="240"/>
      <w:ind w:left="3203" w:hanging="709"/>
    </w:pPr>
    <w:rPr>
      <w:rFonts w:eastAsia="Times New Roman"/>
      <w:szCs w:val="20"/>
    </w:rPr>
  </w:style>
  <w:style w:type="paragraph" w:customStyle="1" w:styleId="ListNumber3Level3">
    <w:name w:val="List Number 3 (Level 3)"/>
    <w:basedOn w:val="Text3"/>
    <w:pPr>
      <w:numPr>
        <w:ilvl w:val="8"/>
        <w:numId w:val="8"/>
      </w:numPr>
      <w:tabs>
        <w:tab w:val="num" w:pos="4042"/>
      </w:tabs>
      <w:spacing w:before="0" w:after="240"/>
      <w:ind w:left="4042" w:hanging="709"/>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1Level4">
    <w:name w:val="List Number 1 (Level 4)"/>
    <w:basedOn w:val="Text1"/>
    <w:pPr>
      <w:numPr>
        <w:ilvl w:val="3"/>
        <w:numId w:val="20"/>
      </w:numPr>
      <w:tabs>
        <w:tab w:val="clear" w:pos="3317"/>
        <w:tab w:val="num" w:pos="360"/>
      </w:tabs>
      <w:spacing w:before="0" w:after="240"/>
      <w:ind w:left="720" w:hanging="720"/>
    </w:pPr>
    <w:rPr>
      <w:rFonts w:eastAsia="Times New Roman"/>
      <w:szCs w:val="20"/>
    </w:rPr>
  </w:style>
  <w:style w:type="paragraph" w:customStyle="1" w:styleId="ListNumber2Level4">
    <w:name w:val="List Number 2 (Level 4)"/>
    <w:basedOn w:val="Text20"/>
    <w:pPr>
      <w:numPr>
        <w:ilvl w:val="7"/>
        <w:numId w:val="8"/>
      </w:numPr>
      <w:tabs>
        <w:tab w:val="num" w:pos="3912"/>
      </w:tabs>
      <w:spacing w:before="0" w:after="240"/>
      <w:ind w:left="3912" w:hanging="709"/>
    </w:pPr>
    <w:rPr>
      <w:rFonts w:eastAsia="Times New Roman"/>
      <w:szCs w:val="20"/>
    </w:rPr>
  </w:style>
  <w:style w:type="paragraph" w:customStyle="1" w:styleId="ListNumber3Level4">
    <w:name w:val="List Number 3 (Level 4)"/>
    <w:basedOn w:val="Text3"/>
    <w:pPr>
      <w:tabs>
        <w:tab w:val="num" w:pos="850"/>
        <w:tab w:val="num" w:pos="4751"/>
      </w:tabs>
      <w:spacing w:before="0" w:after="240"/>
      <w:ind w:left="4751" w:hanging="709"/>
    </w:pPr>
    <w:rPr>
      <w:rFonts w:eastAsia="Times New Roman"/>
      <w:szCs w:val="20"/>
    </w:rPr>
  </w:style>
  <w:style w:type="paragraph" w:customStyle="1" w:styleId="ListNumber4Level40">
    <w:name w:val="List Number 4 (Level 4)"/>
    <w:basedOn w:val="Text4"/>
    <w:pPr>
      <w:tabs>
        <w:tab w:val="num" w:pos="5715"/>
      </w:tabs>
      <w:spacing w:before="0" w:after="240"/>
      <w:ind w:left="5715" w:hanging="709"/>
    </w:pPr>
    <w:rPr>
      <w:rFonts w:eastAsia="Times New Roman"/>
      <w:szCs w:val="20"/>
    </w:rPr>
  </w:style>
  <w:style w:type="paragraph" w:customStyle="1" w:styleId="Annexetitreexposglobal">
    <w:name w:val="Annexe titre (exposé global)"/>
    <w:basedOn w:val="Normal"/>
    <w:next w:val="Normal"/>
    <w:pPr>
      <w:jc w:val="center"/>
    </w:pPr>
    <w:rPr>
      <w:rFonts w:eastAsia="Times New Roman"/>
      <w:b/>
      <w:bCs/>
      <w:snapToGrid w:val="0"/>
      <w:szCs w:val="24"/>
      <w:u w:val="single"/>
    </w:rPr>
  </w:style>
  <w:style w:type="paragraph" w:customStyle="1" w:styleId="Annexetitrefichefinacte">
    <w:name w:val="Annexe titre (fiche fin. acte)"/>
    <w:basedOn w:val="Normal"/>
    <w:next w:val="Normal"/>
    <w:pPr>
      <w:jc w:val="center"/>
    </w:pPr>
    <w:rPr>
      <w:rFonts w:eastAsia="Times New Roman"/>
      <w:b/>
      <w:bCs/>
      <w:snapToGrid w:val="0"/>
      <w:szCs w:val="24"/>
      <w:u w:val="single"/>
    </w:rPr>
  </w:style>
  <w:style w:type="paragraph" w:customStyle="1" w:styleId="Annexetitrefichefinglobale">
    <w:name w:val="Annexe titre (fiche fin. globale)"/>
    <w:basedOn w:val="Normal"/>
    <w:next w:val="Normal"/>
    <w:pPr>
      <w:jc w:val="center"/>
    </w:pPr>
    <w:rPr>
      <w:rFonts w:eastAsia="Times New Roman"/>
      <w:b/>
      <w:bCs/>
      <w:snapToGrid w:val="0"/>
      <w:szCs w:val="24"/>
      <w:u w:val="single"/>
    </w:rPr>
  </w:style>
  <w:style w:type="paragraph" w:customStyle="1" w:styleId="Exposdesmotifstitreglobal">
    <w:name w:val="Exposé des motifs titre (global)"/>
    <w:basedOn w:val="Normal"/>
    <w:next w:val="Normal"/>
    <w:pPr>
      <w:jc w:val="center"/>
    </w:pPr>
    <w:rPr>
      <w:rFonts w:eastAsia="Times New Roman"/>
      <w:b/>
      <w:bCs/>
      <w:snapToGrid w:val="0"/>
      <w:szCs w:val="24"/>
      <w:u w:val="single"/>
    </w:rPr>
  </w:style>
  <w:style w:type="paragraph" w:customStyle="1" w:styleId="Langueoriginale">
    <w:name w:val="Langue originale"/>
    <w:basedOn w:val="Normal"/>
    <w:next w:val="Phrasefinale"/>
    <w:pPr>
      <w:spacing w:before="360"/>
      <w:jc w:val="center"/>
    </w:pPr>
    <w:rPr>
      <w:rFonts w:eastAsia="Times New Roman"/>
      <w:caps/>
      <w:snapToGrid w:val="0"/>
      <w:szCs w:val="24"/>
    </w:rPr>
  </w:style>
  <w:style w:type="paragraph" w:customStyle="1" w:styleId="Phrasefinale">
    <w:name w:val="Phrase finale"/>
    <w:basedOn w:val="Normal"/>
    <w:next w:val="Normal"/>
    <w:pPr>
      <w:spacing w:before="360" w:after="0"/>
      <w:jc w:val="center"/>
    </w:pPr>
    <w:rPr>
      <w:rFonts w:eastAsia="Times New Roman"/>
      <w:snapToGrid w:val="0"/>
      <w:szCs w:val="24"/>
    </w:rPr>
  </w:style>
  <w:style w:type="paragraph" w:customStyle="1" w:styleId="Prliminairetitre">
    <w:name w:val="Préliminaire titre"/>
    <w:basedOn w:val="Normal"/>
    <w:next w:val="Normal"/>
    <w:pPr>
      <w:spacing w:before="360" w:after="360"/>
      <w:jc w:val="center"/>
    </w:pPr>
    <w:rPr>
      <w:rFonts w:eastAsia="Times New Roman"/>
      <w:b/>
      <w:bCs/>
      <w:snapToGrid w:val="0"/>
      <w:szCs w:val="24"/>
    </w:rPr>
  </w:style>
  <w:style w:type="paragraph" w:customStyle="1" w:styleId="Prliminairetype">
    <w:name w:val="Préliminaire type"/>
    <w:basedOn w:val="Normal"/>
    <w:next w:val="Normal"/>
    <w:pPr>
      <w:spacing w:before="360" w:after="0"/>
      <w:jc w:val="center"/>
    </w:pPr>
    <w:rPr>
      <w:rFonts w:eastAsia="Times New Roman"/>
      <w:b/>
      <w:bCs/>
      <w:snapToGrid w:val="0"/>
      <w:szCs w:val="24"/>
    </w:rPr>
  </w:style>
  <w:style w:type="paragraph" w:customStyle="1" w:styleId="Rfrenceinstitutionelle">
    <w:name w:val="Référence institutionelle"/>
    <w:basedOn w:val="Normal"/>
    <w:next w:val="Statut"/>
    <w:pPr>
      <w:spacing w:before="0" w:after="240"/>
      <w:ind w:left="5103"/>
      <w:jc w:val="left"/>
    </w:pPr>
    <w:rPr>
      <w:rFonts w:eastAsia="Times New Roman"/>
      <w:snapToGrid w:val="0"/>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napToGrid w:val="0"/>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napToGrid w:val="0"/>
      <w:szCs w:val="24"/>
    </w:rPr>
  </w:style>
  <w:style w:type="paragraph" w:customStyle="1" w:styleId="Sous-titreobjetprliminaire">
    <w:name w:val="Sous-titre objet (préliminaire)"/>
    <w:basedOn w:val="Normal"/>
    <w:pPr>
      <w:spacing w:before="0" w:after="0"/>
      <w:jc w:val="center"/>
    </w:pPr>
    <w:rPr>
      <w:rFonts w:eastAsia="Times New Roman"/>
      <w:b/>
      <w:bCs/>
      <w:snapToGrid w:val="0"/>
      <w:szCs w:val="24"/>
    </w:rPr>
  </w:style>
  <w:style w:type="paragraph" w:customStyle="1" w:styleId="Statutprliminaire">
    <w:name w:val="Statut (préliminaire)"/>
    <w:basedOn w:val="Normal"/>
    <w:next w:val="Normal"/>
    <w:pPr>
      <w:spacing w:before="360" w:after="0"/>
      <w:jc w:val="center"/>
    </w:pPr>
    <w:rPr>
      <w:rFonts w:eastAsia="Times New Roman"/>
      <w:snapToGrid w:val="0"/>
      <w:szCs w:val="24"/>
    </w:rPr>
  </w:style>
  <w:style w:type="paragraph" w:customStyle="1" w:styleId="Titreobjetprliminaire">
    <w:name w:val="Titre objet (préliminaire)"/>
    <w:basedOn w:val="Normal"/>
    <w:next w:val="Normal"/>
    <w:pPr>
      <w:spacing w:before="360" w:after="360"/>
      <w:jc w:val="center"/>
    </w:pPr>
    <w:rPr>
      <w:rFonts w:eastAsia="Times New Roman"/>
      <w:b/>
      <w:bCs/>
      <w:snapToGrid w:val="0"/>
      <w:szCs w:val="24"/>
    </w:rPr>
  </w:style>
  <w:style w:type="paragraph" w:customStyle="1" w:styleId="Typedudocumentprliminaire">
    <w:name w:val="Type du document (préliminaire)"/>
    <w:basedOn w:val="Normal"/>
    <w:next w:val="Normal"/>
    <w:pPr>
      <w:spacing w:before="360" w:after="0"/>
      <w:jc w:val="center"/>
    </w:pPr>
    <w:rPr>
      <w:rFonts w:eastAsia="Times New Roman"/>
      <w:b/>
      <w:bCs/>
      <w:snapToGrid w:val="0"/>
      <w:szCs w:val="24"/>
    </w:rPr>
  </w:style>
  <w:style w:type="paragraph" w:customStyle="1" w:styleId="Fichefinancirestandardtitre">
    <w:name w:val="Fiche financière (standard) titre"/>
    <w:basedOn w:val="Normal"/>
    <w:next w:val="Normal"/>
    <w:pPr>
      <w:jc w:val="center"/>
    </w:pPr>
    <w:rPr>
      <w:rFonts w:eastAsia="Times New Roman"/>
      <w:b/>
      <w:bCs/>
      <w:snapToGrid w:val="0"/>
      <w:szCs w:val="24"/>
      <w:u w:val="single"/>
    </w:rPr>
  </w:style>
  <w:style w:type="paragraph" w:customStyle="1" w:styleId="Fichefinancirestandardtitreacte">
    <w:name w:val="Fiche financière (standard) titre (acte)"/>
    <w:basedOn w:val="Normal"/>
    <w:next w:val="Normal"/>
    <w:pPr>
      <w:jc w:val="center"/>
    </w:pPr>
    <w:rPr>
      <w:rFonts w:eastAsia="Times New Roman"/>
      <w:b/>
      <w:bCs/>
      <w:snapToGrid w:val="0"/>
      <w:szCs w:val="24"/>
      <w:u w:val="single"/>
    </w:rPr>
  </w:style>
  <w:style w:type="paragraph" w:customStyle="1" w:styleId="Fichefinanciretravailtitre">
    <w:name w:val="Fiche financière (travail) titre"/>
    <w:basedOn w:val="Normal"/>
    <w:next w:val="Normal"/>
    <w:pPr>
      <w:jc w:val="center"/>
    </w:pPr>
    <w:rPr>
      <w:rFonts w:eastAsia="Times New Roman"/>
      <w:b/>
      <w:bCs/>
      <w:snapToGrid w:val="0"/>
      <w:szCs w:val="24"/>
      <w:u w:val="single"/>
    </w:rPr>
  </w:style>
  <w:style w:type="paragraph" w:customStyle="1" w:styleId="Fichefinanciretravailtitreacte">
    <w:name w:val="Fiche financière (travail) titre (acte)"/>
    <w:basedOn w:val="Normal"/>
    <w:next w:val="Normal"/>
    <w:pPr>
      <w:jc w:val="center"/>
    </w:pPr>
    <w:rPr>
      <w:rFonts w:eastAsia="Times New Roman"/>
      <w:b/>
      <w:bCs/>
      <w:snapToGrid w:val="0"/>
      <w:szCs w:val="24"/>
      <w:u w:val="single"/>
    </w:rPr>
  </w:style>
  <w:style w:type="paragraph" w:customStyle="1" w:styleId="Fichefinancireattributiontitre">
    <w:name w:val="Fiche financière (attribution) titre"/>
    <w:basedOn w:val="Normal"/>
    <w:next w:val="Normal"/>
    <w:pPr>
      <w:jc w:val="center"/>
    </w:pPr>
    <w:rPr>
      <w:rFonts w:eastAsia="Times New Roman"/>
      <w:b/>
      <w:bCs/>
      <w:snapToGrid w:val="0"/>
      <w:szCs w:val="24"/>
      <w:u w:val="single"/>
    </w:rPr>
  </w:style>
  <w:style w:type="paragraph" w:customStyle="1" w:styleId="Fichefinancireattributiontitreacte">
    <w:name w:val="Fiche financière (attribution) titre (acte)"/>
    <w:basedOn w:val="Normal"/>
    <w:next w:val="Normal"/>
    <w:pPr>
      <w:jc w:val="center"/>
    </w:pPr>
    <w:rPr>
      <w:rFonts w:eastAsia="Times New Roman"/>
      <w:b/>
      <w:bCs/>
      <w:snapToGrid w:val="0"/>
      <w:szCs w:val="24"/>
      <w:u w:val="single"/>
    </w:rPr>
  </w:style>
  <w:style w:type="numbering" w:styleId="1ai">
    <w:name w:val="Outline List 1"/>
    <w:basedOn w:val="NoList"/>
    <w:pPr>
      <w:numPr>
        <w:numId w:val="16"/>
      </w:numPr>
    </w:pPr>
  </w:style>
  <w:style w:type="numbering" w:styleId="ArticleSection">
    <w:name w:val="Outline List 3"/>
    <w:basedOn w:val="NoList"/>
    <w:pPr>
      <w:numPr>
        <w:numId w:val="17"/>
      </w:numPr>
    </w:p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imes New Roman"/>
      <w:b/>
      <w:bCs/>
      <w:snapToGrid w:val="0"/>
      <w:szCs w:val="24"/>
    </w:rPr>
  </w:style>
  <w:style w:type="paragraph" w:customStyle="1" w:styleId="Fichefinanciretextetable0">
    <w:name w:val="Fiche financière texte (table)"/>
    <w:basedOn w:val="Normal"/>
    <w:pPr>
      <w:spacing w:before="0" w:after="0"/>
      <w:jc w:val="left"/>
    </w:pPr>
    <w:rPr>
      <w:rFonts w:eastAsia="Times New Roman"/>
      <w:snapToGrid w:val="0"/>
      <w:sz w:val="20"/>
      <w:szCs w:val="24"/>
    </w:rPr>
  </w:style>
  <w:style w:type="paragraph" w:customStyle="1" w:styleId="Fichefinanciretitreactetable">
    <w:name w:val="Fiche financière titre (acte table)"/>
    <w:basedOn w:val="Normal"/>
    <w:next w:val="Normal"/>
    <w:pPr>
      <w:jc w:val="center"/>
    </w:pPr>
    <w:rPr>
      <w:rFonts w:eastAsia="Times New Roman"/>
      <w:b/>
      <w:bCs/>
      <w:snapToGrid w:val="0"/>
      <w:sz w:val="40"/>
      <w:szCs w:val="40"/>
    </w:rPr>
  </w:style>
  <w:style w:type="paragraph" w:customStyle="1" w:styleId="Fichefinanciretitreacte">
    <w:name w:val="Fiche financière titre (acte)"/>
    <w:basedOn w:val="Normal"/>
    <w:next w:val="Normal"/>
    <w:pPr>
      <w:jc w:val="center"/>
    </w:pPr>
    <w:rPr>
      <w:rFonts w:eastAsia="Times New Roman"/>
      <w:b/>
      <w:bCs/>
      <w:snapToGrid w:val="0"/>
      <w:szCs w:val="24"/>
      <w:u w:val="single"/>
    </w:rPr>
  </w:style>
  <w:style w:type="paragraph" w:customStyle="1" w:styleId="Fichefinanciretitretable">
    <w:name w:val="Fiche financière titre (table)"/>
    <w:basedOn w:val="Normal"/>
    <w:pPr>
      <w:jc w:val="center"/>
    </w:pPr>
    <w:rPr>
      <w:rFonts w:eastAsia="Times New Roman"/>
      <w:b/>
      <w:bCs/>
      <w:snapToGrid w:val="0"/>
      <w:sz w:val="40"/>
      <w:szCs w:val="40"/>
    </w:rPr>
  </w:style>
  <w:style w:type="character" w:customStyle="1" w:styleId="tw4winError">
    <w:name w:val="tw4winError"/>
    <w:rPr>
      <w:color w:val="00FF00"/>
      <w:sz w:val="40"/>
      <w:szCs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rPr>
  </w:style>
  <w:style w:type="paragraph" w:customStyle="1" w:styleId="S4">
    <w:name w:val="S4"/>
    <w:basedOn w:val="Normal"/>
    <w:next w:val="Normal"/>
    <w:pPr>
      <w:jc w:val="center"/>
    </w:pPr>
    <w:rPr>
      <w:rFonts w:eastAsia="Times New Roman"/>
      <w:b/>
      <w:szCs w:val="20"/>
      <w:u w:val="single"/>
    </w:rPr>
  </w:style>
  <w:style w:type="paragraph" w:customStyle="1" w:styleId="S9">
    <w:name w:val="S9"/>
    <w:basedOn w:val="Normal"/>
    <w:next w:val="Normal"/>
    <w:pPr>
      <w:keepNext/>
      <w:spacing w:after="360"/>
      <w:jc w:val="center"/>
    </w:pPr>
    <w:rPr>
      <w:rFonts w:eastAsia="Times New Roman"/>
      <w:b/>
      <w:sz w:val="32"/>
      <w:szCs w:val="20"/>
    </w:rPr>
  </w:style>
  <w:style w:type="paragraph" w:customStyle="1" w:styleId="S2">
    <w:name w:val="S2"/>
    <w:basedOn w:val="Normal"/>
    <w:next w:val="Normal"/>
    <w:pPr>
      <w:jc w:val="center"/>
    </w:pPr>
    <w:rPr>
      <w:rFonts w:eastAsia="Times New Roman"/>
      <w:b/>
      <w:szCs w:val="20"/>
      <w:u w:val="single"/>
    </w:rPr>
  </w:style>
  <w:style w:type="paragraph" w:customStyle="1" w:styleId="S1">
    <w:name w:val="S1"/>
    <w:basedOn w:val="Normal"/>
    <w:next w:val="Normal"/>
    <w:pPr>
      <w:jc w:val="center"/>
    </w:pPr>
    <w:rPr>
      <w:rFonts w:eastAsia="Times New Roman"/>
      <w:b/>
      <w:szCs w:val="20"/>
      <w:u w:val="single"/>
    </w:rPr>
  </w:style>
  <w:style w:type="paragraph" w:customStyle="1" w:styleId="S5">
    <w:name w:val="S5"/>
    <w:basedOn w:val="Normal"/>
    <w:next w:val="Normal"/>
    <w:pPr>
      <w:jc w:val="center"/>
    </w:pPr>
    <w:rPr>
      <w:rFonts w:eastAsia="Times New Roman"/>
      <w:b/>
      <w:szCs w:val="20"/>
      <w:u w:val="single"/>
    </w:rPr>
  </w:style>
  <w:style w:type="paragraph" w:customStyle="1" w:styleId="S6">
    <w:name w:val="S6"/>
    <w:basedOn w:val="Normal"/>
    <w:pPr>
      <w:jc w:val="center"/>
    </w:pPr>
    <w:rPr>
      <w:rFonts w:eastAsia="Times New Roman"/>
      <w:b/>
      <w:sz w:val="40"/>
      <w:szCs w:val="20"/>
    </w:rPr>
  </w:style>
  <w:style w:type="paragraph" w:customStyle="1" w:styleId="S8">
    <w:name w:val="S8"/>
    <w:basedOn w:val="Normal"/>
    <w:next w:val="S9"/>
    <w:pPr>
      <w:keepNext/>
      <w:pageBreakBefore/>
      <w:spacing w:after="360"/>
      <w:jc w:val="center"/>
    </w:pPr>
    <w:rPr>
      <w:rFonts w:eastAsia="Times New Roman"/>
      <w:b/>
      <w:sz w:val="36"/>
      <w:szCs w:val="20"/>
    </w:rPr>
  </w:style>
  <w:style w:type="paragraph" w:customStyle="1" w:styleId="S10">
    <w:name w:val="S10"/>
    <w:basedOn w:val="Normal"/>
    <w:next w:val="Heading1"/>
    <w:pPr>
      <w:keepNext/>
      <w:spacing w:after="360"/>
      <w:jc w:val="center"/>
    </w:pPr>
    <w:rPr>
      <w:rFonts w:eastAsia="Times New Roman"/>
      <w:b/>
      <w:smallCaps/>
      <w:sz w:val="28"/>
      <w:szCs w:val="20"/>
    </w:rPr>
  </w:style>
  <w:style w:type="paragraph" w:customStyle="1" w:styleId="S7">
    <w:name w:val="S7"/>
    <w:basedOn w:val="Normal"/>
    <w:next w:val="Normal"/>
    <w:pPr>
      <w:jc w:val="center"/>
    </w:pPr>
    <w:rPr>
      <w:rFonts w:eastAsia="Times New Roman"/>
      <w:b/>
      <w:szCs w:val="20"/>
    </w:rPr>
  </w:style>
  <w:style w:type="character" w:customStyle="1" w:styleId="Initial">
    <w:name w:val="Initial"/>
    <w:rPr>
      <w:rFonts w:ascii="CG Times" w:hAnsi="CG Times"/>
      <w:noProof w:val="0"/>
      <w:sz w:val="24"/>
      <w:lang w:val="fr-FR"/>
    </w:rPr>
  </w:style>
  <w:style w:type="character" w:customStyle="1" w:styleId="BalloonTextChar1">
    <w:name w:val="Balloon Text Char1"/>
    <w:rPr>
      <w:rFonts w:ascii="Tahoma" w:hAnsi="Tahoma" w:cs="Tahoma"/>
      <w:sz w:val="16"/>
      <w:szCs w:val="16"/>
      <w:lang w:eastAsia="fr-FR"/>
    </w:rPr>
  </w:style>
  <w:style w:type="character" w:customStyle="1" w:styleId="EmailStyle224">
    <w:name w:val="EmailStyle224"/>
    <w:semiHidden/>
    <w:rPr>
      <w:rFonts w:ascii="Arial" w:hAnsi="Arial" w:cs="Arial"/>
      <w:color w:val="000080"/>
      <w:sz w:val="20"/>
      <w:szCs w:val="20"/>
    </w:rPr>
  </w:style>
  <w:style w:type="character" w:customStyle="1" w:styleId="EmailStyle227">
    <w:name w:val="EmailStyle227"/>
    <w:semiHidden/>
    <w:rPr>
      <w:rFonts w:ascii="Arial" w:hAnsi="Arial" w:cs="Arial"/>
      <w:color w:val="auto"/>
      <w:sz w:val="20"/>
      <w:szCs w:val="20"/>
    </w:rPr>
  </w:style>
  <w:style w:type="character" w:customStyle="1" w:styleId="EmailStyle230">
    <w:name w:val="EmailStyle230"/>
    <w:semiHidden/>
    <w:rPr>
      <w:rFonts w:ascii="Arial" w:hAnsi="Arial" w:cs="Arial"/>
      <w:color w:val="auto"/>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ext20">
    <w:name w:val="Text 2"/>
    <w:basedOn w:val="Normal"/>
    <w:pPr>
      <w:ind w:left="1417"/>
    </w:pPr>
  </w:style>
  <w:style w:type="paragraph" w:customStyle="1" w:styleId="NormalCentered0">
    <w:name w:val="Normal Centered"/>
    <w:basedOn w:val="Normal"/>
    <w:pPr>
      <w:jc w:val="center"/>
    </w:pPr>
  </w:style>
  <w:style w:type="paragraph" w:customStyle="1" w:styleId="Point00">
    <w:name w:val="Point 0"/>
    <w:basedOn w:val="Normal"/>
    <w:pPr>
      <w:ind w:left="850" w:hanging="850"/>
    </w:pPr>
  </w:style>
  <w:style w:type="paragraph" w:customStyle="1" w:styleId="Point10">
    <w:name w:val="Point 1"/>
    <w:basedOn w:val="Normal"/>
    <w:pPr>
      <w:ind w:left="1417" w:hanging="567"/>
    </w:pPr>
  </w:style>
  <w:style w:type="paragraph" w:customStyle="1" w:styleId="Point20">
    <w:name w:val="Point 2"/>
    <w:basedOn w:val="Normal"/>
    <w:pPr>
      <w:ind w:left="1984" w:hanging="567"/>
    </w:pPr>
  </w:style>
  <w:style w:type="paragraph" w:customStyle="1" w:styleId="Point30">
    <w:name w:val="Point 3"/>
    <w:basedOn w:val="Normal"/>
    <w:pPr>
      <w:ind w:left="2551" w:hanging="567"/>
    </w:pPr>
  </w:style>
  <w:style w:type="paragraph" w:customStyle="1" w:styleId="Point41">
    <w:name w:val="Point 4"/>
    <w:basedOn w:val="Normal"/>
    <w:pPr>
      <w:ind w:left="3118" w:hanging="567"/>
    </w:pPr>
  </w:style>
  <w:style w:type="paragraph" w:customStyle="1" w:styleId="ManualNumPar10">
    <w:name w:val="Manual NumPar 1"/>
    <w:basedOn w:val="Normal"/>
    <w:next w:val="Text1"/>
    <w:pPr>
      <w:ind w:left="850" w:hanging="850"/>
    </w:pPr>
  </w:style>
  <w:style w:type="paragraph" w:customStyle="1" w:styleId="Titrearticle1">
    <w:name w:val="Titre article"/>
    <w:basedOn w:val="Normal"/>
    <w:next w:val="Normal"/>
    <w:pPr>
      <w:keepNext/>
      <w:spacing w:before="360"/>
      <w:jc w:val="center"/>
    </w:pPr>
    <w:rPr>
      <w:i/>
    </w:rPr>
  </w:style>
  <w:style w:type="paragraph" w:customStyle="1" w:styleId="Text21">
    <w:name w:val="Text 2"/>
    <w:basedOn w:val="Normal"/>
    <w:pPr>
      <w:ind w:left="1417"/>
    </w:pPr>
  </w:style>
  <w:style w:type="paragraph" w:customStyle="1" w:styleId="NormalCentered1">
    <w:name w:val="Normal Centered"/>
    <w:basedOn w:val="Normal"/>
    <w:pPr>
      <w:jc w:val="center"/>
    </w:pPr>
  </w:style>
  <w:style w:type="paragraph" w:customStyle="1" w:styleId="Point01">
    <w:name w:val="Point 0"/>
    <w:basedOn w:val="Normal"/>
    <w:pPr>
      <w:ind w:left="850" w:hanging="850"/>
    </w:pPr>
  </w:style>
  <w:style w:type="paragraph" w:customStyle="1" w:styleId="Point11">
    <w:name w:val="Point 1"/>
    <w:basedOn w:val="Normal"/>
    <w:pPr>
      <w:ind w:left="1417" w:hanging="567"/>
    </w:pPr>
  </w:style>
  <w:style w:type="paragraph" w:customStyle="1" w:styleId="Point21">
    <w:name w:val="Point 2"/>
    <w:basedOn w:val="Normal"/>
    <w:pPr>
      <w:ind w:left="1984" w:hanging="567"/>
    </w:pPr>
  </w:style>
  <w:style w:type="paragraph" w:customStyle="1" w:styleId="Point31">
    <w:name w:val="Point 3"/>
    <w:basedOn w:val="Normal"/>
    <w:pPr>
      <w:ind w:left="2551" w:hanging="567"/>
    </w:pPr>
  </w:style>
  <w:style w:type="paragraph" w:customStyle="1" w:styleId="Point42">
    <w:name w:val="Point 4"/>
    <w:basedOn w:val="Normal"/>
    <w:pPr>
      <w:ind w:left="3118" w:hanging="567"/>
    </w:pPr>
  </w:style>
  <w:style w:type="paragraph" w:customStyle="1" w:styleId="ManualNumPar11">
    <w:name w:val="Manual NumPar 1"/>
    <w:basedOn w:val="Normal"/>
    <w:next w:val="Text1"/>
    <w:pPr>
      <w:ind w:left="850" w:hanging="850"/>
    </w:pPr>
  </w:style>
  <w:style w:type="paragraph" w:customStyle="1" w:styleId="Titrearticle2">
    <w:name w:val="Titre article"/>
    <w:basedOn w:val="Normal"/>
    <w:next w:val="Normal"/>
    <w:pPr>
      <w:keepNext/>
      <w:spacing w:before="360"/>
      <w:jc w:val="center"/>
    </w:pPr>
    <w:rPr>
      <w:i/>
    </w:rPr>
  </w:style>
  <w:style w:type="paragraph" w:customStyle="1" w:styleId="Text22">
    <w:name w:val="Text 2"/>
    <w:basedOn w:val="Normal"/>
    <w:pPr>
      <w:ind w:left="1417"/>
    </w:pPr>
  </w:style>
  <w:style w:type="paragraph" w:customStyle="1" w:styleId="NormalCentered2">
    <w:name w:val="Normal Centered"/>
    <w:basedOn w:val="Normal"/>
    <w:pPr>
      <w:jc w:val="center"/>
    </w:pPr>
  </w:style>
  <w:style w:type="paragraph" w:customStyle="1" w:styleId="Point02">
    <w:name w:val="Point 0"/>
    <w:basedOn w:val="Normal"/>
    <w:pPr>
      <w:ind w:left="850" w:hanging="850"/>
    </w:pPr>
  </w:style>
  <w:style w:type="paragraph" w:customStyle="1" w:styleId="Point12">
    <w:name w:val="Point 1"/>
    <w:basedOn w:val="Normal"/>
    <w:pPr>
      <w:ind w:left="1417" w:hanging="567"/>
    </w:pPr>
  </w:style>
  <w:style w:type="paragraph" w:customStyle="1" w:styleId="Point22">
    <w:name w:val="Point 2"/>
    <w:basedOn w:val="Normal"/>
    <w:pPr>
      <w:ind w:left="1984" w:hanging="567"/>
    </w:pPr>
  </w:style>
  <w:style w:type="paragraph" w:customStyle="1" w:styleId="Point32">
    <w:name w:val="Point 3"/>
    <w:basedOn w:val="Normal"/>
    <w:pPr>
      <w:ind w:left="2551" w:hanging="567"/>
    </w:pPr>
  </w:style>
  <w:style w:type="paragraph" w:customStyle="1" w:styleId="Point43">
    <w:name w:val="Point 4"/>
    <w:basedOn w:val="Normal"/>
    <w:pPr>
      <w:ind w:left="3118" w:hanging="567"/>
    </w:pPr>
  </w:style>
  <w:style w:type="paragraph" w:customStyle="1" w:styleId="ManualNumPar12">
    <w:name w:val="Manual NumPar 1"/>
    <w:basedOn w:val="Normal"/>
    <w:next w:val="Text1"/>
    <w:pPr>
      <w:ind w:left="850" w:hanging="850"/>
    </w:pPr>
  </w:style>
  <w:style w:type="paragraph" w:customStyle="1" w:styleId="Titrearticle3">
    <w:name w:val="Titre article"/>
    <w:basedOn w:val="Normal"/>
    <w:next w:val="Normal"/>
    <w:pPr>
      <w:keepNext/>
      <w:spacing w:before="360"/>
      <w:jc w:val="center"/>
    </w:pPr>
    <w:rPr>
      <w:i/>
    </w:rPr>
  </w:style>
  <w:style w:type="paragraph" w:customStyle="1" w:styleId="Text23">
    <w:name w:val="Text 2"/>
    <w:basedOn w:val="Normal"/>
    <w:pPr>
      <w:ind w:left="1417"/>
    </w:pPr>
  </w:style>
  <w:style w:type="paragraph" w:customStyle="1" w:styleId="NormalCentered3">
    <w:name w:val="Normal Centered"/>
    <w:basedOn w:val="Normal"/>
    <w:pPr>
      <w:jc w:val="center"/>
    </w:pPr>
  </w:style>
  <w:style w:type="paragraph" w:customStyle="1" w:styleId="Point03">
    <w:name w:val="Point 0"/>
    <w:basedOn w:val="Normal"/>
    <w:pPr>
      <w:ind w:left="850" w:hanging="850"/>
    </w:pPr>
  </w:style>
  <w:style w:type="paragraph" w:customStyle="1" w:styleId="Point13">
    <w:name w:val="Point 1"/>
    <w:basedOn w:val="Normal"/>
    <w:pPr>
      <w:ind w:left="1417" w:hanging="567"/>
    </w:pPr>
  </w:style>
  <w:style w:type="paragraph" w:customStyle="1" w:styleId="Point23">
    <w:name w:val="Point 2"/>
    <w:basedOn w:val="Normal"/>
    <w:pPr>
      <w:ind w:left="1984" w:hanging="567"/>
    </w:pPr>
  </w:style>
  <w:style w:type="paragraph" w:customStyle="1" w:styleId="Point33">
    <w:name w:val="Point 3"/>
    <w:basedOn w:val="Normal"/>
    <w:pPr>
      <w:ind w:left="2551" w:hanging="567"/>
    </w:pPr>
  </w:style>
  <w:style w:type="paragraph" w:customStyle="1" w:styleId="Point44">
    <w:name w:val="Point 4"/>
    <w:basedOn w:val="Normal"/>
    <w:pPr>
      <w:ind w:left="3118" w:hanging="567"/>
    </w:pPr>
  </w:style>
  <w:style w:type="paragraph" w:customStyle="1" w:styleId="ManualNumPar13">
    <w:name w:val="Manual NumPar 1"/>
    <w:basedOn w:val="Normal"/>
    <w:next w:val="Text1"/>
    <w:pPr>
      <w:ind w:left="850" w:hanging="850"/>
    </w:pPr>
  </w:style>
  <w:style w:type="paragraph" w:customStyle="1" w:styleId="Titrearticle4">
    <w:name w:val="Titre article"/>
    <w:basedOn w:val="Normal"/>
    <w:next w:val="Normal"/>
    <w:pPr>
      <w:keepNext/>
      <w:spacing w:before="360"/>
      <w:jc w:val="center"/>
    </w:pPr>
    <w:rPr>
      <w:i/>
    </w:rPr>
  </w:style>
  <w:style w:type="paragraph" w:customStyle="1" w:styleId="Text24">
    <w:name w:val="Text 2"/>
    <w:basedOn w:val="Normal"/>
    <w:pPr>
      <w:ind w:left="1417"/>
    </w:pPr>
  </w:style>
  <w:style w:type="paragraph" w:customStyle="1" w:styleId="NormalCentered4">
    <w:name w:val="Normal Centered"/>
    <w:basedOn w:val="Normal"/>
    <w:pPr>
      <w:jc w:val="center"/>
    </w:pPr>
  </w:style>
  <w:style w:type="paragraph" w:customStyle="1" w:styleId="Point04">
    <w:name w:val="Point 0"/>
    <w:basedOn w:val="Normal"/>
    <w:pPr>
      <w:ind w:left="850" w:hanging="850"/>
    </w:pPr>
  </w:style>
  <w:style w:type="paragraph" w:customStyle="1" w:styleId="Point14">
    <w:name w:val="Point 1"/>
    <w:basedOn w:val="Normal"/>
    <w:pPr>
      <w:ind w:left="1417" w:hanging="567"/>
    </w:pPr>
  </w:style>
  <w:style w:type="paragraph" w:customStyle="1" w:styleId="Point24">
    <w:name w:val="Point 2"/>
    <w:basedOn w:val="Normal"/>
    <w:pPr>
      <w:ind w:left="1984" w:hanging="567"/>
    </w:pPr>
  </w:style>
  <w:style w:type="paragraph" w:customStyle="1" w:styleId="Point34">
    <w:name w:val="Point 3"/>
    <w:basedOn w:val="Normal"/>
    <w:pPr>
      <w:ind w:left="2551" w:hanging="567"/>
    </w:pPr>
  </w:style>
  <w:style w:type="paragraph" w:customStyle="1" w:styleId="Point45">
    <w:name w:val="Point 4"/>
    <w:basedOn w:val="Normal"/>
    <w:pPr>
      <w:ind w:left="3118" w:hanging="567"/>
    </w:pPr>
  </w:style>
  <w:style w:type="paragraph" w:customStyle="1" w:styleId="ManualNumPar14">
    <w:name w:val="Manual NumPar 1"/>
    <w:basedOn w:val="Normal"/>
    <w:next w:val="Text1"/>
    <w:pPr>
      <w:ind w:left="850" w:hanging="850"/>
    </w:pPr>
  </w:style>
  <w:style w:type="paragraph" w:customStyle="1" w:styleId="Titrearticle5">
    <w:name w:val="Titre article"/>
    <w:basedOn w:val="Normal"/>
    <w:next w:val="Normal"/>
    <w:pPr>
      <w:keepNext/>
      <w:spacing w:before="360"/>
      <w:jc w:val="center"/>
    </w:pPr>
    <w:rPr>
      <w:i/>
    </w:rPr>
  </w:style>
  <w:style w:type="paragraph" w:customStyle="1" w:styleId="Text25">
    <w:name w:val="Text 2"/>
    <w:basedOn w:val="Normal"/>
    <w:pPr>
      <w:ind w:left="1417"/>
    </w:pPr>
  </w:style>
  <w:style w:type="paragraph" w:customStyle="1" w:styleId="NormalCentered5">
    <w:name w:val="Normal Centered"/>
    <w:basedOn w:val="Normal"/>
    <w:pPr>
      <w:jc w:val="center"/>
    </w:pPr>
  </w:style>
  <w:style w:type="paragraph" w:customStyle="1" w:styleId="Point05">
    <w:name w:val="Point 0"/>
    <w:basedOn w:val="Normal"/>
    <w:pPr>
      <w:ind w:left="850" w:hanging="850"/>
    </w:pPr>
  </w:style>
  <w:style w:type="paragraph" w:customStyle="1" w:styleId="Point15">
    <w:name w:val="Point 1"/>
    <w:basedOn w:val="Normal"/>
    <w:pPr>
      <w:ind w:left="1417" w:hanging="567"/>
    </w:pPr>
  </w:style>
  <w:style w:type="paragraph" w:customStyle="1" w:styleId="Point25">
    <w:name w:val="Point 2"/>
    <w:basedOn w:val="Normal"/>
    <w:pPr>
      <w:ind w:left="1984" w:hanging="567"/>
    </w:pPr>
  </w:style>
  <w:style w:type="paragraph" w:customStyle="1" w:styleId="Point35">
    <w:name w:val="Point 3"/>
    <w:basedOn w:val="Normal"/>
    <w:pPr>
      <w:ind w:left="2551" w:hanging="567"/>
    </w:pPr>
  </w:style>
  <w:style w:type="paragraph" w:customStyle="1" w:styleId="Point46">
    <w:name w:val="Point 4"/>
    <w:basedOn w:val="Normal"/>
    <w:pPr>
      <w:ind w:left="3118" w:hanging="567"/>
    </w:pPr>
  </w:style>
  <w:style w:type="paragraph" w:customStyle="1" w:styleId="ManualNumPar15">
    <w:name w:val="Manual NumPar 1"/>
    <w:basedOn w:val="Normal"/>
    <w:next w:val="Text1"/>
    <w:pPr>
      <w:ind w:left="850" w:hanging="850"/>
    </w:pPr>
  </w:style>
  <w:style w:type="paragraph" w:customStyle="1" w:styleId="Titrearticle6">
    <w:name w:val="Titre article"/>
    <w:basedOn w:val="Normal"/>
    <w:next w:val="Normal"/>
    <w:pPr>
      <w:keepNext/>
      <w:spacing w:before="360"/>
      <w:jc w:val="center"/>
    </w:pPr>
    <w:rPr>
      <w:i/>
    </w:rPr>
  </w:style>
  <w:style w:type="paragraph" w:customStyle="1" w:styleId="Text26">
    <w:name w:val="Text 2"/>
    <w:basedOn w:val="Normal"/>
    <w:pPr>
      <w:ind w:left="1417"/>
    </w:pPr>
  </w:style>
  <w:style w:type="paragraph" w:customStyle="1" w:styleId="NormalCentered6">
    <w:name w:val="Normal Centered"/>
    <w:basedOn w:val="Normal"/>
    <w:pPr>
      <w:jc w:val="center"/>
    </w:pPr>
  </w:style>
  <w:style w:type="paragraph" w:customStyle="1" w:styleId="Point06">
    <w:name w:val="Point 0"/>
    <w:basedOn w:val="Normal"/>
    <w:pPr>
      <w:ind w:left="850" w:hanging="850"/>
    </w:pPr>
  </w:style>
  <w:style w:type="paragraph" w:customStyle="1" w:styleId="Point16">
    <w:name w:val="Point 1"/>
    <w:basedOn w:val="Normal"/>
    <w:pPr>
      <w:ind w:left="1417" w:hanging="567"/>
    </w:pPr>
  </w:style>
  <w:style w:type="paragraph" w:customStyle="1" w:styleId="Point26">
    <w:name w:val="Point 2"/>
    <w:basedOn w:val="Normal"/>
    <w:pPr>
      <w:ind w:left="1984" w:hanging="567"/>
    </w:pPr>
  </w:style>
  <w:style w:type="paragraph" w:customStyle="1" w:styleId="Point36">
    <w:name w:val="Point 3"/>
    <w:basedOn w:val="Normal"/>
    <w:pPr>
      <w:ind w:left="2551" w:hanging="567"/>
    </w:pPr>
  </w:style>
  <w:style w:type="paragraph" w:customStyle="1" w:styleId="Point47">
    <w:name w:val="Point 4"/>
    <w:basedOn w:val="Normal"/>
    <w:pPr>
      <w:ind w:left="3118" w:hanging="567"/>
    </w:pPr>
  </w:style>
  <w:style w:type="paragraph" w:customStyle="1" w:styleId="ManualNumPar16">
    <w:name w:val="Manual NumPar 1"/>
    <w:basedOn w:val="Normal"/>
    <w:next w:val="Text1"/>
    <w:pPr>
      <w:ind w:left="850" w:hanging="850"/>
    </w:pPr>
  </w:style>
  <w:style w:type="paragraph" w:customStyle="1" w:styleId="Titrearticle7">
    <w:name w:val="Titre article"/>
    <w:basedOn w:val="Normal"/>
    <w:next w:val="Normal"/>
    <w:pPr>
      <w:keepNext/>
      <w:spacing w:before="360"/>
      <w:jc w:val="center"/>
    </w:pPr>
    <w:rPr>
      <w:i/>
    </w:rPr>
  </w:style>
  <w:style w:type="paragraph" w:customStyle="1" w:styleId="Text27">
    <w:name w:val="Text 2"/>
    <w:basedOn w:val="Normal"/>
    <w:pPr>
      <w:ind w:left="1417"/>
    </w:pPr>
  </w:style>
  <w:style w:type="paragraph" w:customStyle="1" w:styleId="NormalCentered7">
    <w:name w:val="Normal Centered"/>
    <w:basedOn w:val="Normal"/>
    <w:pPr>
      <w:jc w:val="center"/>
    </w:pPr>
  </w:style>
  <w:style w:type="paragraph" w:customStyle="1" w:styleId="Point07">
    <w:name w:val="Point 0"/>
    <w:basedOn w:val="Normal"/>
    <w:pPr>
      <w:ind w:left="850" w:hanging="850"/>
    </w:pPr>
  </w:style>
  <w:style w:type="paragraph" w:customStyle="1" w:styleId="Point17">
    <w:name w:val="Point 1"/>
    <w:basedOn w:val="Normal"/>
    <w:pPr>
      <w:ind w:left="1417" w:hanging="567"/>
    </w:pPr>
  </w:style>
  <w:style w:type="paragraph" w:customStyle="1" w:styleId="Point27">
    <w:name w:val="Point 2"/>
    <w:basedOn w:val="Normal"/>
    <w:pPr>
      <w:ind w:left="1984" w:hanging="567"/>
    </w:pPr>
  </w:style>
  <w:style w:type="paragraph" w:customStyle="1" w:styleId="Point37">
    <w:name w:val="Point 3"/>
    <w:basedOn w:val="Normal"/>
    <w:pPr>
      <w:ind w:left="2551" w:hanging="567"/>
    </w:pPr>
  </w:style>
  <w:style w:type="paragraph" w:customStyle="1" w:styleId="Point48">
    <w:name w:val="Point 4"/>
    <w:basedOn w:val="Normal"/>
    <w:pPr>
      <w:ind w:left="3118" w:hanging="567"/>
    </w:pPr>
  </w:style>
  <w:style w:type="paragraph" w:customStyle="1" w:styleId="ManualNumPar17">
    <w:name w:val="Manual NumPar 1"/>
    <w:basedOn w:val="Normal"/>
    <w:next w:val="Text1"/>
    <w:pPr>
      <w:ind w:left="850" w:hanging="850"/>
    </w:pPr>
  </w:style>
  <w:style w:type="paragraph" w:customStyle="1" w:styleId="Titrearticle8">
    <w:name w:val="Titre article"/>
    <w:basedOn w:val="Normal"/>
    <w:next w:val="Normal"/>
    <w:pPr>
      <w:keepNext/>
      <w:spacing w:before="360"/>
      <w:jc w:val="center"/>
    </w:pPr>
    <w:rPr>
      <w:i/>
    </w:rPr>
  </w:style>
  <w:style w:type="paragraph" w:customStyle="1" w:styleId="Text28">
    <w:name w:val="Text 2"/>
    <w:basedOn w:val="Normal"/>
    <w:pPr>
      <w:ind w:left="1417"/>
    </w:pPr>
  </w:style>
  <w:style w:type="paragraph" w:customStyle="1" w:styleId="NormalCentered8">
    <w:name w:val="Normal Centered"/>
    <w:basedOn w:val="Normal"/>
    <w:pPr>
      <w:jc w:val="center"/>
    </w:pPr>
  </w:style>
  <w:style w:type="paragraph" w:customStyle="1" w:styleId="Point08">
    <w:name w:val="Point 0"/>
    <w:basedOn w:val="Normal"/>
    <w:pPr>
      <w:ind w:left="850" w:hanging="850"/>
    </w:pPr>
  </w:style>
  <w:style w:type="paragraph" w:customStyle="1" w:styleId="Point18">
    <w:name w:val="Point 1"/>
    <w:basedOn w:val="Normal"/>
    <w:pPr>
      <w:ind w:left="1417" w:hanging="567"/>
    </w:pPr>
  </w:style>
  <w:style w:type="paragraph" w:customStyle="1" w:styleId="Point28">
    <w:name w:val="Point 2"/>
    <w:basedOn w:val="Normal"/>
    <w:pPr>
      <w:ind w:left="1984" w:hanging="567"/>
    </w:pPr>
  </w:style>
  <w:style w:type="paragraph" w:customStyle="1" w:styleId="Point38">
    <w:name w:val="Point 3"/>
    <w:basedOn w:val="Normal"/>
    <w:pPr>
      <w:ind w:left="2551" w:hanging="567"/>
    </w:pPr>
  </w:style>
  <w:style w:type="paragraph" w:customStyle="1" w:styleId="Point49">
    <w:name w:val="Point 4"/>
    <w:basedOn w:val="Normal"/>
    <w:pPr>
      <w:ind w:left="3118" w:hanging="567"/>
    </w:pPr>
  </w:style>
  <w:style w:type="paragraph" w:customStyle="1" w:styleId="ManualNumPar18">
    <w:name w:val="Manual NumPar 1"/>
    <w:basedOn w:val="Normal"/>
    <w:next w:val="Text1"/>
    <w:pPr>
      <w:ind w:left="850" w:hanging="850"/>
    </w:pPr>
  </w:style>
  <w:style w:type="paragraph" w:customStyle="1" w:styleId="Titrearticle9">
    <w:name w:val="Titre article"/>
    <w:basedOn w:val="Normal"/>
    <w:next w:val="Normal"/>
    <w:pPr>
      <w:keepNext/>
      <w:spacing w:before="360"/>
      <w:jc w:val="center"/>
    </w:pPr>
    <w:rPr>
      <w:i/>
    </w:rPr>
  </w:style>
  <w:style w:type="paragraph" w:customStyle="1" w:styleId="Text29">
    <w:name w:val="Text 2"/>
    <w:basedOn w:val="Normal"/>
    <w:pPr>
      <w:ind w:left="1417"/>
    </w:pPr>
  </w:style>
  <w:style w:type="paragraph" w:customStyle="1" w:styleId="NormalCentered9">
    <w:name w:val="Normal Centered"/>
    <w:basedOn w:val="Normal"/>
    <w:pPr>
      <w:jc w:val="center"/>
    </w:pPr>
  </w:style>
  <w:style w:type="paragraph" w:customStyle="1" w:styleId="Point09">
    <w:name w:val="Point 0"/>
    <w:basedOn w:val="Normal"/>
    <w:pPr>
      <w:ind w:left="850" w:hanging="850"/>
    </w:pPr>
  </w:style>
  <w:style w:type="paragraph" w:customStyle="1" w:styleId="Point19">
    <w:name w:val="Point 1"/>
    <w:basedOn w:val="Normal"/>
    <w:pPr>
      <w:ind w:left="1417" w:hanging="567"/>
    </w:pPr>
  </w:style>
  <w:style w:type="paragraph" w:customStyle="1" w:styleId="Point29">
    <w:name w:val="Point 2"/>
    <w:basedOn w:val="Normal"/>
    <w:pPr>
      <w:ind w:left="1984" w:hanging="567"/>
    </w:pPr>
  </w:style>
  <w:style w:type="paragraph" w:customStyle="1" w:styleId="Point39">
    <w:name w:val="Point 3"/>
    <w:basedOn w:val="Normal"/>
    <w:pPr>
      <w:ind w:left="2551" w:hanging="567"/>
    </w:pPr>
  </w:style>
  <w:style w:type="paragraph" w:customStyle="1" w:styleId="Point4a">
    <w:name w:val="Point 4"/>
    <w:basedOn w:val="Normal"/>
    <w:pPr>
      <w:ind w:left="3118" w:hanging="567"/>
    </w:pPr>
  </w:style>
  <w:style w:type="paragraph" w:customStyle="1" w:styleId="ManualNumPar19">
    <w:name w:val="Manual NumPar 1"/>
    <w:basedOn w:val="Normal"/>
    <w:next w:val="Text1"/>
    <w:pPr>
      <w:ind w:left="850" w:hanging="850"/>
    </w:pPr>
  </w:style>
  <w:style w:type="paragraph" w:customStyle="1" w:styleId="Titrearticlea">
    <w:name w:val="Titre article"/>
    <w:basedOn w:val="Normal"/>
    <w:next w:val="Normal"/>
    <w:pPr>
      <w:keepNext/>
      <w:spacing w:before="360"/>
      <w:jc w:val="center"/>
    </w:pPr>
    <w:rPr>
      <w:i/>
    </w:rPr>
  </w:style>
  <w:style w:type="paragraph" w:customStyle="1" w:styleId="Text2a">
    <w:name w:val="Text 2"/>
    <w:basedOn w:val="Normal"/>
    <w:pPr>
      <w:ind w:left="1417"/>
    </w:pPr>
  </w:style>
  <w:style w:type="paragraph" w:customStyle="1" w:styleId="NormalCentereda">
    <w:name w:val="Normal Centered"/>
    <w:basedOn w:val="Normal"/>
    <w:pPr>
      <w:jc w:val="center"/>
    </w:pPr>
  </w:style>
  <w:style w:type="paragraph" w:customStyle="1" w:styleId="Point0a">
    <w:name w:val="Point 0"/>
    <w:basedOn w:val="Normal"/>
    <w:pPr>
      <w:ind w:left="850" w:hanging="850"/>
    </w:pPr>
  </w:style>
  <w:style w:type="paragraph" w:customStyle="1" w:styleId="Point1a">
    <w:name w:val="Point 1"/>
    <w:basedOn w:val="Normal"/>
    <w:pPr>
      <w:ind w:left="1417" w:hanging="567"/>
    </w:pPr>
  </w:style>
  <w:style w:type="paragraph" w:customStyle="1" w:styleId="Point2a">
    <w:name w:val="Point 2"/>
    <w:basedOn w:val="Normal"/>
    <w:pPr>
      <w:ind w:left="1984" w:hanging="567"/>
    </w:pPr>
  </w:style>
  <w:style w:type="paragraph" w:customStyle="1" w:styleId="Point3a">
    <w:name w:val="Point 3"/>
    <w:basedOn w:val="Normal"/>
    <w:pPr>
      <w:ind w:left="2551" w:hanging="567"/>
    </w:pPr>
  </w:style>
  <w:style w:type="paragraph" w:customStyle="1" w:styleId="Point4b">
    <w:name w:val="Point 4"/>
    <w:basedOn w:val="Normal"/>
    <w:pPr>
      <w:ind w:left="3118" w:hanging="567"/>
    </w:pPr>
  </w:style>
  <w:style w:type="paragraph" w:customStyle="1" w:styleId="ManualNumPar1a">
    <w:name w:val="Manual NumPar 1"/>
    <w:basedOn w:val="Normal"/>
    <w:next w:val="Text1"/>
    <w:pPr>
      <w:ind w:left="850" w:hanging="850"/>
    </w:pPr>
  </w:style>
  <w:style w:type="paragraph" w:customStyle="1" w:styleId="Titrearticleb">
    <w:name w:val="Titre article"/>
    <w:basedOn w:val="Normal"/>
    <w:next w:val="Normal"/>
    <w:pPr>
      <w:keepNext/>
      <w:spacing w:before="360"/>
      <w:jc w:val="center"/>
    </w:pPr>
    <w:rPr>
      <w:i/>
    </w:rPr>
  </w:style>
  <w:style w:type="paragraph" w:customStyle="1" w:styleId="Text2b">
    <w:name w:val="Text 2"/>
    <w:basedOn w:val="Normal"/>
    <w:pPr>
      <w:ind w:left="1417"/>
    </w:pPr>
  </w:style>
  <w:style w:type="paragraph" w:customStyle="1" w:styleId="NormalCenteredb">
    <w:name w:val="Normal Centered"/>
    <w:basedOn w:val="Normal"/>
    <w:pPr>
      <w:jc w:val="center"/>
    </w:pPr>
  </w:style>
  <w:style w:type="paragraph" w:customStyle="1" w:styleId="Point0b">
    <w:name w:val="Point 0"/>
    <w:basedOn w:val="Normal"/>
    <w:pPr>
      <w:ind w:left="850" w:hanging="850"/>
    </w:pPr>
  </w:style>
  <w:style w:type="paragraph" w:customStyle="1" w:styleId="Point1b">
    <w:name w:val="Point 1"/>
    <w:basedOn w:val="Normal"/>
    <w:pPr>
      <w:ind w:left="1417" w:hanging="567"/>
    </w:pPr>
  </w:style>
  <w:style w:type="paragraph" w:customStyle="1" w:styleId="Point2b">
    <w:name w:val="Point 2"/>
    <w:basedOn w:val="Normal"/>
    <w:pPr>
      <w:ind w:left="1984" w:hanging="567"/>
    </w:pPr>
  </w:style>
  <w:style w:type="paragraph" w:customStyle="1" w:styleId="Point3b">
    <w:name w:val="Point 3"/>
    <w:basedOn w:val="Normal"/>
    <w:pPr>
      <w:ind w:left="2551" w:hanging="567"/>
    </w:pPr>
  </w:style>
  <w:style w:type="paragraph" w:customStyle="1" w:styleId="Point4c">
    <w:name w:val="Point 4"/>
    <w:basedOn w:val="Normal"/>
    <w:pPr>
      <w:ind w:left="3118" w:hanging="567"/>
    </w:pPr>
  </w:style>
  <w:style w:type="paragraph" w:customStyle="1" w:styleId="ManualNumPar1b">
    <w:name w:val="Manual NumPar 1"/>
    <w:basedOn w:val="Normal"/>
    <w:next w:val="Text1"/>
    <w:pPr>
      <w:ind w:left="850" w:hanging="850"/>
    </w:pPr>
  </w:style>
  <w:style w:type="paragraph" w:customStyle="1" w:styleId="Titrearticlec">
    <w:name w:val="Titre article"/>
    <w:basedOn w:val="Normal"/>
    <w:next w:val="Normal"/>
    <w:pPr>
      <w:keepNext/>
      <w:spacing w:before="360"/>
      <w:jc w:val="center"/>
    </w:pPr>
    <w:rPr>
      <w:i/>
    </w:rPr>
  </w:style>
  <w:style w:type="paragraph" w:customStyle="1" w:styleId="Text2c">
    <w:name w:val="Text 2"/>
    <w:basedOn w:val="Normal"/>
    <w:pPr>
      <w:ind w:left="1417"/>
    </w:pPr>
  </w:style>
  <w:style w:type="paragraph" w:customStyle="1" w:styleId="NormalCenteredc">
    <w:name w:val="Normal Centered"/>
    <w:basedOn w:val="Normal"/>
    <w:pPr>
      <w:jc w:val="center"/>
    </w:pPr>
  </w:style>
  <w:style w:type="paragraph" w:customStyle="1" w:styleId="Point0c">
    <w:name w:val="Point 0"/>
    <w:basedOn w:val="Normal"/>
    <w:pPr>
      <w:ind w:left="850" w:hanging="850"/>
    </w:pPr>
  </w:style>
  <w:style w:type="paragraph" w:customStyle="1" w:styleId="Point1c">
    <w:name w:val="Point 1"/>
    <w:basedOn w:val="Normal"/>
    <w:pPr>
      <w:ind w:left="1417" w:hanging="567"/>
    </w:pPr>
  </w:style>
  <w:style w:type="paragraph" w:customStyle="1" w:styleId="Point2c">
    <w:name w:val="Point 2"/>
    <w:basedOn w:val="Normal"/>
    <w:pPr>
      <w:ind w:left="1984" w:hanging="567"/>
    </w:pPr>
  </w:style>
  <w:style w:type="paragraph" w:customStyle="1" w:styleId="Point3c">
    <w:name w:val="Point 3"/>
    <w:basedOn w:val="Normal"/>
    <w:pPr>
      <w:ind w:left="2551" w:hanging="567"/>
    </w:pPr>
  </w:style>
  <w:style w:type="paragraph" w:customStyle="1" w:styleId="Point4d">
    <w:name w:val="Point 4"/>
    <w:basedOn w:val="Normal"/>
    <w:pPr>
      <w:ind w:left="3118" w:hanging="567"/>
    </w:pPr>
  </w:style>
  <w:style w:type="paragraph" w:customStyle="1" w:styleId="ManualNumPar1c">
    <w:name w:val="Manual NumPar 1"/>
    <w:basedOn w:val="Normal"/>
    <w:next w:val="Text1"/>
    <w:pPr>
      <w:ind w:left="850" w:hanging="850"/>
    </w:pPr>
  </w:style>
  <w:style w:type="paragraph" w:customStyle="1" w:styleId="Titrearticled">
    <w:name w:val="Titre article"/>
    <w:basedOn w:val="Normal"/>
    <w:next w:val="Normal"/>
    <w:pPr>
      <w:keepNext/>
      <w:spacing w:before="360"/>
      <w:jc w:val="center"/>
    </w:pPr>
    <w:rPr>
      <w:i/>
    </w:rPr>
  </w:style>
  <w:style w:type="paragraph" w:customStyle="1" w:styleId="Text2d">
    <w:name w:val="Text 2"/>
    <w:basedOn w:val="Normal"/>
    <w:pPr>
      <w:ind w:left="1417"/>
    </w:pPr>
  </w:style>
  <w:style w:type="paragraph" w:customStyle="1" w:styleId="NormalCenteredd">
    <w:name w:val="Normal Centered"/>
    <w:basedOn w:val="Normal"/>
    <w:pPr>
      <w:jc w:val="center"/>
    </w:pPr>
  </w:style>
  <w:style w:type="paragraph" w:customStyle="1" w:styleId="Point0d">
    <w:name w:val="Point 0"/>
    <w:basedOn w:val="Normal"/>
    <w:pPr>
      <w:ind w:left="850" w:hanging="850"/>
    </w:pPr>
  </w:style>
  <w:style w:type="paragraph" w:customStyle="1" w:styleId="Point1d">
    <w:name w:val="Point 1"/>
    <w:basedOn w:val="Normal"/>
    <w:pPr>
      <w:ind w:left="1417" w:hanging="567"/>
    </w:pPr>
  </w:style>
  <w:style w:type="paragraph" w:customStyle="1" w:styleId="Point2d">
    <w:name w:val="Point 2"/>
    <w:basedOn w:val="Normal"/>
    <w:pPr>
      <w:ind w:left="1984" w:hanging="567"/>
    </w:pPr>
  </w:style>
  <w:style w:type="paragraph" w:customStyle="1" w:styleId="Point3d">
    <w:name w:val="Point 3"/>
    <w:basedOn w:val="Normal"/>
    <w:pPr>
      <w:ind w:left="2551" w:hanging="567"/>
    </w:pPr>
  </w:style>
  <w:style w:type="paragraph" w:customStyle="1" w:styleId="Point4e">
    <w:name w:val="Point 4"/>
    <w:basedOn w:val="Normal"/>
    <w:pPr>
      <w:ind w:left="3118" w:hanging="567"/>
    </w:pPr>
  </w:style>
  <w:style w:type="paragraph" w:customStyle="1" w:styleId="ManualNumPar1d">
    <w:name w:val="Manual NumPar 1"/>
    <w:basedOn w:val="Normal"/>
    <w:next w:val="Text1"/>
    <w:pPr>
      <w:ind w:left="850" w:hanging="850"/>
    </w:pPr>
  </w:style>
  <w:style w:type="paragraph" w:customStyle="1" w:styleId="Titrearticlee">
    <w:name w:val="Titre article"/>
    <w:basedOn w:val="Normal"/>
    <w:next w:val="Normal"/>
    <w:pPr>
      <w:keepNext/>
      <w:spacing w:before="360"/>
      <w:jc w:val="center"/>
    </w:pPr>
    <w:rPr>
      <w:i/>
    </w:rPr>
  </w:style>
  <w:style w:type="paragraph" w:customStyle="1" w:styleId="Text2e">
    <w:name w:val="Text 2"/>
    <w:basedOn w:val="Normal"/>
    <w:pPr>
      <w:ind w:left="1417"/>
    </w:pPr>
  </w:style>
  <w:style w:type="paragraph" w:customStyle="1" w:styleId="NormalCenterede">
    <w:name w:val="Normal Centered"/>
    <w:basedOn w:val="Normal"/>
    <w:pPr>
      <w:jc w:val="center"/>
    </w:pPr>
  </w:style>
  <w:style w:type="paragraph" w:customStyle="1" w:styleId="Point0e">
    <w:name w:val="Point 0"/>
    <w:basedOn w:val="Normal"/>
    <w:pPr>
      <w:ind w:left="850" w:hanging="850"/>
    </w:pPr>
  </w:style>
  <w:style w:type="paragraph" w:customStyle="1" w:styleId="Point1e">
    <w:name w:val="Point 1"/>
    <w:basedOn w:val="Normal"/>
    <w:pPr>
      <w:ind w:left="1417" w:hanging="567"/>
    </w:pPr>
  </w:style>
  <w:style w:type="paragraph" w:customStyle="1" w:styleId="Point2e">
    <w:name w:val="Point 2"/>
    <w:basedOn w:val="Normal"/>
    <w:pPr>
      <w:ind w:left="1984" w:hanging="567"/>
    </w:pPr>
  </w:style>
  <w:style w:type="paragraph" w:customStyle="1" w:styleId="Point3e">
    <w:name w:val="Point 3"/>
    <w:basedOn w:val="Normal"/>
    <w:pPr>
      <w:ind w:left="2551" w:hanging="567"/>
    </w:pPr>
  </w:style>
  <w:style w:type="paragraph" w:customStyle="1" w:styleId="Point4f">
    <w:name w:val="Point 4"/>
    <w:basedOn w:val="Normal"/>
    <w:pPr>
      <w:ind w:left="3118" w:hanging="567"/>
    </w:pPr>
  </w:style>
  <w:style w:type="paragraph" w:customStyle="1" w:styleId="ManualNumPar1e">
    <w:name w:val="Manual NumPar 1"/>
    <w:basedOn w:val="Normal"/>
    <w:next w:val="Text1"/>
    <w:pPr>
      <w:ind w:left="850" w:hanging="850"/>
    </w:pPr>
  </w:style>
  <w:style w:type="paragraph" w:customStyle="1" w:styleId="Titrearticlef">
    <w:name w:val="Titre article"/>
    <w:basedOn w:val="Normal"/>
    <w:next w:val="Normal"/>
    <w:pPr>
      <w:keepNext/>
      <w:spacing w:before="360"/>
      <w:jc w:val="center"/>
    </w:pPr>
    <w:rPr>
      <w:i/>
    </w:rPr>
  </w:style>
  <w:style w:type="paragraph" w:customStyle="1" w:styleId="Text2f">
    <w:name w:val="Text 2"/>
    <w:basedOn w:val="Normal"/>
    <w:pPr>
      <w:ind w:left="1417"/>
    </w:pPr>
  </w:style>
  <w:style w:type="paragraph" w:customStyle="1" w:styleId="NormalCenteredf">
    <w:name w:val="Normal Centered"/>
    <w:basedOn w:val="Normal"/>
    <w:pPr>
      <w:jc w:val="center"/>
    </w:pPr>
  </w:style>
  <w:style w:type="paragraph" w:customStyle="1" w:styleId="Point0f">
    <w:name w:val="Point 0"/>
    <w:basedOn w:val="Normal"/>
    <w:pPr>
      <w:ind w:left="850" w:hanging="850"/>
    </w:pPr>
  </w:style>
  <w:style w:type="paragraph" w:customStyle="1" w:styleId="Point1f">
    <w:name w:val="Point 1"/>
    <w:basedOn w:val="Normal"/>
    <w:pPr>
      <w:ind w:left="1417" w:hanging="567"/>
    </w:pPr>
  </w:style>
  <w:style w:type="paragraph" w:customStyle="1" w:styleId="Point2f">
    <w:name w:val="Point 2"/>
    <w:basedOn w:val="Normal"/>
    <w:pPr>
      <w:ind w:left="1984" w:hanging="567"/>
    </w:pPr>
  </w:style>
  <w:style w:type="paragraph" w:customStyle="1" w:styleId="Point3f">
    <w:name w:val="Point 3"/>
    <w:basedOn w:val="Normal"/>
    <w:pPr>
      <w:ind w:left="2551" w:hanging="567"/>
    </w:pPr>
  </w:style>
  <w:style w:type="paragraph" w:customStyle="1" w:styleId="Point4f0">
    <w:name w:val="Point 4"/>
    <w:basedOn w:val="Normal"/>
    <w:pPr>
      <w:ind w:left="3118" w:hanging="567"/>
    </w:pPr>
  </w:style>
  <w:style w:type="paragraph" w:customStyle="1" w:styleId="ManualNumPar1f">
    <w:name w:val="Manual NumPar 1"/>
    <w:basedOn w:val="Normal"/>
    <w:next w:val="Text1"/>
    <w:pPr>
      <w:ind w:left="850" w:hanging="850"/>
    </w:pPr>
  </w:style>
  <w:style w:type="paragraph" w:customStyle="1" w:styleId="Titrearticlef0">
    <w:name w:val="Titre article"/>
    <w:basedOn w:val="Normal"/>
    <w:next w:val="Normal"/>
    <w:pPr>
      <w:keepNext/>
      <w:spacing w:before="360"/>
      <w:jc w:val="center"/>
    </w:pPr>
    <w:rPr>
      <w:i/>
    </w:rPr>
  </w:style>
  <w:style w:type="paragraph" w:customStyle="1" w:styleId="Text2f0">
    <w:name w:val="Text 2"/>
    <w:basedOn w:val="Normal"/>
    <w:pPr>
      <w:ind w:left="1417"/>
    </w:pPr>
  </w:style>
  <w:style w:type="paragraph" w:customStyle="1" w:styleId="NormalCenteredf0">
    <w:name w:val="Normal Centered"/>
    <w:basedOn w:val="Normal"/>
    <w:pPr>
      <w:jc w:val="center"/>
    </w:pPr>
  </w:style>
  <w:style w:type="paragraph" w:customStyle="1" w:styleId="Point0f0">
    <w:name w:val="Point 0"/>
    <w:basedOn w:val="Normal"/>
    <w:pPr>
      <w:ind w:left="850" w:hanging="850"/>
    </w:pPr>
  </w:style>
  <w:style w:type="paragraph" w:customStyle="1" w:styleId="Point1f0">
    <w:name w:val="Point 1"/>
    <w:basedOn w:val="Normal"/>
    <w:pPr>
      <w:ind w:left="1417" w:hanging="567"/>
    </w:pPr>
  </w:style>
  <w:style w:type="paragraph" w:customStyle="1" w:styleId="Point2f0">
    <w:name w:val="Point 2"/>
    <w:basedOn w:val="Normal"/>
    <w:pPr>
      <w:ind w:left="1984" w:hanging="567"/>
    </w:pPr>
  </w:style>
  <w:style w:type="paragraph" w:customStyle="1" w:styleId="Point3f0">
    <w:name w:val="Point 3"/>
    <w:basedOn w:val="Normal"/>
    <w:pPr>
      <w:ind w:left="2551" w:hanging="567"/>
    </w:pPr>
  </w:style>
  <w:style w:type="paragraph" w:customStyle="1" w:styleId="Point4f1">
    <w:name w:val="Point 4"/>
    <w:basedOn w:val="Normal"/>
    <w:pPr>
      <w:ind w:left="3118" w:hanging="567"/>
    </w:pPr>
  </w:style>
  <w:style w:type="paragraph" w:customStyle="1" w:styleId="ManualNumPar1f0">
    <w:name w:val="Manual NumPar 1"/>
    <w:basedOn w:val="Normal"/>
    <w:next w:val="Text1"/>
    <w:pPr>
      <w:ind w:left="850" w:hanging="850"/>
    </w:pPr>
  </w:style>
  <w:style w:type="paragraph" w:customStyle="1" w:styleId="Titrearticlef1">
    <w:name w:val="Titre article"/>
    <w:basedOn w:val="Normal"/>
    <w:next w:val="Normal"/>
    <w:pPr>
      <w:keepNext/>
      <w:spacing w:before="360"/>
      <w:jc w:val="center"/>
    </w:pPr>
    <w:rPr>
      <w:i/>
    </w:rPr>
  </w:style>
  <w:style w:type="paragraph" w:customStyle="1" w:styleId="Text2f1">
    <w:name w:val="Text 2"/>
    <w:basedOn w:val="Normal"/>
    <w:pPr>
      <w:ind w:left="1417"/>
    </w:pPr>
  </w:style>
  <w:style w:type="paragraph" w:customStyle="1" w:styleId="NormalCenteredf1">
    <w:name w:val="Normal Centered"/>
    <w:basedOn w:val="Normal"/>
    <w:pPr>
      <w:jc w:val="center"/>
    </w:pPr>
  </w:style>
  <w:style w:type="paragraph" w:customStyle="1" w:styleId="Point0f1">
    <w:name w:val="Point 0"/>
    <w:basedOn w:val="Normal"/>
    <w:pPr>
      <w:ind w:left="850" w:hanging="850"/>
    </w:pPr>
  </w:style>
  <w:style w:type="paragraph" w:customStyle="1" w:styleId="Point1f1">
    <w:name w:val="Point 1"/>
    <w:basedOn w:val="Normal"/>
    <w:pPr>
      <w:ind w:left="1417" w:hanging="567"/>
    </w:pPr>
  </w:style>
  <w:style w:type="paragraph" w:customStyle="1" w:styleId="Point2f1">
    <w:name w:val="Point 2"/>
    <w:basedOn w:val="Normal"/>
    <w:pPr>
      <w:ind w:left="1984" w:hanging="567"/>
    </w:pPr>
  </w:style>
  <w:style w:type="paragraph" w:customStyle="1" w:styleId="Point3f1">
    <w:name w:val="Point 3"/>
    <w:basedOn w:val="Normal"/>
    <w:pPr>
      <w:ind w:left="2551" w:hanging="567"/>
    </w:pPr>
  </w:style>
  <w:style w:type="paragraph" w:customStyle="1" w:styleId="Point4f2">
    <w:name w:val="Point 4"/>
    <w:basedOn w:val="Normal"/>
    <w:pPr>
      <w:ind w:left="3118" w:hanging="567"/>
    </w:pPr>
  </w:style>
  <w:style w:type="paragraph" w:customStyle="1" w:styleId="ManualNumPar1f1">
    <w:name w:val="Manual NumPar 1"/>
    <w:basedOn w:val="Normal"/>
    <w:next w:val="Text1"/>
    <w:pPr>
      <w:ind w:left="850" w:hanging="850"/>
    </w:pPr>
  </w:style>
  <w:style w:type="paragraph" w:customStyle="1" w:styleId="Titrearticlef2">
    <w:name w:val="Titre article"/>
    <w:basedOn w:val="Normal"/>
    <w:next w:val="Normal"/>
    <w:pPr>
      <w:keepNext/>
      <w:spacing w:before="360"/>
      <w:jc w:val="center"/>
    </w:pPr>
    <w:rPr>
      <w:i/>
    </w:rPr>
  </w:style>
  <w:style w:type="paragraph" w:customStyle="1" w:styleId="Text2f2">
    <w:name w:val="Text 2"/>
    <w:basedOn w:val="Normal"/>
    <w:pPr>
      <w:ind w:left="1417"/>
    </w:pPr>
  </w:style>
  <w:style w:type="paragraph" w:customStyle="1" w:styleId="NormalCenteredf2">
    <w:name w:val="Normal Centered"/>
    <w:basedOn w:val="Normal"/>
    <w:pPr>
      <w:jc w:val="center"/>
    </w:pPr>
  </w:style>
  <w:style w:type="paragraph" w:customStyle="1" w:styleId="Point0f2">
    <w:name w:val="Point 0"/>
    <w:basedOn w:val="Normal"/>
    <w:pPr>
      <w:ind w:left="850" w:hanging="850"/>
    </w:pPr>
  </w:style>
  <w:style w:type="paragraph" w:customStyle="1" w:styleId="Point1f2">
    <w:name w:val="Point 1"/>
    <w:basedOn w:val="Normal"/>
    <w:pPr>
      <w:ind w:left="1417" w:hanging="567"/>
    </w:pPr>
  </w:style>
  <w:style w:type="paragraph" w:customStyle="1" w:styleId="Point2f2">
    <w:name w:val="Point 2"/>
    <w:basedOn w:val="Normal"/>
    <w:pPr>
      <w:ind w:left="1984" w:hanging="567"/>
    </w:pPr>
  </w:style>
  <w:style w:type="paragraph" w:customStyle="1" w:styleId="Point3f2">
    <w:name w:val="Point 3"/>
    <w:basedOn w:val="Normal"/>
    <w:pPr>
      <w:ind w:left="2551" w:hanging="567"/>
    </w:pPr>
  </w:style>
  <w:style w:type="paragraph" w:customStyle="1" w:styleId="Point4f3">
    <w:name w:val="Point 4"/>
    <w:basedOn w:val="Normal"/>
    <w:pPr>
      <w:ind w:left="3118" w:hanging="567"/>
    </w:pPr>
  </w:style>
  <w:style w:type="paragraph" w:customStyle="1" w:styleId="ManualNumPar1f2">
    <w:name w:val="Manual NumPar 1"/>
    <w:basedOn w:val="Normal"/>
    <w:next w:val="Text1"/>
    <w:pPr>
      <w:ind w:left="850" w:hanging="850"/>
    </w:pPr>
  </w:style>
  <w:style w:type="paragraph" w:customStyle="1" w:styleId="Sous-titreobjet">
    <w:name w:val="Sous-titre objet"/>
    <w:basedOn w:val="Normal"/>
    <w:pPr>
      <w:spacing w:before="0" w:after="0"/>
      <w:jc w:val="center"/>
    </w:pPr>
    <w:rPr>
      <w:b/>
    </w:rPr>
  </w:style>
  <w:style w:type="paragraph" w:customStyle="1" w:styleId="Titrearticlef3">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Text2f3">
    <w:name w:val="Text 2"/>
    <w:basedOn w:val="Normal"/>
    <w:pPr>
      <w:ind w:left="1417"/>
    </w:pPr>
  </w:style>
  <w:style w:type="paragraph" w:customStyle="1" w:styleId="NormalCenteredf3">
    <w:name w:val="Normal Centered"/>
    <w:basedOn w:val="Normal"/>
    <w:pPr>
      <w:jc w:val="center"/>
    </w:pPr>
  </w:style>
  <w:style w:type="paragraph" w:customStyle="1" w:styleId="Point0f3">
    <w:name w:val="Point 0"/>
    <w:basedOn w:val="Normal"/>
    <w:pPr>
      <w:ind w:left="850" w:hanging="850"/>
    </w:pPr>
  </w:style>
  <w:style w:type="paragraph" w:customStyle="1" w:styleId="Point1f3">
    <w:name w:val="Point 1"/>
    <w:basedOn w:val="Normal"/>
    <w:pPr>
      <w:ind w:left="1417" w:hanging="567"/>
    </w:pPr>
  </w:style>
  <w:style w:type="paragraph" w:customStyle="1" w:styleId="Point2f3">
    <w:name w:val="Point 2"/>
    <w:basedOn w:val="Normal"/>
    <w:pPr>
      <w:ind w:left="1984" w:hanging="567"/>
    </w:pPr>
  </w:style>
  <w:style w:type="paragraph" w:customStyle="1" w:styleId="Point3f3">
    <w:name w:val="Point 3"/>
    <w:basedOn w:val="Normal"/>
    <w:pPr>
      <w:ind w:left="2551" w:hanging="567"/>
    </w:pPr>
  </w:style>
  <w:style w:type="paragraph" w:customStyle="1" w:styleId="Point4f4">
    <w:name w:val="Point 4"/>
    <w:basedOn w:val="Normal"/>
    <w:pPr>
      <w:ind w:left="3118" w:hanging="567"/>
    </w:pPr>
  </w:style>
  <w:style w:type="paragraph" w:customStyle="1" w:styleId="ManualNumPar1f3">
    <w:name w:val="Manual NumPar 1"/>
    <w:basedOn w:val="Normal"/>
    <w:next w:val="Text1"/>
    <w:pPr>
      <w:ind w:left="850" w:hanging="850"/>
    </w:pPr>
  </w:style>
  <w:style w:type="paragraph" w:customStyle="1" w:styleId="Titrearticlef4">
    <w:name w:val="Titre article"/>
    <w:basedOn w:val="Normal"/>
    <w:next w:val="Normal"/>
    <w:pPr>
      <w:keepNext/>
      <w:spacing w:before="360"/>
      <w:jc w:val="center"/>
    </w:pPr>
    <w:rPr>
      <w:i/>
    </w:rPr>
  </w:style>
  <w:style w:type="paragraph" w:customStyle="1" w:styleId="Text2f4">
    <w:name w:val="Text 2"/>
    <w:basedOn w:val="Normal"/>
    <w:pPr>
      <w:ind w:left="1417"/>
    </w:pPr>
  </w:style>
  <w:style w:type="paragraph" w:customStyle="1" w:styleId="NormalCenteredf4">
    <w:name w:val="Normal Centered"/>
    <w:basedOn w:val="Normal"/>
    <w:pPr>
      <w:jc w:val="center"/>
    </w:pPr>
  </w:style>
  <w:style w:type="paragraph" w:customStyle="1" w:styleId="Point0f4">
    <w:name w:val="Point 0"/>
    <w:basedOn w:val="Normal"/>
    <w:pPr>
      <w:ind w:left="850" w:hanging="850"/>
    </w:pPr>
  </w:style>
  <w:style w:type="paragraph" w:customStyle="1" w:styleId="Point1f4">
    <w:name w:val="Point 1"/>
    <w:basedOn w:val="Normal"/>
    <w:pPr>
      <w:ind w:left="1417" w:hanging="567"/>
    </w:pPr>
  </w:style>
  <w:style w:type="paragraph" w:customStyle="1" w:styleId="Point2f4">
    <w:name w:val="Point 2"/>
    <w:basedOn w:val="Normal"/>
    <w:pPr>
      <w:ind w:left="1984" w:hanging="567"/>
    </w:pPr>
  </w:style>
  <w:style w:type="paragraph" w:customStyle="1" w:styleId="Point3f4">
    <w:name w:val="Point 3"/>
    <w:basedOn w:val="Normal"/>
    <w:pPr>
      <w:ind w:left="2551" w:hanging="567"/>
    </w:pPr>
  </w:style>
  <w:style w:type="paragraph" w:customStyle="1" w:styleId="Point4f5">
    <w:name w:val="Point 4"/>
    <w:basedOn w:val="Normal"/>
    <w:pPr>
      <w:ind w:left="3118" w:hanging="567"/>
    </w:pPr>
  </w:style>
  <w:style w:type="paragraph" w:customStyle="1" w:styleId="ManualNumPar1f4">
    <w:name w:val="Manual NumPar 1"/>
    <w:basedOn w:val="Normal"/>
    <w:next w:val="Text1"/>
    <w:pPr>
      <w:ind w:left="850" w:hanging="850"/>
    </w:pPr>
  </w:style>
  <w:style w:type="paragraph" w:customStyle="1" w:styleId="Titrearticlef5">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f5">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5">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f5">
    <w:name w:val="Point 0"/>
    <w:basedOn w:val="Normal"/>
    <w:pPr>
      <w:ind w:left="850" w:hanging="850"/>
    </w:pPr>
  </w:style>
  <w:style w:type="paragraph" w:customStyle="1" w:styleId="Point1f5">
    <w:name w:val="Point 1"/>
    <w:basedOn w:val="Normal"/>
    <w:pPr>
      <w:ind w:left="1417" w:hanging="567"/>
    </w:pPr>
  </w:style>
  <w:style w:type="paragraph" w:customStyle="1" w:styleId="Point2f5">
    <w:name w:val="Point 2"/>
    <w:basedOn w:val="Normal"/>
    <w:pPr>
      <w:ind w:left="1984" w:hanging="567"/>
    </w:pPr>
  </w:style>
  <w:style w:type="paragraph" w:customStyle="1" w:styleId="Point3f5">
    <w:name w:val="Point 3"/>
    <w:basedOn w:val="Normal"/>
    <w:pPr>
      <w:ind w:left="2551" w:hanging="567"/>
    </w:pPr>
  </w:style>
  <w:style w:type="paragraph" w:customStyle="1" w:styleId="Point4f6">
    <w:name w:val="Point 4"/>
    <w:basedOn w:val="Normal"/>
    <w:pPr>
      <w:ind w:left="3118" w:hanging="567"/>
    </w:pPr>
  </w:style>
  <w:style w:type="paragraph" w:customStyle="1" w:styleId="Tiret0">
    <w:name w:val="Tiret 0"/>
    <w:basedOn w:val="Point0f5"/>
    <w:pPr>
      <w:numPr>
        <w:numId w:val="35"/>
      </w:numPr>
    </w:pPr>
  </w:style>
  <w:style w:type="paragraph" w:customStyle="1" w:styleId="Tiret1">
    <w:name w:val="Tiret 1"/>
    <w:basedOn w:val="Point1f5"/>
    <w:pPr>
      <w:numPr>
        <w:numId w:val="36"/>
      </w:numPr>
    </w:pPr>
  </w:style>
  <w:style w:type="paragraph" w:customStyle="1" w:styleId="Tiret2">
    <w:name w:val="Tiret 2"/>
    <w:basedOn w:val="Point2f5"/>
    <w:pPr>
      <w:numPr>
        <w:numId w:val="37"/>
      </w:numPr>
    </w:pPr>
  </w:style>
  <w:style w:type="paragraph" w:customStyle="1" w:styleId="Tiret3">
    <w:name w:val="Tiret 3"/>
    <w:basedOn w:val="Point3f5"/>
    <w:pPr>
      <w:numPr>
        <w:numId w:val="38"/>
      </w:numPr>
    </w:pPr>
  </w:style>
  <w:style w:type="paragraph" w:customStyle="1" w:styleId="Tiret4">
    <w:name w:val="Tiret 4"/>
    <w:basedOn w:val="Point4f6"/>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f5">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f6"/>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f6">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f6"/>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List Number 2"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1"/>
      </w:numPr>
      <w:outlineLvl w:val="3"/>
    </w:pPr>
    <w:rPr>
      <w:rFonts w:eastAsiaTheme="majorEastAsia"/>
      <w:bCs/>
      <w:iCs/>
    </w:rPr>
  </w:style>
  <w:style w:type="paragraph" w:styleId="Heading5">
    <w:name w:val="heading 5"/>
    <w:basedOn w:val="Normal"/>
    <w:link w:val="Heading5Char"/>
    <w:qFormat/>
    <w:pPr>
      <w:keepNext/>
      <w:spacing w:before="0" w:after="0"/>
      <w:jc w:val="center"/>
      <w:outlineLvl w:val="4"/>
    </w:pPr>
    <w:rPr>
      <w:rFonts w:eastAsia="Times New Roman"/>
      <w:b/>
      <w:bCs/>
      <w:color w:val="000000"/>
      <w:szCs w:val="24"/>
    </w:rPr>
  </w:style>
  <w:style w:type="paragraph" w:styleId="Heading6">
    <w:name w:val="heading 6"/>
    <w:basedOn w:val="Normal"/>
    <w:next w:val="Normal"/>
    <w:link w:val="Heading6Char"/>
    <w:qFormat/>
    <w:pPr>
      <w:tabs>
        <w:tab w:val="left" w:pos="720"/>
      </w:tabs>
      <w:spacing w:before="0" w:after="240"/>
      <w:outlineLvl w:val="5"/>
    </w:pPr>
    <w:rPr>
      <w:rFonts w:eastAsia="Times New Roman"/>
      <w:sz w:val="22"/>
      <w:szCs w:val="20"/>
    </w:rPr>
  </w:style>
  <w:style w:type="paragraph" w:styleId="Heading7">
    <w:name w:val="heading 7"/>
    <w:basedOn w:val="Normal"/>
    <w:next w:val="Normal"/>
    <w:link w:val="Heading7Char"/>
    <w:qFormat/>
    <w:pPr>
      <w:tabs>
        <w:tab w:val="left" w:pos="720"/>
      </w:tabs>
      <w:spacing w:before="0" w:after="240"/>
      <w:outlineLvl w:val="6"/>
    </w:pPr>
    <w:rPr>
      <w:rFonts w:eastAsia="Times New Roman"/>
      <w:sz w:val="22"/>
      <w:szCs w:val="20"/>
    </w:rPr>
  </w:style>
  <w:style w:type="paragraph" w:styleId="Heading8">
    <w:name w:val="heading 8"/>
    <w:basedOn w:val="Normal"/>
    <w:next w:val="Normal"/>
    <w:link w:val="Heading8Char"/>
    <w:qFormat/>
    <w:pPr>
      <w:numPr>
        <w:ilvl w:val="7"/>
        <w:numId w:val="9"/>
      </w:numPr>
      <w:tabs>
        <w:tab w:val="left" w:pos="720"/>
      </w:tabs>
      <w:spacing w:before="240" w:after="60"/>
      <w:outlineLvl w:val="7"/>
    </w:pPr>
    <w:rPr>
      <w:rFonts w:eastAsia="Times New Roman"/>
      <w:i/>
      <w:iCs/>
      <w:szCs w:val="24"/>
    </w:rPr>
  </w:style>
  <w:style w:type="paragraph" w:styleId="Heading9">
    <w:name w:val="heading 9"/>
    <w:basedOn w:val="Normal"/>
    <w:next w:val="Normal"/>
    <w:link w:val="Heading9Char"/>
    <w:qFormat/>
    <w:pPr>
      <w:numPr>
        <w:ilvl w:val="8"/>
        <w:numId w:val="9"/>
      </w:numPr>
      <w:tabs>
        <w:tab w:val="left" w:pos="720"/>
      </w:tabs>
      <w:spacing w:before="240" w:after="60"/>
      <w:outlineLvl w:val="8"/>
    </w:pPr>
    <w:rPr>
      <w:rFonts w:ascii="Arial" w:eastAsia="Times New Roman" w:hAnsi="Arial" w:cs="Arial"/>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customStyle="1" w:styleId="Heading5Char">
    <w:name w:val="Heading 5 Char"/>
    <w:basedOn w:val="DefaultParagraphFont"/>
    <w:link w:val="Heading5"/>
    <w:rPr>
      <w:rFonts w:ascii="Times New Roman" w:eastAsia="Times New Roman" w:hAnsi="Times New Roman" w:cs="Times New Roman"/>
      <w:b/>
      <w:bCs/>
      <w:color w:val="000000"/>
      <w:sz w:val="24"/>
      <w:szCs w:val="24"/>
      <w:lang w:val="fr-FR" w:eastAsia="fr-FR"/>
    </w:rPr>
  </w:style>
  <w:style w:type="character" w:customStyle="1" w:styleId="Heading6Char">
    <w:name w:val="Heading 6 Char"/>
    <w:basedOn w:val="DefaultParagraphFont"/>
    <w:link w:val="Heading6"/>
    <w:rPr>
      <w:rFonts w:ascii="Times New Roman" w:eastAsia="Times New Roman" w:hAnsi="Times New Roman" w:cs="Times New Roman"/>
      <w:szCs w:val="20"/>
      <w:lang w:val="fr-FR"/>
    </w:rPr>
  </w:style>
  <w:style w:type="character" w:customStyle="1" w:styleId="Heading7Char">
    <w:name w:val="Heading 7 Char"/>
    <w:basedOn w:val="DefaultParagraphFont"/>
    <w:link w:val="Heading7"/>
    <w:rPr>
      <w:rFonts w:ascii="Times New Roman" w:eastAsia="Times New Roman" w:hAnsi="Times New Roman" w:cs="Times New Roman"/>
      <w:szCs w:val="20"/>
      <w:lang w:val="fr-FR"/>
    </w:rPr>
  </w:style>
  <w:style w:type="character" w:customStyle="1" w:styleId="Heading8Char">
    <w:name w:val="Heading 8 Char"/>
    <w:basedOn w:val="DefaultParagraphFont"/>
    <w:link w:val="Heading8"/>
    <w:rPr>
      <w:rFonts w:ascii="Times New Roman" w:eastAsia="Times New Roman" w:hAnsi="Times New Roman" w:cs="Times New Roman"/>
      <w:i/>
      <w:iCs/>
      <w:sz w:val="24"/>
      <w:szCs w:val="24"/>
      <w:lang w:val="fr-FR"/>
    </w:rPr>
  </w:style>
  <w:style w:type="character" w:customStyle="1" w:styleId="Heading9Char">
    <w:name w:val="Heading 9 Char"/>
    <w:basedOn w:val="DefaultParagraphFont"/>
    <w:link w:val="Heading9"/>
    <w:rPr>
      <w:rFonts w:ascii="Arial" w:eastAsia="Times New Roman" w:hAnsi="Arial" w:cs="Arial"/>
      <w:szCs w:val="20"/>
      <w:lang w:val="fr-FR"/>
    </w:rPr>
  </w:style>
  <w:style w:type="paragraph" w:customStyle="1" w:styleId="normalcentered">
    <w:name w:val="normalcentered"/>
    <w:basedOn w:val="Normal"/>
    <w:pPr>
      <w:jc w:val="center"/>
    </w:pPr>
    <w:rPr>
      <w:rFonts w:eastAsia="Times New Roman"/>
      <w:szCs w:val="24"/>
    </w:rPr>
  </w:style>
  <w:style w:type="character" w:styleId="PageNumber">
    <w:name w:val="page number"/>
    <w:basedOn w:val="DefaultParagraphFont"/>
  </w:style>
  <w:style w:type="character" w:customStyle="1" w:styleId="Point1Char">
    <w:name w:val="Point 1 Char"/>
    <w:rPr>
      <w:rFonts w:ascii="Times New Roman" w:hAnsi="Times New Roman" w:cs="Times New Roman"/>
      <w:sz w:val="24"/>
      <w:lang w:val="fr-FR"/>
    </w:rPr>
  </w:style>
  <w:style w:type="paragraph" w:styleId="BodyText">
    <w:name w:val="Body Text"/>
    <w:aliases w:val="Body"/>
    <w:basedOn w:val="Normal"/>
    <w:link w:val="BodyTextChar2"/>
    <w:pPr>
      <w:spacing w:before="0" w:after="240"/>
    </w:pPr>
    <w:rPr>
      <w:rFonts w:eastAsia="Times New Roman"/>
      <w:szCs w:val="24"/>
    </w:rPr>
  </w:style>
  <w:style w:type="character" w:customStyle="1" w:styleId="BodyTextChar">
    <w:name w:val="Body Text Char"/>
    <w:aliases w:val="Body Char"/>
    <w:basedOn w:val="DefaultParagraphFont"/>
    <w:rPr>
      <w:rFonts w:ascii="Times New Roman" w:hAnsi="Times New Roman" w:cs="Times New Roman"/>
      <w:sz w:val="24"/>
      <w:lang w:val="fr-FR"/>
    </w:rPr>
  </w:style>
  <w:style w:type="paragraph" w:customStyle="1" w:styleId="text10">
    <w:name w:val="text1"/>
    <w:basedOn w:val="Normal"/>
    <w:pPr>
      <w:ind w:left="850"/>
    </w:pPr>
    <w:rPr>
      <w:rFonts w:eastAsia="Times New Roman"/>
      <w:szCs w:val="24"/>
    </w:rPr>
  </w:style>
  <w:style w:type="paragraph" w:customStyle="1" w:styleId="tiret10">
    <w:name w:val="tiret1"/>
    <w:basedOn w:val="Normal"/>
    <w:pPr>
      <w:ind w:left="1417" w:hanging="567"/>
    </w:pPr>
    <w:rPr>
      <w:rFonts w:eastAsia="Times New Roman"/>
      <w:szCs w:val="24"/>
    </w:rPr>
  </w:style>
  <w:style w:type="paragraph" w:customStyle="1" w:styleId="numpar10">
    <w:name w:val="numpar1"/>
    <w:basedOn w:val="Normal"/>
    <w:pPr>
      <w:ind w:left="850" w:hanging="850"/>
    </w:pPr>
    <w:rPr>
      <w:rFonts w:eastAsia="Times New Roman"/>
      <w:szCs w:val="24"/>
    </w:rPr>
  </w:style>
  <w:style w:type="paragraph" w:customStyle="1" w:styleId="manualnumpar1">
    <w:name w:val="manualnumpar1"/>
    <w:basedOn w:val="Normal"/>
    <w:pPr>
      <w:ind w:left="850" w:hanging="850"/>
    </w:pPr>
    <w:rPr>
      <w:rFonts w:eastAsia="Times New Roman"/>
      <w:szCs w:val="24"/>
    </w:rPr>
  </w:style>
  <w:style w:type="character" w:customStyle="1" w:styleId="msoins0">
    <w:name w:val="msoins"/>
    <w:rPr>
      <w:color w:val="008080"/>
      <w:u w:val="single"/>
    </w:rPr>
  </w:style>
  <w:style w:type="paragraph" w:customStyle="1" w:styleId="point4">
    <w:name w:val="point4"/>
    <w:basedOn w:val="Normal"/>
    <w:pPr>
      <w:ind w:left="3118" w:hanging="567"/>
    </w:pPr>
    <w:rPr>
      <w:rFonts w:eastAsia="Times New Roman"/>
      <w:szCs w:val="24"/>
    </w:rPr>
  </w:style>
  <w:style w:type="paragraph" w:customStyle="1" w:styleId="fichefinanciretextetable">
    <w:name w:val="fichefinanciretextetable"/>
    <w:basedOn w:val="Normal"/>
    <w:pPr>
      <w:spacing w:before="0" w:after="0"/>
      <w:jc w:val="left"/>
    </w:pPr>
    <w:rPr>
      <w:rFonts w:eastAsia="Times New Roman"/>
      <w:sz w:val="20"/>
      <w:szCs w:val="20"/>
    </w:rPr>
  </w:style>
  <w:style w:type="paragraph" w:customStyle="1" w:styleId="titrearticle">
    <w:name w:val="titrearticle"/>
    <w:basedOn w:val="Normal"/>
    <w:pPr>
      <w:keepNext/>
      <w:spacing w:before="360"/>
      <w:jc w:val="center"/>
    </w:pPr>
    <w:rPr>
      <w:rFonts w:eastAsia="Times New Roman"/>
      <w:i/>
      <w:iCs/>
      <w:szCs w:val="24"/>
    </w:rPr>
  </w:style>
  <w:style w:type="paragraph" w:styleId="CommentText">
    <w:name w:val="annotation text"/>
    <w:basedOn w:val="Normal"/>
    <w:link w:val="CommentTextChar"/>
    <w:uiPriority w:val="99"/>
    <w:rPr>
      <w:rFonts w:eastAsia="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eastAsia="fr-FR"/>
    </w:rPr>
  </w:style>
  <w:style w:type="paragraph" w:styleId="ListNumber">
    <w:name w:val="List Number"/>
    <w:basedOn w:val="Normal"/>
    <w:pPr>
      <w:ind w:left="709" w:hanging="709"/>
    </w:pPr>
    <w:rPr>
      <w:rFonts w:eastAsia="Times New Roman"/>
      <w:szCs w:val="24"/>
    </w:rPr>
  </w:style>
  <w:style w:type="paragraph" w:styleId="ListNumber2">
    <w:name w:val="List Number 2"/>
    <w:basedOn w:val="Normal"/>
    <w:uiPriority w:val="99"/>
    <w:pPr>
      <w:ind w:left="1560" w:hanging="709"/>
    </w:pPr>
    <w:rPr>
      <w:rFonts w:eastAsia="Times New Roman"/>
      <w:szCs w:val="24"/>
    </w:rPr>
  </w:style>
  <w:style w:type="paragraph" w:styleId="ListNumber3">
    <w:name w:val="List Number 3"/>
    <w:basedOn w:val="Normal"/>
    <w:pPr>
      <w:numPr>
        <w:numId w:val="5"/>
      </w:numPr>
      <w:tabs>
        <w:tab w:val="clear" w:pos="643"/>
      </w:tabs>
      <w:ind w:left="1560" w:hanging="709"/>
    </w:pPr>
    <w:rPr>
      <w:rFonts w:eastAsia="Times New Roman"/>
      <w:szCs w:val="24"/>
    </w:rPr>
  </w:style>
  <w:style w:type="paragraph" w:styleId="ListNumber4">
    <w:name w:val="List Number 4"/>
    <w:basedOn w:val="Normal"/>
    <w:pPr>
      <w:numPr>
        <w:numId w:val="6"/>
      </w:numPr>
      <w:tabs>
        <w:tab w:val="clear" w:pos="926"/>
      </w:tabs>
      <w:ind w:left="1560" w:hanging="709"/>
    </w:pPr>
    <w:rPr>
      <w:rFonts w:eastAsia="Times New Roman"/>
      <w:szCs w:val="24"/>
    </w:rPr>
  </w:style>
  <w:style w:type="paragraph" w:styleId="CommentSubject">
    <w:name w:val="annotation subject"/>
    <w:basedOn w:val="Normal"/>
    <w:link w:val="CommentSubjectChar"/>
    <w:pPr>
      <w:numPr>
        <w:numId w:val="7"/>
      </w:numPr>
      <w:tabs>
        <w:tab w:val="clear" w:pos="1209"/>
      </w:tabs>
      <w:spacing w:before="0" w:after="0"/>
      <w:ind w:left="0" w:firstLine="0"/>
      <w:jc w:val="left"/>
    </w:pPr>
    <w:rPr>
      <w:rFonts w:eastAsia="Times New Roman"/>
      <w:b/>
      <w:bCs/>
      <w:sz w:val="20"/>
      <w:szCs w:val="20"/>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rPr>
  </w:style>
  <w:style w:type="paragraph" w:customStyle="1" w:styleId="text2">
    <w:name w:val="text2"/>
    <w:basedOn w:val="Normal"/>
    <w:pPr>
      <w:ind w:left="850"/>
    </w:pPr>
    <w:rPr>
      <w:rFonts w:eastAsia="Times New Roman"/>
      <w:szCs w:val="24"/>
    </w:rPr>
  </w:style>
  <w:style w:type="paragraph" w:customStyle="1" w:styleId="point0">
    <w:name w:val="point0"/>
    <w:basedOn w:val="Normal"/>
    <w:pPr>
      <w:ind w:left="850" w:hanging="850"/>
    </w:pPr>
    <w:rPr>
      <w:rFonts w:eastAsia="Times New Roman"/>
      <w:szCs w:val="24"/>
    </w:rPr>
  </w:style>
  <w:style w:type="paragraph" w:customStyle="1" w:styleId="tiret20">
    <w:name w:val="tiret2"/>
    <w:basedOn w:val="Normal"/>
    <w:pPr>
      <w:ind w:left="1984" w:hanging="567"/>
    </w:pPr>
    <w:rPr>
      <w:rFonts w:eastAsia="Times New Roman"/>
      <w:szCs w:val="24"/>
    </w:rPr>
  </w:style>
  <w:style w:type="paragraph" w:customStyle="1" w:styleId="tiret40">
    <w:name w:val="tiret4"/>
    <w:basedOn w:val="Normal"/>
    <w:pPr>
      <w:ind w:left="3118" w:hanging="567"/>
    </w:pPr>
    <w:rPr>
      <w:rFonts w:eastAsia="Times New Roman"/>
      <w:szCs w:val="24"/>
    </w:rPr>
  </w:style>
  <w:style w:type="paragraph" w:customStyle="1" w:styleId="listnumber4level4">
    <w:name w:val="listnumber4level4"/>
    <w:basedOn w:val="Normal"/>
    <w:pPr>
      <w:ind w:left="3686" w:hanging="709"/>
    </w:pPr>
    <w:rPr>
      <w:rFonts w:eastAsia="Times New Roman"/>
      <w:szCs w:val="24"/>
    </w:rPr>
  </w:style>
  <w:style w:type="paragraph" w:customStyle="1" w:styleId="annexetitreacte">
    <w:name w:val="annexetitreacte"/>
    <w:basedOn w:val="Normal"/>
    <w:pPr>
      <w:jc w:val="center"/>
    </w:pPr>
    <w:rPr>
      <w:rFonts w:eastAsia="Times New Roman"/>
      <w:b/>
      <w:bCs/>
      <w:szCs w:val="24"/>
      <w:u w:val="single"/>
    </w:rPr>
  </w:style>
  <w:style w:type="paragraph" w:styleId="BalloonText">
    <w:name w:val="Balloon Text"/>
    <w:basedOn w:val="Normal"/>
    <w:link w:val="BalloonTextChar"/>
    <w:unhideWhenUsed/>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rPr>
  </w:style>
  <w:style w:type="paragraph" w:styleId="NormalWeb">
    <w:name w:val="Normal (Web)"/>
    <w:basedOn w:val="Normal"/>
    <w:pPr>
      <w:spacing w:before="100" w:beforeAutospacing="1" w:after="100" w:afterAutospacing="1"/>
      <w:jc w:val="left"/>
    </w:pPr>
    <w:rPr>
      <w:rFonts w:eastAsia="Times New Roman"/>
      <w:szCs w:val="24"/>
    </w:rPr>
  </w:style>
  <w:style w:type="character" w:styleId="Emphasis">
    <w:name w:val="Emphasis"/>
    <w:qFormat/>
    <w:rPr>
      <w:i/>
      <w:iCs/>
    </w:rPr>
  </w:style>
  <w:style w:type="character" w:customStyle="1" w:styleId="shorttext">
    <w:name w:val="short_text"/>
  </w:style>
  <w:style w:type="character" w:customStyle="1" w:styleId="hps">
    <w:name w:val="hps"/>
  </w:style>
  <w:style w:type="character" w:customStyle="1" w:styleId="hpsatn">
    <w:name w:val="hps atn"/>
  </w:style>
  <w:style w:type="paragraph" w:styleId="Caption">
    <w:name w:val="caption"/>
    <w:basedOn w:val="Normal"/>
    <w:next w:val="Normal"/>
    <w:unhideWhenUsed/>
    <w:qFormat/>
    <w:rPr>
      <w:rFonts w:eastAsia="Times New Roman"/>
      <w:b/>
      <w:bCs/>
      <w:sz w:val="20"/>
      <w:szCs w:val="20"/>
    </w:rPr>
  </w:style>
  <w:style w:type="paragraph" w:styleId="TableofFigures">
    <w:name w:val="table of figures"/>
    <w:basedOn w:val="Normal"/>
    <w:next w:val="Normal"/>
    <w:rPr>
      <w:rFonts w:eastAsia="Times New Roman"/>
      <w:szCs w:val="24"/>
    </w:rPr>
  </w:style>
  <w:style w:type="character" w:styleId="CommentReference">
    <w:name w:val="annotation reference"/>
    <w:rPr>
      <w:sz w:val="16"/>
      <w:szCs w:val="16"/>
    </w:rPr>
  </w:style>
  <w:style w:type="character" w:styleId="Hyperlink">
    <w:name w:val="Hyperlink"/>
    <w:rPr>
      <w:color w:val="0000FF"/>
      <w:u w:val="single"/>
    </w:rPr>
  </w:style>
  <w:style w:type="paragraph" w:styleId="NormalIndent">
    <w:name w:val="Normal Indent"/>
    <w:basedOn w:val="Normal"/>
    <w:pPr>
      <w:autoSpaceDE w:val="0"/>
      <w:autoSpaceDN w:val="0"/>
      <w:adjustRightInd w:val="0"/>
      <w:spacing w:after="40"/>
      <w:jc w:val="left"/>
      <w:outlineLvl w:val="0"/>
    </w:pPr>
    <w:rPr>
      <w:rFonts w:eastAsia="Times New Roman"/>
      <w:szCs w:val="20"/>
    </w:rPr>
  </w:style>
  <w:style w:type="paragraph" w:customStyle="1" w:styleId="Article1">
    <w:name w:val="Article 1"/>
    <w:basedOn w:val="Normal"/>
    <w:pPr>
      <w:autoSpaceDE w:val="0"/>
      <w:autoSpaceDN w:val="0"/>
      <w:adjustRightInd w:val="0"/>
      <w:spacing w:before="0" w:after="0"/>
      <w:jc w:val="center"/>
      <w:outlineLvl w:val="0"/>
    </w:pPr>
    <w:rPr>
      <w:rFonts w:eastAsia="Times New Roman" w:cs="Adve06633w"/>
      <w:b/>
      <w:bCs/>
      <w:szCs w:val="24"/>
    </w:rPr>
  </w:style>
  <w:style w:type="paragraph" w:customStyle="1" w:styleId="titrearticle0">
    <w:name w:val="titre article"/>
    <w:basedOn w:val="Normal"/>
    <w:pPr>
      <w:autoSpaceDE w:val="0"/>
      <w:autoSpaceDN w:val="0"/>
      <w:adjustRightInd w:val="0"/>
      <w:spacing w:before="360" w:after="40"/>
      <w:jc w:val="center"/>
      <w:outlineLvl w:val="0"/>
    </w:pPr>
    <w:rPr>
      <w:rFonts w:eastAsia="Times New Roman"/>
      <w:b/>
      <w:bCs/>
      <w:szCs w:val="20"/>
    </w:rPr>
  </w:style>
  <w:style w:type="paragraph" w:customStyle="1" w:styleId="point2">
    <w:name w:val="point 2"/>
    <w:basedOn w:val="Normal"/>
    <w:pPr>
      <w:spacing w:before="0" w:after="0"/>
      <w:ind w:left="1985" w:hanging="567"/>
      <w:jc w:val="left"/>
      <w:outlineLvl w:val="0"/>
    </w:pPr>
    <w:rPr>
      <w:rFonts w:eastAsia="Times New Roman"/>
      <w:szCs w:val="24"/>
    </w:rPr>
  </w:style>
  <w:style w:type="paragraph" w:styleId="BodyText2">
    <w:name w:val="Body Text 2"/>
    <w:basedOn w:val="Normal"/>
    <w:link w:val="BodyText2Char"/>
    <w:pPr>
      <w:tabs>
        <w:tab w:val="num" w:pos="1440"/>
      </w:tabs>
      <w:spacing w:before="0" w:after="240"/>
      <w:ind w:left="1440" w:hanging="720"/>
    </w:pPr>
    <w:rPr>
      <w:rFonts w:eastAsia="Times New Roman"/>
      <w:sz w:val="22"/>
      <w:szCs w:val="20"/>
    </w:rPr>
  </w:style>
  <w:style w:type="character" w:customStyle="1" w:styleId="BodyText2Char">
    <w:name w:val="Body Text 2 Char"/>
    <w:basedOn w:val="DefaultParagraphFont"/>
    <w:link w:val="BodyText2"/>
    <w:rPr>
      <w:rFonts w:ascii="Times New Roman" w:eastAsia="Times New Roman" w:hAnsi="Times New Roman" w:cs="Times New Roman"/>
      <w:szCs w:val="20"/>
      <w:lang w:val="fr-FR"/>
    </w:rPr>
  </w:style>
  <w:style w:type="paragraph" w:styleId="BodyText3">
    <w:name w:val="Body Text 3"/>
    <w:basedOn w:val="Normal"/>
    <w:link w:val="BodyText3Char"/>
    <w:pPr>
      <w:tabs>
        <w:tab w:val="num" w:pos="2160"/>
      </w:tabs>
      <w:spacing w:before="0" w:after="240"/>
      <w:ind w:left="2160" w:hanging="720"/>
    </w:pPr>
    <w:rPr>
      <w:rFonts w:eastAsia="Times New Roman"/>
      <w:sz w:val="22"/>
      <w:szCs w:val="20"/>
    </w:rPr>
  </w:style>
  <w:style w:type="character" w:customStyle="1" w:styleId="BodyText3Char">
    <w:name w:val="Body Text 3 Char"/>
    <w:basedOn w:val="DefaultParagraphFont"/>
    <w:link w:val="BodyText3"/>
    <w:rPr>
      <w:rFonts w:ascii="Times New Roman" w:eastAsia="Times New Roman" w:hAnsi="Times New Roman" w:cs="Times New Roman"/>
      <w:szCs w:val="20"/>
      <w:lang w:val="fr-FR"/>
    </w:rPr>
  </w:style>
  <w:style w:type="paragraph" w:styleId="NoteHeading">
    <w:name w:val="Note Heading"/>
    <w:basedOn w:val="Normal"/>
    <w:next w:val="Normal"/>
    <w:link w:val="NoteHeadingChar"/>
    <w:pPr>
      <w:tabs>
        <w:tab w:val="left" w:pos="720"/>
      </w:tabs>
      <w:spacing w:before="0" w:after="0"/>
    </w:pPr>
    <w:rPr>
      <w:rFonts w:eastAsia="Times New Roman"/>
      <w:sz w:val="22"/>
      <w:szCs w:val="20"/>
    </w:rPr>
  </w:style>
  <w:style w:type="character" w:customStyle="1" w:styleId="NoteHeadingChar">
    <w:name w:val="Note Heading Char"/>
    <w:basedOn w:val="DefaultParagraphFont"/>
    <w:link w:val="NoteHeading"/>
    <w:rPr>
      <w:rFonts w:ascii="Times New Roman" w:eastAsia="Times New Roman" w:hAnsi="Times New Roman" w:cs="Times New Roman"/>
      <w:szCs w:val="20"/>
      <w:lang w:val="fr-FR"/>
    </w:rPr>
  </w:style>
  <w:style w:type="paragraph" w:customStyle="1" w:styleId="CM4">
    <w:name w:val="CM4"/>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Titleannex">
    <w:name w:val="Title annex"/>
    <w:basedOn w:val="Normal"/>
    <w:pPr>
      <w:autoSpaceDE w:val="0"/>
      <w:autoSpaceDN w:val="0"/>
      <w:adjustRightInd w:val="0"/>
      <w:spacing w:after="40"/>
      <w:jc w:val="center"/>
      <w:outlineLvl w:val="0"/>
    </w:pPr>
    <w:rPr>
      <w:rFonts w:eastAsia="Times New Roman"/>
      <w:bCs/>
      <w:szCs w:val="20"/>
    </w:rPr>
  </w:style>
  <w:style w:type="paragraph" w:customStyle="1" w:styleId="Annex">
    <w:name w:val="Annex"/>
    <w:basedOn w:val="Normal"/>
    <w:pPr>
      <w:autoSpaceDE w:val="0"/>
      <w:autoSpaceDN w:val="0"/>
      <w:adjustRightInd w:val="0"/>
      <w:spacing w:after="40"/>
      <w:ind w:left="1400" w:hanging="1440"/>
      <w:jc w:val="center"/>
      <w:outlineLvl w:val="0"/>
    </w:pPr>
    <w:rPr>
      <w:rFonts w:eastAsia="Times New Roman"/>
      <w:sz w:val="28"/>
      <w:szCs w:val="20"/>
    </w:rPr>
  </w:style>
  <w:style w:type="paragraph" w:customStyle="1" w:styleId="point3">
    <w:name w:val="point 3"/>
    <w:basedOn w:val="Normal"/>
    <w:pPr>
      <w:spacing w:before="0" w:after="0"/>
      <w:ind w:left="2552" w:hanging="567"/>
      <w:jc w:val="left"/>
      <w:outlineLvl w:val="0"/>
    </w:pPr>
    <w:rPr>
      <w:rFonts w:eastAsia="Times New Roman"/>
      <w:szCs w:val="24"/>
    </w:rPr>
  </w:style>
  <w:style w:type="paragraph" w:customStyle="1" w:styleId="NumPar5">
    <w:name w:val="NumPar 5"/>
    <w:basedOn w:val="Normal"/>
    <w:pPr>
      <w:autoSpaceDE w:val="0"/>
      <w:autoSpaceDN w:val="0"/>
      <w:adjustRightInd w:val="0"/>
      <w:ind w:left="851" w:hanging="851"/>
      <w:jc w:val="left"/>
      <w:outlineLvl w:val="0"/>
    </w:pPr>
    <w:rPr>
      <w:rFonts w:eastAsia="Times New Roman"/>
      <w:sz w:val="22"/>
    </w:rPr>
  </w:style>
  <w:style w:type="paragraph" w:customStyle="1" w:styleId="NumPar6">
    <w:name w:val="NumPar 6"/>
    <w:basedOn w:val="Normal"/>
    <w:pPr>
      <w:autoSpaceDE w:val="0"/>
      <w:autoSpaceDN w:val="0"/>
      <w:adjustRightInd w:val="0"/>
      <w:ind w:left="851" w:hanging="851"/>
      <w:jc w:val="left"/>
      <w:outlineLvl w:val="0"/>
    </w:pPr>
    <w:rPr>
      <w:rFonts w:eastAsia="Times New Roman"/>
      <w:sz w:val="22"/>
    </w:rPr>
  </w:style>
  <w:style w:type="paragraph" w:customStyle="1" w:styleId="NumPar7">
    <w:name w:val="NumPar 7"/>
    <w:basedOn w:val="Normal"/>
    <w:pPr>
      <w:autoSpaceDE w:val="0"/>
      <w:autoSpaceDN w:val="0"/>
      <w:adjustRightInd w:val="0"/>
      <w:ind w:left="851" w:hanging="851"/>
      <w:jc w:val="left"/>
      <w:outlineLvl w:val="0"/>
    </w:pPr>
    <w:rPr>
      <w:rFonts w:eastAsia="Times New Roman"/>
      <w:sz w:val="22"/>
    </w:rPr>
  </w:style>
  <w:style w:type="character" w:customStyle="1" w:styleId="BodyTextChar1">
    <w:name w:val="Body Text Char1"/>
    <w:rPr>
      <w:rFonts w:ascii="Calibri" w:eastAsia="Calibri" w:hAnsi="Calibri" w:cs="Times New Roman"/>
    </w:rPr>
  </w:style>
  <w:style w:type="character" w:styleId="Strong">
    <w:name w:val="Strong"/>
    <w:qFormat/>
    <w:rPr>
      <w:b/>
      <w:bCs/>
    </w:rPr>
  </w:style>
  <w:style w:type="paragraph" w:customStyle="1" w:styleId="AutoCorrect">
    <w:name w:val="AutoCorrect"/>
    <w:pPr>
      <w:spacing w:after="0" w:line="240" w:lineRule="auto"/>
    </w:pPr>
    <w:rPr>
      <w:rFonts w:ascii="Times New Roman" w:eastAsia="Times New Roman" w:hAnsi="Times New Roman" w:cs="Times New Roman"/>
      <w:sz w:val="24"/>
      <w:szCs w:val="24"/>
    </w:rPr>
  </w:style>
  <w:style w:type="paragraph" w:customStyle="1" w:styleId="-PAGE-">
    <w:name w:val="- PAGE -"/>
    <w:pPr>
      <w:spacing w:after="0" w:line="240" w:lineRule="auto"/>
    </w:pPr>
    <w:rPr>
      <w:rFonts w:ascii="Times New Roman" w:eastAsia="Times New Roman" w:hAnsi="Times New Roman" w:cs="Times New Roman"/>
      <w:sz w:val="24"/>
      <w:szCs w:val="24"/>
    </w:rPr>
  </w:style>
  <w:style w:type="paragraph" w:customStyle="1" w:styleId="PageXofY">
    <w:name w:val="Page X of Y"/>
    <w:pPr>
      <w:spacing w:after="0" w:line="240" w:lineRule="auto"/>
    </w:pPr>
    <w:rPr>
      <w:rFonts w:ascii="Times New Roman" w:eastAsia="Times New Roman" w:hAnsi="Times New Roman" w:cs="Times New Roman"/>
      <w:sz w:val="24"/>
      <w:szCs w:val="24"/>
    </w:rPr>
  </w:style>
  <w:style w:type="paragraph" w:customStyle="1" w:styleId="Createdby">
    <w:name w:val="Created by"/>
    <w:pPr>
      <w:spacing w:after="0" w:line="240" w:lineRule="auto"/>
    </w:pPr>
    <w:rPr>
      <w:rFonts w:ascii="Times New Roman" w:eastAsia="Times New Roman" w:hAnsi="Times New Roman" w:cs="Times New Roman"/>
      <w:sz w:val="24"/>
      <w:szCs w:val="24"/>
    </w:rPr>
  </w:style>
  <w:style w:type="paragraph" w:customStyle="1" w:styleId="Createdon">
    <w:name w:val="Created on"/>
    <w:pPr>
      <w:spacing w:after="0" w:line="240" w:lineRule="auto"/>
    </w:pPr>
    <w:rPr>
      <w:rFonts w:ascii="Times New Roman" w:eastAsia="Times New Roman" w:hAnsi="Times New Roman" w:cs="Times New Roman"/>
      <w:sz w:val="24"/>
      <w:szCs w:val="24"/>
    </w:rPr>
  </w:style>
  <w:style w:type="paragraph" w:customStyle="1" w:styleId="Lastprinted">
    <w:name w:val="Last printed"/>
    <w:pPr>
      <w:spacing w:after="0" w:line="240" w:lineRule="auto"/>
    </w:pPr>
    <w:rPr>
      <w:rFonts w:ascii="Times New Roman" w:eastAsia="Times New Roman" w:hAnsi="Times New Roman" w:cs="Times New Roman"/>
      <w:sz w:val="24"/>
      <w:szCs w:val="24"/>
    </w:rPr>
  </w:style>
  <w:style w:type="paragraph" w:customStyle="1" w:styleId="Lastsavedby">
    <w:name w:val="Last saved by"/>
    <w:pPr>
      <w:spacing w:after="0" w:line="240" w:lineRule="auto"/>
    </w:pPr>
    <w:rPr>
      <w:rFonts w:ascii="Times New Roman" w:eastAsia="Times New Roman" w:hAnsi="Times New Roman" w:cs="Times New Roman"/>
      <w:sz w:val="24"/>
      <w:szCs w:val="24"/>
    </w:rPr>
  </w:style>
  <w:style w:type="paragraph" w:customStyle="1" w:styleId="Filename">
    <w:name w:val="Filename"/>
    <w:pPr>
      <w:spacing w:after="0" w:line="240" w:lineRule="auto"/>
    </w:pPr>
    <w:rPr>
      <w:rFonts w:ascii="Times New Roman" w:eastAsia="Times New Roman" w:hAnsi="Times New Roman" w:cs="Times New Roman"/>
      <w:sz w:val="24"/>
      <w:szCs w:val="24"/>
    </w:rPr>
  </w:style>
  <w:style w:type="paragraph" w:customStyle="1" w:styleId="Filenameandpath">
    <w:name w:val="Filename and path"/>
    <w:pPr>
      <w:spacing w:after="0" w:line="240" w:lineRule="auto"/>
    </w:pPr>
    <w:rPr>
      <w:rFonts w:ascii="Times New Roman" w:eastAsia="Times New Roman" w:hAnsi="Times New Roman" w:cs="Times New Roman"/>
      <w:sz w:val="24"/>
      <w:szCs w:val="24"/>
    </w:rPr>
  </w:style>
  <w:style w:type="paragraph" w:customStyle="1" w:styleId="AuthorPageDate">
    <w:name w:val="Author  Page #  Date"/>
    <w:pPr>
      <w:spacing w:after="0" w:line="240" w:lineRule="auto"/>
    </w:pPr>
    <w:rPr>
      <w:rFonts w:ascii="Times New Roman" w:eastAsia="Times New Roman" w:hAnsi="Times New Roman" w:cs="Times New Roman"/>
      <w:sz w:val="24"/>
      <w:szCs w:val="24"/>
    </w:rPr>
  </w:style>
  <w:style w:type="paragraph" w:customStyle="1" w:styleId="ConfidentialPageDate">
    <w:name w:val="Confidential  Page #  Date"/>
    <w:pPr>
      <w:spacing w:after="0" w:line="240" w:lineRule="auto"/>
    </w:pPr>
    <w:rPr>
      <w:rFonts w:ascii="Times New Roman" w:eastAsia="Times New Roman" w:hAnsi="Times New Roman" w:cs="Times New Roman"/>
      <w:sz w:val="24"/>
      <w:szCs w:val="24"/>
    </w:rPr>
  </w:style>
  <w:style w:type="character" w:customStyle="1" w:styleId="FontStyle15">
    <w:name w:val="Font Style15"/>
    <w:rPr>
      <w:rFonts w:ascii="Times New Roman" w:hAnsi="Times New Roman" w:cs="Times New Roman"/>
      <w:sz w:val="22"/>
      <w:szCs w:val="22"/>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TitrearticleChar">
    <w:name w:val="Titre article Char"/>
    <w:rPr>
      <w:rFonts w:ascii="Times New Roman" w:hAnsi="Times New Roman" w:cs="Times New Roman"/>
      <w:i/>
      <w:sz w:val="24"/>
      <w:lang w:val="fr-FR"/>
    </w:rPr>
  </w:style>
  <w:style w:type="paragraph" w:customStyle="1" w:styleId="num">
    <w:name w:val="num"/>
    <w:basedOn w:val="Normal"/>
    <w:pPr>
      <w:spacing w:before="0" w:after="240"/>
      <w:ind w:left="850" w:hanging="850"/>
    </w:pPr>
    <w:rPr>
      <w:rFonts w:eastAsia="Times New Roman"/>
      <w:szCs w:val="20"/>
    </w:rPr>
  </w:style>
  <w:style w:type="paragraph" w:customStyle="1" w:styleId="num2">
    <w:name w:val="num2"/>
    <w:basedOn w:val="num"/>
    <w:pPr>
      <w:ind w:left="1700"/>
    </w:pPr>
  </w:style>
  <w:style w:type="paragraph" w:customStyle="1" w:styleId="footnote">
    <w:name w:val="footnote"/>
    <w:basedOn w:val="FootnoteText"/>
    <w:link w:val="footnoteChar"/>
    <w:pPr>
      <w:spacing w:after="240"/>
      <w:ind w:left="0" w:firstLine="0"/>
    </w:pPr>
    <w:rPr>
      <w:rFonts w:eastAsia="Times New Roman"/>
      <w:sz w:val="16"/>
      <w:szCs w:val="16"/>
    </w:rPr>
  </w:style>
  <w:style w:type="paragraph" w:customStyle="1" w:styleId="para">
    <w:name w:val="para"/>
    <w:basedOn w:val="Normal"/>
    <w:pPr>
      <w:spacing w:before="0" w:after="240"/>
      <w:jc w:val="left"/>
    </w:pPr>
    <w:rPr>
      <w:rFonts w:eastAsia="Batang"/>
      <w:szCs w:val="20"/>
    </w:rPr>
  </w:style>
  <w:style w:type="paragraph" w:styleId="ListParagraph">
    <w:name w:val="List Paragraph"/>
    <w:basedOn w:val="Normal"/>
    <w:qFormat/>
    <w:pPr>
      <w:spacing w:before="0" w:after="0"/>
      <w:ind w:left="720"/>
      <w:jc w:val="left"/>
    </w:pPr>
    <w:rPr>
      <w:rFonts w:eastAsia="Times New Roman"/>
      <w:szCs w:val="24"/>
    </w:rPr>
  </w:style>
  <w:style w:type="character" w:customStyle="1" w:styleId="footnoteChar">
    <w:name w:val="footnote Char"/>
    <w:link w:val="footnote"/>
    <w:rPr>
      <w:rFonts w:ascii="Times New Roman" w:eastAsia="Times New Roman" w:hAnsi="Times New Roman" w:cs="Times New Roman"/>
      <w:sz w:val="16"/>
      <w:szCs w:val="16"/>
      <w:lang w:val="fr-FR" w:eastAsia="fr-FR"/>
    </w:rPr>
  </w:style>
  <w:style w:type="paragraph" w:customStyle="1" w:styleId="ListNumberLevel2">
    <w:name w:val="List Number (Level 2)"/>
    <w:basedOn w:val="Normal"/>
    <w:pPr>
      <w:tabs>
        <w:tab w:val="num" w:pos="850"/>
      </w:tabs>
      <w:spacing w:before="0" w:after="240"/>
      <w:ind w:left="850" w:hanging="850"/>
    </w:pPr>
    <w:rPr>
      <w:rFonts w:eastAsia="Times New Roman"/>
      <w:szCs w:val="20"/>
    </w:rPr>
  </w:style>
  <w:style w:type="paragraph" w:customStyle="1" w:styleId="StyleBoldCenteredLinespacingAtleast12pt">
    <w:name w:val="Style Bold Centered Line spacing:  At least 12 pt"/>
    <w:basedOn w:val="Normal"/>
    <w:autoRedefine/>
    <w:pPr>
      <w:keepNext/>
      <w:spacing w:before="0" w:after="0"/>
      <w:jc w:val="center"/>
    </w:pPr>
    <w:rPr>
      <w:rFonts w:eastAsia="Times New Roman"/>
      <w:bCs/>
      <w:szCs w:val="24"/>
    </w:rPr>
  </w:style>
  <w:style w:type="paragraph" w:customStyle="1" w:styleId="StyleItalicCentered">
    <w:name w:val="Style Italic Centered"/>
    <w:basedOn w:val="Normal"/>
    <w:autoRedefine/>
    <w:pPr>
      <w:keepNext/>
      <w:spacing w:before="0" w:after="0"/>
      <w:jc w:val="center"/>
      <w:outlineLvl w:val="0"/>
    </w:pPr>
    <w:rPr>
      <w:rFonts w:eastAsia="Times New Roman"/>
      <w:i/>
      <w:iCs/>
      <w:szCs w:val="20"/>
    </w:rPr>
  </w:style>
  <w:style w:type="paragraph" w:customStyle="1" w:styleId="Style6">
    <w:name w:val="Style6"/>
    <w:basedOn w:val="Normal"/>
    <w:pPr>
      <w:widowControl w:val="0"/>
      <w:autoSpaceDE w:val="0"/>
      <w:autoSpaceDN w:val="0"/>
      <w:adjustRightInd w:val="0"/>
      <w:spacing w:before="0" w:after="0" w:line="275" w:lineRule="exact"/>
      <w:ind w:hanging="197"/>
      <w:jc w:val="left"/>
    </w:pPr>
    <w:rPr>
      <w:rFonts w:eastAsia="Times New Roman"/>
      <w:szCs w:val="24"/>
    </w:rPr>
  </w:style>
  <w:style w:type="character" w:customStyle="1" w:styleId="FontStyle14">
    <w:name w:val="Font Style14"/>
    <w:rPr>
      <w:rFonts w:ascii="Times New Roman" w:hAnsi="Times New Roman" w:cs="Times New Roman"/>
      <w:i/>
      <w:iCs/>
      <w:sz w:val="22"/>
      <w:szCs w:val="22"/>
    </w:rPr>
  </w:style>
  <w:style w:type="paragraph" w:customStyle="1" w:styleId="Style4">
    <w:name w:val="Style4"/>
    <w:basedOn w:val="Normal"/>
    <w:pPr>
      <w:widowControl w:val="0"/>
      <w:autoSpaceDE w:val="0"/>
      <w:autoSpaceDN w:val="0"/>
      <w:adjustRightInd w:val="0"/>
      <w:spacing w:before="0" w:after="0" w:line="298" w:lineRule="exact"/>
    </w:pPr>
    <w:rPr>
      <w:rFonts w:eastAsia="Times New Roman"/>
      <w:szCs w:val="24"/>
    </w:rPr>
  </w:style>
  <w:style w:type="paragraph" w:customStyle="1" w:styleId="Style8">
    <w:name w:val="Style8"/>
    <w:basedOn w:val="Normal"/>
    <w:pPr>
      <w:widowControl w:val="0"/>
      <w:autoSpaceDE w:val="0"/>
      <w:autoSpaceDN w:val="0"/>
      <w:adjustRightInd w:val="0"/>
      <w:spacing w:before="0" w:after="0" w:line="276" w:lineRule="exact"/>
    </w:pPr>
    <w:rPr>
      <w:rFonts w:eastAsia="Times New Roman"/>
      <w:szCs w:val="24"/>
    </w:rPr>
  </w:style>
  <w:style w:type="character" w:customStyle="1" w:styleId="FontStyle16">
    <w:name w:val="Font Style16"/>
    <w:rPr>
      <w:rFonts w:ascii="Times New Roman" w:hAnsi="Times New Roman" w:cs="Times New Roman"/>
      <w:b/>
      <w:bCs/>
      <w:smallCaps/>
      <w:spacing w:val="20"/>
      <w:sz w:val="16"/>
      <w:szCs w:val="16"/>
    </w:rPr>
  </w:style>
  <w:style w:type="character" w:customStyle="1" w:styleId="FontStyle12">
    <w:name w:val="Font Style12"/>
    <w:rPr>
      <w:rFonts w:ascii="Times New Roman" w:hAnsi="Times New Roman" w:cs="Times New Roman"/>
      <w:b/>
      <w:bCs/>
      <w:sz w:val="22"/>
      <w:szCs w:val="22"/>
    </w:rPr>
  </w:style>
  <w:style w:type="paragraph" w:customStyle="1" w:styleId="HeaderFooter">
    <w:name w:val="HeaderFooter"/>
    <w:basedOn w:val="Header"/>
    <w:pPr>
      <w:tabs>
        <w:tab w:val="clear" w:pos="4535"/>
        <w:tab w:val="clear" w:pos="9071"/>
        <w:tab w:val="center" w:pos="4320"/>
        <w:tab w:val="right" w:pos="8640"/>
      </w:tabs>
      <w:spacing w:after="0"/>
      <w:jc w:val="center"/>
    </w:pPr>
    <w:rPr>
      <w:rFonts w:eastAsia="Times New Roman"/>
      <w:b/>
      <w:smallCaps/>
      <w:szCs w:val="24"/>
    </w:rPr>
  </w:style>
  <w:style w:type="paragraph" w:styleId="DocumentMap">
    <w:name w:val="Document Map"/>
    <w:basedOn w:val="Normal"/>
    <w:link w:val="DocumentMapChar"/>
    <w:pPr>
      <w:shd w:val="clear" w:color="auto" w:fill="000080"/>
      <w:spacing w:before="0" w:after="0"/>
      <w:jc w:val="left"/>
    </w:pPr>
    <w:rPr>
      <w:rFonts w:ascii="Tahoma" w:eastAsia="Times New Roman" w:hAnsi="Tahoma" w:cs="Tahoma"/>
      <w:sz w:val="20"/>
      <w:szCs w:val="20"/>
    </w:rPr>
  </w:style>
  <w:style w:type="character" w:customStyle="1" w:styleId="DocumentMapChar">
    <w:name w:val="Document Map Char"/>
    <w:basedOn w:val="DefaultParagraphFont"/>
    <w:link w:val="DocumentMap"/>
    <w:rPr>
      <w:rFonts w:ascii="Tahoma" w:eastAsia="Times New Roman" w:hAnsi="Tahoma" w:cs="Tahoma"/>
      <w:sz w:val="20"/>
      <w:szCs w:val="20"/>
      <w:shd w:val="clear" w:color="auto" w:fill="000080"/>
      <w:lang w:val="fr-FR" w:eastAsia="fr-FR"/>
    </w:rPr>
  </w:style>
  <w:style w:type="paragraph" w:styleId="BlockText">
    <w:name w:val="Block Text"/>
    <w:basedOn w:val="Normal"/>
    <w:pPr>
      <w:tabs>
        <w:tab w:val="left" w:pos="720"/>
      </w:tabs>
      <w:spacing w:before="0" w:after="240"/>
      <w:ind w:left="1440" w:right="1440"/>
    </w:pPr>
    <w:rPr>
      <w:rFonts w:eastAsia="Times New Roman"/>
      <w:sz w:val="22"/>
      <w:szCs w:val="20"/>
    </w:rPr>
  </w:style>
  <w:style w:type="paragraph" w:customStyle="1" w:styleId="BodyText4">
    <w:name w:val="Body Text 4"/>
    <w:basedOn w:val="Normal"/>
    <w:pPr>
      <w:spacing w:before="0" w:after="240"/>
      <w:ind w:left="3240" w:hanging="360"/>
    </w:pPr>
    <w:rPr>
      <w:rFonts w:eastAsia="Times New Roman"/>
      <w:sz w:val="22"/>
      <w:szCs w:val="20"/>
    </w:rPr>
  </w:style>
  <w:style w:type="paragraph" w:styleId="EndnoteText">
    <w:name w:val="endnote text"/>
    <w:basedOn w:val="Normal"/>
    <w:link w:val="EndnoteTextChar"/>
    <w:pPr>
      <w:tabs>
        <w:tab w:val="left" w:pos="720"/>
        <w:tab w:val="num" w:pos="1984"/>
      </w:tabs>
      <w:spacing w:before="0" w:after="0"/>
      <w:jc w:val="left"/>
    </w:pPr>
    <w:rPr>
      <w:rFonts w:eastAsia="Times New Roman"/>
      <w:sz w:val="20"/>
      <w:szCs w:val="20"/>
    </w:rPr>
  </w:style>
  <w:style w:type="character" w:customStyle="1" w:styleId="EndnoteTextChar">
    <w:name w:val="Endnote Text Char"/>
    <w:basedOn w:val="DefaultParagraphFont"/>
    <w:link w:val="EndnoteText"/>
    <w:rPr>
      <w:rFonts w:ascii="Times New Roman" w:eastAsia="Times New Roman" w:hAnsi="Times New Roman" w:cs="Times New Roman"/>
      <w:sz w:val="20"/>
      <w:szCs w:val="20"/>
      <w:lang w:val="fr-FR"/>
    </w:rPr>
  </w:style>
  <w:style w:type="paragraph" w:styleId="PlainText">
    <w:name w:val="Plain Text"/>
    <w:basedOn w:val="Normal"/>
    <w:link w:val="PlainTextChar"/>
    <w:pPr>
      <w:tabs>
        <w:tab w:val="left" w:pos="720"/>
      </w:tabs>
      <w:spacing w:before="0" w:after="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ubtitle">
    <w:name w:val="Subtitle"/>
    <w:basedOn w:val="Normal"/>
    <w:link w:val="SubtitleChar"/>
    <w:qFormat/>
    <w:pPr>
      <w:tabs>
        <w:tab w:val="left" w:pos="720"/>
      </w:tabs>
      <w:spacing w:before="0" w:after="0"/>
      <w:jc w:val="center"/>
      <w:outlineLvl w:val="1"/>
    </w:pPr>
    <w:rPr>
      <w:rFonts w:eastAsia="Times New Roman"/>
      <w:sz w:val="22"/>
      <w:szCs w:val="20"/>
    </w:rPr>
  </w:style>
  <w:style w:type="character" w:customStyle="1" w:styleId="SubtitleChar">
    <w:name w:val="Subtitle Char"/>
    <w:basedOn w:val="DefaultParagraphFont"/>
    <w:link w:val="Subtitle"/>
    <w:rPr>
      <w:rFonts w:ascii="Times New Roman" w:eastAsia="Times New Roman" w:hAnsi="Times New Roman" w:cs="Times New Roman"/>
      <w:szCs w:val="20"/>
      <w:lang w:val="fr-FR"/>
    </w:rPr>
  </w:style>
  <w:style w:type="paragraph" w:styleId="Title">
    <w:name w:val="Title"/>
    <w:basedOn w:val="Normal"/>
    <w:link w:val="TitleChar"/>
    <w:qFormat/>
    <w:pPr>
      <w:tabs>
        <w:tab w:val="left" w:pos="720"/>
      </w:tabs>
      <w:spacing w:before="0" w:after="0"/>
      <w:jc w:val="center"/>
    </w:pPr>
    <w:rPr>
      <w:rFonts w:eastAsia="Times New Roman"/>
      <w:b/>
      <w:caps/>
      <w:kern w:val="28"/>
      <w:sz w:val="22"/>
      <w:szCs w:val="20"/>
    </w:rPr>
  </w:style>
  <w:style w:type="character" w:customStyle="1" w:styleId="TitleChar">
    <w:name w:val="Title Char"/>
    <w:basedOn w:val="DefaultParagraphFont"/>
    <w:link w:val="Title"/>
    <w:rPr>
      <w:rFonts w:ascii="Times New Roman" w:eastAsia="Times New Roman" w:hAnsi="Times New Roman" w:cs="Times New Roman"/>
      <w:b/>
      <w:caps/>
      <w:kern w:val="28"/>
      <w:szCs w:val="20"/>
      <w:lang w:val="fr-FR"/>
    </w:rPr>
  </w:style>
  <w:style w:type="paragraph" w:customStyle="1" w:styleId="Title2">
    <w:name w:val="Title 2"/>
    <w:basedOn w:val="Normal"/>
    <w:pPr>
      <w:tabs>
        <w:tab w:val="left" w:pos="720"/>
      </w:tabs>
      <w:spacing w:before="0" w:after="0"/>
      <w:jc w:val="center"/>
    </w:pPr>
    <w:rPr>
      <w:rFonts w:eastAsia="Times New Roman"/>
      <w:sz w:val="22"/>
      <w:szCs w:val="20"/>
      <w:u w:val="single"/>
    </w:rPr>
  </w:style>
  <w:style w:type="paragraph" w:customStyle="1" w:styleId="Title3">
    <w:name w:val="Title 3"/>
    <w:basedOn w:val="Normal"/>
    <w:pPr>
      <w:tabs>
        <w:tab w:val="left" w:pos="720"/>
      </w:tabs>
      <w:spacing w:before="0" w:after="0"/>
      <w:jc w:val="center"/>
    </w:pPr>
    <w:rPr>
      <w:rFonts w:eastAsia="Times New Roman"/>
      <w:i/>
      <w:sz w:val="22"/>
      <w:szCs w:val="20"/>
    </w:rPr>
  </w:style>
  <w:style w:type="paragraph" w:customStyle="1" w:styleId="TitleCountry">
    <w:name w:val="Title Country"/>
    <w:basedOn w:val="Normal"/>
    <w:pPr>
      <w:tabs>
        <w:tab w:val="left" w:pos="720"/>
      </w:tabs>
      <w:spacing w:before="0" w:after="0"/>
      <w:jc w:val="center"/>
    </w:pPr>
    <w:rPr>
      <w:rFonts w:eastAsia="Times New Roman"/>
      <w:caps/>
      <w:sz w:val="22"/>
      <w:szCs w:val="20"/>
    </w:rPr>
  </w:style>
  <w:style w:type="paragraph" w:styleId="EnvelopeAddress">
    <w:name w:val="envelope address"/>
    <w:basedOn w:val="Normal"/>
    <w:pPr>
      <w:framePr w:w="7920" w:h="1980" w:hRule="exact" w:hSpace="180" w:wrap="auto" w:hAnchor="page" w:xAlign="center" w:yAlign="bottom"/>
      <w:tabs>
        <w:tab w:val="left" w:pos="720"/>
      </w:tabs>
      <w:spacing w:before="0" w:after="0"/>
      <w:ind w:left="2880"/>
    </w:pPr>
    <w:rPr>
      <w:rFonts w:ascii="Arial" w:eastAsia="Times New Roman" w:hAnsi="Arial"/>
      <w:szCs w:val="20"/>
    </w:rPr>
  </w:style>
  <w:style w:type="paragraph" w:customStyle="1" w:styleId="Quotation">
    <w:name w:val="Quotation"/>
    <w:basedOn w:val="Normal"/>
    <w:pPr>
      <w:tabs>
        <w:tab w:val="left" w:pos="720"/>
      </w:tabs>
      <w:spacing w:before="0" w:after="240"/>
      <w:ind w:left="720" w:right="720"/>
    </w:pPr>
    <w:rPr>
      <w:rFonts w:eastAsia="Times New Roman"/>
      <w:sz w:val="22"/>
      <w:szCs w:val="20"/>
    </w:rPr>
  </w:style>
  <w:style w:type="paragraph" w:customStyle="1" w:styleId="QuotationDouble">
    <w:name w:val="Quotation Double"/>
    <w:basedOn w:val="Normal"/>
    <w:pPr>
      <w:tabs>
        <w:tab w:val="left" w:pos="720"/>
      </w:tabs>
      <w:spacing w:before="0" w:after="240"/>
      <w:ind w:left="1440" w:right="1440"/>
    </w:pPr>
    <w:rPr>
      <w:rFonts w:eastAsia="Times New Roman"/>
      <w:sz w:val="22"/>
      <w:szCs w:val="20"/>
    </w:rPr>
  </w:style>
  <w:style w:type="paragraph" w:customStyle="1" w:styleId="FootnoteQuotation">
    <w:name w:val="Footnote Quotation"/>
    <w:basedOn w:val="Normal"/>
    <w:pPr>
      <w:tabs>
        <w:tab w:val="left" w:pos="720"/>
      </w:tabs>
      <w:spacing w:before="0" w:after="0"/>
      <w:ind w:left="720" w:right="720"/>
    </w:pPr>
    <w:rPr>
      <w:rFonts w:eastAsia="Times New Roman"/>
      <w:sz w:val="20"/>
      <w:szCs w:val="20"/>
    </w:rPr>
  </w:style>
  <w:style w:type="paragraph" w:customStyle="1" w:styleId="QuestionText">
    <w:name w:val="Question Text"/>
    <w:basedOn w:val="Normal"/>
    <w:next w:val="BodyText"/>
    <w:pPr>
      <w:tabs>
        <w:tab w:val="left" w:pos="720"/>
      </w:tabs>
      <w:spacing w:before="0" w:after="240"/>
    </w:pPr>
    <w:rPr>
      <w:rFonts w:eastAsia="Times New Roman"/>
      <w:b/>
      <w:sz w:val="22"/>
      <w:szCs w:val="20"/>
    </w:rPr>
  </w:style>
  <w:style w:type="paragraph" w:styleId="BodyTextIndent">
    <w:name w:val="Body Text Indent"/>
    <w:basedOn w:val="Normal"/>
    <w:link w:val="BodyTextIndentChar"/>
    <w:pPr>
      <w:tabs>
        <w:tab w:val="num" w:pos="1440"/>
      </w:tabs>
      <w:spacing w:before="0" w:after="240"/>
      <w:ind w:left="1440" w:hanging="720"/>
    </w:pPr>
    <w:rPr>
      <w:rFonts w:eastAsia="Times New Roman"/>
      <w:sz w:val="22"/>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color w:val="000000"/>
      <w:sz w:val="21"/>
      <w:szCs w:val="21"/>
    </w:rPr>
  </w:style>
  <w:style w:type="character" w:customStyle="1" w:styleId="HTMLPreformattedChar">
    <w:name w:val="HTML Preformatted Char"/>
    <w:basedOn w:val="DefaultParagraphFont"/>
    <w:link w:val="HTMLPreformatted"/>
    <w:rPr>
      <w:rFonts w:ascii="Courier New" w:eastAsia="Times New Roman" w:hAnsi="Courier New" w:cs="Courier New"/>
      <w:color w:val="000000"/>
      <w:sz w:val="21"/>
      <w:szCs w:val="21"/>
      <w:lang w:val="fr-FR" w:eastAsia="fr-FR"/>
    </w:rPr>
  </w:style>
  <w:style w:type="paragraph" w:styleId="BodyTextFirstIndent">
    <w:name w:val="Body Text First Indent"/>
    <w:basedOn w:val="BodyText"/>
    <w:link w:val="BodyTextFirstIndentChar"/>
    <w:pPr>
      <w:tabs>
        <w:tab w:val="num" w:pos="360"/>
      </w:tabs>
      <w:spacing w:after="120"/>
      <w:ind w:firstLine="210"/>
    </w:pPr>
    <w:rPr>
      <w:rFonts w:ascii="Calibri" w:eastAsia="Calibri" w:hAnsi="Calibri"/>
      <w:sz w:val="22"/>
      <w:szCs w:val="22"/>
    </w:rPr>
  </w:style>
  <w:style w:type="character" w:customStyle="1" w:styleId="BodyTextFirstIndentChar">
    <w:name w:val="Body Text First Indent Char"/>
    <w:basedOn w:val="BodyTextChar"/>
    <w:link w:val="BodyTextFirstIndent"/>
    <w:rPr>
      <w:rFonts w:ascii="Calibri" w:eastAsia="Calibri" w:hAnsi="Calibri" w:cs="Times New Roman"/>
      <w:sz w:val="24"/>
      <w:lang w:val="fr-FR"/>
    </w:rPr>
  </w:style>
  <w:style w:type="character" w:customStyle="1" w:styleId="BodyTextChar2">
    <w:name w:val="Body Text Char2"/>
    <w:aliases w:val="Body Char1"/>
    <w:link w:val="BodyText"/>
    <w:rPr>
      <w:rFonts w:ascii="Times New Roman" w:eastAsia="Times New Roman" w:hAnsi="Times New Roman" w:cs="Times New Roman"/>
      <w:sz w:val="24"/>
      <w:szCs w:val="24"/>
      <w:lang w:val="fr-FR" w:eastAsia="fr-FR"/>
    </w:rPr>
  </w:style>
  <w:style w:type="paragraph" w:styleId="BodyTextFirstIndent2">
    <w:name w:val="Body Text First Indent 2"/>
    <w:basedOn w:val="BodyTextIndent"/>
    <w:link w:val="BodyTextFirstIndent2Char"/>
    <w:pPr>
      <w:tabs>
        <w:tab w:val="clear" w:pos="1440"/>
        <w:tab w:val="left" w:pos="720"/>
      </w:tabs>
      <w:spacing w:after="120"/>
      <w:ind w:left="283"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Cs w:val="20"/>
      <w:lang w:val="fr-FR"/>
    </w:rPr>
  </w:style>
  <w:style w:type="paragraph" w:styleId="BodyTextIndent3">
    <w:name w:val="Body Text Indent 3"/>
    <w:basedOn w:val="Normal"/>
    <w:link w:val="BodyTextIndent3Char"/>
    <w:pPr>
      <w:tabs>
        <w:tab w:val="left" w:pos="720"/>
      </w:tabs>
      <w:spacing w:before="0"/>
      <w:ind w:left="283"/>
    </w:pPr>
    <w:rPr>
      <w:rFonts w:eastAsia="Times New Roman"/>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fr-FR"/>
    </w:rPr>
  </w:style>
  <w:style w:type="paragraph" w:styleId="Closing">
    <w:name w:val="Closing"/>
    <w:basedOn w:val="Normal"/>
    <w:link w:val="ClosingChar"/>
    <w:pPr>
      <w:tabs>
        <w:tab w:val="left" w:pos="720"/>
      </w:tabs>
      <w:spacing w:before="0" w:after="0"/>
      <w:ind w:left="4252"/>
    </w:pPr>
    <w:rPr>
      <w:rFonts w:eastAsia="Times New Roman"/>
      <w:sz w:val="22"/>
      <w:szCs w:val="20"/>
    </w:rPr>
  </w:style>
  <w:style w:type="character" w:customStyle="1" w:styleId="ClosingChar">
    <w:name w:val="Closing Char"/>
    <w:basedOn w:val="DefaultParagraphFont"/>
    <w:link w:val="Closing"/>
    <w:rPr>
      <w:rFonts w:ascii="Times New Roman" w:eastAsia="Times New Roman" w:hAnsi="Times New Roman" w:cs="Times New Roman"/>
      <w:szCs w:val="20"/>
      <w:lang w:val="fr-FR"/>
    </w:rPr>
  </w:style>
  <w:style w:type="paragraph" w:styleId="Date">
    <w:name w:val="Date"/>
    <w:basedOn w:val="Normal"/>
    <w:next w:val="Normal"/>
    <w:link w:val="DateChar"/>
    <w:pPr>
      <w:tabs>
        <w:tab w:val="left" w:pos="720"/>
      </w:tabs>
      <w:spacing w:before="0" w:after="0"/>
    </w:pPr>
    <w:rPr>
      <w:rFonts w:eastAsia="Times New Roman"/>
      <w:sz w:val="22"/>
      <w:szCs w:val="20"/>
    </w:rPr>
  </w:style>
  <w:style w:type="character" w:customStyle="1" w:styleId="DateChar">
    <w:name w:val="Date Char"/>
    <w:basedOn w:val="DefaultParagraphFont"/>
    <w:link w:val="Date"/>
    <w:rPr>
      <w:rFonts w:ascii="Times New Roman" w:eastAsia="Times New Roman" w:hAnsi="Times New Roman" w:cs="Times New Roman"/>
      <w:szCs w:val="20"/>
      <w:lang w:val="fr-FR"/>
    </w:rPr>
  </w:style>
  <w:style w:type="paragraph" w:styleId="E-mailSignature">
    <w:name w:val="E-mail Signature"/>
    <w:basedOn w:val="Normal"/>
    <w:link w:val="E-mailSignatureChar"/>
    <w:pPr>
      <w:tabs>
        <w:tab w:val="left" w:pos="720"/>
      </w:tabs>
      <w:spacing w:before="0" w:after="0"/>
    </w:pPr>
    <w:rPr>
      <w:rFonts w:eastAsia="Times New Roman"/>
      <w:sz w:val="22"/>
      <w:szCs w:val="20"/>
    </w:rPr>
  </w:style>
  <w:style w:type="character" w:customStyle="1" w:styleId="E-mailSignatureChar">
    <w:name w:val="E-mail Signature Char"/>
    <w:basedOn w:val="DefaultParagraphFont"/>
    <w:link w:val="E-mailSignature"/>
    <w:rPr>
      <w:rFonts w:ascii="Times New Roman" w:eastAsia="Times New Roman" w:hAnsi="Times New Roman" w:cs="Times New Roman"/>
      <w:szCs w:val="20"/>
      <w:lang w:val="fr-FR"/>
    </w:rPr>
  </w:style>
  <w:style w:type="paragraph" w:styleId="EnvelopeReturn">
    <w:name w:val="envelope return"/>
    <w:basedOn w:val="Normal"/>
    <w:pPr>
      <w:tabs>
        <w:tab w:val="left" w:pos="720"/>
      </w:tabs>
      <w:spacing w:before="0" w:after="0"/>
    </w:pPr>
    <w:rPr>
      <w:rFonts w:ascii="Arial" w:eastAsia="Times New Roman" w:hAnsi="Arial" w:cs="Arial"/>
      <w:sz w:val="20"/>
      <w:szCs w:val="20"/>
    </w:rPr>
  </w:style>
  <w:style w:type="character" w:styleId="FollowedHyperlink">
    <w:name w:val="FollowedHyperlink"/>
    <w:rPr>
      <w:color w:val="800080"/>
      <w:u w:val="single"/>
    </w:rPr>
  </w:style>
  <w:style w:type="character" w:styleId="HTMLAcronym">
    <w:name w:val="HTML Acronym"/>
  </w:style>
  <w:style w:type="paragraph" w:styleId="HTMLAddress">
    <w:name w:val="HTML Address"/>
    <w:basedOn w:val="Normal"/>
    <w:link w:val="HTMLAddressChar"/>
    <w:pPr>
      <w:tabs>
        <w:tab w:val="left" w:pos="720"/>
      </w:tabs>
      <w:spacing w:before="0" w:after="0"/>
    </w:pPr>
    <w:rPr>
      <w:rFonts w:eastAsia="Times New Roman"/>
      <w:i/>
      <w:iCs/>
      <w:sz w:val="22"/>
      <w:szCs w:val="20"/>
    </w:rPr>
  </w:style>
  <w:style w:type="character" w:customStyle="1" w:styleId="HTMLAddressChar">
    <w:name w:val="HTML Address Char"/>
    <w:basedOn w:val="DefaultParagraphFont"/>
    <w:link w:val="HTMLAddress"/>
    <w:rPr>
      <w:rFonts w:ascii="Times New Roman" w:eastAsia="Times New Roman" w:hAnsi="Times New Roman" w:cs="Times New Roman"/>
      <w:i/>
      <w:iCs/>
      <w:szCs w:val="20"/>
      <w:lang w:val="fr-FR"/>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LineNumber">
    <w:name w:val="line number"/>
  </w:style>
  <w:style w:type="paragraph" w:styleId="List">
    <w:name w:val="List"/>
    <w:basedOn w:val="Normal"/>
    <w:pPr>
      <w:tabs>
        <w:tab w:val="left" w:pos="720"/>
      </w:tabs>
      <w:spacing w:before="0" w:after="0"/>
      <w:ind w:left="283" w:hanging="283"/>
    </w:pPr>
    <w:rPr>
      <w:rFonts w:eastAsia="Times New Roman"/>
      <w:sz w:val="22"/>
      <w:szCs w:val="20"/>
    </w:rPr>
  </w:style>
  <w:style w:type="paragraph" w:styleId="List2">
    <w:name w:val="List 2"/>
    <w:basedOn w:val="Normal"/>
    <w:pPr>
      <w:tabs>
        <w:tab w:val="left" w:pos="720"/>
      </w:tabs>
      <w:spacing w:before="0" w:after="0"/>
      <w:ind w:left="566" w:hanging="283"/>
    </w:pPr>
    <w:rPr>
      <w:rFonts w:eastAsia="Times New Roman"/>
      <w:sz w:val="22"/>
      <w:szCs w:val="20"/>
    </w:rPr>
  </w:style>
  <w:style w:type="paragraph" w:styleId="List3">
    <w:name w:val="List 3"/>
    <w:basedOn w:val="Normal"/>
    <w:pPr>
      <w:tabs>
        <w:tab w:val="left" w:pos="720"/>
      </w:tabs>
      <w:spacing w:before="0" w:after="0"/>
      <w:ind w:left="849" w:hanging="283"/>
    </w:pPr>
    <w:rPr>
      <w:rFonts w:eastAsia="Times New Roman"/>
      <w:sz w:val="22"/>
      <w:szCs w:val="20"/>
    </w:rPr>
  </w:style>
  <w:style w:type="paragraph" w:styleId="List4">
    <w:name w:val="List 4"/>
    <w:basedOn w:val="Normal"/>
    <w:pPr>
      <w:tabs>
        <w:tab w:val="left" w:pos="720"/>
      </w:tabs>
      <w:spacing w:before="0" w:after="0"/>
      <w:ind w:left="1132" w:hanging="283"/>
    </w:pPr>
    <w:rPr>
      <w:rFonts w:eastAsia="Times New Roman"/>
      <w:sz w:val="22"/>
      <w:szCs w:val="20"/>
    </w:rPr>
  </w:style>
  <w:style w:type="paragraph" w:styleId="List5">
    <w:name w:val="List 5"/>
    <w:basedOn w:val="Normal"/>
    <w:pPr>
      <w:tabs>
        <w:tab w:val="left" w:pos="720"/>
      </w:tabs>
      <w:spacing w:before="0" w:after="0"/>
      <w:ind w:left="1415" w:hanging="283"/>
    </w:pPr>
    <w:rPr>
      <w:rFonts w:eastAsia="Times New Roman"/>
      <w:sz w:val="22"/>
      <w:szCs w:val="20"/>
    </w:rPr>
  </w:style>
  <w:style w:type="paragraph" w:styleId="ListBullet5">
    <w:name w:val="List Bullet 5"/>
    <w:basedOn w:val="Normal"/>
    <w:autoRedefine/>
    <w:pPr>
      <w:tabs>
        <w:tab w:val="left" w:pos="720"/>
        <w:tab w:val="num" w:pos="1492"/>
      </w:tabs>
      <w:spacing w:before="0" w:after="0"/>
      <w:ind w:left="1492" w:hanging="360"/>
    </w:pPr>
    <w:rPr>
      <w:rFonts w:eastAsia="Times New Roman"/>
      <w:sz w:val="22"/>
      <w:szCs w:val="20"/>
    </w:rPr>
  </w:style>
  <w:style w:type="paragraph" w:styleId="ListContinue">
    <w:name w:val="List Continue"/>
    <w:basedOn w:val="Normal"/>
    <w:pPr>
      <w:tabs>
        <w:tab w:val="left" w:pos="720"/>
      </w:tabs>
      <w:spacing w:before="0"/>
      <w:ind w:left="283"/>
    </w:pPr>
    <w:rPr>
      <w:rFonts w:eastAsia="Times New Roman"/>
      <w:sz w:val="22"/>
      <w:szCs w:val="20"/>
    </w:rPr>
  </w:style>
  <w:style w:type="paragraph" w:styleId="ListContinue2">
    <w:name w:val="List Continue 2"/>
    <w:basedOn w:val="Normal"/>
    <w:pPr>
      <w:tabs>
        <w:tab w:val="left" w:pos="720"/>
      </w:tabs>
      <w:spacing w:before="0"/>
      <w:ind w:left="566"/>
    </w:pPr>
    <w:rPr>
      <w:rFonts w:eastAsia="Times New Roman"/>
      <w:sz w:val="22"/>
      <w:szCs w:val="20"/>
    </w:rPr>
  </w:style>
  <w:style w:type="paragraph" w:styleId="ListContinue3">
    <w:name w:val="List Continue 3"/>
    <w:basedOn w:val="Normal"/>
    <w:pPr>
      <w:tabs>
        <w:tab w:val="left" w:pos="720"/>
      </w:tabs>
      <w:spacing w:before="0"/>
      <w:ind w:left="849"/>
    </w:pPr>
    <w:rPr>
      <w:rFonts w:eastAsia="Times New Roman"/>
      <w:sz w:val="22"/>
      <w:szCs w:val="20"/>
    </w:rPr>
  </w:style>
  <w:style w:type="paragraph" w:styleId="ListContinue4">
    <w:name w:val="List Continue 4"/>
    <w:basedOn w:val="Normal"/>
    <w:pPr>
      <w:tabs>
        <w:tab w:val="left" w:pos="720"/>
      </w:tabs>
      <w:spacing w:before="0"/>
      <w:ind w:left="1132"/>
    </w:pPr>
    <w:rPr>
      <w:rFonts w:eastAsia="Times New Roman"/>
      <w:sz w:val="22"/>
      <w:szCs w:val="20"/>
    </w:rPr>
  </w:style>
  <w:style w:type="paragraph" w:styleId="ListContinue5">
    <w:name w:val="List Continue 5"/>
    <w:basedOn w:val="Normal"/>
    <w:pPr>
      <w:tabs>
        <w:tab w:val="left" w:pos="720"/>
      </w:tabs>
      <w:spacing w:before="0"/>
      <w:ind w:left="1415"/>
    </w:pPr>
    <w:rPr>
      <w:rFonts w:eastAsia="Times New Roman"/>
      <w:sz w:val="22"/>
      <w:szCs w:val="20"/>
    </w:rPr>
  </w:style>
  <w:style w:type="paragraph" w:styleId="ListNumber5">
    <w:name w:val="List Number 5"/>
    <w:basedOn w:val="Normal"/>
    <w:pPr>
      <w:tabs>
        <w:tab w:val="left" w:pos="720"/>
        <w:tab w:val="num" w:pos="1492"/>
      </w:tabs>
      <w:spacing w:before="0" w:after="0"/>
      <w:ind w:left="1492" w:hanging="360"/>
    </w:pPr>
    <w:rPr>
      <w:rFonts w:eastAsia="Times New Roman"/>
      <w:sz w:val="22"/>
      <w:szCs w:val="20"/>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rPr>
      <w:rFonts w:ascii="Courier New" w:eastAsia="Times New Roman" w:hAnsi="Courier New" w:cs="Courier New"/>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tabs>
        <w:tab w:val="left" w:pos="720"/>
      </w:tabs>
      <w:spacing w:before="0" w:after="0"/>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rPr>
      <w:rFonts w:ascii="Arial" w:eastAsia="Times New Roman" w:hAnsi="Arial" w:cs="Arial"/>
      <w:sz w:val="24"/>
      <w:szCs w:val="24"/>
      <w:shd w:val="pct20" w:color="auto" w:fill="auto"/>
      <w:lang w:val="fr-FR"/>
    </w:rPr>
  </w:style>
  <w:style w:type="paragraph" w:styleId="Salutation">
    <w:name w:val="Salutation"/>
    <w:basedOn w:val="Normal"/>
    <w:next w:val="Normal"/>
    <w:link w:val="SalutationChar"/>
    <w:pPr>
      <w:tabs>
        <w:tab w:val="left" w:pos="720"/>
      </w:tabs>
      <w:spacing w:before="0" w:after="0"/>
    </w:pPr>
    <w:rPr>
      <w:rFonts w:eastAsia="Times New Roman"/>
      <w:sz w:val="22"/>
      <w:szCs w:val="20"/>
    </w:rPr>
  </w:style>
  <w:style w:type="character" w:customStyle="1" w:styleId="SalutationChar">
    <w:name w:val="Salutation Char"/>
    <w:basedOn w:val="DefaultParagraphFont"/>
    <w:link w:val="Salutation"/>
    <w:rPr>
      <w:rFonts w:ascii="Times New Roman" w:eastAsia="Times New Roman" w:hAnsi="Times New Roman" w:cs="Times New Roman"/>
      <w:szCs w:val="20"/>
      <w:lang w:val="fr-FR"/>
    </w:rPr>
  </w:style>
  <w:style w:type="paragraph" w:styleId="Signature">
    <w:name w:val="Signature"/>
    <w:basedOn w:val="Normal"/>
    <w:link w:val="SignatureChar"/>
    <w:pPr>
      <w:tabs>
        <w:tab w:val="left" w:pos="720"/>
      </w:tabs>
      <w:spacing w:before="0" w:after="0"/>
      <w:ind w:left="4252"/>
    </w:pPr>
    <w:rPr>
      <w:rFonts w:eastAsia="Times New Roman"/>
      <w:sz w:val="22"/>
      <w:szCs w:val="20"/>
    </w:rPr>
  </w:style>
  <w:style w:type="character" w:customStyle="1" w:styleId="SignatureChar">
    <w:name w:val="Signature Char"/>
    <w:basedOn w:val="DefaultParagraphFont"/>
    <w:link w:val="Signature"/>
    <w:rPr>
      <w:rFonts w:ascii="Times New Roman" w:eastAsia="Times New Roman" w:hAnsi="Times New Roman" w:cs="Times New Roman"/>
      <w:szCs w:val="20"/>
      <w:lang w:val="fr-FR"/>
    </w:rPr>
  </w:style>
  <w:style w:type="character" w:customStyle="1" w:styleId="Char">
    <w:name w:val="Char"/>
    <w:rPr>
      <w:b/>
      <w:noProof w:val="0"/>
      <w:sz w:val="22"/>
      <w:lang w:val="fr-FR" w:eastAsia="fr-FR" w:bidi="fr-FR"/>
    </w:rPr>
  </w:style>
  <w:style w:type="paragraph" w:customStyle="1" w:styleId="ParagrNum-WTO">
    <w:name w:val="Paragr. Num. - WTO"/>
    <w:basedOn w:val="Normal"/>
    <w:pPr>
      <w:tabs>
        <w:tab w:val="left" w:pos="720"/>
      </w:tabs>
      <w:spacing w:before="0" w:after="240"/>
    </w:pPr>
    <w:rPr>
      <w:rFonts w:eastAsia="Times New Roman"/>
      <w:sz w:val="22"/>
      <w:szCs w:val="20"/>
    </w:rPr>
  </w:style>
  <w:style w:type="paragraph" w:customStyle="1" w:styleId="CM49">
    <w:name w:val="CM4+9"/>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3">
    <w:name w:val="CM4+3"/>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5">
    <w:name w:val="CM4+15"/>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6">
    <w:name w:val="CM4+16"/>
    <w:basedOn w:val="Normal"/>
    <w:next w:val="Normal"/>
    <w:pPr>
      <w:autoSpaceDE w:val="0"/>
      <w:autoSpaceDN w:val="0"/>
      <w:adjustRightInd w:val="0"/>
      <w:spacing w:before="60" w:after="60"/>
      <w:jc w:val="left"/>
    </w:pPr>
    <w:rPr>
      <w:rFonts w:ascii="EUAlbertina" w:eastAsia="Times New Roman" w:hAnsi="EUAlbertina"/>
      <w:szCs w:val="24"/>
    </w:rPr>
  </w:style>
  <w:style w:type="paragraph" w:customStyle="1" w:styleId="CM414">
    <w:name w:val="CM4+14"/>
    <w:basedOn w:val="Normal"/>
    <w:next w:val="Normal"/>
    <w:pPr>
      <w:autoSpaceDE w:val="0"/>
      <w:autoSpaceDN w:val="0"/>
      <w:adjustRightInd w:val="0"/>
      <w:spacing w:before="60" w:after="60"/>
      <w:jc w:val="left"/>
    </w:pPr>
    <w:rPr>
      <w:rFonts w:ascii="EUAlbertina" w:eastAsia="Times New Roman" w:hAnsi="EUAlbertina"/>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inta">
    <w:name w:val="Point (a)"/>
    <w:basedOn w:val="Normal"/>
    <w:autoRedefine/>
    <w:pPr>
      <w:pageBreakBefore/>
      <w:autoSpaceDE w:val="0"/>
      <w:autoSpaceDN w:val="0"/>
      <w:adjustRightInd w:val="0"/>
      <w:ind w:left="1418" w:hanging="567"/>
      <w:jc w:val="left"/>
      <w:outlineLvl w:val="0"/>
    </w:pPr>
    <w:rPr>
      <w:rFonts w:eastAsia="Times New Roman"/>
      <w:bCs/>
      <w:szCs w:val="20"/>
    </w:rPr>
  </w:style>
  <w:style w:type="paragraph" w:customStyle="1" w:styleId="Pointb">
    <w:name w:val="Point (b)"/>
    <w:basedOn w:val="Pointa"/>
    <w:autoRedefine/>
    <w:pPr>
      <w:ind w:left="1815"/>
    </w:pPr>
    <w:rPr>
      <w:szCs w:val="18"/>
    </w:rPr>
  </w:style>
  <w:style w:type="paragraph" w:customStyle="1" w:styleId="ChapterII">
    <w:name w:val="Chapter II"/>
    <w:basedOn w:val="ChapterI"/>
    <w:autoRedefine/>
  </w:style>
  <w:style w:type="paragraph" w:customStyle="1" w:styleId="Titlesection">
    <w:name w:val="Title section"/>
    <w:basedOn w:val="Normal"/>
    <w:autoRedefine/>
    <w:pPr>
      <w:autoSpaceDE w:val="0"/>
      <w:autoSpaceDN w:val="0"/>
      <w:adjustRightInd w:val="0"/>
      <w:spacing w:after="360"/>
      <w:jc w:val="center"/>
      <w:outlineLvl w:val="0"/>
    </w:pPr>
    <w:rPr>
      <w:rFonts w:eastAsia="Times New Roman"/>
      <w:b/>
      <w:szCs w:val="20"/>
    </w:rPr>
  </w:style>
  <w:style w:type="paragraph" w:customStyle="1" w:styleId="Pointe">
    <w:name w:val="Point (e)"/>
    <w:basedOn w:val="Normal"/>
    <w:autoRedefine/>
    <w:pPr>
      <w:pageBreakBefore/>
      <w:autoSpaceDE w:val="0"/>
      <w:autoSpaceDN w:val="0"/>
      <w:adjustRightInd w:val="0"/>
      <w:ind w:left="1418" w:hanging="567"/>
      <w:outlineLvl w:val="0"/>
    </w:pPr>
    <w:rPr>
      <w:rFonts w:eastAsia="Times New Roman"/>
      <w:bCs/>
      <w:szCs w:val="18"/>
    </w:rPr>
  </w:style>
  <w:style w:type="paragraph" w:customStyle="1" w:styleId="Point7">
    <w:name w:val="Point 7"/>
    <w:basedOn w:val="Normal"/>
    <w:autoRedefine/>
    <w:pPr>
      <w:autoSpaceDE w:val="0"/>
      <w:autoSpaceDN w:val="0"/>
      <w:adjustRightInd w:val="0"/>
      <w:outlineLvl w:val="0"/>
    </w:pPr>
    <w:rPr>
      <w:rFonts w:eastAsia="Times New Roman"/>
      <w:bCs/>
      <w:szCs w:val="20"/>
    </w:rPr>
  </w:style>
  <w:style w:type="paragraph" w:customStyle="1" w:styleId="SectionIII">
    <w:name w:val="Section III"/>
    <w:basedOn w:val="Normal"/>
    <w:next w:val="Normal"/>
    <w:autoRedefine/>
    <w:pPr>
      <w:keepNext/>
      <w:autoSpaceDE w:val="0"/>
      <w:autoSpaceDN w:val="0"/>
      <w:adjustRightInd w:val="0"/>
      <w:spacing w:after="360"/>
      <w:ind w:left="1400" w:hanging="1440"/>
      <w:jc w:val="center"/>
      <w:outlineLvl w:val="0"/>
    </w:pPr>
    <w:rPr>
      <w:rFonts w:eastAsia="Times New Roman"/>
      <w:smallCaps/>
      <w:szCs w:val="20"/>
    </w:rPr>
  </w:style>
  <w:style w:type="paragraph" w:customStyle="1" w:styleId="Pointi">
    <w:name w:val="Point (i)"/>
    <w:basedOn w:val="Normal"/>
    <w:autoRedefine/>
    <w:pPr>
      <w:tabs>
        <w:tab w:val="left" w:pos="2800"/>
      </w:tabs>
      <w:autoSpaceDE w:val="0"/>
      <w:autoSpaceDN w:val="0"/>
      <w:adjustRightInd w:val="0"/>
      <w:ind w:left="1985" w:hanging="567"/>
      <w:outlineLvl w:val="0"/>
    </w:pPr>
    <w:rPr>
      <w:rFonts w:eastAsia="Times New Roman"/>
      <w:bCs/>
      <w:szCs w:val="20"/>
    </w:rPr>
  </w:style>
  <w:style w:type="paragraph" w:customStyle="1" w:styleId="AnnexVIII">
    <w:name w:val="Annex VIII"/>
    <w:basedOn w:val="Normal"/>
    <w:autoRedefine/>
    <w:pPr>
      <w:autoSpaceDE w:val="0"/>
      <w:autoSpaceDN w:val="0"/>
      <w:adjustRightInd w:val="0"/>
      <w:spacing w:after="40"/>
      <w:ind w:left="1400" w:hanging="1440"/>
      <w:jc w:val="center"/>
      <w:outlineLvl w:val="0"/>
    </w:pPr>
    <w:rPr>
      <w:rFonts w:eastAsia="Times New Roman"/>
      <w:szCs w:val="20"/>
    </w:rPr>
  </w:style>
  <w:style w:type="paragraph" w:customStyle="1" w:styleId="ChapterI">
    <w:name w:val="Chapter I"/>
    <w:basedOn w:val="Normal"/>
    <w:autoRedefine/>
    <w:pPr>
      <w:keepNext/>
      <w:tabs>
        <w:tab w:val="left" w:pos="-120"/>
      </w:tabs>
      <w:autoSpaceDE w:val="0"/>
      <w:autoSpaceDN w:val="0"/>
      <w:adjustRightInd w:val="0"/>
      <w:spacing w:after="360"/>
      <w:jc w:val="center"/>
      <w:outlineLvl w:val="0"/>
    </w:pPr>
    <w:rPr>
      <w:rFonts w:eastAsia="Times New Roman"/>
      <w:sz w:val="20"/>
      <w:szCs w:val="20"/>
    </w:rPr>
  </w:style>
  <w:style w:type="paragraph" w:customStyle="1" w:styleId="AnnexX">
    <w:name w:val="Annex X"/>
    <w:basedOn w:val="Normal"/>
    <w:autoRedefine/>
    <w:pPr>
      <w:autoSpaceDE w:val="0"/>
      <w:autoSpaceDN w:val="0"/>
      <w:adjustRightInd w:val="0"/>
      <w:spacing w:after="40"/>
      <w:ind w:left="1400" w:hanging="1440"/>
      <w:jc w:val="center"/>
      <w:outlineLvl w:val="0"/>
    </w:pPr>
    <w:rPr>
      <w:rFonts w:eastAsia="Times New Roman"/>
      <w:bCs/>
      <w:sz w:val="28"/>
      <w:szCs w:val="20"/>
    </w:rPr>
  </w:style>
  <w:style w:type="paragraph" w:customStyle="1" w:styleId="AnnexXI">
    <w:name w:val="Annex XI"/>
    <w:basedOn w:val="Normal"/>
    <w:autoRedefine/>
    <w:pPr>
      <w:autoSpaceDE w:val="0"/>
      <w:autoSpaceDN w:val="0"/>
      <w:adjustRightInd w:val="0"/>
      <w:spacing w:after="40"/>
      <w:ind w:left="1400" w:hanging="1440"/>
      <w:jc w:val="center"/>
      <w:outlineLvl w:val="0"/>
    </w:pPr>
    <w:rPr>
      <w:rFonts w:eastAsia="Times New Roman"/>
      <w:sz w:val="28"/>
      <w:szCs w:val="20"/>
    </w:rPr>
  </w:style>
  <w:style w:type="paragraph" w:customStyle="1" w:styleId="AnnexXVI">
    <w:name w:val="Annex XVI"/>
    <w:basedOn w:val="Normal"/>
    <w:autoRedefine/>
    <w:pPr>
      <w:autoSpaceDE w:val="0"/>
      <w:autoSpaceDN w:val="0"/>
      <w:adjustRightInd w:val="0"/>
      <w:spacing w:after="40"/>
      <w:ind w:left="1400" w:hanging="1440"/>
      <w:jc w:val="center"/>
      <w:outlineLvl w:val="0"/>
    </w:pPr>
    <w:rPr>
      <w:rFonts w:eastAsia="Times New Roman"/>
      <w:szCs w:val="20"/>
    </w:rPr>
  </w:style>
  <w:style w:type="paragraph" w:customStyle="1" w:styleId="PARTI">
    <w:name w:val="PART I"/>
    <w:basedOn w:val="Normal"/>
    <w:autoRedefine/>
    <w:pPr>
      <w:autoSpaceDE w:val="0"/>
      <w:autoSpaceDN w:val="0"/>
      <w:adjustRightInd w:val="0"/>
      <w:spacing w:after="40"/>
      <w:ind w:left="851" w:hanging="851"/>
      <w:jc w:val="center"/>
      <w:outlineLvl w:val="0"/>
    </w:pPr>
    <w:rPr>
      <w:rFonts w:eastAsia="Times New Roman"/>
      <w:bCs/>
      <w:sz w:val="20"/>
      <w:szCs w:val="20"/>
    </w:rPr>
  </w:style>
  <w:style w:type="paragraph" w:customStyle="1" w:styleId="Point60">
    <w:name w:val="Point 60"/>
    <w:basedOn w:val="Normal"/>
    <w:autoRedefine/>
    <w:pPr>
      <w:autoSpaceDE w:val="0"/>
      <w:autoSpaceDN w:val="0"/>
      <w:adjustRightInd w:val="0"/>
      <w:ind w:left="851" w:hanging="851"/>
      <w:outlineLvl w:val="0"/>
    </w:pPr>
    <w:rPr>
      <w:rFonts w:eastAsia="Times New Roman"/>
      <w:bCs/>
      <w:szCs w:val="20"/>
    </w:rPr>
  </w:style>
  <w:style w:type="paragraph" w:customStyle="1" w:styleId="AnnexII">
    <w:name w:val="Annex II"/>
    <w:basedOn w:val="Normal"/>
    <w:autoRedefine/>
    <w:pPr>
      <w:autoSpaceDE w:val="0"/>
      <w:autoSpaceDN w:val="0"/>
      <w:adjustRightInd w:val="0"/>
      <w:spacing w:after="40"/>
      <w:ind w:left="1400" w:hanging="1440"/>
      <w:jc w:val="center"/>
      <w:outlineLvl w:val="0"/>
    </w:pPr>
    <w:rPr>
      <w:rFonts w:eastAsia="Times New Roman"/>
      <w:sz w:val="28"/>
      <w:szCs w:val="20"/>
    </w:rPr>
  </w:style>
  <w:style w:type="paragraph" w:customStyle="1" w:styleId="Titlechapter">
    <w:name w:val="Title chapter"/>
    <w:basedOn w:val="Normal"/>
    <w:autoRedefine/>
    <w:pPr>
      <w:autoSpaceDE w:val="0"/>
      <w:autoSpaceDN w:val="0"/>
      <w:adjustRightInd w:val="0"/>
      <w:spacing w:after="360"/>
      <w:jc w:val="center"/>
      <w:outlineLvl w:val="0"/>
    </w:pPr>
    <w:rPr>
      <w:rFonts w:eastAsia="Times New Roman"/>
      <w:b/>
      <w:iCs/>
      <w:szCs w:val="20"/>
    </w:rPr>
  </w:style>
  <w:style w:type="paragraph" w:customStyle="1" w:styleId="Definitions">
    <w:name w:val="Definitions"/>
    <w:basedOn w:val="Normal"/>
    <w:autoRedefine/>
    <w:pPr>
      <w:autoSpaceDE w:val="0"/>
      <w:autoSpaceDN w:val="0"/>
      <w:adjustRightInd w:val="0"/>
      <w:jc w:val="center"/>
      <w:outlineLvl w:val="0"/>
    </w:pPr>
    <w:rPr>
      <w:rFonts w:eastAsia="Times New Roman"/>
      <w:b/>
      <w:szCs w:val="20"/>
    </w:rPr>
  </w:style>
  <w:style w:type="paragraph" w:customStyle="1" w:styleId="Section">
    <w:name w:val="Section"/>
    <w:basedOn w:val="Normal"/>
    <w:autoRedefine/>
    <w:pPr>
      <w:autoSpaceDE w:val="0"/>
      <w:autoSpaceDN w:val="0"/>
      <w:adjustRightInd w:val="0"/>
      <w:jc w:val="center"/>
      <w:outlineLvl w:val="0"/>
    </w:pPr>
    <w:rPr>
      <w:rFonts w:eastAsia="Times New Roman"/>
      <w:bCs/>
      <w:szCs w:val="20"/>
    </w:rPr>
  </w:style>
  <w:style w:type="paragraph" w:customStyle="1" w:styleId="Chapter">
    <w:name w:val="Chapter"/>
    <w:basedOn w:val="Normal"/>
    <w:autoRedefine/>
    <w:pPr>
      <w:keepNext/>
      <w:tabs>
        <w:tab w:val="left" w:pos="-120"/>
      </w:tabs>
      <w:autoSpaceDE w:val="0"/>
      <w:autoSpaceDN w:val="0"/>
      <w:adjustRightInd w:val="0"/>
      <w:spacing w:after="360"/>
      <w:jc w:val="center"/>
      <w:outlineLvl w:val="0"/>
    </w:pPr>
    <w:rPr>
      <w:rFonts w:eastAsia="Times New Roman"/>
      <w:sz w:val="20"/>
      <w:szCs w:val="20"/>
    </w:rPr>
  </w:style>
  <w:style w:type="paragraph" w:customStyle="1" w:styleId="Style1">
    <w:name w:val="Style1"/>
    <w:basedOn w:val="Article1"/>
    <w:autoRedefine/>
  </w:style>
  <w:style w:type="paragraph" w:customStyle="1" w:styleId="point1">
    <w:name w:val="point 1"/>
    <w:basedOn w:val="point2"/>
    <w:pPr>
      <w:ind w:left="1418"/>
    </w:pPr>
  </w:style>
  <w:style w:type="paragraph" w:customStyle="1" w:styleId="point40">
    <w:name w:val="point 4"/>
    <w:basedOn w:val="Normal"/>
    <w:autoRedefine/>
    <w:pPr>
      <w:spacing w:before="0" w:after="0"/>
      <w:ind w:left="3119" w:hanging="567"/>
      <w:jc w:val="left"/>
      <w:outlineLvl w:val="0"/>
    </w:pPr>
    <w:rPr>
      <w:rFonts w:eastAsia="Times New Roman"/>
      <w:szCs w:val="24"/>
    </w:rPr>
  </w:style>
  <w:style w:type="paragraph" w:customStyle="1" w:styleId="p">
    <w:name w:val="p"/>
    <w:basedOn w:val="Normal"/>
    <w:pPr>
      <w:spacing w:before="100" w:beforeAutospacing="1" w:after="100" w:afterAutospacing="1"/>
      <w:ind w:left="150" w:right="150"/>
      <w:jc w:val="left"/>
      <w:outlineLvl w:val="0"/>
    </w:pPr>
    <w:rPr>
      <w:rFonts w:ascii="Verdana" w:eastAsia="Times New Roman" w:hAnsi="Verdana"/>
      <w:color w:val="333366"/>
      <w:sz w:val="15"/>
      <w:szCs w:val="15"/>
    </w:rPr>
  </w:style>
  <w:style w:type="paragraph" w:customStyle="1" w:styleId="ListDash">
    <w:name w:val="List Dash"/>
    <w:basedOn w:val="Normal"/>
    <w:pPr>
      <w:tabs>
        <w:tab w:val="num" w:pos="850"/>
      </w:tabs>
      <w:spacing w:before="0" w:after="240"/>
      <w:ind w:left="850" w:hanging="850"/>
      <w:jc w:val="left"/>
      <w:outlineLvl w:val="0"/>
    </w:pPr>
    <w:rPr>
      <w:rFonts w:eastAsia="Times New Roman"/>
      <w:szCs w:val="20"/>
    </w:rPr>
  </w:style>
  <w:style w:type="character" w:styleId="EndnoteReference">
    <w:name w:val="endnote reference"/>
    <w:rPr>
      <w:rFonts w:cs="Times New Roman"/>
      <w:vertAlign w:val="superscript"/>
    </w:rPr>
  </w:style>
  <w:style w:type="paragraph" w:customStyle="1" w:styleId="titre1">
    <w:name w:val="titre1"/>
    <w:basedOn w:val="Normal"/>
    <w:pPr>
      <w:spacing w:before="100" w:beforeAutospacing="1" w:after="100" w:afterAutospacing="1"/>
      <w:jc w:val="left"/>
      <w:outlineLvl w:val="0"/>
    </w:pPr>
    <w:rPr>
      <w:rFonts w:ascii="Arial" w:eastAsia="Times New Roman" w:hAnsi="Arial" w:cs="Arial"/>
      <w:color w:val="992035"/>
      <w:sz w:val="28"/>
      <w:szCs w:val="28"/>
    </w:rPr>
  </w:style>
  <w:style w:type="paragraph" w:customStyle="1" w:styleId="RKnormal">
    <w:name w:val="RKnormal"/>
    <w:basedOn w:val="Normal"/>
    <w:pPr>
      <w:tabs>
        <w:tab w:val="left" w:pos="2835"/>
      </w:tabs>
      <w:overflowPunct w:val="0"/>
      <w:autoSpaceDE w:val="0"/>
      <w:autoSpaceDN w:val="0"/>
      <w:adjustRightInd w:val="0"/>
      <w:spacing w:before="0" w:after="0" w:line="240" w:lineRule="atLeast"/>
      <w:jc w:val="left"/>
      <w:textAlignment w:val="baseline"/>
      <w:outlineLvl w:val="0"/>
    </w:pPr>
    <w:rPr>
      <w:rFonts w:ascii="OrigGarmnd BT" w:eastAsia="Times New Roman" w:hAnsi="OrigGarmnd BT"/>
      <w:szCs w:val="20"/>
    </w:rPr>
  </w:style>
  <w:style w:type="character" w:customStyle="1" w:styleId="EmailStyle871">
    <w:name w:val="EmailStyle871"/>
    <w:semiHidden/>
    <w:rPr>
      <w:rFonts w:ascii="Arial" w:hAnsi="Arial" w:cs="Arial"/>
      <w:color w:val="000080"/>
      <w:sz w:val="20"/>
      <w:szCs w:val="20"/>
    </w:rPr>
  </w:style>
  <w:style w:type="paragraph" w:customStyle="1" w:styleId="default0">
    <w:name w:val="default"/>
    <w:basedOn w:val="Normal"/>
    <w:pPr>
      <w:autoSpaceDE w:val="0"/>
      <w:autoSpaceDN w:val="0"/>
      <w:spacing w:before="0" w:after="0"/>
      <w:jc w:val="left"/>
      <w:outlineLvl w:val="0"/>
    </w:pPr>
    <w:rPr>
      <w:rFonts w:eastAsia="Times New Roman"/>
      <w:color w:val="000000"/>
      <w:szCs w:val="24"/>
    </w:rPr>
  </w:style>
  <w:style w:type="character" w:customStyle="1" w:styleId="EmailStyle981">
    <w:name w:val="EmailStyle981"/>
    <w:semiHidden/>
    <w:rPr>
      <w:rFonts w:ascii="Arial" w:hAnsi="Arial" w:cs="Arial"/>
      <w:color w:val="auto"/>
      <w:sz w:val="20"/>
      <w:szCs w:val="20"/>
    </w:rPr>
  </w:style>
  <w:style w:type="paragraph" w:customStyle="1" w:styleId="CM1">
    <w:name w:val="CM1"/>
    <w:basedOn w:val="Default"/>
    <w:next w:val="Default"/>
    <w:rPr>
      <w:rFonts w:ascii="EUAlbertina" w:hAnsi="EUAlbertina"/>
      <w:color w:val="auto"/>
    </w:rPr>
  </w:style>
  <w:style w:type="paragraph" w:customStyle="1" w:styleId="CM3">
    <w:name w:val="CM3"/>
    <w:basedOn w:val="Default"/>
    <w:next w:val="Default"/>
    <w:rPr>
      <w:rFonts w:ascii="EUAlbertina" w:hAnsi="EUAlbertina"/>
      <w:color w:val="auto"/>
    </w:rPr>
  </w:style>
  <w:style w:type="character" w:customStyle="1" w:styleId="EmailStyle101">
    <w:name w:val="EmailStyle101"/>
    <w:semiHidden/>
    <w:rPr>
      <w:rFonts w:ascii="Arial" w:hAnsi="Arial" w:cs="Arial"/>
      <w:color w:val="auto"/>
      <w:sz w:val="20"/>
      <w:szCs w:val="20"/>
    </w:rPr>
  </w:style>
  <w:style w:type="numbering" w:styleId="111111">
    <w:name w:val="Outline List 2"/>
    <w:basedOn w:val="NoList"/>
    <w:pPr>
      <w:numPr>
        <w:numId w:val="10"/>
      </w:numPr>
    </w:pPr>
  </w:style>
  <w:style w:type="paragraph" w:customStyle="1" w:styleId="NormalWeb8">
    <w:name w:val="Normal (Web)8"/>
    <w:basedOn w:val="Normal"/>
    <w:pPr>
      <w:spacing w:before="75" w:after="75"/>
      <w:ind w:left="225" w:right="225"/>
      <w:jc w:val="left"/>
    </w:pPr>
    <w:rPr>
      <w:rFonts w:eastAsia="Times New Roman"/>
      <w:sz w:val="22"/>
    </w:rPr>
  </w:style>
  <w:style w:type="paragraph" w:customStyle="1" w:styleId="Lines">
    <w:name w:val="Lines"/>
    <w:basedOn w:val="Normal"/>
    <w:pPr>
      <w:numPr>
        <w:numId w:val="11"/>
      </w:numPr>
      <w:spacing w:before="0" w:after="0"/>
      <w:jc w:val="left"/>
    </w:pPr>
    <w:rPr>
      <w:rFonts w:eastAsia="Times New Roman"/>
      <w:szCs w:val="24"/>
    </w:rPr>
  </w:style>
  <w:style w:type="character" w:customStyle="1" w:styleId="ManualNumPar1Char">
    <w:name w:val="Manual NumPar 1 Char"/>
    <w:rPr>
      <w:sz w:val="24"/>
      <w:szCs w:val="24"/>
      <w:lang w:val="fr-FR" w:eastAsia="fr-FR" w:bidi="fr-FR"/>
    </w:rPr>
  </w:style>
  <w:style w:type="paragraph" w:customStyle="1" w:styleId="ListDash2">
    <w:name w:val="List Dash 2"/>
    <w:basedOn w:val="Normal"/>
    <w:pPr>
      <w:numPr>
        <w:numId w:val="12"/>
      </w:numPr>
      <w:spacing w:before="0" w:after="0"/>
      <w:jc w:val="left"/>
    </w:pPr>
    <w:rPr>
      <w:rFonts w:eastAsia="Times New Roman"/>
      <w:szCs w:val="24"/>
    </w:rPr>
  </w:style>
  <w:style w:type="character" w:customStyle="1" w:styleId="Text1Znak">
    <w:name w:val="Text 1 Znak"/>
    <w:rPr>
      <w:rFonts w:ascii="Times New Roman" w:hAnsi="Times New Roman" w:cs="Times New Roman"/>
      <w:sz w:val="24"/>
      <w:lang w:val="fr-FR"/>
    </w:rPr>
  </w:style>
  <w:style w:type="character" w:customStyle="1" w:styleId="apple-style-span">
    <w:name w:val="apple-style-span"/>
  </w:style>
  <w:style w:type="paragraph" w:customStyle="1" w:styleId="opsommingtekst">
    <w:name w:val="opsomming tekst"/>
    <w:basedOn w:val="Normal"/>
    <w:pPr>
      <w:widowControl w:val="0"/>
      <w:numPr>
        <w:numId w:val="13"/>
      </w:numPr>
      <w:spacing w:before="0" w:after="0"/>
    </w:pPr>
    <w:rPr>
      <w:rFonts w:ascii="Garamond" w:eastAsia="Times New Roman" w:hAnsi="Garamond"/>
      <w:sz w:val="23"/>
      <w:szCs w:val="24"/>
    </w:rPr>
  </w:style>
  <w:style w:type="paragraph" w:customStyle="1" w:styleId="a">
    <w:name w:val="Абзац списка"/>
    <w:basedOn w:val="Normal"/>
    <w:qFormat/>
    <w:pPr>
      <w:spacing w:before="0" w:after="200" w:line="276" w:lineRule="auto"/>
      <w:ind w:left="720"/>
      <w:contextualSpacing/>
      <w:jc w:val="left"/>
    </w:pPr>
    <w:rPr>
      <w:rFonts w:ascii="Calibri" w:eastAsia="Calibri" w:hAnsi="Calibri"/>
      <w:sz w:val="22"/>
    </w:rPr>
  </w:style>
  <w:style w:type="paragraph" w:customStyle="1" w:styleId="ListBullet1">
    <w:name w:val="List Bullet 1"/>
    <w:basedOn w:val="Normal"/>
    <w:pPr>
      <w:numPr>
        <w:numId w:val="14"/>
      </w:numPr>
    </w:pPr>
    <w:rPr>
      <w:rFonts w:eastAsia="Times New Roman"/>
      <w:szCs w:val="24"/>
    </w:rPr>
  </w:style>
  <w:style w:type="paragraph" w:customStyle="1" w:styleId="ArticleDSM">
    <w:name w:val="Article DSM"/>
    <w:basedOn w:val="Normal"/>
    <w:link w:val="ArticleDSMChar"/>
    <w:autoRedefine/>
    <w:pPr>
      <w:keepNext/>
      <w:spacing w:before="360" w:after="0"/>
      <w:ind w:left="1080"/>
      <w:jc w:val="center"/>
    </w:pPr>
    <w:rPr>
      <w:rFonts w:eastAsia="Times New Roman"/>
      <w:b/>
      <w:iCs/>
      <w:szCs w:val="24"/>
    </w:rPr>
  </w:style>
  <w:style w:type="character" w:customStyle="1" w:styleId="ArticleDSMChar">
    <w:name w:val="Article DSM Char"/>
    <w:link w:val="ArticleDSM"/>
    <w:rPr>
      <w:rFonts w:ascii="Times New Roman" w:eastAsia="Times New Roman" w:hAnsi="Times New Roman" w:cs="Times New Roman"/>
      <w:b/>
      <w:iCs/>
      <w:sz w:val="24"/>
      <w:szCs w:val="24"/>
      <w:lang w:val="fr-FR" w:eastAsia="fr-FR"/>
    </w:rPr>
  </w:style>
  <w:style w:type="paragraph" w:customStyle="1" w:styleId="art">
    <w:name w:val="art"/>
    <w:basedOn w:val="Heading1"/>
    <w:pPr>
      <w:numPr>
        <w:numId w:val="0"/>
      </w:numPr>
      <w:spacing w:before="0" w:after="0"/>
      <w:jc w:val="center"/>
    </w:pPr>
    <w:rPr>
      <w:rFonts w:eastAsia="Times New Roman"/>
      <w:bCs w:val="0"/>
      <w:smallCaps w:val="0"/>
      <w:szCs w:val="20"/>
    </w:rPr>
  </w:style>
  <w:style w:type="paragraph" w:customStyle="1" w:styleId="Annexetitreacte0">
    <w:name w:val="Annexe titre (acte)"/>
    <w:basedOn w:val="Normal"/>
    <w:next w:val="Normal"/>
    <w:pPr>
      <w:jc w:val="center"/>
    </w:pPr>
    <w:rPr>
      <w:rFonts w:eastAsia="Times New Roman"/>
      <w:b/>
      <w:szCs w:val="20"/>
      <w:u w:val="single"/>
    </w:rPr>
  </w:style>
  <w:style w:type="paragraph" w:customStyle="1" w:styleId="Annexetitreglobale">
    <w:name w:val="Annexe titre (globale)"/>
    <w:basedOn w:val="Normal"/>
    <w:next w:val="Normal"/>
    <w:pPr>
      <w:jc w:val="center"/>
    </w:pPr>
    <w:rPr>
      <w:rFonts w:eastAsia="Times New Roman"/>
      <w:b/>
      <w:szCs w:val="24"/>
      <w:u w:val="single"/>
    </w:rPr>
  </w:style>
  <w:style w:type="paragraph" w:customStyle="1" w:styleId="a0">
    <w:name w:val="Знак"/>
    <w:basedOn w:val="Normal"/>
    <w:pPr>
      <w:spacing w:before="0" w:after="0"/>
      <w:jc w:val="left"/>
    </w:pPr>
    <w:rPr>
      <w:rFonts w:ascii="Arial" w:eastAsia="SimSun" w:hAnsi="Arial"/>
      <w:sz w:val="20"/>
      <w:szCs w:val="20"/>
    </w:rPr>
  </w:style>
  <w:style w:type="paragraph" w:customStyle="1" w:styleId="ListDash1">
    <w:name w:val="List Dash 1"/>
    <w:basedOn w:val="Normal"/>
    <w:pPr>
      <w:tabs>
        <w:tab w:val="num" w:pos="2551"/>
      </w:tabs>
      <w:ind w:left="2551" w:hanging="567"/>
    </w:pPr>
    <w:rPr>
      <w:rFonts w:eastAsia="Times New Roman"/>
      <w:szCs w:val="24"/>
    </w:rPr>
  </w:style>
  <w:style w:type="paragraph" w:customStyle="1" w:styleId="ListNumberLevel3">
    <w:name w:val="List Number (Level 3)"/>
    <w:basedOn w:val="Normal"/>
    <w:pPr>
      <w:tabs>
        <w:tab w:val="num" w:pos="2126"/>
      </w:tabs>
      <w:ind w:left="2126" w:hanging="709"/>
    </w:pPr>
    <w:rPr>
      <w:rFonts w:eastAsia="Times New Roman"/>
      <w:szCs w:val="24"/>
    </w:rPr>
  </w:style>
  <w:style w:type="paragraph" w:customStyle="1" w:styleId="ListNumberLevel4">
    <w:name w:val="List Number (Level 4)"/>
    <w:basedOn w:val="Normal"/>
    <w:pPr>
      <w:tabs>
        <w:tab w:val="num" w:pos="2835"/>
      </w:tabs>
      <w:ind w:left="2835" w:hanging="709"/>
    </w:pPr>
    <w:rPr>
      <w:rFonts w:eastAsia="Times New Roman"/>
      <w:szCs w:val="24"/>
    </w:rPr>
  </w:style>
  <w:style w:type="paragraph" w:customStyle="1" w:styleId="pealkiri">
    <w:name w:val="pealkiri"/>
    <w:basedOn w:val="Normal"/>
    <w:pPr>
      <w:pBdr>
        <w:top w:val="single" w:sz="4" w:space="1" w:color="auto"/>
        <w:left w:val="single" w:sz="4" w:space="4" w:color="auto"/>
        <w:bottom w:val="single" w:sz="4" w:space="1" w:color="auto"/>
        <w:right w:val="single" w:sz="4" w:space="4" w:color="auto"/>
      </w:pBdr>
      <w:spacing w:before="0" w:after="0"/>
      <w:jc w:val="center"/>
    </w:pPr>
    <w:rPr>
      <w:rFonts w:eastAsia="Times New Roman"/>
      <w:b/>
      <w:caps/>
      <w:szCs w:val="24"/>
    </w:rPr>
  </w:style>
  <w:style w:type="paragraph" w:customStyle="1" w:styleId="Pealkiri2">
    <w:name w:val="Pealkiri 2"/>
    <w:basedOn w:val="Normal"/>
    <w:pPr>
      <w:numPr>
        <w:numId w:val="15"/>
      </w:numPr>
      <w:spacing w:before="0" w:after="0" w:line="276" w:lineRule="auto"/>
      <w:contextualSpacing/>
      <w:jc w:val="left"/>
    </w:pPr>
    <w:rPr>
      <w:rFonts w:eastAsia="SimSun"/>
      <w:b/>
      <w:sz w:val="20"/>
      <w:szCs w:val="20"/>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customStyle="1" w:styleId="Enclosures">
    <w:name w:val="Enclosures"/>
    <w:basedOn w:val="Normal"/>
    <w:next w:val="Participants"/>
    <w:pPr>
      <w:keepNext/>
      <w:keepLines/>
      <w:tabs>
        <w:tab w:val="left" w:pos="5642"/>
      </w:tabs>
      <w:spacing w:before="480" w:after="0"/>
      <w:ind w:left="1792" w:hanging="1792"/>
      <w:jc w:val="left"/>
    </w:pPr>
    <w:rPr>
      <w:rFonts w:eastAsia="Times New Roman"/>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rPr>
      <w:rFonts w:eastAsia="Times New Roman"/>
      <w:szCs w:val="20"/>
    </w:rPr>
  </w:style>
  <w:style w:type="paragraph" w:customStyle="1" w:styleId="References">
    <w:name w:val="References"/>
    <w:basedOn w:val="Normal"/>
    <w:next w:val="AddressTR"/>
    <w:pPr>
      <w:spacing w:before="0" w:after="240"/>
      <w:ind w:left="5103"/>
      <w:jc w:val="left"/>
    </w:pPr>
    <w:rPr>
      <w:rFonts w:eastAsia="Times New Roman"/>
      <w:sz w:val="20"/>
      <w:szCs w:val="20"/>
    </w:rPr>
  </w:style>
  <w:style w:type="paragraph" w:customStyle="1" w:styleId="DoubSign">
    <w:name w:val="DoubSign"/>
    <w:basedOn w:val="Normal"/>
    <w:next w:val="Enclosures"/>
    <w:pPr>
      <w:tabs>
        <w:tab w:val="left" w:pos="5103"/>
      </w:tabs>
      <w:spacing w:before="1200" w:after="0"/>
      <w:jc w:val="left"/>
    </w:pPr>
    <w:rPr>
      <w:rFonts w:eastAsia="Times New Roman"/>
      <w:szCs w:val="20"/>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191" w:hanging="119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customStyle="1" w:styleId="YReferences">
    <w:name w:val="YReferences"/>
    <w:basedOn w:val="Normal"/>
    <w:next w:val="Normal"/>
    <w:pPr>
      <w:spacing w:before="0" w:after="480"/>
      <w:ind w:left="1191" w:hanging="1191"/>
    </w:pPr>
    <w:rPr>
      <w:rFonts w:eastAsia="Times New Roman"/>
      <w:szCs w:val="20"/>
    </w:rPr>
  </w:style>
  <w:style w:type="paragraph" w:customStyle="1" w:styleId="ZCom">
    <w:name w:val="Z_Com"/>
    <w:basedOn w:val="Normal"/>
    <w:next w:val="ZDGName"/>
    <w:pPr>
      <w:widowControl w:val="0"/>
      <w:spacing w:before="0" w:after="0"/>
      <w:ind w:right="85"/>
    </w:pPr>
    <w:rPr>
      <w:rFonts w:ascii="Arial" w:eastAsia="Times New Roman" w:hAnsi="Arial"/>
      <w:szCs w:val="20"/>
    </w:rPr>
  </w:style>
  <w:style w:type="paragraph" w:customStyle="1" w:styleId="ZDGName">
    <w:name w:val="Z_DGName"/>
    <w:basedOn w:val="Normal"/>
    <w:pPr>
      <w:widowControl w:val="0"/>
      <w:spacing w:before="0" w:after="0"/>
      <w:ind w:right="85"/>
    </w:pPr>
    <w:rPr>
      <w:rFonts w:ascii="Arial" w:eastAsia="Times New Roman" w:hAnsi="Arial"/>
      <w:sz w:val="16"/>
      <w:szCs w:val="20"/>
    </w:rPr>
  </w:style>
  <w:style w:type="paragraph" w:styleId="Index1">
    <w:name w:val="index 1"/>
    <w:basedOn w:val="Normal"/>
    <w:next w:val="Normal"/>
    <w:pPr>
      <w:spacing w:before="0" w:after="240"/>
      <w:ind w:left="240" w:hanging="240"/>
    </w:pPr>
    <w:rPr>
      <w:rFonts w:eastAsia="Times New Roman"/>
      <w:szCs w:val="20"/>
    </w:rPr>
  </w:style>
  <w:style w:type="paragraph" w:styleId="Index2">
    <w:name w:val="index 2"/>
    <w:basedOn w:val="Normal"/>
    <w:next w:val="Normal"/>
    <w:pPr>
      <w:spacing w:before="0" w:after="240"/>
      <w:ind w:left="480" w:hanging="240"/>
    </w:pPr>
    <w:rPr>
      <w:rFonts w:eastAsia="Times New Roman"/>
      <w:szCs w:val="20"/>
    </w:rPr>
  </w:style>
  <w:style w:type="paragraph" w:styleId="Index3">
    <w:name w:val="index 3"/>
    <w:basedOn w:val="Normal"/>
    <w:next w:val="Normal"/>
    <w:pPr>
      <w:spacing w:before="0" w:after="240"/>
      <w:ind w:left="720" w:hanging="240"/>
    </w:pPr>
    <w:rPr>
      <w:rFonts w:eastAsia="Times New Roman"/>
      <w:szCs w:val="20"/>
    </w:rPr>
  </w:style>
  <w:style w:type="paragraph" w:styleId="Index4">
    <w:name w:val="index 4"/>
    <w:basedOn w:val="Normal"/>
    <w:next w:val="Normal"/>
    <w:pPr>
      <w:spacing w:before="0" w:after="240"/>
      <w:ind w:left="960" w:hanging="240"/>
    </w:pPr>
    <w:rPr>
      <w:rFonts w:eastAsia="Times New Roman"/>
      <w:szCs w:val="20"/>
    </w:rPr>
  </w:style>
  <w:style w:type="paragraph" w:styleId="Index5">
    <w:name w:val="index 5"/>
    <w:basedOn w:val="Normal"/>
    <w:next w:val="Normal"/>
    <w:pPr>
      <w:spacing w:before="0" w:after="240"/>
      <w:ind w:left="1200" w:hanging="240"/>
    </w:pPr>
    <w:rPr>
      <w:rFonts w:eastAsia="Times New Roman"/>
      <w:szCs w:val="20"/>
    </w:rPr>
  </w:style>
  <w:style w:type="paragraph" w:styleId="Index6">
    <w:name w:val="index 6"/>
    <w:basedOn w:val="Normal"/>
    <w:next w:val="Normal"/>
    <w:pPr>
      <w:spacing w:before="0" w:after="240"/>
      <w:ind w:left="1440" w:hanging="240"/>
    </w:pPr>
    <w:rPr>
      <w:rFonts w:eastAsia="Times New Roman"/>
      <w:szCs w:val="20"/>
    </w:rPr>
  </w:style>
  <w:style w:type="paragraph" w:styleId="Index7">
    <w:name w:val="index 7"/>
    <w:basedOn w:val="Normal"/>
    <w:next w:val="Normal"/>
    <w:pPr>
      <w:spacing w:before="0" w:after="240"/>
      <w:ind w:left="1680" w:hanging="240"/>
    </w:pPr>
    <w:rPr>
      <w:rFonts w:eastAsia="Times New Roman"/>
      <w:szCs w:val="20"/>
    </w:rPr>
  </w:style>
  <w:style w:type="paragraph" w:styleId="Index8">
    <w:name w:val="index 8"/>
    <w:basedOn w:val="Normal"/>
    <w:next w:val="Normal"/>
    <w:pPr>
      <w:spacing w:before="0" w:after="240"/>
      <w:ind w:left="1920" w:hanging="240"/>
    </w:pPr>
    <w:rPr>
      <w:rFonts w:eastAsia="Times New Roman"/>
      <w:szCs w:val="20"/>
    </w:rPr>
  </w:style>
  <w:style w:type="paragraph" w:styleId="Index9">
    <w:name w:val="index 9"/>
    <w:basedOn w:val="Normal"/>
    <w:next w:val="Normal"/>
    <w:pPr>
      <w:spacing w:before="0" w:after="240"/>
      <w:ind w:left="2160" w:hanging="240"/>
    </w:pPr>
    <w:rPr>
      <w:rFonts w:eastAsia="Times New Roman"/>
      <w:szCs w:val="20"/>
    </w:rPr>
  </w:style>
  <w:style w:type="paragraph" w:styleId="IndexHeading">
    <w:name w:val="index heading"/>
    <w:basedOn w:val="Normal"/>
    <w:next w:val="Index1"/>
    <w:pPr>
      <w:spacing w:before="0" w:after="240"/>
    </w:pPr>
    <w:rPr>
      <w:rFonts w:ascii="Arial" w:eastAsia="Times New Roman" w:hAnsi="Arial"/>
      <w:b/>
      <w:szCs w:val="20"/>
    </w:rPr>
  </w:style>
  <w:style w:type="paragraph" w:styleId="TableofAuthorities">
    <w:name w:val="table of authorities"/>
    <w:basedOn w:val="Normal"/>
    <w:next w:val="Normal"/>
    <w:pPr>
      <w:spacing w:before="0" w:after="240"/>
      <w:ind w:left="240" w:hanging="240"/>
    </w:pPr>
    <w:rPr>
      <w:rFonts w:eastAsia="Times New Roman"/>
      <w:szCs w:val="20"/>
    </w:rPr>
  </w:style>
  <w:style w:type="paragraph" w:styleId="TOAHeading">
    <w:name w:val="toa heading"/>
    <w:basedOn w:val="Normal"/>
    <w:next w:val="Normal"/>
    <w:pPr>
      <w:spacing w:after="240"/>
    </w:pPr>
    <w:rPr>
      <w:rFonts w:ascii="Arial" w:eastAsia="Times New Roman" w:hAnsi="Arial"/>
      <w:b/>
      <w:szCs w:val="20"/>
    </w:rPr>
  </w:style>
  <w:style w:type="paragraph" w:customStyle="1" w:styleId="Contact">
    <w:name w:val="Contact"/>
    <w:basedOn w:val="Normal"/>
    <w:next w:val="Enclosures"/>
    <w:pPr>
      <w:spacing w:before="480" w:after="0"/>
      <w:ind w:left="567" w:hanging="567"/>
      <w:jc w:val="left"/>
    </w:pPr>
    <w:rPr>
      <w:rFonts w:eastAsia="Times New Roman"/>
      <w:szCs w:val="20"/>
    </w:rPr>
  </w:style>
  <w:style w:type="paragraph" w:customStyle="1" w:styleId="ListDash3">
    <w:name w:val="List Dash 3"/>
    <w:basedOn w:val="Text3"/>
    <w:pPr>
      <w:numPr>
        <w:numId w:val="18"/>
      </w:numPr>
      <w:spacing w:before="0" w:after="240"/>
    </w:pPr>
    <w:rPr>
      <w:rFonts w:eastAsia="Times New Roman"/>
      <w:szCs w:val="20"/>
    </w:rPr>
  </w:style>
  <w:style w:type="paragraph" w:customStyle="1" w:styleId="ListDash4">
    <w:name w:val="List Dash 4"/>
    <w:basedOn w:val="Text4"/>
    <w:pPr>
      <w:numPr>
        <w:numId w:val="19"/>
      </w:numPr>
      <w:spacing w:before="0" w:after="240"/>
    </w:pPr>
    <w:rPr>
      <w:rFonts w:eastAsia="Times New Roman"/>
      <w:szCs w:val="20"/>
    </w:rPr>
  </w:style>
  <w:style w:type="paragraph" w:customStyle="1" w:styleId="ListNumber1">
    <w:name w:val="List Number 1"/>
    <w:basedOn w:val="Text1"/>
    <w:pPr>
      <w:numPr>
        <w:numId w:val="20"/>
      </w:numPr>
      <w:tabs>
        <w:tab w:val="clear" w:pos="1191"/>
        <w:tab w:val="num" w:pos="360"/>
      </w:tabs>
      <w:spacing w:before="0" w:after="240"/>
      <w:ind w:left="720" w:hanging="720"/>
    </w:pPr>
    <w:rPr>
      <w:rFonts w:eastAsia="Times New Roman"/>
      <w:szCs w:val="20"/>
    </w:rPr>
  </w:style>
  <w:style w:type="paragraph" w:customStyle="1" w:styleId="ListNumber1Level2">
    <w:name w:val="List Number 1 (Level 2)"/>
    <w:basedOn w:val="Text1"/>
    <w:pPr>
      <w:numPr>
        <w:ilvl w:val="1"/>
        <w:numId w:val="20"/>
      </w:numPr>
      <w:tabs>
        <w:tab w:val="clear" w:pos="1899"/>
        <w:tab w:val="num" w:pos="360"/>
      </w:tabs>
      <w:spacing w:before="0" w:after="240"/>
      <w:ind w:left="720" w:hanging="720"/>
    </w:pPr>
    <w:rPr>
      <w:rFonts w:eastAsia="Times New Roman"/>
      <w:szCs w:val="20"/>
    </w:rPr>
  </w:style>
  <w:style w:type="paragraph" w:customStyle="1" w:styleId="ListNumber2Level2">
    <w:name w:val="List Number 2 (Level 2)"/>
    <w:basedOn w:val="Text20"/>
    <w:pPr>
      <w:numPr>
        <w:ilvl w:val="7"/>
        <w:numId w:val="8"/>
      </w:numPr>
      <w:tabs>
        <w:tab w:val="num" w:pos="2494"/>
      </w:tabs>
      <w:spacing w:before="0" w:after="240"/>
      <w:ind w:left="2494" w:hanging="708"/>
    </w:pPr>
    <w:rPr>
      <w:rFonts w:eastAsia="Times New Roman"/>
      <w:szCs w:val="20"/>
    </w:rPr>
  </w:style>
  <w:style w:type="paragraph" w:customStyle="1" w:styleId="ListNumber3Level2">
    <w:name w:val="List Number 3 (Level 2)"/>
    <w:basedOn w:val="Text3"/>
    <w:pPr>
      <w:numPr>
        <w:ilvl w:val="8"/>
        <w:numId w:val="8"/>
      </w:numPr>
      <w:tabs>
        <w:tab w:val="num" w:pos="3333"/>
      </w:tabs>
      <w:spacing w:before="0" w:after="240"/>
      <w:ind w:left="3333" w:hanging="708"/>
    </w:pPr>
    <w:rPr>
      <w:rFonts w:eastAsia="Times New Roman"/>
      <w:szCs w:val="20"/>
    </w:rPr>
  </w:style>
  <w:style w:type="paragraph" w:customStyle="1" w:styleId="ListNumber4Level2">
    <w:name w:val="List Number 4 (Level 2)"/>
    <w:basedOn w:val="Text4"/>
    <w:pPr>
      <w:tabs>
        <w:tab w:val="num" w:pos="4297"/>
      </w:tabs>
      <w:spacing w:before="0" w:after="240"/>
      <w:ind w:left="4297" w:hanging="708"/>
    </w:pPr>
    <w:rPr>
      <w:rFonts w:eastAsia="Times New Roman"/>
      <w:szCs w:val="20"/>
    </w:rPr>
  </w:style>
  <w:style w:type="paragraph" w:customStyle="1" w:styleId="ListNumber1Level3">
    <w:name w:val="List Number 1 (Level 3)"/>
    <w:basedOn w:val="Text1"/>
    <w:pPr>
      <w:numPr>
        <w:ilvl w:val="2"/>
        <w:numId w:val="20"/>
      </w:numPr>
      <w:tabs>
        <w:tab w:val="clear" w:pos="2608"/>
        <w:tab w:val="num" w:pos="360"/>
      </w:tabs>
      <w:spacing w:before="0" w:after="240"/>
      <w:ind w:left="720" w:hanging="720"/>
    </w:pPr>
    <w:rPr>
      <w:rFonts w:eastAsia="Times New Roman"/>
      <w:szCs w:val="20"/>
    </w:rPr>
  </w:style>
  <w:style w:type="paragraph" w:customStyle="1" w:styleId="ListNumber2Level3">
    <w:name w:val="List Number 2 (Level 3)"/>
    <w:basedOn w:val="Text20"/>
    <w:pPr>
      <w:numPr>
        <w:ilvl w:val="7"/>
        <w:numId w:val="8"/>
      </w:numPr>
      <w:tabs>
        <w:tab w:val="num" w:pos="3203"/>
      </w:tabs>
      <w:spacing w:before="0" w:after="240"/>
      <w:ind w:left="3203" w:hanging="709"/>
    </w:pPr>
    <w:rPr>
      <w:rFonts w:eastAsia="Times New Roman"/>
      <w:szCs w:val="20"/>
    </w:rPr>
  </w:style>
  <w:style w:type="paragraph" w:customStyle="1" w:styleId="ListNumber3Level3">
    <w:name w:val="List Number 3 (Level 3)"/>
    <w:basedOn w:val="Text3"/>
    <w:pPr>
      <w:numPr>
        <w:ilvl w:val="8"/>
        <w:numId w:val="8"/>
      </w:numPr>
      <w:tabs>
        <w:tab w:val="num" w:pos="4042"/>
      </w:tabs>
      <w:spacing w:before="0" w:after="240"/>
      <w:ind w:left="4042" w:hanging="709"/>
    </w:pPr>
    <w:rPr>
      <w:rFonts w:eastAsia="Times New Roman"/>
      <w:szCs w:val="20"/>
    </w:rPr>
  </w:style>
  <w:style w:type="paragraph" w:customStyle="1" w:styleId="ListNumber4Level3">
    <w:name w:val="List Number 4 (Level 3)"/>
    <w:basedOn w:val="Text4"/>
    <w:pPr>
      <w:tabs>
        <w:tab w:val="num" w:pos="5006"/>
      </w:tabs>
      <w:spacing w:before="0" w:after="240"/>
      <w:ind w:left="5006" w:hanging="709"/>
    </w:pPr>
    <w:rPr>
      <w:rFonts w:eastAsia="Times New Roman"/>
      <w:szCs w:val="20"/>
    </w:rPr>
  </w:style>
  <w:style w:type="paragraph" w:customStyle="1" w:styleId="ListNumber1Level4">
    <w:name w:val="List Number 1 (Level 4)"/>
    <w:basedOn w:val="Text1"/>
    <w:pPr>
      <w:numPr>
        <w:ilvl w:val="3"/>
        <w:numId w:val="20"/>
      </w:numPr>
      <w:tabs>
        <w:tab w:val="clear" w:pos="3317"/>
        <w:tab w:val="num" w:pos="360"/>
      </w:tabs>
      <w:spacing w:before="0" w:after="240"/>
      <w:ind w:left="720" w:hanging="720"/>
    </w:pPr>
    <w:rPr>
      <w:rFonts w:eastAsia="Times New Roman"/>
      <w:szCs w:val="20"/>
    </w:rPr>
  </w:style>
  <w:style w:type="paragraph" w:customStyle="1" w:styleId="ListNumber2Level4">
    <w:name w:val="List Number 2 (Level 4)"/>
    <w:basedOn w:val="Text20"/>
    <w:pPr>
      <w:numPr>
        <w:ilvl w:val="7"/>
        <w:numId w:val="8"/>
      </w:numPr>
      <w:tabs>
        <w:tab w:val="num" w:pos="3912"/>
      </w:tabs>
      <w:spacing w:before="0" w:after="240"/>
      <w:ind w:left="3912" w:hanging="709"/>
    </w:pPr>
    <w:rPr>
      <w:rFonts w:eastAsia="Times New Roman"/>
      <w:szCs w:val="20"/>
    </w:rPr>
  </w:style>
  <w:style w:type="paragraph" w:customStyle="1" w:styleId="ListNumber3Level4">
    <w:name w:val="List Number 3 (Level 4)"/>
    <w:basedOn w:val="Text3"/>
    <w:pPr>
      <w:tabs>
        <w:tab w:val="num" w:pos="850"/>
        <w:tab w:val="num" w:pos="4751"/>
      </w:tabs>
      <w:spacing w:before="0" w:after="240"/>
      <w:ind w:left="4751" w:hanging="709"/>
    </w:pPr>
    <w:rPr>
      <w:rFonts w:eastAsia="Times New Roman"/>
      <w:szCs w:val="20"/>
    </w:rPr>
  </w:style>
  <w:style w:type="paragraph" w:customStyle="1" w:styleId="ListNumber4Level40">
    <w:name w:val="List Number 4 (Level 4)"/>
    <w:basedOn w:val="Text4"/>
    <w:pPr>
      <w:tabs>
        <w:tab w:val="num" w:pos="5715"/>
      </w:tabs>
      <w:spacing w:before="0" w:after="240"/>
      <w:ind w:left="5715" w:hanging="709"/>
    </w:pPr>
    <w:rPr>
      <w:rFonts w:eastAsia="Times New Roman"/>
      <w:szCs w:val="20"/>
    </w:rPr>
  </w:style>
  <w:style w:type="paragraph" w:customStyle="1" w:styleId="Annexetitreexposglobal">
    <w:name w:val="Annexe titre (exposé global)"/>
    <w:basedOn w:val="Normal"/>
    <w:next w:val="Normal"/>
    <w:pPr>
      <w:jc w:val="center"/>
    </w:pPr>
    <w:rPr>
      <w:rFonts w:eastAsia="Times New Roman"/>
      <w:b/>
      <w:bCs/>
      <w:snapToGrid w:val="0"/>
      <w:szCs w:val="24"/>
      <w:u w:val="single"/>
    </w:rPr>
  </w:style>
  <w:style w:type="paragraph" w:customStyle="1" w:styleId="Annexetitrefichefinacte">
    <w:name w:val="Annexe titre (fiche fin. acte)"/>
    <w:basedOn w:val="Normal"/>
    <w:next w:val="Normal"/>
    <w:pPr>
      <w:jc w:val="center"/>
    </w:pPr>
    <w:rPr>
      <w:rFonts w:eastAsia="Times New Roman"/>
      <w:b/>
      <w:bCs/>
      <w:snapToGrid w:val="0"/>
      <w:szCs w:val="24"/>
      <w:u w:val="single"/>
    </w:rPr>
  </w:style>
  <w:style w:type="paragraph" w:customStyle="1" w:styleId="Annexetitrefichefinglobale">
    <w:name w:val="Annexe titre (fiche fin. globale)"/>
    <w:basedOn w:val="Normal"/>
    <w:next w:val="Normal"/>
    <w:pPr>
      <w:jc w:val="center"/>
    </w:pPr>
    <w:rPr>
      <w:rFonts w:eastAsia="Times New Roman"/>
      <w:b/>
      <w:bCs/>
      <w:snapToGrid w:val="0"/>
      <w:szCs w:val="24"/>
      <w:u w:val="single"/>
    </w:rPr>
  </w:style>
  <w:style w:type="paragraph" w:customStyle="1" w:styleId="Exposdesmotifstitreglobal">
    <w:name w:val="Exposé des motifs titre (global)"/>
    <w:basedOn w:val="Normal"/>
    <w:next w:val="Normal"/>
    <w:pPr>
      <w:jc w:val="center"/>
    </w:pPr>
    <w:rPr>
      <w:rFonts w:eastAsia="Times New Roman"/>
      <w:b/>
      <w:bCs/>
      <w:snapToGrid w:val="0"/>
      <w:szCs w:val="24"/>
      <w:u w:val="single"/>
    </w:rPr>
  </w:style>
  <w:style w:type="paragraph" w:customStyle="1" w:styleId="Langueoriginale">
    <w:name w:val="Langue originale"/>
    <w:basedOn w:val="Normal"/>
    <w:next w:val="Phrasefinale"/>
    <w:pPr>
      <w:spacing w:before="360"/>
      <w:jc w:val="center"/>
    </w:pPr>
    <w:rPr>
      <w:rFonts w:eastAsia="Times New Roman"/>
      <w:caps/>
      <w:snapToGrid w:val="0"/>
      <w:szCs w:val="24"/>
    </w:rPr>
  </w:style>
  <w:style w:type="paragraph" w:customStyle="1" w:styleId="Phrasefinale">
    <w:name w:val="Phrase finale"/>
    <w:basedOn w:val="Normal"/>
    <w:next w:val="Normal"/>
    <w:pPr>
      <w:spacing w:before="360" w:after="0"/>
      <w:jc w:val="center"/>
    </w:pPr>
    <w:rPr>
      <w:rFonts w:eastAsia="Times New Roman"/>
      <w:snapToGrid w:val="0"/>
      <w:szCs w:val="24"/>
    </w:rPr>
  </w:style>
  <w:style w:type="paragraph" w:customStyle="1" w:styleId="Prliminairetitre">
    <w:name w:val="Préliminaire titre"/>
    <w:basedOn w:val="Normal"/>
    <w:next w:val="Normal"/>
    <w:pPr>
      <w:spacing w:before="360" w:after="360"/>
      <w:jc w:val="center"/>
    </w:pPr>
    <w:rPr>
      <w:rFonts w:eastAsia="Times New Roman"/>
      <w:b/>
      <w:bCs/>
      <w:snapToGrid w:val="0"/>
      <w:szCs w:val="24"/>
    </w:rPr>
  </w:style>
  <w:style w:type="paragraph" w:customStyle="1" w:styleId="Prliminairetype">
    <w:name w:val="Préliminaire type"/>
    <w:basedOn w:val="Normal"/>
    <w:next w:val="Normal"/>
    <w:pPr>
      <w:spacing w:before="360" w:after="0"/>
      <w:jc w:val="center"/>
    </w:pPr>
    <w:rPr>
      <w:rFonts w:eastAsia="Times New Roman"/>
      <w:b/>
      <w:bCs/>
      <w:snapToGrid w:val="0"/>
      <w:szCs w:val="24"/>
    </w:rPr>
  </w:style>
  <w:style w:type="paragraph" w:customStyle="1" w:styleId="Rfrenceinstitutionelle">
    <w:name w:val="Référence institutionelle"/>
    <w:basedOn w:val="Normal"/>
    <w:next w:val="Statut"/>
    <w:pPr>
      <w:spacing w:before="0" w:after="240"/>
      <w:ind w:left="5103"/>
      <w:jc w:val="left"/>
    </w:pPr>
    <w:rPr>
      <w:rFonts w:eastAsia="Times New Roman"/>
      <w:snapToGrid w:val="0"/>
      <w:szCs w:val="24"/>
    </w:rPr>
  </w:style>
  <w:style w:type="paragraph" w:customStyle="1" w:styleId="Rfrenceinterinstitutionelle">
    <w:name w:val="Référence interinstitutionelle"/>
    <w:basedOn w:val="Normal"/>
    <w:next w:val="Statut"/>
    <w:pPr>
      <w:spacing w:before="0" w:after="0"/>
      <w:ind w:left="5103"/>
      <w:jc w:val="left"/>
    </w:pPr>
    <w:rPr>
      <w:rFonts w:eastAsia="Times New Roman"/>
      <w:snapToGrid w:val="0"/>
      <w:szCs w:val="24"/>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napToGrid w:val="0"/>
      <w:szCs w:val="24"/>
    </w:rPr>
  </w:style>
  <w:style w:type="paragraph" w:customStyle="1" w:styleId="Sous-titreobjetprliminaire">
    <w:name w:val="Sous-titre objet (préliminaire)"/>
    <w:basedOn w:val="Normal"/>
    <w:pPr>
      <w:spacing w:before="0" w:after="0"/>
      <w:jc w:val="center"/>
    </w:pPr>
    <w:rPr>
      <w:rFonts w:eastAsia="Times New Roman"/>
      <w:b/>
      <w:bCs/>
      <w:snapToGrid w:val="0"/>
      <w:szCs w:val="24"/>
    </w:rPr>
  </w:style>
  <w:style w:type="paragraph" w:customStyle="1" w:styleId="Statutprliminaire">
    <w:name w:val="Statut (préliminaire)"/>
    <w:basedOn w:val="Normal"/>
    <w:next w:val="Normal"/>
    <w:pPr>
      <w:spacing w:before="360" w:after="0"/>
      <w:jc w:val="center"/>
    </w:pPr>
    <w:rPr>
      <w:rFonts w:eastAsia="Times New Roman"/>
      <w:snapToGrid w:val="0"/>
      <w:szCs w:val="24"/>
    </w:rPr>
  </w:style>
  <w:style w:type="paragraph" w:customStyle="1" w:styleId="Titreobjetprliminaire">
    <w:name w:val="Titre objet (préliminaire)"/>
    <w:basedOn w:val="Normal"/>
    <w:next w:val="Normal"/>
    <w:pPr>
      <w:spacing w:before="360" w:after="360"/>
      <w:jc w:val="center"/>
    </w:pPr>
    <w:rPr>
      <w:rFonts w:eastAsia="Times New Roman"/>
      <w:b/>
      <w:bCs/>
      <w:snapToGrid w:val="0"/>
      <w:szCs w:val="24"/>
    </w:rPr>
  </w:style>
  <w:style w:type="paragraph" w:customStyle="1" w:styleId="Typedudocumentprliminaire">
    <w:name w:val="Type du document (préliminaire)"/>
    <w:basedOn w:val="Normal"/>
    <w:next w:val="Normal"/>
    <w:pPr>
      <w:spacing w:before="360" w:after="0"/>
      <w:jc w:val="center"/>
    </w:pPr>
    <w:rPr>
      <w:rFonts w:eastAsia="Times New Roman"/>
      <w:b/>
      <w:bCs/>
      <w:snapToGrid w:val="0"/>
      <w:szCs w:val="24"/>
    </w:rPr>
  </w:style>
  <w:style w:type="paragraph" w:customStyle="1" w:styleId="Fichefinancirestandardtitre">
    <w:name w:val="Fiche financière (standard) titre"/>
    <w:basedOn w:val="Normal"/>
    <w:next w:val="Normal"/>
    <w:pPr>
      <w:jc w:val="center"/>
    </w:pPr>
    <w:rPr>
      <w:rFonts w:eastAsia="Times New Roman"/>
      <w:b/>
      <w:bCs/>
      <w:snapToGrid w:val="0"/>
      <w:szCs w:val="24"/>
      <w:u w:val="single"/>
    </w:rPr>
  </w:style>
  <w:style w:type="paragraph" w:customStyle="1" w:styleId="Fichefinancirestandardtitreacte">
    <w:name w:val="Fiche financière (standard) titre (acte)"/>
    <w:basedOn w:val="Normal"/>
    <w:next w:val="Normal"/>
    <w:pPr>
      <w:jc w:val="center"/>
    </w:pPr>
    <w:rPr>
      <w:rFonts w:eastAsia="Times New Roman"/>
      <w:b/>
      <w:bCs/>
      <w:snapToGrid w:val="0"/>
      <w:szCs w:val="24"/>
      <w:u w:val="single"/>
    </w:rPr>
  </w:style>
  <w:style w:type="paragraph" w:customStyle="1" w:styleId="Fichefinanciretravailtitre">
    <w:name w:val="Fiche financière (travail) titre"/>
    <w:basedOn w:val="Normal"/>
    <w:next w:val="Normal"/>
    <w:pPr>
      <w:jc w:val="center"/>
    </w:pPr>
    <w:rPr>
      <w:rFonts w:eastAsia="Times New Roman"/>
      <w:b/>
      <w:bCs/>
      <w:snapToGrid w:val="0"/>
      <w:szCs w:val="24"/>
      <w:u w:val="single"/>
    </w:rPr>
  </w:style>
  <w:style w:type="paragraph" w:customStyle="1" w:styleId="Fichefinanciretravailtitreacte">
    <w:name w:val="Fiche financière (travail) titre (acte)"/>
    <w:basedOn w:val="Normal"/>
    <w:next w:val="Normal"/>
    <w:pPr>
      <w:jc w:val="center"/>
    </w:pPr>
    <w:rPr>
      <w:rFonts w:eastAsia="Times New Roman"/>
      <w:b/>
      <w:bCs/>
      <w:snapToGrid w:val="0"/>
      <w:szCs w:val="24"/>
      <w:u w:val="single"/>
    </w:rPr>
  </w:style>
  <w:style w:type="paragraph" w:customStyle="1" w:styleId="Fichefinancireattributiontitre">
    <w:name w:val="Fiche financière (attribution) titre"/>
    <w:basedOn w:val="Normal"/>
    <w:next w:val="Normal"/>
    <w:pPr>
      <w:jc w:val="center"/>
    </w:pPr>
    <w:rPr>
      <w:rFonts w:eastAsia="Times New Roman"/>
      <w:b/>
      <w:bCs/>
      <w:snapToGrid w:val="0"/>
      <w:szCs w:val="24"/>
      <w:u w:val="single"/>
    </w:rPr>
  </w:style>
  <w:style w:type="paragraph" w:customStyle="1" w:styleId="Fichefinancireattributiontitreacte">
    <w:name w:val="Fiche financière (attribution) titre (acte)"/>
    <w:basedOn w:val="Normal"/>
    <w:next w:val="Normal"/>
    <w:pPr>
      <w:jc w:val="center"/>
    </w:pPr>
    <w:rPr>
      <w:rFonts w:eastAsia="Times New Roman"/>
      <w:b/>
      <w:bCs/>
      <w:snapToGrid w:val="0"/>
      <w:szCs w:val="24"/>
      <w:u w:val="single"/>
    </w:rPr>
  </w:style>
  <w:style w:type="numbering" w:styleId="1ai">
    <w:name w:val="Outline List 1"/>
    <w:basedOn w:val="NoList"/>
    <w:pPr>
      <w:numPr>
        <w:numId w:val="16"/>
      </w:numPr>
    </w:pPr>
  </w:style>
  <w:style w:type="numbering" w:styleId="ArticleSection">
    <w:name w:val="Outline List 3"/>
    <w:basedOn w:val="NoList"/>
    <w:pPr>
      <w:numPr>
        <w:numId w:val="17"/>
      </w:numPr>
    </w:p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bidi="ar-SA"/>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bidi="ar-SA"/>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chedimpactPMEtitre">
    <w:name w:val="Fiche d'impact PME titre"/>
    <w:basedOn w:val="Normal"/>
    <w:next w:val="Normal"/>
    <w:pPr>
      <w:jc w:val="center"/>
    </w:pPr>
    <w:rPr>
      <w:rFonts w:eastAsia="Times New Roman"/>
      <w:b/>
      <w:bCs/>
      <w:snapToGrid w:val="0"/>
      <w:szCs w:val="24"/>
    </w:rPr>
  </w:style>
  <w:style w:type="paragraph" w:customStyle="1" w:styleId="Fichefinanciretextetable0">
    <w:name w:val="Fiche financière texte (table)"/>
    <w:basedOn w:val="Normal"/>
    <w:pPr>
      <w:spacing w:before="0" w:after="0"/>
      <w:jc w:val="left"/>
    </w:pPr>
    <w:rPr>
      <w:rFonts w:eastAsia="Times New Roman"/>
      <w:snapToGrid w:val="0"/>
      <w:sz w:val="20"/>
      <w:szCs w:val="24"/>
    </w:rPr>
  </w:style>
  <w:style w:type="paragraph" w:customStyle="1" w:styleId="Fichefinanciretitreactetable">
    <w:name w:val="Fiche financière titre (acte table)"/>
    <w:basedOn w:val="Normal"/>
    <w:next w:val="Normal"/>
    <w:pPr>
      <w:jc w:val="center"/>
    </w:pPr>
    <w:rPr>
      <w:rFonts w:eastAsia="Times New Roman"/>
      <w:b/>
      <w:bCs/>
      <w:snapToGrid w:val="0"/>
      <w:sz w:val="40"/>
      <w:szCs w:val="40"/>
    </w:rPr>
  </w:style>
  <w:style w:type="paragraph" w:customStyle="1" w:styleId="Fichefinanciretitreacte">
    <w:name w:val="Fiche financière titre (acte)"/>
    <w:basedOn w:val="Normal"/>
    <w:next w:val="Normal"/>
    <w:pPr>
      <w:jc w:val="center"/>
    </w:pPr>
    <w:rPr>
      <w:rFonts w:eastAsia="Times New Roman"/>
      <w:b/>
      <w:bCs/>
      <w:snapToGrid w:val="0"/>
      <w:szCs w:val="24"/>
      <w:u w:val="single"/>
    </w:rPr>
  </w:style>
  <w:style w:type="paragraph" w:customStyle="1" w:styleId="Fichefinanciretitretable">
    <w:name w:val="Fiche financière titre (table)"/>
    <w:basedOn w:val="Normal"/>
    <w:pPr>
      <w:jc w:val="center"/>
    </w:pPr>
    <w:rPr>
      <w:rFonts w:eastAsia="Times New Roman"/>
      <w:b/>
      <w:bCs/>
      <w:snapToGrid w:val="0"/>
      <w:sz w:val="40"/>
      <w:szCs w:val="40"/>
    </w:rPr>
  </w:style>
  <w:style w:type="character" w:customStyle="1" w:styleId="tw4winError">
    <w:name w:val="tw4winError"/>
    <w:rPr>
      <w:color w:val="00FF00"/>
      <w:sz w:val="40"/>
      <w:szCs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cs="Times New Roman"/>
      <w:vanish/>
      <w:color w:val="800080"/>
      <w:sz w:val="24"/>
      <w:szCs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rPr>
  </w:style>
  <w:style w:type="paragraph" w:customStyle="1" w:styleId="S4">
    <w:name w:val="S4"/>
    <w:basedOn w:val="Normal"/>
    <w:next w:val="Normal"/>
    <w:pPr>
      <w:jc w:val="center"/>
    </w:pPr>
    <w:rPr>
      <w:rFonts w:eastAsia="Times New Roman"/>
      <w:b/>
      <w:szCs w:val="20"/>
      <w:u w:val="single"/>
    </w:rPr>
  </w:style>
  <w:style w:type="paragraph" w:customStyle="1" w:styleId="S9">
    <w:name w:val="S9"/>
    <w:basedOn w:val="Normal"/>
    <w:next w:val="Normal"/>
    <w:pPr>
      <w:keepNext/>
      <w:spacing w:after="360"/>
      <w:jc w:val="center"/>
    </w:pPr>
    <w:rPr>
      <w:rFonts w:eastAsia="Times New Roman"/>
      <w:b/>
      <w:sz w:val="32"/>
      <w:szCs w:val="20"/>
    </w:rPr>
  </w:style>
  <w:style w:type="paragraph" w:customStyle="1" w:styleId="S2">
    <w:name w:val="S2"/>
    <w:basedOn w:val="Normal"/>
    <w:next w:val="Normal"/>
    <w:pPr>
      <w:jc w:val="center"/>
    </w:pPr>
    <w:rPr>
      <w:rFonts w:eastAsia="Times New Roman"/>
      <w:b/>
      <w:szCs w:val="20"/>
      <w:u w:val="single"/>
    </w:rPr>
  </w:style>
  <w:style w:type="paragraph" w:customStyle="1" w:styleId="S1">
    <w:name w:val="S1"/>
    <w:basedOn w:val="Normal"/>
    <w:next w:val="Normal"/>
    <w:pPr>
      <w:jc w:val="center"/>
    </w:pPr>
    <w:rPr>
      <w:rFonts w:eastAsia="Times New Roman"/>
      <w:b/>
      <w:szCs w:val="20"/>
      <w:u w:val="single"/>
    </w:rPr>
  </w:style>
  <w:style w:type="paragraph" w:customStyle="1" w:styleId="S5">
    <w:name w:val="S5"/>
    <w:basedOn w:val="Normal"/>
    <w:next w:val="Normal"/>
    <w:pPr>
      <w:jc w:val="center"/>
    </w:pPr>
    <w:rPr>
      <w:rFonts w:eastAsia="Times New Roman"/>
      <w:b/>
      <w:szCs w:val="20"/>
      <w:u w:val="single"/>
    </w:rPr>
  </w:style>
  <w:style w:type="paragraph" w:customStyle="1" w:styleId="S6">
    <w:name w:val="S6"/>
    <w:basedOn w:val="Normal"/>
    <w:pPr>
      <w:jc w:val="center"/>
    </w:pPr>
    <w:rPr>
      <w:rFonts w:eastAsia="Times New Roman"/>
      <w:b/>
      <w:sz w:val="40"/>
      <w:szCs w:val="20"/>
    </w:rPr>
  </w:style>
  <w:style w:type="paragraph" w:customStyle="1" w:styleId="S8">
    <w:name w:val="S8"/>
    <w:basedOn w:val="Normal"/>
    <w:next w:val="S9"/>
    <w:pPr>
      <w:keepNext/>
      <w:pageBreakBefore/>
      <w:spacing w:after="360"/>
      <w:jc w:val="center"/>
    </w:pPr>
    <w:rPr>
      <w:rFonts w:eastAsia="Times New Roman"/>
      <w:b/>
      <w:sz w:val="36"/>
      <w:szCs w:val="20"/>
    </w:rPr>
  </w:style>
  <w:style w:type="paragraph" w:customStyle="1" w:styleId="S10">
    <w:name w:val="S10"/>
    <w:basedOn w:val="Normal"/>
    <w:next w:val="Heading1"/>
    <w:pPr>
      <w:keepNext/>
      <w:spacing w:after="360"/>
      <w:jc w:val="center"/>
    </w:pPr>
    <w:rPr>
      <w:rFonts w:eastAsia="Times New Roman"/>
      <w:b/>
      <w:smallCaps/>
      <w:sz w:val="28"/>
      <w:szCs w:val="20"/>
    </w:rPr>
  </w:style>
  <w:style w:type="paragraph" w:customStyle="1" w:styleId="S7">
    <w:name w:val="S7"/>
    <w:basedOn w:val="Normal"/>
    <w:next w:val="Normal"/>
    <w:pPr>
      <w:jc w:val="center"/>
    </w:pPr>
    <w:rPr>
      <w:rFonts w:eastAsia="Times New Roman"/>
      <w:b/>
      <w:szCs w:val="20"/>
    </w:rPr>
  </w:style>
  <w:style w:type="character" w:customStyle="1" w:styleId="Initial">
    <w:name w:val="Initial"/>
    <w:rPr>
      <w:rFonts w:ascii="CG Times" w:hAnsi="CG Times"/>
      <w:noProof w:val="0"/>
      <w:sz w:val="24"/>
      <w:lang w:val="fr-FR"/>
    </w:rPr>
  </w:style>
  <w:style w:type="character" w:customStyle="1" w:styleId="BalloonTextChar1">
    <w:name w:val="Balloon Text Char1"/>
    <w:rPr>
      <w:rFonts w:ascii="Tahoma" w:hAnsi="Tahoma" w:cs="Tahoma"/>
      <w:sz w:val="16"/>
      <w:szCs w:val="16"/>
      <w:lang w:eastAsia="fr-FR"/>
    </w:rPr>
  </w:style>
  <w:style w:type="character" w:customStyle="1" w:styleId="EmailStyle224">
    <w:name w:val="EmailStyle224"/>
    <w:semiHidden/>
    <w:rPr>
      <w:rFonts w:ascii="Arial" w:hAnsi="Arial" w:cs="Arial"/>
      <w:color w:val="000080"/>
      <w:sz w:val="20"/>
      <w:szCs w:val="20"/>
    </w:rPr>
  </w:style>
  <w:style w:type="character" w:customStyle="1" w:styleId="EmailStyle227">
    <w:name w:val="EmailStyle227"/>
    <w:semiHidden/>
    <w:rPr>
      <w:rFonts w:ascii="Arial" w:hAnsi="Arial" w:cs="Arial"/>
      <w:color w:val="auto"/>
      <w:sz w:val="20"/>
      <w:szCs w:val="20"/>
    </w:rPr>
  </w:style>
  <w:style w:type="character" w:customStyle="1" w:styleId="EmailStyle230">
    <w:name w:val="EmailStyle230"/>
    <w:semiHidden/>
    <w:rPr>
      <w:rFonts w:ascii="Arial" w:hAnsi="Arial" w:cs="Arial"/>
      <w:color w:val="auto"/>
      <w:sz w:val="20"/>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Text20">
    <w:name w:val="Text 2"/>
    <w:basedOn w:val="Normal"/>
    <w:pPr>
      <w:ind w:left="1417"/>
    </w:pPr>
  </w:style>
  <w:style w:type="paragraph" w:customStyle="1" w:styleId="NormalCentered0">
    <w:name w:val="Normal Centered"/>
    <w:basedOn w:val="Normal"/>
    <w:pPr>
      <w:jc w:val="center"/>
    </w:pPr>
  </w:style>
  <w:style w:type="paragraph" w:customStyle="1" w:styleId="Point00">
    <w:name w:val="Point 0"/>
    <w:basedOn w:val="Normal"/>
    <w:pPr>
      <w:ind w:left="850" w:hanging="850"/>
    </w:pPr>
  </w:style>
  <w:style w:type="paragraph" w:customStyle="1" w:styleId="Point10">
    <w:name w:val="Point 1"/>
    <w:basedOn w:val="Normal"/>
    <w:pPr>
      <w:ind w:left="1417" w:hanging="567"/>
    </w:pPr>
  </w:style>
  <w:style w:type="paragraph" w:customStyle="1" w:styleId="Point20">
    <w:name w:val="Point 2"/>
    <w:basedOn w:val="Normal"/>
    <w:pPr>
      <w:ind w:left="1984" w:hanging="567"/>
    </w:pPr>
  </w:style>
  <w:style w:type="paragraph" w:customStyle="1" w:styleId="Point30">
    <w:name w:val="Point 3"/>
    <w:basedOn w:val="Normal"/>
    <w:pPr>
      <w:ind w:left="2551" w:hanging="567"/>
    </w:pPr>
  </w:style>
  <w:style w:type="paragraph" w:customStyle="1" w:styleId="Point41">
    <w:name w:val="Point 4"/>
    <w:basedOn w:val="Normal"/>
    <w:pPr>
      <w:ind w:left="3118" w:hanging="567"/>
    </w:pPr>
  </w:style>
  <w:style w:type="paragraph" w:customStyle="1" w:styleId="ManualNumPar10">
    <w:name w:val="Manual NumPar 1"/>
    <w:basedOn w:val="Normal"/>
    <w:next w:val="Text1"/>
    <w:pPr>
      <w:ind w:left="850" w:hanging="850"/>
    </w:pPr>
  </w:style>
  <w:style w:type="paragraph" w:customStyle="1" w:styleId="Titrearticle1">
    <w:name w:val="Titre article"/>
    <w:basedOn w:val="Normal"/>
    <w:next w:val="Normal"/>
    <w:pPr>
      <w:keepNext/>
      <w:spacing w:before="360"/>
      <w:jc w:val="center"/>
    </w:pPr>
    <w:rPr>
      <w:i/>
    </w:rPr>
  </w:style>
  <w:style w:type="paragraph" w:customStyle="1" w:styleId="Text21">
    <w:name w:val="Text 2"/>
    <w:basedOn w:val="Normal"/>
    <w:pPr>
      <w:ind w:left="1417"/>
    </w:pPr>
  </w:style>
  <w:style w:type="paragraph" w:customStyle="1" w:styleId="NormalCentered1">
    <w:name w:val="Normal Centered"/>
    <w:basedOn w:val="Normal"/>
    <w:pPr>
      <w:jc w:val="center"/>
    </w:pPr>
  </w:style>
  <w:style w:type="paragraph" w:customStyle="1" w:styleId="Point01">
    <w:name w:val="Point 0"/>
    <w:basedOn w:val="Normal"/>
    <w:pPr>
      <w:ind w:left="850" w:hanging="850"/>
    </w:pPr>
  </w:style>
  <w:style w:type="paragraph" w:customStyle="1" w:styleId="Point11">
    <w:name w:val="Point 1"/>
    <w:basedOn w:val="Normal"/>
    <w:pPr>
      <w:ind w:left="1417" w:hanging="567"/>
    </w:pPr>
  </w:style>
  <w:style w:type="paragraph" w:customStyle="1" w:styleId="Point21">
    <w:name w:val="Point 2"/>
    <w:basedOn w:val="Normal"/>
    <w:pPr>
      <w:ind w:left="1984" w:hanging="567"/>
    </w:pPr>
  </w:style>
  <w:style w:type="paragraph" w:customStyle="1" w:styleId="Point31">
    <w:name w:val="Point 3"/>
    <w:basedOn w:val="Normal"/>
    <w:pPr>
      <w:ind w:left="2551" w:hanging="567"/>
    </w:pPr>
  </w:style>
  <w:style w:type="paragraph" w:customStyle="1" w:styleId="Point42">
    <w:name w:val="Point 4"/>
    <w:basedOn w:val="Normal"/>
    <w:pPr>
      <w:ind w:left="3118" w:hanging="567"/>
    </w:pPr>
  </w:style>
  <w:style w:type="paragraph" w:customStyle="1" w:styleId="ManualNumPar11">
    <w:name w:val="Manual NumPar 1"/>
    <w:basedOn w:val="Normal"/>
    <w:next w:val="Text1"/>
    <w:pPr>
      <w:ind w:left="850" w:hanging="850"/>
    </w:pPr>
  </w:style>
  <w:style w:type="paragraph" w:customStyle="1" w:styleId="Titrearticle2">
    <w:name w:val="Titre article"/>
    <w:basedOn w:val="Normal"/>
    <w:next w:val="Normal"/>
    <w:pPr>
      <w:keepNext/>
      <w:spacing w:before="360"/>
      <w:jc w:val="center"/>
    </w:pPr>
    <w:rPr>
      <w:i/>
    </w:rPr>
  </w:style>
  <w:style w:type="paragraph" w:customStyle="1" w:styleId="Text22">
    <w:name w:val="Text 2"/>
    <w:basedOn w:val="Normal"/>
    <w:pPr>
      <w:ind w:left="1417"/>
    </w:pPr>
  </w:style>
  <w:style w:type="paragraph" w:customStyle="1" w:styleId="NormalCentered2">
    <w:name w:val="Normal Centered"/>
    <w:basedOn w:val="Normal"/>
    <w:pPr>
      <w:jc w:val="center"/>
    </w:pPr>
  </w:style>
  <w:style w:type="paragraph" w:customStyle="1" w:styleId="Point02">
    <w:name w:val="Point 0"/>
    <w:basedOn w:val="Normal"/>
    <w:pPr>
      <w:ind w:left="850" w:hanging="850"/>
    </w:pPr>
  </w:style>
  <w:style w:type="paragraph" w:customStyle="1" w:styleId="Point12">
    <w:name w:val="Point 1"/>
    <w:basedOn w:val="Normal"/>
    <w:pPr>
      <w:ind w:left="1417" w:hanging="567"/>
    </w:pPr>
  </w:style>
  <w:style w:type="paragraph" w:customStyle="1" w:styleId="Point22">
    <w:name w:val="Point 2"/>
    <w:basedOn w:val="Normal"/>
    <w:pPr>
      <w:ind w:left="1984" w:hanging="567"/>
    </w:pPr>
  </w:style>
  <w:style w:type="paragraph" w:customStyle="1" w:styleId="Point32">
    <w:name w:val="Point 3"/>
    <w:basedOn w:val="Normal"/>
    <w:pPr>
      <w:ind w:left="2551" w:hanging="567"/>
    </w:pPr>
  </w:style>
  <w:style w:type="paragraph" w:customStyle="1" w:styleId="Point43">
    <w:name w:val="Point 4"/>
    <w:basedOn w:val="Normal"/>
    <w:pPr>
      <w:ind w:left="3118" w:hanging="567"/>
    </w:pPr>
  </w:style>
  <w:style w:type="paragraph" w:customStyle="1" w:styleId="ManualNumPar12">
    <w:name w:val="Manual NumPar 1"/>
    <w:basedOn w:val="Normal"/>
    <w:next w:val="Text1"/>
    <w:pPr>
      <w:ind w:left="850" w:hanging="850"/>
    </w:pPr>
  </w:style>
  <w:style w:type="paragraph" w:customStyle="1" w:styleId="Titrearticle3">
    <w:name w:val="Titre article"/>
    <w:basedOn w:val="Normal"/>
    <w:next w:val="Normal"/>
    <w:pPr>
      <w:keepNext/>
      <w:spacing w:before="360"/>
      <w:jc w:val="center"/>
    </w:pPr>
    <w:rPr>
      <w:i/>
    </w:rPr>
  </w:style>
  <w:style w:type="paragraph" w:customStyle="1" w:styleId="Text23">
    <w:name w:val="Text 2"/>
    <w:basedOn w:val="Normal"/>
    <w:pPr>
      <w:ind w:left="1417"/>
    </w:pPr>
  </w:style>
  <w:style w:type="paragraph" w:customStyle="1" w:styleId="NormalCentered3">
    <w:name w:val="Normal Centered"/>
    <w:basedOn w:val="Normal"/>
    <w:pPr>
      <w:jc w:val="center"/>
    </w:pPr>
  </w:style>
  <w:style w:type="paragraph" w:customStyle="1" w:styleId="Point03">
    <w:name w:val="Point 0"/>
    <w:basedOn w:val="Normal"/>
    <w:pPr>
      <w:ind w:left="850" w:hanging="850"/>
    </w:pPr>
  </w:style>
  <w:style w:type="paragraph" w:customStyle="1" w:styleId="Point13">
    <w:name w:val="Point 1"/>
    <w:basedOn w:val="Normal"/>
    <w:pPr>
      <w:ind w:left="1417" w:hanging="567"/>
    </w:pPr>
  </w:style>
  <w:style w:type="paragraph" w:customStyle="1" w:styleId="Point23">
    <w:name w:val="Point 2"/>
    <w:basedOn w:val="Normal"/>
    <w:pPr>
      <w:ind w:left="1984" w:hanging="567"/>
    </w:pPr>
  </w:style>
  <w:style w:type="paragraph" w:customStyle="1" w:styleId="Point33">
    <w:name w:val="Point 3"/>
    <w:basedOn w:val="Normal"/>
    <w:pPr>
      <w:ind w:left="2551" w:hanging="567"/>
    </w:pPr>
  </w:style>
  <w:style w:type="paragraph" w:customStyle="1" w:styleId="Point44">
    <w:name w:val="Point 4"/>
    <w:basedOn w:val="Normal"/>
    <w:pPr>
      <w:ind w:left="3118" w:hanging="567"/>
    </w:pPr>
  </w:style>
  <w:style w:type="paragraph" w:customStyle="1" w:styleId="ManualNumPar13">
    <w:name w:val="Manual NumPar 1"/>
    <w:basedOn w:val="Normal"/>
    <w:next w:val="Text1"/>
    <w:pPr>
      <w:ind w:left="850" w:hanging="850"/>
    </w:pPr>
  </w:style>
  <w:style w:type="paragraph" w:customStyle="1" w:styleId="Titrearticle4">
    <w:name w:val="Titre article"/>
    <w:basedOn w:val="Normal"/>
    <w:next w:val="Normal"/>
    <w:pPr>
      <w:keepNext/>
      <w:spacing w:before="360"/>
      <w:jc w:val="center"/>
    </w:pPr>
    <w:rPr>
      <w:i/>
    </w:rPr>
  </w:style>
  <w:style w:type="paragraph" w:customStyle="1" w:styleId="Text24">
    <w:name w:val="Text 2"/>
    <w:basedOn w:val="Normal"/>
    <w:pPr>
      <w:ind w:left="1417"/>
    </w:pPr>
  </w:style>
  <w:style w:type="paragraph" w:customStyle="1" w:styleId="NormalCentered4">
    <w:name w:val="Normal Centered"/>
    <w:basedOn w:val="Normal"/>
    <w:pPr>
      <w:jc w:val="center"/>
    </w:pPr>
  </w:style>
  <w:style w:type="paragraph" w:customStyle="1" w:styleId="Point04">
    <w:name w:val="Point 0"/>
    <w:basedOn w:val="Normal"/>
    <w:pPr>
      <w:ind w:left="850" w:hanging="850"/>
    </w:pPr>
  </w:style>
  <w:style w:type="paragraph" w:customStyle="1" w:styleId="Point14">
    <w:name w:val="Point 1"/>
    <w:basedOn w:val="Normal"/>
    <w:pPr>
      <w:ind w:left="1417" w:hanging="567"/>
    </w:pPr>
  </w:style>
  <w:style w:type="paragraph" w:customStyle="1" w:styleId="Point24">
    <w:name w:val="Point 2"/>
    <w:basedOn w:val="Normal"/>
    <w:pPr>
      <w:ind w:left="1984" w:hanging="567"/>
    </w:pPr>
  </w:style>
  <w:style w:type="paragraph" w:customStyle="1" w:styleId="Point34">
    <w:name w:val="Point 3"/>
    <w:basedOn w:val="Normal"/>
    <w:pPr>
      <w:ind w:left="2551" w:hanging="567"/>
    </w:pPr>
  </w:style>
  <w:style w:type="paragraph" w:customStyle="1" w:styleId="Point45">
    <w:name w:val="Point 4"/>
    <w:basedOn w:val="Normal"/>
    <w:pPr>
      <w:ind w:left="3118" w:hanging="567"/>
    </w:pPr>
  </w:style>
  <w:style w:type="paragraph" w:customStyle="1" w:styleId="ManualNumPar14">
    <w:name w:val="Manual NumPar 1"/>
    <w:basedOn w:val="Normal"/>
    <w:next w:val="Text1"/>
    <w:pPr>
      <w:ind w:left="850" w:hanging="850"/>
    </w:pPr>
  </w:style>
  <w:style w:type="paragraph" w:customStyle="1" w:styleId="Titrearticle5">
    <w:name w:val="Titre article"/>
    <w:basedOn w:val="Normal"/>
    <w:next w:val="Normal"/>
    <w:pPr>
      <w:keepNext/>
      <w:spacing w:before="360"/>
      <w:jc w:val="center"/>
    </w:pPr>
    <w:rPr>
      <w:i/>
    </w:rPr>
  </w:style>
  <w:style w:type="paragraph" w:customStyle="1" w:styleId="Text25">
    <w:name w:val="Text 2"/>
    <w:basedOn w:val="Normal"/>
    <w:pPr>
      <w:ind w:left="1417"/>
    </w:pPr>
  </w:style>
  <w:style w:type="paragraph" w:customStyle="1" w:styleId="NormalCentered5">
    <w:name w:val="Normal Centered"/>
    <w:basedOn w:val="Normal"/>
    <w:pPr>
      <w:jc w:val="center"/>
    </w:pPr>
  </w:style>
  <w:style w:type="paragraph" w:customStyle="1" w:styleId="Point05">
    <w:name w:val="Point 0"/>
    <w:basedOn w:val="Normal"/>
    <w:pPr>
      <w:ind w:left="850" w:hanging="850"/>
    </w:pPr>
  </w:style>
  <w:style w:type="paragraph" w:customStyle="1" w:styleId="Point15">
    <w:name w:val="Point 1"/>
    <w:basedOn w:val="Normal"/>
    <w:pPr>
      <w:ind w:left="1417" w:hanging="567"/>
    </w:pPr>
  </w:style>
  <w:style w:type="paragraph" w:customStyle="1" w:styleId="Point25">
    <w:name w:val="Point 2"/>
    <w:basedOn w:val="Normal"/>
    <w:pPr>
      <w:ind w:left="1984" w:hanging="567"/>
    </w:pPr>
  </w:style>
  <w:style w:type="paragraph" w:customStyle="1" w:styleId="Point35">
    <w:name w:val="Point 3"/>
    <w:basedOn w:val="Normal"/>
    <w:pPr>
      <w:ind w:left="2551" w:hanging="567"/>
    </w:pPr>
  </w:style>
  <w:style w:type="paragraph" w:customStyle="1" w:styleId="Point46">
    <w:name w:val="Point 4"/>
    <w:basedOn w:val="Normal"/>
    <w:pPr>
      <w:ind w:left="3118" w:hanging="567"/>
    </w:pPr>
  </w:style>
  <w:style w:type="paragraph" w:customStyle="1" w:styleId="ManualNumPar15">
    <w:name w:val="Manual NumPar 1"/>
    <w:basedOn w:val="Normal"/>
    <w:next w:val="Text1"/>
    <w:pPr>
      <w:ind w:left="850" w:hanging="850"/>
    </w:pPr>
  </w:style>
  <w:style w:type="paragraph" w:customStyle="1" w:styleId="Titrearticle6">
    <w:name w:val="Titre article"/>
    <w:basedOn w:val="Normal"/>
    <w:next w:val="Normal"/>
    <w:pPr>
      <w:keepNext/>
      <w:spacing w:before="360"/>
      <w:jc w:val="center"/>
    </w:pPr>
    <w:rPr>
      <w:i/>
    </w:rPr>
  </w:style>
  <w:style w:type="paragraph" w:customStyle="1" w:styleId="Text26">
    <w:name w:val="Text 2"/>
    <w:basedOn w:val="Normal"/>
    <w:pPr>
      <w:ind w:left="1417"/>
    </w:pPr>
  </w:style>
  <w:style w:type="paragraph" w:customStyle="1" w:styleId="NormalCentered6">
    <w:name w:val="Normal Centered"/>
    <w:basedOn w:val="Normal"/>
    <w:pPr>
      <w:jc w:val="center"/>
    </w:pPr>
  </w:style>
  <w:style w:type="paragraph" w:customStyle="1" w:styleId="Point06">
    <w:name w:val="Point 0"/>
    <w:basedOn w:val="Normal"/>
    <w:pPr>
      <w:ind w:left="850" w:hanging="850"/>
    </w:pPr>
  </w:style>
  <w:style w:type="paragraph" w:customStyle="1" w:styleId="Point16">
    <w:name w:val="Point 1"/>
    <w:basedOn w:val="Normal"/>
    <w:pPr>
      <w:ind w:left="1417" w:hanging="567"/>
    </w:pPr>
  </w:style>
  <w:style w:type="paragraph" w:customStyle="1" w:styleId="Point26">
    <w:name w:val="Point 2"/>
    <w:basedOn w:val="Normal"/>
    <w:pPr>
      <w:ind w:left="1984" w:hanging="567"/>
    </w:pPr>
  </w:style>
  <w:style w:type="paragraph" w:customStyle="1" w:styleId="Point36">
    <w:name w:val="Point 3"/>
    <w:basedOn w:val="Normal"/>
    <w:pPr>
      <w:ind w:left="2551" w:hanging="567"/>
    </w:pPr>
  </w:style>
  <w:style w:type="paragraph" w:customStyle="1" w:styleId="Point47">
    <w:name w:val="Point 4"/>
    <w:basedOn w:val="Normal"/>
    <w:pPr>
      <w:ind w:left="3118" w:hanging="567"/>
    </w:pPr>
  </w:style>
  <w:style w:type="paragraph" w:customStyle="1" w:styleId="ManualNumPar16">
    <w:name w:val="Manual NumPar 1"/>
    <w:basedOn w:val="Normal"/>
    <w:next w:val="Text1"/>
    <w:pPr>
      <w:ind w:left="850" w:hanging="850"/>
    </w:pPr>
  </w:style>
  <w:style w:type="paragraph" w:customStyle="1" w:styleId="Titrearticle7">
    <w:name w:val="Titre article"/>
    <w:basedOn w:val="Normal"/>
    <w:next w:val="Normal"/>
    <w:pPr>
      <w:keepNext/>
      <w:spacing w:before="360"/>
      <w:jc w:val="center"/>
    </w:pPr>
    <w:rPr>
      <w:i/>
    </w:rPr>
  </w:style>
  <w:style w:type="paragraph" w:customStyle="1" w:styleId="Text27">
    <w:name w:val="Text 2"/>
    <w:basedOn w:val="Normal"/>
    <w:pPr>
      <w:ind w:left="1417"/>
    </w:pPr>
  </w:style>
  <w:style w:type="paragraph" w:customStyle="1" w:styleId="NormalCentered7">
    <w:name w:val="Normal Centered"/>
    <w:basedOn w:val="Normal"/>
    <w:pPr>
      <w:jc w:val="center"/>
    </w:pPr>
  </w:style>
  <w:style w:type="paragraph" w:customStyle="1" w:styleId="Point07">
    <w:name w:val="Point 0"/>
    <w:basedOn w:val="Normal"/>
    <w:pPr>
      <w:ind w:left="850" w:hanging="850"/>
    </w:pPr>
  </w:style>
  <w:style w:type="paragraph" w:customStyle="1" w:styleId="Point17">
    <w:name w:val="Point 1"/>
    <w:basedOn w:val="Normal"/>
    <w:pPr>
      <w:ind w:left="1417" w:hanging="567"/>
    </w:pPr>
  </w:style>
  <w:style w:type="paragraph" w:customStyle="1" w:styleId="Point27">
    <w:name w:val="Point 2"/>
    <w:basedOn w:val="Normal"/>
    <w:pPr>
      <w:ind w:left="1984" w:hanging="567"/>
    </w:pPr>
  </w:style>
  <w:style w:type="paragraph" w:customStyle="1" w:styleId="Point37">
    <w:name w:val="Point 3"/>
    <w:basedOn w:val="Normal"/>
    <w:pPr>
      <w:ind w:left="2551" w:hanging="567"/>
    </w:pPr>
  </w:style>
  <w:style w:type="paragraph" w:customStyle="1" w:styleId="Point48">
    <w:name w:val="Point 4"/>
    <w:basedOn w:val="Normal"/>
    <w:pPr>
      <w:ind w:left="3118" w:hanging="567"/>
    </w:pPr>
  </w:style>
  <w:style w:type="paragraph" w:customStyle="1" w:styleId="ManualNumPar17">
    <w:name w:val="Manual NumPar 1"/>
    <w:basedOn w:val="Normal"/>
    <w:next w:val="Text1"/>
    <w:pPr>
      <w:ind w:left="850" w:hanging="850"/>
    </w:pPr>
  </w:style>
  <w:style w:type="paragraph" w:customStyle="1" w:styleId="Titrearticle8">
    <w:name w:val="Titre article"/>
    <w:basedOn w:val="Normal"/>
    <w:next w:val="Normal"/>
    <w:pPr>
      <w:keepNext/>
      <w:spacing w:before="360"/>
      <w:jc w:val="center"/>
    </w:pPr>
    <w:rPr>
      <w:i/>
    </w:rPr>
  </w:style>
  <w:style w:type="paragraph" w:customStyle="1" w:styleId="Text28">
    <w:name w:val="Text 2"/>
    <w:basedOn w:val="Normal"/>
    <w:pPr>
      <w:ind w:left="1417"/>
    </w:pPr>
  </w:style>
  <w:style w:type="paragraph" w:customStyle="1" w:styleId="NormalCentered8">
    <w:name w:val="Normal Centered"/>
    <w:basedOn w:val="Normal"/>
    <w:pPr>
      <w:jc w:val="center"/>
    </w:pPr>
  </w:style>
  <w:style w:type="paragraph" w:customStyle="1" w:styleId="Point08">
    <w:name w:val="Point 0"/>
    <w:basedOn w:val="Normal"/>
    <w:pPr>
      <w:ind w:left="850" w:hanging="850"/>
    </w:pPr>
  </w:style>
  <w:style w:type="paragraph" w:customStyle="1" w:styleId="Point18">
    <w:name w:val="Point 1"/>
    <w:basedOn w:val="Normal"/>
    <w:pPr>
      <w:ind w:left="1417" w:hanging="567"/>
    </w:pPr>
  </w:style>
  <w:style w:type="paragraph" w:customStyle="1" w:styleId="Point28">
    <w:name w:val="Point 2"/>
    <w:basedOn w:val="Normal"/>
    <w:pPr>
      <w:ind w:left="1984" w:hanging="567"/>
    </w:pPr>
  </w:style>
  <w:style w:type="paragraph" w:customStyle="1" w:styleId="Point38">
    <w:name w:val="Point 3"/>
    <w:basedOn w:val="Normal"/>
    <w:pPr>
      <w:ind w:left="2551" w:hanging="567"/>
    </w:pPr>
  </w:style>
  <w:style w:type="paragraph" w:customStyle="1" w:styleId="Point49">
    <w:name w:val="Point 4"/>
    <w:basedOn w:val="Normal"/>
    <w:pPr>
      <w:ind w:left="3118" w:hanging="567"/>
    </w:pPr>
  </w:style>
  <w:style w:type="paragraph" w:customStyle="1" w:styleId="ManualNumPar18">
    <w:name w:val="Manual NumPar 1"/>
    <w:basedOn w:val="Normal"/>
    <w:next w:val="Text1"/>
    <w:pPr>
      <w:ind w:left="850" w:hanging="850"/>
    </w:pPr>
  </w:style>
  <w:style w:type="paragraph" w:customStyle="1" w:styleId="Titrearticle9">
    <w:name w:val="Titre article"/>
    <w:basedOn w:val="Normal"/>
    <w:next w:val="Normal"/>
    <w:pPr>
      <w:keepNext/>
      <w:spacing w:before="360"/>
      <w:jc w:val="center"/>
    </w:pPr>
    <w:rPr>
      <w:i/>
    </w:rPr>
  </w:style>
  <w:style w:type="paragraph" w:customStyle="1" w:styleId="Text29">
    <w:name w:val="Text 2"/>
    <w:basedOn w:val="Normal"/>
    <w:pPr>
      <w:ind w:left="1417"/>
    </w:pPr>
  </w:style>
  <w:style w:type="paragraph" w:customStyle="1" w:styleId="NormalCentered9">
    <w:name w:val="Normal Centered"/>
    <w:basedOn w:val="Normal"/>
    <w:pPr>
      <w:jc w:val="center"/>
    </w:pPr>
  </w:style>
  <w:style w:type="paragraph" w:customStyle="1" w:styleId="Point09">
    <w:name w:val="Point 0"/>
    <w:basedOn w:val="Normal"/>
    <w:pPr>
      <w:ind w:left="850" w:hanging="850"/>
    </w:pPr>
  </w:style>
  <w:style w:type="paragraph" w:customStyle="1" w:styleId="Point19">
    <w:name w:val="Point 1"/>
    <w:basedOn w:val="Normal"/>
    <w:pPr>
      <w:ind w:left="1417" w:hanging="567"/>
    </w:pPr>
  </w:style>
  <w:style w:type="paragraph" w:customStyle="1" w:styleId="Point29">
    <w:name w:val="Point 2"/>
    <w:basedOn w:val="Normal"/>
    <w:pPr>
      <w:ind w:left="1984" w:hanging="567"/>
    </w:pPr>
  </w:style>
  <w:style w:type="paragraph" w:customStyle="1" w:styleId="Point39">
    <w:name w:val="Point 3"/>
    <w:basedOn w:val="Normal"/>
    <w:pPr>
      <w:ind w:left="2551" w:hanging="567"/>
    </w:pPr>
  </w:style>
  <w:style w:type="paragraph" w:customStyle="1" w:styleId="Point4a">
    <w:name w:val="Point 4"/>
    <w:basedOn w:val="Normal"/>
    <w:pPr>
      <w:ind w:left="3118" w:hanging="567"/>
    </w:pPr>
  </w:style>
  <w:style w:type="paragraph" w:customStyle="1" w:styleId="ManualNumPar19">
    <w:name w:val="Manual NumPar 1"/>
    <w:basedOn w:val="Normal"/>
    <w:next w:val="Text1"/>
    <w:pPr>
      <w:ind w:left="850" w:hanging="850"/>
    </w:pPr>
  </w:style>
  <w:style w:type="paragraph" w:customStyle="1" w:styleId="Titrearticlea">
    <w:name w:val="Titre article"/>
    <w:basedOn w:val="Normal"/>
    <w:next w:val="Normal"/>
    <w:pPr>
      <w:keepNext/>
      <w:spacing w:before="360"/>
      <w:jc w:val="center"/>
    </w:pPr>
    <w:rPr>
      <w:i/>
    </w:rPr>
  </w:style>
  <w:style w:type="paragraph" w:customStyle="1" w:styleId="Text2a">
    <w:name w:val="Text 2"/>
    <w:basedOn w:val="Normal"/>
    <w:pPr>
      <w:ind w:left="1417"/>
    </w:pPr>
  </w:style>
  <w:style w:type="paragraph" w:customStyle="1" w:styleId="NormalCentereda">
    <w:name w:val="Normal Centered"/>
    <w:basedOn w:val="Normal"/>
    <w:pPr>
      <w:jc w:val="center"/>
    </w:pPr>
  </w:style>
  <w:style w:type="paragraph" w:customStyle="1" w:styleId="Point0a">
    <w:name w:val="Point 0"/>
    <w:basedOn w:val="Normal"/>
    <w:pPr>
      <w:ind w:left="850" w:hanging="850"/>
    </w:pPr>
  </w:style>
  <w:style w:type="paragraph" w:customStyle="1" w:styleId="Point1a">
    <w:name w:val="Point 1"/>
    <w:basedOn w:val="Normal"/>
    <w:pPr>
      <w:ind w:left="1417" w:hanging="567"/>
    </w:pPr>
  </w:style>
  <w:style w:type="paragraph" w:customStyle="1" w:styleId="Point2a">
    <w:name w:val="Point 2"/>
    <w:basedOn w:val="Normal"/>
    <w:pPr>
      <w:ind w:left="1984" w:hanging="567"/>
    </w:pPr>
  </w:style>
  <w:style w:type="paragraph" w:customStyle="1" w:styleId="Point3a">
    <w:name w:val="Point 3"/>
    <w:basedOn w:val="Normal"/>
    <w:pPr>
      <w:ind w:left="2551" w:hanging="567"/>
    </w:pPr>
  </w:style>
  <w:style w:type="paragraph" w:customStyle="1" w:styleId="Point4b">
    <w:name w:val="Point 4"/>
    <w:basedOn w:val="Normal"/>
    <w:pPr>
      <w:ind w:left="3118" w:hanging="567"/>
    </w:pPr>
  </w:style>
  <w:style w:type="paragraph" w:customStyle="1" w:styleId="ManualNumPar1a">
    <w:name w:val="Manual NumPar 1"/>
    <w:basedOn w:val="Normal"/>
    <w:next w:val="Text1"/>
    <w:pPr>
      <w:ind w:left="850" w:hanging="850"/>
    </w:pPr>
  </w:style>
  <w:style w:type="paragraph" w:customStyle="1" w:styleId="Titrearticleb">
    <w:name w:val="Titre article"/>
    <w:basedOn w:val="Normal"/>
    <w:next w:val="Normal"/>
    <w:pPr>
      <w:keepNext/>
      <w:spacing w:before="360"/>
      <w:jc w:val="center"/>
    </w:pPr>
    <w:rPr>
      <w:i/>
    </w:rPr>
  </w:style>
  <w:style w:type="paragraph" w:customStyle="1" w:styleId="Text2b">
    <w:name w:val="Text 2"/>
    <w:basedOn w:val="Normal"/>
    <w:pPr>
      <w:ind w:left="1417"/>
    </w:pPr>
  </w:style>
  <w:style w:type="paragraph" w:customStyle="1" w:styleId="NormalCenteredb">
    <w:name w:val="Normal Centered"/>
    <w:basedOn w:val="Normal"/>
    <w:pPr>
      <w:jc w:val="center"/>
    </w:pPr>
  </w:style>
  <w:style w:type="paragraph" w:customStyle="1" w:styleId="Point0b">
    <w:name w:val="Point 0"/>
    <w:basedOn w:val="Normal"/>
    <w:pPr>
      <w:ind w:left="850" w:hanging="850"/>
    </w:pPr>
  </w:style>
  <w:style w:type="paragraph" w:customStyle="1" w:styleId="Point1b">
    <w:name w:val="Point 1"/>
    <w:basedOn w:val="Normal"/>
    <w:pPr>
      <w:ind w:left="1417" w:hanging="567"/>
    </w:pPr>
  </w:style>
  <w:style w:type="paragraph" w:customStyle="1" w:styleId="Point2b">
    <w:name w:val="Point 2"/>
    <w:basedOn w:val="Normal"/>
    <w:pPr>
      <w:ind w:left="1984" w:hanging="567"/>
    </w:pPr>
  </w:style>
  <w:style w:type="paragraph" w:customStyle="1" w:styleId="Point3b">
    <w:name w:val="Point 3"/>
    <w:basedOn w:val="Normal"/>
    <w:pPr>
      <w:ind w:left="2551" w:hanging="567"/>
    </w:pPr>
  </w:style>
  <w:style w:type="paragraph" w:customStyle="1" w:styleId="Point4c">
    <w:name w:val="Point 4"/>
    <w:basedOn w:val="Normal"/>
    <w:pPr>
      <w:ind w:left="3118" w:hanging="567"/>
    </w:pPr>
  </w:style>
  <w:style w:type="paragraph" w:customStyle="1" w:styleId="ManualNumPar1b">
    <w:name w:val="Manual NumPar 1"/>
    <w:basedOn w:val="Normal"/>
    <w:next w:val="Text1"/>
    <w:pPr>
      <w:ind w:left="850" w:hanging="850"/>
    </w:pPr>
  </w:style>
  <w:style w:type="paragraph" w:customStyle="1" w:styleId="Titrearticlec">
    <w:name w:val="Titre article"/>
    <w:basedOn w:val="Normal"/>
    <w:next w:val="Normal"/>
    <w:pPr>
      <w:keepNext/>
      <w:spacing w:before="360"/>
      <w:jc w:val="center"/>
    </w:pPr>
    <w:rPr>
      <w:i/>
    </w:rPr>
  </w:style>
  <w:style w:type="paragraph" w:customStyle="1" w:styleId="Text2c">
    <w:name w:val="Text 2"/>
    <w:basedOn w:val="Normal"/>
    <w:pPr>
      <w:ind w:left="1417"/>
    </w:pPr>
  </w:style>
  <w:style w:type="paragraph" w:customStyle="1" w:styleId="NormalCenteredc">
    <w:name w:val="Normal Centered"/>
    <w:basedOn w:val="Normal"/>
    <w:pPr>
      <w:jc w:val="center"/>
    </w:pPr>
  </w:style>
  <w:style w:type="paragraph" w:customStyle="1" w:styleId="Point0c">
    <w:name w:val="Point 0"/>
    <w:basedOn w:val="Normal"/>
    <w:pPr>
      <w:ind w:left="850" w:hanging="850"/>
    </w:pPr>
  </w:style>
  <w:style w:type="paragraph" w:customStyle="1" w:styleId="Point1c">
    <w:name w:val="Point 1"/>
    <w:basedOn w:val="Normal"/>
    <w:pPr>
      <w:ind w:left="1417" w:hanging="567"/>
    </w:pPr>
  </w:style>
  <w:style w:type="paragraph" w:customStyle="1" w:styleId="Point2c">
    <w:name w:val="Point 2"/>
    <w:basedOn w:val="Normal"/>
    <w:pPr>
      <w:ind w:left="1984" w:hanging="567"/>
    </w:pPr>
  </w:style>
  <w:style w:type="paragraph" w:customStyle="1" w:styleId="Point3c">
    <w:name w:val="Point 3"/>
    <w:basedOn w:val="Normal"/>
    <w:pPr>
      <w:ind w:left="2551" w:hanging="567"/>
    </w:pPr>
  </w:style>
  <w:style w:type="paragraph" w:customStyle="1" w:styleId="Point4d">
    <w:name w:val="Point 4"/>
    <w:basedOn w:val="Normal"/>
    <w:pPr>
      <w:ind w:left="3118" w:hanging="567"/>
    </w:pPr>
  </w:style>
  <w:style w:type="paragraph" w:customStyle="1" w:styleId="ManualNumPar1c">
    <w:name w:val="Manual NumPar 1"/>
    <w:basedOn w:val="Normal"/>
    <w:next w:val="Text1"/>
    <w:pPr>
      <w:ind w:left="850" w:hanging="850"/>
    </w:pPr>
  </w:style>
  <w:style w:type="paragraph" w:customStyle="1" w:styleId="Titrearticled">
    <w:name w:val="Titre article"/>
    <w:basedOn w:val="Normal"/>
    <w:next w:val="Normal"/>
    <w:pPr>
      <w:keepNext/>
      <w:spacing w:before="360"/>
      <w:jc w:val="center"/>
    </w:pPr>
    <w:rPr>
      <w:i/>
    </w:rPr>
  </w:style>
  <w:style w:type="paragraph" w:customStyle="1" w:styleId="Text2d">
    <w:name w:val="Text 2"/>
    <w:basedOn w:val="Normal"/>
    <w:pPr>
      <w:ind w:left="1417"/>
    </w:pPr>
  </w:style>
  <w:style w:type="paragraph" w:customStyle="1" w:styleId="NormalCenteredd">
    <w:name w:val="Normal Centered"/>
    <w:basedOn w:val="Normal"/>
    <w:pPr>
      <w:jc w:val="center"/>
    </w:pPr>
  </w:style>
  <w:style w:type="paragraph" w:customStyle="1" w:styleId="Point0d">
    <w:name w:val="Point 0"/>
    <w:basedOn w:val="Normal"/>
    <w:pPr>
      <w:ind w:left="850" w:hanging="850"/>
    </w:pPr>
  </w:style>
  <w:style w:type="paragraph" w:customStyle="1" w:styleId="Point1d">
    <w:name w:val="Point 1"/>
    <w:basedOn w:val="Normal"/>
    <w:pPr>
      <w:ind w:left="1417" w:hanging="567"/>
    </w:pPr>
  </w:style>
  <w:style w:type="paragraph" w:customStyle="1" w:styleId="Point2d">
    <w:name w:val="Point 2"/>
    <w:basedOn w:val="Normal"/>
    <w:pPr>
      <w:ind w:left="1984" w:hanging="567"/>
    </w:pPr>
  </w:style>
  <w:style w:type="paragraph" w:customStyle="1" w:styleId="Point3d">
    <w:name w:val="Point 3"/>
    <w:basedOn w:val="Normal"/>
    <w:pPr>
      <w:ind w:left="2551" w:hanging="567"/>
    </w:pPr>
  </w:style>
  <w:style w:type="paragraph" w:customStyle="1" w:styleId="Point4e">
    <w:name w:val="Point 4"/>
    <w:basedOn w:val="Normal"/>
    <w:pPr>
      <w:ind w:left="3118" w:hanging="567"/>
    </w:pPr>
  </w:style>
  <w:style w:type="paragraph" w:customStyle="1" w:styleId="ManualNumPar1d">
    <w:name w:val="Manual NumPar 1"/>
    <w:basedOn w:val="Normal"/>
    <w:next w:val="Text1"/>
    <w:pPr>
      <w:ind w:left="850" w:hanging="850"/>
    </w:pPr>
  </w:style>
  <w:style w:type="paragraph" w:customStyle="1" w:styleId="Titrearticlee">
    <w:name w:val="Titre article"/>
    <w:basedOn w:val="Normal"/>
    <w:next w:val="Normal"/>
    <w:pPr>
      <w:keepNext/>
      <w:spacing w:before="360"/>
      <w:jc w:val="center"/>
    </w:pPr>
    <w:rPr>
      <w:i/>
    </w:rPr>
  </w:style>
  <w:style w:type="paragraph" w:customStyle="1" w:styleId="Text2e">
    <w:name w:val="Text 2"/>
    <w:basedOn w:val="Normal"/>
    <w:pPr>
      <w:ind w:left="1417"/>
    </w:pPr>
  </w:style>
  <w:style w:type="paragraph" w:customStyle="1" w:styleId="NormalCenterede">
    <w:name w:val="Normal Centered"/>
    <w:basedOn w:val="Normal"/>
    <w:pPr>
      <w:jc w:val="center"/>
    </w:pPr>
  </w:style>
  <w:style w:type="paragraph" w:customStyle="1" w:styleId="Point0e">
    <w:name w:val="Point 0"/>
    <w:basedOn w:val="Normal"/>
    <w:pPr>
      <w:ind w:left="850" w:hanging="850"/>
    </w:pPr>
  </w:style>
  <w:style w:type="paragraph" w:customStyle="1" w:styleId="Point1e">
    <w:name w:val="Point 1"/>
    <w:basedOn w:val="Normal"/>
    <w:pPr>
      <w:ind w:left="1417" w:hanging="567"/>
    </w:pPr>
  </w:style>
  <w:style w:type="paragraph" w:customStyle="1" w:styleId="Point2e">
    <w:name w:val="Point 2"/>
    <w:basedOn w:val="Normal"/>
    <w:pPr>
      <w:ind w:left="1984" w:hanging="567"/>
    </w:pPr>
  </w:style>
  <w:style w:type="paragraph" w:customStyle="1" w:styleId="Point3e">
    <w:name w:val="Point 3"/>
    <w:basedOn w:val="Normal"/>
    <w:pPr>
      <w:ind w:left="2551" w:hanging="567"/>
    </w:pPr>
  </w:style>
  <w:style w:type="paragraph" w:customStyle="1" w:styleId="Point4f">
    <w:name w:val="Point 4"/>
    <w:basedOn w:val="Normal"/>
    <w:pPr>
      <w:ind w:left="3118" w:hanging="567"/>
    </w:pPr>
  </w:style>
  <w:style w:type="paragraph" w:customStyle="1" w:styleId="ManualNumPar1e">
    <w:name w:val="Manual NumPar 1"/>
    <w:basedOn w:val="Normal"/>
    <w:next w:val="Text1"/>
    <w:pPr>
      <w:ind w:left="850" w:hanging="850"/>
    </w:pPr>
  </w:style>
  <w:style w:type="paragraph" w:customStyle="1" w:styleId="Titrearticlef">
    <w:name w:val="Titre article"/>
    <w:basedOn w:val="Normal"/>
    <w:next w:val="Normal"/>
    <w:pPr>
      <w:keepNext/>
      <w:spacing w:before="360"/>
      <w:jc w:val="center"/>
    </w:pPr>
    <w:rPr>
      <w:i/>
    </w:rPr>
  </w:style>
  <w:style w:type="paragraph" w:customStyle="1" w:styleId="Text2f">
    <w:name w:val="Text 2"/>
    <w:basedOn w:val="Normal"/>
    <w:pPr>
      <w:ind w:left="1417"/>
    </w:pPr>
  </w:style>
  <w:style w:type="paragraph" w:customStyle="1" w:styleId="NormalCenteredf">
    <w:name w:val="Normal Centered"/>
    <w:basedOn w:val="Normal"/>
    <w:pPr>
      <w:jc w:val="center"/>
    </w:pPr>
  </w:style>
  <w:style w:type="paragraph" w:customStyle="1" w:styleId="Point0f">
    <w:name w:val="Point 0"/>
    <w:basedOn w:val="Normal"/>
    <w:pPr>
      <w:ind w:left="850" w:hanging="850"/>
    </w:pPr>
  </w:style>
  <w:style w:type="paragraph" w:customStyle="1" w:styleId="Point1f">
    <w:name w:val="Point 1"/>
    <w:basedOn w:val="Normal"/>
    <w:pPr>
      <w:ind w:left="1417" w:hanging="567"/>
    </w:pPr>
  </w:style>
  <w:style w:type="paragraph" w:customStyle="1" w:styleId="Point2f">
    <w:name w:val="Point 2"/>
    <w:basedOn w:val="Normal"/>
    <w:pPr>
      <w:ind w:left="1984" w:hanging="567"/>
    </w:pPr>
  </w:style>
  <w:style w:type="paragraph" w:customStyle="1" w:styleId="Point3f">
    <w:name w:val="Point 3"/>
    <w:basedOn w:val="Normal"/>
    <w:pPr>
      <w:ind w:left="2551" w:hanging="567"/>
    </w:pPr>
  </w:style>
  <w:style w:type="paragraph" w:customStyle="1" w:styleId="Point4f0">
    <w:name w:val="Point 4"/>
    <w:basedOn w:val="Normal"/>
    <w:pPr>
      <w:ind w:left="3118" w:hanging="567"/>
    </w:pPr>
  </w:style>
  <w:style w:type="paragraph" w:customStyle="1" w:styleId="ManualNumPar1f">
    <w:name w:val="Manual NumPar 1"/>
    <w:basedOn w:val="Normal"/>
    <w:next w:val="Text1"/>
    <w:pPr>
      <w:ind w:left="850" w:hanging="850"/>
    </w:pPr>
  </w:style>
  <w:style w:type="paragraph" w:customStyle="1" w:styleId="Titrearticlef0">
    <w:name w:val="Titre article"/>
    <w:basedOn w:val="Normal"/>
    <w:next w:val="Normal"/>
    <w:pPr>
      <w:keepNext/>
      <w:spacing w:before="360"/>
      <w:jc w:val="center"/>
    </w:pPr>
    <w:rPr>
      <w:i/>
    </w:rPr>
  </w:style>
  <w:style w:type="paragraph" w:customStyle="1" w:styleId="Text2f0">
    <w:name w:val="Text 2"/>
    <w:basedOn w:val="Normal"/>
    <w:pPr>
      <w:ind w:left="1417"/>
    </w:pPr>
  </w:style>
  <w:style w:type="paragraph" w:customStyle="1" w:styleId="NormalCenteredf0">
    <w:name w:val="Normal Centered"/>
    <w:basedOn w:val="Normal"/>
    <w:pPr>
      <w:jc w:val="center"/>
    </w:pPr>
  </w:style>
  <w:style w:type="paragraph" w:customStyle="1" w:styleId="Point0f0">
    <w:name w:val="Point 0"/>
    <w:basedOn w:val="Normal"/>
    <w:pPr>
      <w:ind w:left="850" w:hanging="850"/>
    </w:pPr>
  </w:style>
  <w:style w:type="paragraph" w:customStyle="1" w:styleId="Point1f0">
    <w:name w:val="Point 1"/>
    <w:basedOn w:val="Normal"/>
    <w:pPr>
      <w:ind w:left="1417" w:hanging="567"/>
    </w:pPr>
  </w:style>
  <w:style w:type="paragraph" w:customStyle="1" w:styleId="Point2f0">
    <w:name w:val="Point 2"/>
    <w:basedOn w:val="Normal"/>
    <w:pPr>
      <w:ind w:left="1984" w:hanging="567"/>
    </w:pPr>
  </w:style>
  <w:style w:type="paragraph" w:customStyle="1" w:styleId="Point3f0">
    <w:name w:val="Point 3"/>
    <w:basedOn w:val="Normal"/>
    <w:pPr>
      <w:ind w:left="2551" w:hanging="567"/>
    </w:pPr>
  </w:style>
  <w:style w:type="paragraph" w:customStyle="1" w:styleId="Point4f1">
    <w:name w:val="Point 4"/>
    <w:basedOn w:val="Normal"/>
    <w:pPr>
      <w:ind w:left="3118" w:hanging="567"/>
    </w:pPr>
  </w:style>
  <w:style w:type="paragraph" w:customStyle="1" w:styleId="ManualNumPar1f0">
    <w:name w:val="Manual NumPar 1"/>
    <w:basedOn w:val="Normal"/>
    <w:next w:val="Text1"/>
    <w:pPr>
      <w:ind w:left="850" w:hanging="850"/>
    </w:pPr>
  </w:style>
  <w:style w:type="paragraph" w:customStyle="1" w:styleId="Titrearticlef1">
    <w:name w:val="Titre article"/>
    <w:basedOn w:val="Normal"/>
    <w:next w:val="Normal"/>
    <w:pPr>
      <w:keepNext/>
      <w:spacing w:before="360"/>
      <w:jc w:val="center"/>
    </w:pPr>
    <w:rPr>
      <w:i/>
    </w:rPr>
  </w:style>
  <w:style w:type="paragraph" w:customStyle="1" w:styleId="Text2f1">
    <w:name w:val="Text 2"/>
    <w:basedOn w:val="Normal"/>
    <w:pPr>
      <w:ind w:left="1417"/>
    </w:pPr>
  </w:style>
  <w:style w:type="paragraph" w:customStyle="1" w:styleId="NormalCenteredf1">
    <w:name w:val="Normal Centered"/>
    <w:basedOn w:val="Normal"/>
    <w:pPr>
      <w:jc w:val="center"/>
    </w:pPr>
  </w:style>
  <w:style w:type="paragraph" w:customStyle="1" w:styleId="Point0f1">
    <w:name w:val="Point 0"/>
    <w:basedOn w:val="Normal"/>
    <w:pPr>
      <w:ind w:left="850" w:hanging="850"/>
    </w:pPr>
  </w:style>
  <w:style w:type="paragraph" w:customStyle="1" w:styleId="Point1f1">
    <w:name w:val="Point 1"/>
    <w:basedOn w:val="Normal"/>
    <w:pPr>
      <w:ind w:left="1417" w:hanging="567"/>
    </w:pPr>
  </w:style>
  <w:style w:type="paragraph" w:customStyle="1" w:styleId="Point2f1">
    <w:name w:val="Point 2"/>
    <w:basedOn w:val="Normal"/>
    <w:pPr>
      <w:ind w:left="1984" w:hanging="567"/>
    </w:pPr>
  </w:style>
  <w:style w:type="paragraph" w:customStyle="1" w:styleId="Point3f1">
    <w:name w:val="Point 3"/>
    <w:basedOn w:val="Normal"/>
    <w:pPr>
      <w:ind w:left="2551" w:hanging="567"/>
    </w:pPr>
  </w:style>
  <w:style w:type="paragraph" w:customStyle="1" w:styleId="Point4f2">
    <w:name w:val="Point 4"/>
    <w:basedOn w:val="Normal"/>
    <w:pPr>
      <w:ind w:left="3118" w:hanging="567"/>
    </w:pPr>
  </w:style>
  <w:style w:type="paragraph" w:customStyle="1" w:styleId="ManualNumPar1f1">
    <w:name w:val="Manual NumPar 1"/>
    <w:basedOn w:val="Normal"/>
    <w:next w:val="Text1"/>
    <w:pPr>
      <w:ind w:left="850" w:hanging="850"/>
    </w:pPr>
  </w:style>
  <w:style w:type="paragraph" w:customStyle="1" w:styleId="Titrearticlef2">
    <w:name w:val="Titre article"/>
    <w:basedOn w:val="Normal"/>
    <w:next w:val="Normal"/>
    <w:pPr>
      <w:keepNext/>
      <w:spacing w:before="360"/>
      <w:jc w:val="center"/>
    </w:pPr>
    <w:rPr>
      <w:i/>
    </w:rPr>
  </w:style>
  <w:style w:type="paragraph" w:customStyle="1" w:styleId="Text2f2">
    <w:name w:val="Text 2"/>
    <w:basedOn w:val="Normal"/>
    <w:pPr>
      <w:ind w:left="1417"/>
    </w:pPr>
  </w:style>
  <w:style w:type="paragraph" w:customStyle="1" w:styleId="NormalCenteredf2">
    <w:name w:val="Normal Centered"/>
    <w:basedOn w:val="Normal"/>
    <w:pPr>
      <w:jc w:val="center"/>
    </w:pPr>
  </w:style>
  <w:style w:type="paragraph" w:customStyle="1" w:styleId="Point0f2">
    <w:name w:val="Point 0"/>
    <w:basedOn w:val="Normal"/>
    <w:pPr>
      <w:ind w:left="850" w:hanging="850"/>
    </w:pPr>
  </w:style>
  <w:style w:type="paragraph" w:customStyle="1" w:styleId="Point1f2">
    <w:name w:val="Point 1"/>
    <w:basedOn w:val="Normal"/>
    <w:pPr>
      <w:ind w:left="1417" w:hanging="567"/>
    </w:pPr>
  </w:style>
  <w:style w:type="paragraph" w:customStyle="1" w:styleId="Point2f2">
    <w:name w:val="Point 2"/>
    <w:basedOn w:val="Normal"/>
    <w:pPr>
      <w:ind w:left="1984" w:hanging="567"/>
    </w:pPr>
  </w:style>
  <w:style w:type="paragraph" w:customStyle="1" w:styleId="Point3f2">
    <w:name w:val="Point 3"/>
    <w:basedOn w:val="Normal"/>
    <w:pPr>
      <w:ind w:left="2551" w:hanging="567"/>
    </w:pPr>
  </w:style>
  <w:style w:type="paragraph" w:customStyle="1" w:styleId="Point4f3">
    <w:name w:val="Point 4"/>
    <w:basedOn w:val="Normal"/>
    <w:pPr>
      <w:ind w:left="3118" w:hanging="567"/>
    </w:pPr>
  </w:style>
  <w:style w:type="paragraph" w:customStyle="1" w:styleId="ManualNumPar1f2">
    <w:name w:val="Manual NumPar 1"/>
    <w:basedOn w:val="Normal"/>
    <w:next w:val="Text1"/>
    <w:pPr>
      <w:ind w:left="850" w:hanging="850"/>
    </w:pPr>
  </w:style>
  <w:style w:type="paragraph" w:customStyle="1" w:styleId="Sous-titreobjet">
    <w:name w:val="Sous-titre objet"/>
    <w:basedOn w:val="Normal"/>
    <w:pPr>
      <w:spacing w:before="0" w:after="0"/>
      <w:jc w:val="center"/>
    </w:pPr>
    <w:rPr>
      <w:b/>
    </w:rPr>
  </w:style>
  <w:style w:type="paragraph" w:customStyle="1" w:styleId="Titrearticlef3">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customStyle="1" w:styleId="Text2f3">
    <w:name w:val="Text 2"/>
    <w:basedOn w:val="Normal"/>
    <w:pPr>
      <w:ind w:left="1417"/>
    </w:pPr>
  </w:style>
  <w:style w:type="paragraph" w:customStyle="1" w:styleId="NormalCenteredf3">
    <w:name w:val="Normal Centered"/>
    <w:basedOn w:val="Normal"/>
    <w:pPr>
      <w:jc w:val="center"/>
    </w:pPr>
  </w:style>
  <w:style w:type="paragraph" w:customStyle="1" w:styleId="Point0f3">
    <w:name w:val="Point 0"/>
    <w:basedOn w:val="Normal"/>
    <w:pPr>
      <w:ind w:left="850" w:hanging="850"/>
    </w:pPr>
  </w:style>
  <w:style w:type="paragraph" w:customStyle="1" w:styleId="Point1f3">
    <w:name w:val="Point 1"/>
    <w:basedOn w:val="Normal"/>
    <w:pPr>
      <w:ind w:left="1417" w:hanging="567"/>
    </w:pPr>
  </w:style>
  <w:style w:type="paragraph" w:customStyle="1" w:styleId="Point2f3">
    <w:name w:val="Point 2"/>
    <w:basedOn w:val="Normal"/>
    <w:pPr>
      <w:ind w:left="1984" w:hanging="567"/>
    </w:pPr>
  </w:style>
  <w:style w:type="paragraph" w:customStyle="1" w:styleId="Point3f3">
    <w:name w:val="Point 3"/>
    <w:basedOn w:val="Normal"/>
    <w:pPr>
      <w:ind w:left="2551" w:hanging="567"/>
    </w:pPr>
  </w:style>
  <w:style w:type="paragraph" w:customStyle="1" w:styleId="Point4f4">
    <w:name w:val="Point 4"/>
    <w:basedOn w:val="Normal"/>
    <w:pPr>
      <w:ind w:left="3118" w:hanging="567"/>
    </w:pPr>
  </w:style>
  <w:style w:type="paragraph" w:customStyle="1" w:styleId="ManualNumPar1f3">
    <w:name w:val="Manual NumPar 1"/>
    <w:basedOn w:val="Normal"/>
    <w:next w:val="Text1"/>
    <w:pPr>
      <w:ind w:left="850" w:hanging="850"/>
    </w:pPr>
  </w:style>
  <w:style w:type="paragraph" w:customStyle="1" w:styleId="Titrearticlef4">
    <w:name w:val="Titre article"/>
    <w:basedOn w:val="Normal"/>
    <w:next w:val="Normal"/>
    <w:pPr>
      <w:keepNext/>
      <w:spacing w:before="360"/>
      <w:jc w:val="center"/>
    </w:pPr>
    <w:rPr>
      <w:i/>
    </w:rPr>
  </w:style>
  <w:style w:type="paragraph" w:customStyle="1" w:styleId="Text2f4">
    <w:name w:val="Text 2"/>
    <w:basedOn w:val="Normal"/>
    <w:pPr>
      <w:ind w:left="1417"/>
    </w:pPr>
  </w:style>
  <w:style w:type="paragraph" w:customStyle="1" w:styleId="NormalCenteredf4">
    <w:name w:val="Normal Centered"/>
    <w:basedOn w:val="Normal"/>
    <w:pPr>
      <w:jc w:val="center"/>
    </w:pPr>
  </w:style>
  <w:style w:type="paragraph" w:customStyle="1" w:styleId="Point0f4">
    <w:name w:val="Point 0"/>
    <w:basedOn w:val="Normal"/>
    <w:pPr>
      <w:ind w:left="850" w:hanging="850"/>
    </w:pPr>
  </w:style>
  <w:style w:type="paragraph" w:customStyle="1" w:styleId="Point1f4">
    <w:name w:val="Point 1"/>
    <w:basedOn w:val="Normal"/>
    <w:pPr>
      <w:ind w:left="1417" w:hanging="567"/>
    </w:pPr>
  </w:style>
  <w:style w:type="paragraph" w:customStyle="1" w:styleId="Point2f4">
    <w:name w:val="Point 2"/>
    <w:basedOn w:val="Normal"/>
    <w:pPr>
      <w:ind w:left="1984" w:hanging="567"/>
    </w:pPr>
  </w:style>
  <w:style w:type="paragraph" w:customStyle="1" w:styleId="Point3f4">
    <w:name w:val="Point 3"/>
    <w:basedOn w:val="Normal"/>
    <w:pPr>
      <w:ind w:left="2551" w:hanging="567"/>
    </w:pPr>
  </w:style>
  <w:style w:type="paragraph" w:customStyle="1" w:styleId="Point4f5">
    <w:name w:val="Point 4"/>
    <w:basedOn w:val="Normal"/>
    <w:pPr>
      <w:ind w:left="3118" w:hanging="567"/>
    </w:pPr>
  </w:style>
  <w:style w:type="paragraph" w:customStyle="1" w:styleId="ManualNumPar1f4">
    <w:name w:val="Manual NumPar 1"/>
    <w:basedOn w:val="Normal"/>
    <w:next w:val="Text1"/>
    <w:pPr>
      <w:ind w:left="850" w:hanging="850"/>
    </w:pPr>
  </w:style>
  <w:style w:type="paragraph" w:customStyle="1" w:styleId="Titrearticlef5">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f5">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f5">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f5">
    <w:name w:val="Point 0"/>
    <w:basedOn w:val="Normal"/>
    <w:pPr>
      <w:ind w:left="850" w:hanging="850"/>
    </w:pPr>
  </w:style>
  <w:style w:type="paragraph" w:customStyle="1" w:styleId="Point1f5">
    <w:name w:val="Point 1"/>
    <w:basedOn w:val="Normal"/>
    <w:pPr>
      <w:ind w:left="1417" w:hanging="567"/>
    </w:pPr>
  </w:style>
  <w:style w:type="paragraph" w:customStyle="1" w:styleId="Point2f5">
    <w:name w:val="Point 2"/>
    <w:basedOn w:val="Normal"/>
    <w:pPr>
      <w:ind w:left="1984" w:hanging="567"/>
    </w:pPr>
  </w:style>
  <w:style w:type="paragraph" w:customStyle="1" w:styleId="Point3f5">
    <w:name w:val="Point 3"/>
    <w:basedOn w:val="Normal"/>
    <w:pPr>
      <w:ind w:left="2551" w:hanging="567"/>
    </w:pPr>
  </w:style>
  <w:style w:type="paragraph" w:customStyle="1" w:styleId="Point4f6">
    <w:name w:val="Point 4"/>
    <w:basedOn w:val="Normal"/>
    <w:pPr>
      <w:ind w:left="3118" w:hanging="567"/>
    </w:pPr>
  </w:style>
  <w:style w:type="paragraph" w:customStyle="1" w:styleId="Tiret0">
    <w:name w:val="Tiret 0"/>
    <w:basedOn w:val="Point0f5"/>
    <w:pPr>
      <w:numPr>
        <w:numId w:val="35"/>
      </w:numPr>
    </w:pPr>
  </w:style>
  <w:style w:type="paragraph" w:customStyle="1" w:styleId="Tiret1">
    <w:name w:val="Tiret 1"/>
    <w:basedOn w:val="Point1f5"/>
    <w:pPr>
      <w:numPr>
        <w:numId w:val="36"/>
      </w:numPr>
    </w:pPr>
  </w:style>
  <w:style w:type="paragraph" w:customStyle="1" w:styleId="Tiret2">
    <w:name w:val="Tiret 2"/>
    <w:basedOn w:val="Point2f5"/>
    <w:pPr>
      <w:numPr>
        <w:numId w:val="37"/>
      </w:numPr>
    </w:pPr>
  </w:style>
  <w:style w:type="paragraph" w:customStyle="1" w:styleId="Tiret3">
    <w:name w:val="Tiret 3"/>
    <w:basedOn w:val="Point3f5"/>
    <w:pPr>
      <w:numPr>
        <w:numId w:val="38"/>
      </w:numPr>
    </w:pPr>
  </w:style>
  <w:style w:type="paragraph" w:customStyle="1" w:styleId="Tiret4">
    <w:name w:val="Tiret 4"/>
    <w:basedOn w:val="Point4f6"/>
    <w:pPr>
      <w:numPr>
        <w:numId w:val="3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0"/>
      </w:numPr>
    </w:pPr>
  </w:style>
  <w:style w:type="paragraph" w:customStyle="1" w:styleId="NumPar2">
    <w:name w:val="NumPar 2"/>
    <w:basedOn w:val="Normal"/>
    <w:next w:val="Text1"/>
    <w:pPr>
      <w:numPr>
        <w:ilvl w:val="1"/>
        <w:numId w:val="40"/>
      </w:numPr>
    </w:pPr>
  </w:style>
  <w:style w:type="paragraph" w:customStyle="1" w:styleId="NumPar3">
    <w:name w:val="NumPar 3"/>
    <w:basedOn w:val="Normal"/>
    <w:next w:val="Text1"/>
    <w:pPr>
      <w:numPr>
        <w:ilvl w:val="2"/>
        <w:numId w:val="40"/>
      </w:numPr>
    </w:pPr>
  </w:style>
  <w:style w:type="paragraph" w:customStyle="1" w:styleId="NumPar4">
    <w:name w:val="NumPar 4"/>
    <w:basedOn w:val="Normal"/>
    <w:next w:val="Text1"/>
    <w:pPr>
      <w:numPr>
        <w:ilvl w:val="3"/>
        <w:numId w:val="40"/>
      </w:numPr>
    </w:pPr>
  </w:style>
  <w:style w:type="paragraph" w:customStyle="1" w:styleId="ManualNumPar1f5">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2"/>
      </w:numPr>
    </w:pPr>
  </w:style>
  <w:style w:type="paragraph" w:customStyle="1" w:styleId="Point1number">
    <w:name w:val="Point 1 (number)"/>
    <w:basedOn w:val="Normal"/>
    <w:pPr>
      <w:numPr>
        <w:ilvl w:val="2"/>
        <w:numId w:val="42"/>
      </w:numPr>
    </w:pPr>
  </w:style>
  <w:style w:type="paragraph" w:customStyle="1" w:styleId="Point2number">
    <w:name w:val="Point 2 (number)"/>
    <w:basedOn w:val="Normal"/>
    <w:pPr>
      <w:numPr>
        <w:ilvl w:val="4"/>
        <w:numId w:val="42"/>
      </w:numPr>
    </w:pPr>
  </w:style>
  <w:style w:type="paragraph" w:customStyle="1" w:styleId="Point3number">
    <w:name w:val="Point 3 (number)"/>
    <w:basedOn w:val="Normal"/>
    <w:pPr>
      <w:numPr>
        <w:ilvl w:val="6"/>
        <w:numId w:val="42"/>
      </w:numPr>
    </w:pPr>
  </w:style>
  <w:style w:type="paragraph" w:customStyle="1" w:styleId="Point0letter">
    <w:name w:val="Point 0 (letter)"/>
    <w:basedOn w:val="Normal"/>
    <w:pPr>
      <w:numPr>
        <w:ilvl w:val="1"/>
        <w:numId w:val="42"/>
      </w:numPr>
    </w:pPr>
  </w:style>
  <w:style w:type="paragraph" w:customStyle="1" w:styleId="Point1letter">
    <w:name w:val="Point 1 (letter)"/>
    <w:basedOn w:val="Normal"/>
    <w:pPr>
      <w:numPr>
        <w:ilvl w:val="3"/>
        <w:numId w:val="42"/>
      </w:numPr>
    </w:pPr>
  </w:style>
  <w:style w:type="paragraph" w:customStyle="1" w:styleId="Point2letter">
    <w:name w:val="Point 2 (letter)"/>
    <w:basedOn w:val="Normal"/>
    <w:pPr>
      <w:numPr>
        <w:ilvl w:val="5"/>
        <w:numId w:val="42"/>
      </w:numPr>
    </w:pPr>
  </w:style>
  <w:style w:type="paragraph" w:customStyle="1" w:styleId="Point3letter">
    <w:name w:val="Point 3 (letter)"/>
    <w:basedOn w:val="Normal"/>
    <w:pPr>
      <w:numPr>
        <w:ilvl w:val="7"/>
        <w:numId w:val="42"/>
      </w:numPr>
    </w:pPr>
  </w:style>
  <w:style w:type="paragraph" w:customStyle="1" w:styleId="Point4letter">
    <w:name w:val="Point 4 (letter)"/>
    <w:basedOn w:val="Normal"/>
    <w:pPr>
      <w:numPr>
        <w:ilvl w:val="8"/>
        <w:numId w:val="42"/>
      </w:numPr>
    </w:pPr>
  </w:style>
  <w:style w:type="paragraph" w:customStyle="1" w:styleId="Bullet0">
    <w:name w:val="Bullet 0"/>
    <w:basedOn w:val="Normal"/>
    <w:pPr>
      <w:numPr>
        <w:numId w:val="43"/>
      </w:numPr>
    </w:pPr>
  </w:style>
  <w:style w:type="paragraph" w:customStyle="1" w:styleId="Bullet1">
    <w:name w:val="Bullet 1"/>
    <w:basedOn w:val="Normal"/>
    <w:pPr>
      <w:numPr>
        <w:numId w:val="44"/>
      </w:numPr>
    </w:pPr>
  </w:style>
  <w:style w:type="paragraph" w:customStyle="1" w:styleId="Bullet2">
    <w:name w:val="Bullet 2"/>
    <w:basedOn w:val="Normal"/>
    <w:pPr>
      <w:numPr>
        <w:numId w:val="45"/>
      </w:numPr>
    </w:pPr>
  </w:style>
  <w:style w:type="paragraph" w:customStyle="1" w:styleId="Bullet3">
    <w:name w:val="Bullet 3"/>
    <w:basedOn w:val="Normal"/>
    <w:pPr>
      <w:numPr>
        <w:numId w:val="46"/>
      </w:numPr>
    </w:pPr>
  </w:style>
  <w:style w:type="paragraph" w:customStyle="1" w:styleId="Bullet4">
    <w:name w:val="Bullet 4"/>
    <w:basedOn w:val="Normal"/>
    <w:pPr>
      <w:numPr>
        <w:numId w:val="4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f6"/>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f6">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f6"/>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1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BD57-4BF6-413B-9B94-F83FEA2EA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18</Pages>
  <Words>6310</Words>
  <Characters>30162</Characters>
  <Application>Microsoft Office Word</Application>
  <DocSecurity>0</DocSecurity>
  <Lines>2742</Lines>
  <Paragraphs>2145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MOLLER Birgit (TRADE)</dc:creator>
  <cp:lastModifiedBy>DIGIT/A3</cp:lastModifiedBy>
  <cp:revision>7</cp:revision>
  <dcterms:created xsi:type="dcterms:W3CDTF">2017-10-30T09:45:00Z</dcterms:created>
  <dcterms:modified xsi:type="dcterms:W3CDTF">2017-11-14T09:46:00Z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First annex">
    <vt:lpwstr>1</vt:lpwstr>
  </property>
  <property fmtid="{D5CDD505-2E9C-101B-9397-08002B2CF9AE}" pid="7" name="Last annex">
    <vt:lpwstr>1</vt:lpwstr>
  </property>
  <property fmtid="{D5CDD505-2E9C-101B-9397-08002B2CF9AE}" pid="8" name="Part">
    <vt:lpwstr>1</vt:lpwstr>
  </property>
  <property fmtid="{D5CDD505-2E9C-101B-9397-08002B2CF9AE}" pid="9" name="Total parts">
    <vt:lpwstr>1</vt:lpwstr>
  </property>
  <property fmtid="{D5CDD505-2E9C-101B-9397-08002B2CF9AE}" pid="10" name="LWTemplateID">
    <vt:lpwstr>SG-017</vt:lpwstr>
  </property>
  <property fmtid="{D5CDD505-2E9C-101B-9397-08002B2CF9AE}" pid="11" name="Level of sensitivity">
    <vt:lpwstr>Standard treatment</vt:lpwstr>
  </property>
  <property fmtid="{D5CDD505-2E9C-101B-9397-08002B2CF9AE}" pid="12" name="Unique annex">
    <vt:lpwstr>1</vt:lpwstr>
  </property>
  <property fmtid="{D5CDD505-2E9C-101B-9397-08002B2CF9AE}" pid="13" name="DQCStatus">
    <vt:lpwstr>Green (DQC version 03)</vt:lpwstr>
  </property>
</Properties>
</file>