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09C" w:rsidRDefault="00D42AB2" w:rsidP="00D42AB2">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1C7E98B0-7CB5-4911-8F4E-58913E6116BD" style="width:450.7pt;height:441.35pt">
            <v:imagedata r:id="rId8" o:title=""/>
          </v:shape>
        </w:pict>
      </w:r>
    </w:p>
    <w:bookmarkEnd w:id="0"/>
    <w:p w:rsidR="0087409C" w:rsidRDefault="0087409C">
      <w:pPr>
        <w:spacing w:before="120" w:after="120"/>
        <w:rPr>
          <w:noProof/>
        </w:rPr>
        <w:sectPr w:rsidR="0087409C" w:rsidSect="00D42AB2">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rsidR="0087409C" w:rsidRDefault="0087409C">
      <w:pPr>
        <w:pStyle w:val="TOC1"/>
        <w:rPr>
          <w:noProof/>
        </w:rPr>
      </w:pPr>
      <w:bookmarkStart w:id="1" w:name="_Toc327522977"/>
      <w:bookmarkStart w:id="2" w:name="_GoBack"/>
      <w:bookmarkEnd w:id="2"/>
    </w:p>
    <w:p w:rsidR="0087409C" w:rsidRDefault="0087409C">
      <w:pPr>
        <w:pStyle w:val="TOC1"/>
        <w:rPr>
          <w:noProof/>
        </w:rPr>
      </w:pPr>
    </w:p>
    <w:p w:rsidR="0087409C" w:rsidRDefault="00D42AB2">
      <w:pPr>
        <w:pStyle w:val="TOC1"/>
        <w:rPr>
          <w:noProof/>
        </w:rPr>
      </w:pPr>
      <w:r>
        <w:rPr>
          <w:noProof/>
        </w:rPr>
        <w:t>TABLE DES MATIÈRES</w:t>
      </w:r>
    </w:p>
    <w:p w:rsidR="0087409C" w:rsidRDefault="0087409C">
      <w:pPr>
        <w:pStyle w:val="TOC1"/>
        <w:rPr>
          <w:noProof/>
        </w:rPr>
      </w:pPr>
    </w:p>
    <w:p w:rsidR="0087409C" w:rsidRDefault="0087409C">
      <w:pPr>
        <w:pStyle w:val="TOC1"/>
        <w:rPr>
          <w:noProof/>
        </w:rPr>
      </w:pPr>
    </w:p>
    <w:p w:rsidR="0087409C" w:rsidRDefault="00D42AB2">
      <w:pPr>
        <w:pStyle w:val="TOC1"/>
        <w:rPr>
          <w:rFonts w:asciiTheme="minorHAnsi" w:eastAsiaTheme="minorEastAsia" w:hAnsiTheme="minorHAnsi" w:cstheme="minorBidi"/>
          <w:b w:val="0"/>
          <w:noProof/>
          <w:sz w:val="22"/>
          <w:szCs w:val="22"/>
        </w:rPr>
      </w:pPr>
      <w:r>
        <w:rPr>
          <w:smallCaps/>
          <w:noProof/>
        </w:rPr>
        <w:fldChar w:fldCharType="begin"/>
      </w:r>
      <w:r>
        <w:rPr>
          <w:smallCaps/>
          <w:noProof/>
        </w:rPr>
        <w:instrText xml:space="preserve"> TOC \o "</w:instrText>
      </w:r>
      <w:r>
        <w:rPr>
          <w:smallCaps/>
          <w:noProof/>
          <w:highlight w:val="yellow"/>
        </w:rPr>
        <w:instrText>1</w:instrText>
      </w:r>
      <w:r>
        <w:rPr>
          <w:smallCaps/>
          <w:noProof/>
        </w:rPr>
        <w:instrText>-</w:instrText>
      </w:r>
      <w:r>
        <w:rPr>
          <w:smallCaps/>
          <w:noProof/>
          <w:highlight w:val="yellow"/>
        </w:rPr>
        <w:instrText>3</w:instrText>
      </w:r>
      <w:r>
        <w:rPr>
          <w:smallCaps/>
          <w:noProof/>
        </w:rPr>
        <w:instrText xml:space="preserve">" \h \z \u </w:instrText>
      </w:r>
      <w:r>
        <w:rPr>
          <w:smallCaps/>
          <w:noProof/>
        </w:rPr>
        <w:fldChar w:fldCharType="separate"/>
      </w:r>
      <w:hyperlink w:anchor="_Toc479259076" w:history="1">
        <w:r>
          <w:rPr>
            <w:rStyle w:val="Hyperlink"/>
            <w:smallCaps/>
            <w:noProof/>
          </w:rPr>
          <w:t>1.</w:t>
        </w:r>
        <w:r>
          <w:rPr>
            <w:rFonts w:asciiTheme="minorHAnsi" w:eastAsiaTheme="minorEastAsia" w:hAnsiTheme="minorHAnsi" w:cstheme="minorBidi"/>
            <w:b w:val="0"/>
            <w:noProof/>
            <w:sz w:val="22"/>
            <w:szCs w:val="22"/>
          </w:rPr>
          <w:tab/>
        </w:r>
        <w:r>
          <w:rPr>
            <w:rStyle w:val="Hyperlink"/>
            <w:smallCaps/>
            <w:noProof/>
          </w:rPr>
          <w:t>INTRODUCTION</w:t>
        </w:r>
        <w:r>
          <w:rPr>
            <w:noProof/>
            <w:webHidden/>
          </w:rPr>
          <w:tab/>
        </w:r>
        <w:r>
          <w:rPr>
            <w:noProof/>
            <w:webHidden/>
          </w:rPr>
          <w:fldChar w:fldCharType="begin"/>
        </w:r>
        <w:r>
          <w:rPr>
            <w:noProof/>
            <w:webHidden/>
          </w:rPr>
          <w:instrText xml:space="preserve"> PAGEREF _Toc479259076 \h </w:instrText>
        </w:r>
        <w:r>
          <w:rPr>
            <w:noProof/>
            <w:webHidden/>
          </w:rPr>
        </w:r>
        <w:r>
          <w:rPr>
            <w:noProof/>
            <w:webHidden/>
          </w:rPr>
          <w:fldChar w:fldCharType="separate"/>
        </w:r>
        <w:r>
          <w:rPr>
            <w:noProof/>
            <w:webHidden/>
          </w:rPr>
          <w:t>3</w:t>
        </w:r>
        <w:r>
          <w:rPr>
            <w:noProof/>
            <w:webHidden/>
          </w:rPr>
          <w:fldChar w:fldCharType="end"/>
        </w:r>
      </w:hyperlink>
    </w:p>
    <w:p w:rsidR="0087409C" w:rsidRDefault="00D42AB2">
      <w:pPr>
        <w:pStyle w:val="TOC1"/>
        <w:rPr>
          <w:rFonts w:asciiTheme="minorHAnsi" w:eastAsiaTheme="minorEastAsia" w:hAnsiTheme="minorHAnsi" w:cstheme="minorBidi"/>
          <w:b w:val="0"/>
          <w:noProof/>
          <w:sz w:val="22"/>
          <w:szCs w:val="22"/>
        </w:rPr>
      </w:pPr>
      <w:hyperlink w:anchor="_Toc479259077" w:history="1">
        <w:r>
          <w:rPr>
            <w:rStyle w:val="Hyperlink"/>
            <w:smallCaps/>
            <w:noProof/>
          </w:rPr>
          <w:t>2.</w:t>
        </w:r>
        <w:r>
          <w:rPr>
            <w:rFonts w:asciiTheme="minorHAnsi" w:eastAsiaTheme="minorEastAsia" w:hAnsiTheme="minorHAnsi" w:cstheme="minorBidi"/>
            <w:b w:val="0"/>
            <w:noProof/>
            <w:sz w:val="22"/>
            <w:szCs w:val="22"/>
          </w:rPr>
          <w:tab/>
        </w:r>
        <w:r>
          <w:rPr>
            <w:rStyle w:val="Hyperlink"/>
            <w:smallCaps/>
            <w:noProof/>
          </w:rPr>
          <w:t>PRINCIPES GÉNÉRAUX DE L’AIDE NORDIQUE</w:t>
        </w:r>
        <w:r>
          <w:rPr>
            <w:noProof/>
            <w:webHidden/>
          </w:rPr>
          <w:tab/>
        </w:r>
        <w:r>
          <w:rPr>
            <w:noProof/>
            <w:webHidden/>
          </w:rPr>
          <w:fldChar w:fldCharType="begin"/>
        </w:r>
        <w:r>
          <w:rPr>
            <w:noProof/>
            <w:webHidden/>
          </w:rPr>
          <w:instrText xml:space="preserve"> PAGEREF _Toc479259077 \h </w:instrText>
        </w:r>
        <w:r>
          <w:rPr>
            <w:noProof/>
            <w:webHidden/>
          </w:rPr>
        </w:r>
        <w:r>
          <w:rPr>
            <w:noProof/>
            <w:webHidden/>
          </w:rPr>
          <w:fldChar w:fldCharType="separate"/>
        </w:r>
        <w:r>
          <w:rPr>
            <w:noProof/>
            <w:webHidden/>
          </w:rPr>
          <w:t>3</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78" w:history="1">
        <w:r>
          <w:rPr>
            <w:rStyle w:val="Hyperlink"/>
            <w:b/>
            <w:noProof/>
          </w:rPr>
          <w:t>2.1.</w:t>
        </w:r>
        <w:r>
          <w:rPr>
            <w:rFonts w:asciiTheme="minorHAnsi" w:eastAsiaTheme="minorEastAsia" w:hAnsiTheme="minorHAnsi" w:cstheme="minorBidi"/>
            <w:noProof/>
            <w:sz w:val="22"/>
            <w:szCs w:val="22"/>
          </w:rPr>
          <w:tab/>
        </w:r>
        <w:r>
          <w:rPr>
            <w:rStyle w:val="Hyperlink"/>
            <w:b/>
            <w:noProof/>
          </w:rPr>
          <w:t>Objectifs de l’aide</w:t>
        </w:r>
        <w:r>
          <w:rPr>
            <w:noProof/>
            <w:webHidden/>
          </w:rPr>
          <w:tab/>
        </w:r>
        <w:r>
          <w:rPr>
            <w:noProof/>
            <w:webHidden/>
          </w:rPr>
          <w:fldChar w:fldCharType="begin"/>
        </w:r>
        <w:r>
          <w:rPr>
            <w:noProof/>
            <w:webHidden/>
          </w:rPr>
          <w:instrText xml:space="preserve"> PAGEREF _Toc479259078 \h </w:instrText>
        </w:r>
        <w:r>
          <w:rPr>
            <w:noProof/>
            <w:webHidden/>
          </w:rPr>
        </w:r>
        <w:r>
          <w:rPr>
            <w:noProof/>
            <w:webHidden/>
          </w:rPr>
          <w:fldChar w:fldCharType="separate"/>
        </w:r>
        <w:r>
          <w:rPr>
            <w:noProof/>
            <w:webHidden/>
          </w:rPr>
          <w:t>3</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79" w:history="1">
        <w:r>
          <w:rPr>
            <w:rStyle w:val="Hyperlink"/>
            <w:b/>
            <w:noProof/>
          </w:rPr>
          <w:t>2.2.</w:t>
        </w:r>
        <w:r>
          <w:rPr>
            <w:rFonts w:asciiTheme="minorHAnsi" w:eastAsiaTheme="minorEastAsia" w:hAnsiTheme="minorHAnsi" w:cstheme="minorBidi"/>
            <w:noProof/>
            <w:sz w:val="22"/>
            <w:szCs w:val="22"/>
          </w:rPr>
          <w:tab/>
        </w:r>
        <w:r>
          <w:rPr>
            <w:rStyle w:val="Hyperlink"/>
            <w:b/>
            <w:noProof/>
          </w:rPr>
          <w:t>Autorisations de la Commission</w:t>
        </w:r>
        <w:r>
          <w:rPr>
            <w:noProof/>
            <w:webHidden/>
          </w:rPr>
          <w:tab/>
        </w:r>
        <w:r>
          <w:rPr>
            <w:noProof/>
            <w:webHidden/>
          </w:rPr>
          <w:fldChar w:fldCharType="begin"/>
        </w:r>
        <w:r>
          <w:rPr>
            <w:noProof/>
            <w:webHidden/>
          </w:rPr>
          <w:instrText xml:space="preserve"> PAGEREF _Toc479259079 \h </w:instrText>
        </w:r>
        <w:r>
          <w:rPr>
            <w:noProof/>
            <w:webHidden/>
          </w:rPr>
        </w:r>
        <w:r>
          <w:rPr>
            <w:noProof/>
            <w:webHidden/>
          </w:rPr>
          <w:fldChar w:fldCharType="separate"/>
        </w:r>
        <w:r>
          <w:rPr>
            <w:noProof/>
            <w:webHidden/>
          </w:rPr>
          <w:t>3</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80" w:history="1">
        <w:r>
          <w:rPr>
            <w:rStyle w:val="Hyperlink"/>
            <w:b/>
            <w:noProof/>
          </w:rPr>
          <w:t>2.3.</w:t>
        </w:r>
        <w:r>
          <w:rPr>
            <w:rFonts w:asciiTheme="minorHAnsi" w:eastAsiaTheme="minorEastAsia" w:hAnsiTheme="minorHAnsi" w:cstheme="minorBidi"/>
            <w:noProof/>
            <w:sz w:val="22"/>
            <w:szCs w:val="22"/>
          </w:rPr>
          <w:tab/>
        </w:r>
        <w:r>
          <w:rPr>
            <w:rStyle w:val="Hyperlink"/>
            <w:b/>
            <w:noProof/>
          </w:rPr>
          <w:t>Régions concernées par l’aide</w:t>
        </w:r>
        <w:r>
          <w:rPr>
            <w:noProof/>
            <w:webHidden/>
          </w:rPr>
          <w:tab/>
        </w:r>
        <w:r>
          <w:rPr>
            <w:noProof/>
            <w:webHidden/>
          </w:rPr>
          <w:fldChar w:fldCharType="begin"/>
        </w:r>
        <w:r>
          <w:rPr>
            <w:noProof/>
            <w:webHidden/>
          </w:rPr>
          <w:instrText xml:space="preserve"> PAGEREF _Toc479259080 \h </w:instrText>
        </w:r>
        <w:r>
          <w:rPr>
            <w:noProof/>
            <w:webHidden/>
          </w:rPr>
        </w:r>
        <w:r>
          <w:rPr>
            <w:noProof/>
            <w:webHidden/>
          </w:rPr>
          <w:fldChar w:fldCharType="separate"/>
        </w:r>
        <w:r>
          <w:rPr>
            <w:noProof/>
            <w:webHidden/>
          </w:rPr>
          <w:t>3</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81" w:history="1">
        <w:r>
          <w:rPr>
            <w:rStyle w:val="Hyperlink"/>
            <w:b/>
            <w:noProof/>
          </w:rPr>
          <w:t>2.4.</w:t>
        </w:r>
        <w:r>
          <w:rPr>
            <w:rFonts w:asciiTheme="minorHAnsi" w:eastAsiaTheme="minorEastAsia" w:hAnsiTheme="minorHAnsi" w:cstheme="minorBidi"/>
            <w:noProof/>
            <w:sz w:val="22"/>
            <w:szCs w:val="22"/>
          </w:rPr>
          <w:tab/>
        </w:r>
        <w:r>
          <w:rPr>
            <w:rStyle w:val="Hyperlink"/>
            <w:b/>
            <w:noProof/>
          </w:rPr>
          <w:t>Lien avec la production</w:t>
        </w:r>
        <w:r>
          <w:rPr>
            <w:noProof/>
            <w:webHidden/>
          </w:rPr>
          <w:tab/>
        </w:r>
        <w:r>
          <w:rPr>
            <w:noProof/>
            <w:webHidden/>
          </w:rPr>
          <w:fldChar w:fldCharType="begin"/>
        </w:r>
        <w:r>
          <w:rPr>
            <w:noProof/>
            <w:webHidden/>
          </w:rPr>
          <w:instrText xml:space="preserve"> PAGEREF _Toc479259081 \h </w:instrText>
        </w:r>
        <w:r>
          <w:rPr>
            <w:noProof/>
            <w:webHidden/>
          </w:rPr>
        </w:r>
        <w:r>
          <w:rPr>
            <w:noProof/>
            <w:webHidden/>
          </w:rPr>
          <w:fldChar w:fldCharType="separate"/>
        </w:r>
        <w:r>
          <w:rPr>
            <w:noProof/>
            <w:webHidden/>
          </w:rPr>
          <w:t>4</w:t>
        </w:r>
        <w:r>
          <w:rPr>
            <w:noProof/>
            <w:webHidden/>
          </w:rPr>
          <w:fldChar w:fldCharType="end"/>
        </w:r>
      </w:hyperlink>
    </w:p>
    <w:p w:rsidR="0087409C" w:rsidRDefault="00D42AB2">
      <w:pPr>
        <w:pStyle w:val="TOC1"/>
        <w:rPr>
          <w:rFonts w:asciiTheme="minorHAnsi" w:eastAsiaTheme="minorEastAsia" w:hAnsiTheme="minorHAnsi" w:cstheme="minorBidi"/>
          <w:b w:val="0"/>
          <w:noProof/>
          <w:sz w:val="22"/>
          <w:szCs w:val="22"/>
        </w:rPr>
      </w:pPr>
      <w:hyperlink w:anchor="_Toc479259082" w:history="1">
        <w:r>
          <w:rPr>
            <w:rStyle w:val="Hyperlink"/>
            <w:smallCaps/>
            <w:noProof/>
          </w:rPr>
          <w:t>3.</w:t>
        </w:r>
        <w:r>
          <w:rPr>
            <w:rFonts w:asciiTheme="minorHAnsi" w:eastAsiaTheme="minorEastAsia" w:hAnsiTheme="minorHAnsi" w:cstheme="minorBidi"/>
            <w:b w:val="0"/>
            <w:noProof/>
            <w:sz w:val="22"/>
            <w:szCs w:val="22"/>
          </w:rPr>
          <w:tab/>
        </w:r>
        <w:r>
          <w:rPr>
            <w:rStyle w:val="Hyperlink"/>
            <w:smallCaps/>
            <w:noProof/>
          </w:rPr>
          <w:t>RÉFORME DU RÉGIME D’AIDE NORDIQUE</w:t>
        </w:r>
        <w:r>
          <w:rPr>
            <w:noProof/>
            <w:webHidden/>
          </w:rPr>
          <w:tab/>
        </w:r>
        <w:r>
          <w:rPr>
            <w:noProof/>
            <w:webHidden/>
          </w:rPr>
          <w:fldChar w:fldCharType="begin"/>
        </w:r>
        <w:r>
          <w:rPr>
            <w:noProof/>
            <w:webHidden/>
          </w:rPr>
          <w:instrText xml:space="preserve"> PAGEREF _Toc479259082 \h </w:instrText>
        </w:r>
        <w:r>
          <w:rPr>
            <w:noProof/>
            <w:webHidden/>
          </w:rPr>
        </w:r>
        <w:r>
          <w:rPr>
            <w:noProof/>
            <w:webHidden/>
          </w:rPr>
          <w:fldChar w:fldCharType="separate"/>
        </w:r>
        <w:r>
          <w:rPr>
            <w:noProof/>
            <w:webHidden/>
          </w:rPr>
          <w:t>5</w:t>
        </w:r>
        <w:r>
          <w:rPr>
            <w:noProof/>
            <w:webHidden/>
          </w:rPr>
          <w:fldChar w:fldCharType="end"/>
        </w:r>
      </w:hyperlink>
    </w:p>
    <w:p w:rsidR="0087409C" w:rsidRDefault="00D42AB2">
      <w:pPr>
        <w:pStyle w:val="TOC1"/>
        <w:rPr>
          <w:rFonts w:asciiTheme="minorHAnsi" w:eastAsiaTheme="minorEastAsia" w:hAnsiTheme="minorHAnsi" w:cstheme="minorBidi"/>
          <w:b w:val="0"/>
          <w:noProof/>
          <w:sz w:val="22"/>
          <w:szCs w:val="22"/>
        </w:rPr>
      </w:pPr>
      <w:hyperlink w:anchor="_Toc479259083" w:history="1">
        <w:r>
          <w:rPr>
            <w:rStyle w:val="Hyperlink"/>
            <w:smallCaps/>
            <w:noProof/>
          </w:rPr>
          <w:t>4.</w:t>
        </w:r>
        <w:r>
          <w:rPr>
            <w:rFonts w:asciiTheme="minorHAnsi" w:eastAsiaTheme="minorEastAsia" w:hAnsiTheme="minorHAnsi" w:cstheme="minorBidi"/>
            <w:b w:val="0"/>
            <w:noProof/>
            <w:sz w:val="22"/>
            <w:szCs w:val="22"/>
          </w:rPr>
          <w:tab/>
        </w:r>
        <w:r>
          <w:rPr>
            <w:rStyle w:val="Hyperlink"/>
            <w:smallCaps/>
            <w:noProof/>
          </w:rPr>
          <w:t>L’AIDE NORDIQUE EN FINLANDE 2011 – 2015</w:t>
        </w:r>
        <w:r>
          <w:rPr>
            <w:noProof/>
            <w:webHidden/>
          </w:rPr>
          <w:tab/>
        </w:r>
        <w:r>
          <w:rPr>
            <w:noProof/>
            <w:webHidden/>
          </w:rPr>
          <w:fldChar w:fldCharType="begin"/>
        </w:r>
        <w:r>
          <w:rPr>
            <w:noProof/>
            <w:webHidden/>
          </w:rPr>
          <w:instrText xml:space="preserve"> PAGEREF _Toc479259083 \h </w:instrText>
        </w:r>
        <w:r>
          <w:rPr>
            <w:noProof/>
            <w:webHidden/>
          </w:rPr>
        </w:r>
        <w:r>
          <w:rPr>
            <w:noProof/>
            <w:webHidden/>
          </w:rPr>
          <w:fldChar w:fldCharType="separate"/>
        </w:r>
        <w:r>
          <w:rPr>
            <w:noProof/>
            <w:webHidden/>
          </w:rPr>
          <w:t>5</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84" w:history="1">
        <w:r>
          <w:rPr>
            <w:rStyle w:val="Hyperlink"/>
            <w:b/>
            <w:noProof/>
          </w:rPr>
          <w:t>4.1.</w:t>
        </w:r>
        <w:r>
          <w:rPr>
            <w:rFonts w:asciiTheme="minorHAnsi" w:eastAsiaTheme="minorEastAsia" w:hAnsiTheme="minorHAnsi" w:cstheme="minorBidi"/>
            <w:noProof/>
            <w:sz w:val="22"/>
            <w:szCs w:val="22"/>
          </w:rPr>
          <w:tab/>
        </w:r>
        <w:r>
          <w:rPr>
            <w:rStyle w:val="Hyperlink"/>
            <w:b/>
            <w:noProof/>
          </w:rPr>
          <w:t>Autorisations accordées</w:t>
        </w:r>
        <w:r>
          <w:rPr>
            <w:noProof/>
            <w:webHidden/>
          </w:rPr>
          <w:tab/>
        </w:r>
        <w:r>
          <w:rPr>
            <w:noProof/>
            <w:webHidden/>
          </w:rPr>
          <w:fldChar w:fldCharType="begin"/>
        </w:r>
        <w:r>
          <w:rPr>
            <w:noProof/>
            <w:webHidden/>
          </w:rPr>
          <w:instrText xml:space="preserve"> PAGEREF _Toc479259084 \h </w:instrText>
        </w:r>
        <w:r>
          <w:rPr>
            <w:noProof/>
            <w:webHidden/>
          </w:rPr>
        </w:r>
        <w:r>
          <w:rPr>
            <w:noProof/>
            <w:webHidden/>
          </w:rPr>
          <w:fldChar w:fldCharType="separate"/>
        </w:r>
        <w:r>
          <w:rPr>
            <w:noProof/>
            <w:webHidden/>
          </w:rPr>
          <w:t>5</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85" w:history="1">
        <w:r>
          <w:rPr>
            <w:rStyle w:val="Hyperlink"/>
            <w:b/>
            <w:noProof/>
          </w:rPr>
          <w:t>4.2.</w:t>
        </w:r>
        <w:r>
          <w:rPr>
            <w:rFonts w:asciiTheme="minorHAnsi" w:eastAsiaTheme="minorEastAsia" w:hAnsiTheme="minorHAnsi" w:cstheme="minorBidi"/>
            <w:noProof/>
            <w:sz w:val="22"/>
            <w:szCs w:val="22"/>
          </w:rPr>
          <w:tab/>
        </w:r>
        <w:r>
          <w:rPr>
            <w:rStyle w:val="Hyperlink"/>
            <w:b/>
            <w:noProof/>
          </w:rPr>
          <w:t>Aides versées</w:t>
        </w:r>
        <w:r>
          <w:rPr>
            <w:noProof/>
            <w:webHidden/>
          </w:rPr>
          <w:tab/>
        </w:r>
        <w:r>
          <w:rPr>
            <w:noProof/>
            <w:webHidden/>
          </w:rPr>
          <w:fldChar w:fldCharType="begin"/>
        </w:r>
        <w:r>
          <w:rPr>
            <w:noProof/>
            <w:webHidden/>
          </w:rPr>
          <w:instrText xml:space="preserve"> PAGEREF _Toc479259085 \h </w:instrText>
        </w:r>
        <w:r>
          <w:rPr>
            <w:noProof/>
            <w:webHidden/>
          </w:rPr>
        </w:r>
        <w:r>
          <w:rPr>
            <w:noProof/>
            <w:webHidden/>
          </w:rPr>
          <w:fldChar w:fldCharType="separate"/>
        </w:r>
        <w:r>
          <w:rPr>
            <w:noProof/>
            <w:webHidden/>
          </w:rPr>
          <w:t>7</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86" w:history="1">
        <w:r>
          <w:rPr>
            <w:rStyle w:val="Hyperlink"/>
            <w:b/>
            <w:noProof/>
          </w:rPr>
          <w:t>4.3.</w:t>
        </w:r>
        <w:r>
          <w:rPr>
            <w:rFonts w:asciiTheme="minorHAnsi" w:eastAsiaTheme="minorEastAsia" w:hAnsiTheme="minorHAnsi" w:cstheme="minorBidi"/>
            <w:noProof/>
            <w:sz w:val="22"/>
            <w:szCs w:val="22"/>
          </w:rPr>
          <w:tab/>
        </w:r>
        <w:r>
          <w:rPr>
            <w:rStyle w:val="Hyperlink"/>
            <w:b/>
            <w:noProof/>
          </w:rPr>
          <w:t>Volumes de production dans les zones éligibles à l’aide nordique</w:t>
        </w:r>
        <w:r>
          <w:rPr>
            <w:noProof/>
            <w:webHidden/>
          </w:rPr>
          <w:tab/>
        </w:r>
        <w:r>
          <w:rPr>
            <w:noProof/>
            <w:webHidden/>
          </w:rPr>
          <w:fldChar w:fldCharType="begin"/>
        </w:r>
        <w:r>
          <w:rPr>
            <w:noProof/>
            <w:webHidden/>
          </w:rPr>
          <w:instrText xml:space="preserve"> PAGEREF _Toc479259086 \h </w:instrText>
        </w:r>
        <w:r>
          <w:rPr>
            <w:noProof/>
            <w:webHidden/>
          </w:rPr>
        </w:r>
        <w:r>
          <w:rPr>
            <w:noProof/>
            <w:webHidden/>
          </w:rPr>
          <w:fldChar w:fldCharType="separate"/>
        </w:r>
        <w:r>
          <w:rPr>
            <w:noProof/>
            <w:webHidden/>
          </w:rPr>
          <w:t>9</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87" w:history="1">
        <w:r>
          <w:rPr>
            <w:rStyle w:val="Hyperlink"/>
            <w:b/>
            <w:noProof/>
          </w:rPr>
          <w:t>4.4.</w:t>
        </w:r>
        <w:r>
          <w:rPr>
            <w:rFonts w:asciiTheme="minorHAnsi" w:eastAsiaTheme="minorEastAsia" w:hAnsiTheme="minorHAnsi" w:cstheme="minorBidi"/>
            <w:noProof/>
            <w:sz w:val="22"/>
            <w:szCs w:val="22"/>
          </w:rPr>
          <w:tab/>
        </w:r>
        <w:r>
          <w:rPr>
            <w:rStyle w:val="Hyperlink"/>
            <w:b/>
            <w:noProof/>
          </w:rPr>
          <w:t>Développement de l’économie agricole dans les régions éligibles à l’aide nordique</w:t>
        </w:r>
        <w:r>
          <w:rPr>
            <w:noProof/>
            <w:webHidden/>
          </w:rPr>
          <w:tab/>
        </w:r>
        <w:r>
          <w:rPr>
            <w:noProof/>
            <w:webHidden/>
          </w:rPr>
          <w:fldChar w:fldCharType="begin"/>
        </w:r>
        <w:r>
          <w:rPr>
            <w:noProof/>
            <w:webHidden/>
          </w:rPr>
          <w:instrText xml:space="preserve"> PAGEREF _Toc479259087 \h </w:instrText>
        </w:r>
        <w:r>
          <w:rPr>
            <w:noProof/>
            <w:webHidden/>
          </w:rPr>
        </w:r>
        <w:r>
          <w:rPr>
            <w:noProof/>
            <w:webHidden/>
          </w:rPr>
          <w:fldChar w:fldCharType="separate"/>
        </w:r>
        <w:r>
          <w:rPr>
            <w:noProof/>
            <w:webHidden/>
          </w:rPr>
          <w:t>11</w:t>
        </w:r>
        <w:r>
          <w:rPr>
            <w:noProof/>
            <w:webHidden/>
          </w:rPr>
          <w:fldChar w:fldCharType="end"/>
        </w:r>
      </w:hyperlink>
    </w:p>
    <w:p w:rsidR="0087409C" w:rsidRDefault="00D42AB2">
      <w:pPr>
        <w:pStyle w:val="TOC1"/>
        <w:rPr>
          <w:rFonts w:asciiTheme="minorHAnsi" w:eastAsiaTheme="minorEastAsia" w:hAnsiTheme="minorHAnsi" w:cstheme="minorBidi"/>
          <w:b w:val="0"/>
          <w:noProof/>
          <w:sz w:val="22"/>
          <w:szCs w:val="22"/>
        </w:rPr>
      </w:pPr>
      <w:hyperlink w:anchor="_Toc479259088" w:history="1">
        <w:r>
          <w:rPr>
            <w:rStyle w:val="Hyperlink"/>
            <w:smallCaps/>
            <w:noProof/>
          </w:rPr>
          <w:t>5.</w:t>
        </w:r>
        <w:r>
          <w:rPr>
            <w:rFonts w:asciiTheme="minorHAnsi" w:eastAsiaTheme="minorEastAsia" w:hAnsiTheme="minorHAnsi" w:cstheme="minorBidi"/>
            <w:b w:val="0"/>
            <w:noProof/>
            <w:sz w:val="22"/>
            <w:szCs w:val="22"/>
          </w:rPr>
          <w:tab/>
        </w:r>
        <w:r>
          <w:rPr>
            <w:rStyle w:val="Hyperlink"/>
            <w:smallCaps/>
            <w:noProof/>
          </w:rPr>
          <w:t>L’AIDE NORDIQUE EN SUÈDE 2011-2015</w:t>
        </w:r>
        <w:r>
          <w:rPr>
            <w:noProof/>
            <w:webHidden/>
          </w:rPr>
          <w:tab/>
        </w:r>
        <w:r>
          <w:rPr>
            <w:noProof/>
            <w:webHidden/>
          </w:rPr>
          <w:fldChar w:fldCharType="begin"/>
        </w:r>
        <w:r>
          <w:rPr>
            <w:noProof/>
            <w:webHidden/>
          </w:rPr>
          <w:instrText xml:space="preserve"> PAGEREF _Toc479259088 \h </w:instrText>
        </w:r>
        <w:r>
          <w:rPr>
            <w:noProof/>
            <w:webHidden/>
          </w:rPr>
        </w:r>
        <w:r>
          <w:rPr>
            <w:noProof/>
            <w:webHidden/>
          </w:rPr>
          <w:fldChar w:fldCharType="separate"/>
        </w:r>
        <w:r>
          <w:rPr>
            <w:noProof/>
            <w:webHidden/>
          </w:rPr>
          <w:t>12</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89" w:history="1">
        <w:r>
          <w:rPr>
            <w:rStyle w:val="Hyperlink"/>
            <w:b/>
            <w:noProof/>
          </w:rPr>
          <w:t>5.1.</w:t>
        </w:r>
        <w:r>
          <w:rPr>
            <w:rFonts w:asciiTheme="minorHAnsi" w:eastAsiaTheme="minorEastAsia" w:hAnsiTheme="minorHAnsi" w:cstheme="minorBidi"/>
            <w:noProof/>
            <w:sz w:val="22"/>
            <w:szCs w:val="22"/>
          </w:rPr>
          <w:tab/>
        </w:r>
        <w:r>
          <w:rPr>
            <w:rStyle w:val="Hyperlink"/>
            <w:b/>
            <w:noProof/>
          </w:rPr>
          <w:t>Autorisations accordées</w:t>
        </w:r>
        <w:r>
          <w:rPr>
            <w:noProof/>
            <w:webHidden/>
          </w:rPr>
          <w:tab/>
        </w:r>
        <w:r>
          <w:rPr>
            <w:noProof/>
            <w:webHidden/>
          </w:rPr>
          <w:fldChar w:fldCharType="begin"/>
        </w:r>
        <w:r>
          <w:rPr>
            <w:noProof/>
            <w:webHidden/>
          </w:rPr>
          <w:instrText xml:space="preserve"> PAGEREF _Toc479259089 \h </w:instrText>
        </w:r>
        <w:r>
          <w:rPr>
            <w:noProof/>
            <w:webHidden/>
          </w:rPr>
        </w:r>
        <w:r>
          <w:rPr>
            <w:noProof/>
            <w:webHidden/>
          </w:rPr>
          <w:fldChar w:fldCharType="separate"/>
        </w:r>
        <w:r>
          <w:rPr>
            <w:noProof/>
            <w:webHidden/>
          </w:rPr>
          <w:t>12</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90" w:history="1">
        <w:r>
          <w:rPr>
            <w:rStyle w:val="Hyperlink"/>
            <w:b/>
            <w:noProof/>
          </w:rPr>
          <w:t>5.2.</w:t>
        </w:r>
        <w:r>
          <w:rPr>
            <w:rFonts w:asciiTheme="minorHAnsi" w:eastAsiaTheme="minorEastAsia" w:hAnsiTheme="minorHAnsi" w:cstheme="minorBidi"/>
            <w:noProof/>
            <w:sz w:val="22"/>
            <w:szCs w:val="22"/>
          </w:rPr>
          <w:tab/>
        </w:r>
        <w:r>
          <w:rPr>
            <w:rStyle w:val="Hyperlink"/>
            <w:b/>
            <w:noProof/>
          </w:rPr>
          <w:t>Aides versées</w:t>
        </w:r>
        <w:r>
          <w:rPr>
            <w:noProof/>
            <w:webHidden/>
          </w:rPr>
          <w:tab/>
        </w:r>
        <w:r>
          <w:rPr>
            <w:noProof/>
            <w:webHidden/>
          </w:rPr>
          <w:fldChar w:fldCharType="begin"/>
        </w:r>
        <w:r>
          <w:rPr>
            <w:noProof/>
            <w:webHidden/>
          </w:rPr>
          <w:instrText xml:space="preserve"> PAGEREF _Toc479259090 \h </w:instrText>
        </w:r>
        <w:r>
          <w:rPr>
            <w:noProof/>
            <w:webHidden/>
          </w:rPr>
        </w:r>
        <w:r>
          <w:rPr>
            <w:noProof/>
            <w:webHidden/>
          </w:rPr>
          <w:fldChar w:fldCharType="separate"/>
        </w:r>
        <w:r>
          <w:rPr>
            <w:noProof/>
            <w:webHidden/>
          </w:rPr>
          <w:t>13</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91" w:history="1">
        <w:r>
          <w:rPr>
            <w:rStyle w:val="Hyperlink"/>
            <w:b/>
            <w:noProof/>
          </w:rPr>
          <w:t>5.3.</w:t>
        </w:r>
        <w:r>
          <w:rPr>
            <w:rFonts w:asciiTheme="minorHAnsi" w:eastAsiaTheme="minorEastAsia" w:hAnsiTheme="minorHAnsi" w:cstheme="minorBidi"/>
            <w:noProof/>
            <w:sz w:val="22"/>
            <w:szCs w:val="22"/>
          </w:rPr>
          <w:tab/>
        </w:r>
        <w:r>
          <w:rPr>
            <w:rStyle w:val="Hyperlink"/>
            <w:b/>
            <w:noProof/>
          </w:rPr>
          <w:t>Volumes de production dans les zones éligibles à l’aide nordique</w:t>
        </w:r>
        <w:r>
          <w:rPr>
            <w:noProof/>
            <w:webHidden/>
          </w:rPr>
          <w:tab/>
        </w:r>
        <w:r>
          <w:rPr>
            <w:noProof/>
            <w:webHidden/>
          </w:rPr>
          <w:fldChar w:fldCharType="begin"/>
        </w:r>
        <w:r>
          <w:rPr>
            <w:noProof/>
            <w:webHidden/>
          </w:rPr>
          <w:instrText xml:space="preserve"> PAGEREF _Toc479259091 \h </w:instrText>
        </w:r>
        <w:r>
          <w:rPr>
            <w:noProof/>
            <w:webHidden/>
          </w:rPr>
        </w:r>
        <w:r>
          <w:rPr>
            <w:noProof/>
            <w:webHidden/>
          </w:rPr>
          <w:fldChar w:fldCharType="separate"/>
        </w:r>
        <w:r>
          <w:rPr>
            <w:noProof/>
            <w:webHidden/>
          </w:rPr>
          <w:t>14</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92" w:history="1">
        <w:r>
          <w:rPr>
            <w:rStyle w:val="Hyperlink"/>
            <w:b/>
            <w:noProof/>
          </w:rPr>
          <w:t>5.4.</w:t>
        </w:r>
        <w:r>
          <w:rPr>
            <w:rFonts w:asciiTheme="minorHAnsi" w:eastAsiaTheme="minorEastAsia" w:hAnsiTheme="minorHAnsi" w:cstheme="minorBidi"/>
            <w:noProof/>
            <w:sz w:val="22"/>
            <w:szCs w:val="22"/>
          </w:rPr>
          <w:tab/>
        </w:r>
        <w:r>
          <w:rPr>
            <w:rStyle w:val="Hyperlink"/>
            <w:b/>
            <w:noProof/>
          </w:rPr>
          <w:t>Développement de l’économie a</w:t>
        </w:r>
        <w:r>
          <w:rPr>
            <w:rStyle w:val="Hyperlink"/>
            <w:b/>
            <w:noProof/>
          </w:rPr>
          <w:t>gricole dans les zones éligibles à l’aide nordique</w:t>
        </w:r>
        <w:r>
          <w:rPr>
            <w:noProof/>
            <w:webHidden/>
          </w:rPr>
          <w:tab/>
        </w:r>
        <w:r>
          <w:rPr>
            <w:noProof/>
            <w:webHidden/>
          </w:rPr>
          <w:fldChar w:fldCharType="begin"/>
        </w:r>
        <w:r>
          <w:rPr>
            <w:noProof/>
            <w:webHidden/>
          </w:rPr>
          <w:instrText xml:space="preserve"> PAGEREF _Toc479259092 \h </w:instrText>
        </w:r>
        <w:r>
          <w:rPr>
            <w:noProof/>
            <w:webHidden/>
          </w:rPr>
        </w:r>
        <w:r>
          <w:rPr>
            <w:noProof/>
            <w:webHidden/>
          </w:rPr>
          <w:fldChar w:fldCharType="separate"/>
        </w:r>
        <w:r>
          <w:rPr>
            <w:noProof/>
            <w:webHidden/>
          </w:rPr>
          <w:t>15</w:t>
        </w:r>
        <w:r>
          <w:rPr>
            <w:noProof/>
            <w:webHidden/>
          </w:rPr>
          <w:fldChar w:fldCharType="end"/>
        </w:r>
      </w:hyperlink>
    </w:p>
    <w:p w:rsidR="0087409C" w:rsidRDefault="00D42AB2">
      <w:pPr>
        <w:pStyle w:val="TOC1"/>
        <w:rPr>
          <w:rFonts w:asciiTheme="minorHAnsi" w:eastAsiaTheme="minorEastAsia" w:hAnsiTheme="minorHAnsi" w:cstheme="minorBidi"/>
          <w:b w:val="0"/>
          <w:noProof/>
          <w:sz w:val="22"/>
          <w:szCs w:val="22"/>
        </w:rPr>
      </w:pPr>
      <w:hyperlink w:anchor="_Toc479259093" w:history="1">
        <w:r>
          <w:rPr>
            <w:rStyle w:val="Hyperlink"/>
            <w:smallCaps/>
            <w:noProof/>
          </w:rPr>
          <w:t>6.</w:t>
        </w:r>
        <w:r>
          <w:rPr>
            <w:rFonts w:asciiTheme="minorHAnsi" w:eastAsiaTheme="minorEastAsia" w:hAnsiTheme="minorHAnsi" w:cstheme="minorBidi"/>
            <w:b w:val="0"/>
            <w:noProof/>
            <w:sz w:val="22"/>
            <w:szCs w:val="22"/>
          </w:rPr>
          <w:tab/>
        </w:r>
        <w:r>
          <w:rPr>
            <w:rStyle w:val="Hyperlink"/>
            <w:smallCaps/>
            <w:noProof/>
          </w:rPr>
          <w:t>CONCLUSIONS</w:t>
        </w:r>
        <w:r>
          <w:rPr>
            <w:noProof/>
            <w:webHidden/>
          </w:rPr>
          <w:tab/>
        </w:r>
        <w:r>
          <w:rPr>
            <w:noProof/>
            <w:webHidden/>
          </w:rPr>
          <w:fldChar w:fldCharType="begin"/>
        </w:r>
        <w:r>
          <w:rPr>
            <w:noProof/>
            <w:webHidden/>
          </w:rPr>
          <w:instrText xml:space="preserve"> PAGEREF _Toc479259093 \h </w:instrText>
        </w:r>
        <w:r>
          <w:rPr>
            <w:noProof/>
            <w:webHidden/>
          </w:rPr>
        </w:r>
        <w:r>
          <w:rPr>
            <w:noProof/>
            <w:webHidden/>
          </w:rPr>
          <w:fldChar w:fldCharType="separate"/>
        </w:r>
        <w:r>
          <w:rPr>
            <w:noProof/>
            <w:webHidden/>
          </w:rPr>
          <w:t>15</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94" w:history="1">
        <w:r>
          <w:rPr>
            <w:rStyle w:val="Hyperlink"/>
            <w:b/>
            <w:noProof/>
          </w:rPr>
          <w:t>6.1.</w:t>
        </w:r>
        <w:r>
          <w:rPr>
            <w:rFonts w:asciiTheme="minorHAnsi" w:eastAsiaTheme="minorEastAsia" w:hAnsiTheme="minorHAnsi" w:cstheme="minorBidi"/>
            <w:noProof/>
            <w:sz w:val="22"/>
            <w:szCs w:val="22"/>
          </w:rPr>
          <w:tab/>
        </w:r>
        <w:r>
          <w:rPr>
            <w:rStyle w:val="Hyperlink"/>
            <w:b/>
            <w:noProof/>
          </w:rPr>
          <w:t>Finlande</w:t>
        </w:r>
        <w:r>
          <w:rPr>
            <w:noProof/>
            <w:webHidden/>
          </w:rPr>
          <w:tab/>
        </w:r>
        <w:r>
          <w:rPr>
            <w:noProof/>
            <w:webHidden/>
          </w:rPr>
          <w:fldChar w:fldCharType="begin"/>
        </w:r>
        <w:r>
          <w:rPr>
            <w:noProof/>
            <w:webHidden/>
          </w:rPr>
          <w:instrText xml:space="preserve"> PAGEREF _Toc479259094 \h </w:instrText>
        </w:r>
        <w:r>
          <w:rPr>
            <w:noProof/>
            <w:webHidden/>
          </w:rPr>
        </w:r>
        <w:r>
          <w:rPr>
            <w:noProof/>
            <w:webHidden/>
          </w:rPr>
          <w:fldChar w:fldCharType="separate"/>
        </w:r>
        <w:r>
          <w:rPr>
            <w:noProof/>
            <w:webHidden/>
          </w:rPr>
          <w:t>15</w:t>
        </w:r>
        <w:r>
          <w:rPr>
            <w:noProof/>
            <w:webHidden/>
          </w:rPr>
          <w:fldChar w:fldCharType="end"/>
        </w:r>
      </w:hyperlink>
    </w:p>
    <w:p w:rsidR="0087409C" w:rsidRDefault="00D42AB2">
      <w:pPr>
        <w:pStyle w:val="TOC2"/>
        <w:tabs>
          <w:tab w:val="left" w:pos="880"/>
          <w:tab w:val="right" w:leader="dot" w:pos="9062"/>
        </w:tabs>
        <w:rPr>
          <w:rFonts w:asciiTheme="minorHAnsi" w:eastAsiaTheme="minorEastAsia" w:hAnsiTheme="minorHAnsi" w:cstheme="minorBidi"/>
          <w:noProof/>
          <w:sz w:val="22"/>
          <w:szCs w:val="22"/>
        </w:rPr>
      </w:pPr>
      <w:hyperlink w:anchor="_Toc479259095" w:history="1">
        <w:r>
          <w:rPr>
            <w:rStyle w:val="Hyperlink"/>
            <w:b/>
            <w:noProof/>
          </w:rPr>
          <w:t>6.2.</w:t>
        </w:r>
        <w:r>
          <w:rPr>
            <w:rFonts w:asciiTheme="minorHAnsi" w:eastAsiaTheme="minorEastAsia" w:hAnsiTheme="minorHAnsi" w:cstheme="minorBidi"/>
            <w:noProof/>
            <w:sz w:val="22"/>
            <w:szCs w:val="22"/>
          </w:rPr>
          <w:tab/>
        </w:r>
        <w:r>
          <w:rPr>
            <w:rStyle w:val="Hyperlink"/>
            <w:b/>
            <w:noProof/>
          </w:rPr>
          <w:t>Suède</w:t>
        </w:r>
        <w:r>
          <w:rPr>
            <w:noProof/>
            <w:webHidden/>
          </w:rPr>
          <w:tab/>
        </w:r>
        <w:r>
          <w:rPr>
            <w:noProof/>
            <w:webHidden/>
          </w:rPr>
          <w:fldChar w:fldCharType="begin"/>
        </w:r>
        <w:r>
          <w:rPr>
            <w:noProof/>
            <w:webHidden/>
          </w:rPr>
          <w:instrText xml:space="preserve"> PA</w:instrText>
        </w:r>
        <w:r>
          <w:rPr>
            <w:noProof/>
            <w:webHidden/>
          </w:rPr>
          <w:instrText xml:space="preserve">GEREF _Toc479259095 \h </w:instrText>
        </w:r>
        <w:r>
          <w:rPr>
            <w:noProof/>
            <w:webHidden/>
          </w:rPr>
        </w:r>
        <w:r>
          <w:rPr>
            <w:noProof/>
            <w:webHidden/>
          </w:rPr>
          <w:fldChar w:fldCharType="separate"/>
        </w:r>
        <w:r>
          <w:rPr>
            <w:noProof/>
            <w:webHidden/>
          </w:rPr>
          <w:t>16</w:t>
        </w:r>
        <w:r>
          <w:rPr>
            <w:noProof/>
            <w:webHidden/>
          </w:rPr>
          <w:fldChar w:fldCharType="end"/>
        </w:r>
      </w:hyperlink>
    </w:p>
    <w:p w:rsidR="0087409C" w:rsidRDefault="00D42AB2">
      <w:pPr>
        <w:pStyle w:val="TOC1"/>
        <w:rPr>
          <w:noProof/>
        </w:rPr>
      </w:pPr>
      <w:r>
        <w:rPr>
          <w:b w:val="0"/>
          <w:smallCaps/>
          <w:noProof/>
        </w:rPr>
        <w:fldChar w:fldCharType="end"/>
      </w:r>
    </w:p>
    <w:p w:rsidR="0087409C" w:rsidRDefault="00D42AB2">
      <w:pPr>
        <w:rPr>
          <w:noProof/>
        </w:rPr>
      </w:pPr>
      <w:r>
        <w:rPr>
          <w:noProof/>
        </w:rPr>
        <w:br w:type="page"/>
      </w:r>
    </w:p>
    <w:p w:rsidR="0087409C" w:rsidRDefault="00D42AB2">
      <w:pPr>
        <w:keepNext/>
        <w:tabs>
          <w:tab w:val="left" w:pos="850"/>
        </w:tabs>
        <w:spacing w:before="120" w:after="120"/>
        <w:outlineLvl w:val="0"/>
        <w:rPr>
          <w:b/>
          <w:smallCaps/>
          <w:noProof/>
          <w:lang w:val="fr-BE"/>
        </w:rPr>
      </w:pPr>
      <w:bookmarkStart w:id="3" w:name="_Toc479259076"/>
      <w:r>
        <w:rPr>
          <w:b/>
          <w:smallCaps/>
          <w:noProof/>
          <w:lang w:val="fr-BE"/>
        </w:rPr>
        <w:lastRenderedPageBreak/>
        <w:t>1.</w:t>
      </w:r>
      <w:r>
        <w:rPr>
          <w:noProof/>
          <w:lang w:val="fr-BE"/>
        </w:rPr>
        <w:tab/>
      </w:r>
      <w:r>
        <w:rPr>
          <w:b/>
          <w:smallCaps/>
          <w:noProof/>
          <w:lang w:val="fr-BE"/>
        </w:rPr>
        <w:t>INTRODUCTION</w:t>
      </w:r>
      <w:bookmarkEnd w:id="1"/>
      <w:bookmarkEnd w:id="3"/>
    </w:p>
    <w:p w:rsidR="0087409C" w:rsidRDefault="00D42AB2">
      <w:pPr>
        <w:spacing w:before="120" w:after="120"/>
        <w:jc w:val="both"/>
        <w:rPr>
          <w:noProof/>
          <w:lang w:val="fr-BE"/>
        </w:rPr>
      </w:pPr>
      <w:r>
        <w:rPr>
          <w:noProof/>
          <w:lang w:val="fr-BE"/>
        </w:rPr>
        <w:t>Conformément à l’article 142 de l’acte d’adhésion de l’Autriche, de la Finlande et de la Suède à l’Union européenne</w:t>
      </w:r>
      <w:r>
        <w:rPr>
          <w:rStyle w:val="FootnoteReference"/>
          <w:noProof/>
        </w:rPr>
        <w:footnoteReference w:id="1"/>
      </w:r>
      <w:r>
        <w:rPr>
          <w:noProof/>
          <w:lang w:val="fr-BE"/>
        </w:rPr>
        <w:t xml:space="preserve">, la Commission a </w:t>
      </w:r>
      <w:r>
        <w:rPr>
          <w:noProof/>
          <w:lang w:val="fr-BE"/>
        </w:rPr>
        <w:t>autorisé la Finlande et la Suède à octroyer des aides nationales à long terme en faveur de l’agriculture dans les régions nordiques, en vue d’assurer le maintien de l’activité agricole. Cette aide porte le nom d’aide nordique (ci-après l'«aide»).</w:t>
      </w:r>
    </w:p>
    <w:p w:rsidR="0087409C" w:rsidRDefault="00D42AB2">
      <w:pPr>
        <w:spacing w:before="120" w:after="120"/>
        <w:jc w:val="both"/>
        <w:rPr>
          <w:noProof/>
          <w:lang w:val="fr-BE"/>
        </w:rPr>
      </w:pPr>
      <w:r>
        <w:rPr>
          <w:noProof/>
          <w:lang w:val="fr-BE"/>
        </w:rPr>
        <w:t>Le présen</w:t>
      </w:r>
      <w:r>
        <w:rPr>
          <w:noProof/>
          <w:lang w:val="fr-BE"/>
        </w:rPr>
        <w:t>t rapport est soumis au Conseil en application de l’exigence d’établissement de rapports prévue à l’article 143 de l’acte d’adhésion, qui dispose que la Commission présente au Conseil, un an après l’adhésion, puis tous les cinq ans par la suite, un rapport</w:t>
      </w:r>
      <w:r>
        <w:rPr>
          <w:noProof/>
          <w:lang w:val="fr-BE"/>
        </w:rPr>
        <w:t xml:space="preserve"> sur les autorisations accordées et sur les résultats des aides qui ont fait l’objet de ces autorisations. Quatre rapports ont déjà été présentés, en 1996, en 2002</w:t>
      </w:r>
      <w:r>
        <w:rPr>
          <w:rStyle w:val="FootnoteReference"/>
          <w:noProof/>
        </w:rPr>
        <w:footnoteReference w:id="2"/>
      </w:r>
      <w:r>
        <w:rPr>
          <w:noProof/>
          <w:lang w:val="fr-BE"/>
        </w:rPr>
        <w:t>, en 2007</w:t>
      </w:r>
      <w:r>
        <w:rPr>
          <w:rStyle w:val="FootnoteReference"/>
          <w:noProof/>
        </w:rPr>
        <w:footnoteReference w:id="3"/>
      </w:r>
      <w:r>
        <w:rPr>
          <w:noProof/>
          <w:lang w:val="fr-BE"/>
        </w:rPr>
        <w:t xml:space="preserve"> et en 2012</w:t>
      </w:r>
      <w:r>
        <w:rPr>
          <w:rStyle w:val="FootnoteReference"/>
          <w:noProof/>
        </w:rPr>
        <w:footnoteReference w:id="4"/>
      </w:r>
      <w:r>
        <w:rPr>
          <w:noProof/>
          <w:lang w:val="fr-BE"/>
        </w:rPr>
        <w:t xml:space="preserve">. </w:t>
      </w:r>
    </w:p>
    <w:p w:rsidR="0087409C" w:rsidRDefault="00D42AB2">
      <w:pPr>
        <w:keepNext/>
        <w:tabs>
          <w:tab w:val="left" w:pos="850"/>
        </w:tabs>
        <w:spacing w:before="360" w:after="120"/>
        <w:outlineLvl w:val="0"/>
        <w:rPr>
          <w:b/>
          <w:smallCaps/>
          <w:noProof/>
          <w:lang w:val="fr-BE"/>
        </w:rPr>
      </w:pPr>
      <w:bookmarkStart w:id="4" w:name="_Toc327522978"/>
      <w:bookmarkStart w:id="5" w:name="_Toc479259077"/>
      <w:r>
        <w:rPr>
          <w:b/>
          <w:smallCaps/>
          <w:noProof/>
          <w:lang w:val="fr-BE"/>
        </w:rPr>
        <w:t>2.</w:t>
      </w:r>
      <w:r>
        <w:rPr>
          <w:noProof/>
          <w:lang w:val="fr-BE"/>
        </w:rPr>
        <w:tab/>
      </w:r>
      <w:r>
        <w:rPr>
          <w:b/>
          <w:smallCaps/>
          <w:noProof/>
          <w:lang w:val="fr-BE"/>
        </w:rPr>
        <w:t>PRINCIPES GÉNÉRAUX DE L’AIDE NORDIQUE</w:t>
      </w:r>
      <w:bookmarkEnd w:id="4"/>
      <w:bookmarkEnd w:id="5"/>
    </w:p>
    <w:p w:rsidR="0087409C" w:rsidRDefault="00D42AB2">
      <w:pPr>
        <w:keepNext/>
        <w:tabs>
          <w:tab w:val="left" w:pos="850"/>
        </w:tabs>
        <w:spacing w:before="240" w:after="120"/>
        <w:outlineLvl w:val="1"/>
        <w:rPr>
          <w:b/>
          <w:noProof/>
          <w:lang w:val="fr-BE"/>
        </w:rPr>
      </w:pPr>
      <w:bookmarkStart w:id="6" w:name="_Toc327522979"/>
      <w:bookmarkStart w:id="7" w:name="_Toc479259078"/>
      <w:r>
        <w:rPr>
          <w:b/>
          <w:noProof/>
          <w:lang w:val="fr-BE"/>
        </w:rPr>
        <w:t>2.1.</w:t>
      </w:r>
      <w:r>
        <w:rPr>
          <w:noProof/>
          <w:lang w:val="fr-BE"/>
        </w:rPr>
        <w:tab/>
      </w:r>
      <w:r>
        <w:rPr>
          <w:b/>
          <w:noProof/>
          <w:lang w:val="fr-BE"/>
        </w:rPr>
        <w:t>Objectifs de l’aide</w:t>
      </w:r>
      <w:bookmarkEnd w:id="6"/>
      <w:bookmarkEnd w:id="7"/>
    </w:p>
    <w:p w:rsidR="0087409C" w:rsidRDefault="00D42AB2">
      <w:pPr>
        <w:spacing w:before="120" w:after="120"/>
        <w:jc w:val="both"/>
        <w:rPr>
          <w:noProof/>
          <w:lang w:val="fr-BE"/>
        </w:rPr>
      </w:pPr>
      <w:r>
        <w:rPr>
          <w:noProof/>
          <w:lang w:val="fr-BE"/>
        </w:rPr>
        <w:t>L’aide nordique vise en particulier à maintenir les productions primaires et transformations traditionnelles naturellement adaptées aux conditions climatiques des régions concernées, à améliorer les structures de production, commercialisation et transforma</w:t>
      </w:r>
      <w:r>
        <w:rPr>
          <w:noProof/>
          <w:lang w:val="fr-BE"/>
        </w:rPr>
        <w:t>tion des produits agricoles, à faciliter l’écoulement desdits produits ainsi qu’à assurer la protection de l’environnement et la préservation de l’espace rural.</w:t>
      </w:r>
    </w:p>
    <w:p w:rsidR="0087409C" w:rsidRDefault="00D42AB2">
      <w:pPr>
        <w:keepNext/>
        <w:tabs>
          <w:tab w:val="left" w:pos="850"/>
        </w:tabs>
        <w:spacing w:before="240" w:after="120"/>
        <w:outlineLvl w:val="1"/>
        <w:rPr>
          <w:b/>
          <w:noProof/>
          <w:lang w:val="fr-BE"/>
        </w:rPr>
      </w:pPr>
      <w:bookmarkStart w:id="8" w:name="_Toc327522980"/>
      <w:bookmarkStart w:id="9" w:name="_Toc479259079"/>
      <w:r>
        <w:rPr>
          <w:b/>
          <w:noProof/>
          <w:lang w:val="fr-BE"/>
        </w:rPr>
        <w:t>2.2.</w:t>
      </w:r>
      <w:r>
        <w:rPr>
          <w:noProof/>
          <w:lang w:val="fr-BE"/>
        </w:rPr>
        <w:tab/>
      </w:r>
      <w:r>
        <w:rPr>
          <w:b/>
          <w:noProof/>
          <w:lang w:val="fr-BE"/>
        </w:rPr>
        <w:t>Autorisations de la Commission</w:t>
      </w:r>
      <w:bookmarkEnd w:id="8"/>
      <w:bookmarkEnd w:id="9"/>
    </w:p>
    <w:p w:rsidR="0087409C" w:rsidRDefault="00D42AB2">
      <w:pPr>
        <w:spacing w:before="120" w:after="120"/>
        <w:jc w:val="both"/>
        <w:rPr>
          <w:noProof/>
          <w:lang w:val="fr-BE"/>
        </w:rPr>
      </w:pPr>
      <w:r>
        <w:rPr>
          <w:noProof/>
          <w:lang w:val="fr-BE"/>
        </w:rPr>
        <w:t xml:space="preserve">Les autorisations d’aide pour la Finlande et la Suède font </w:t>
      </w:r>
      <w:r>
        <w:rPr>
          <w:noProof/>
          <w:lang w:val="fr-BE"/>
        </w:rPr>
        <w:t>l’objet de décisions distinctes de la Commission</w:t>
      </w:r>
      <w:r>
        <w:rPr>
          <w:rStyle w:val="FootnoteReference"/>
          <w:noProof/>
        </w:rPr>
        <w:footnoteReference w:id="5"/>
      </w:r>
      <w:r>
        <w:rPr>
          <w:noProof/>
          <w:lang w:val="fr-BE"/>
        </w:rPr>
        <w:t>. Le montant annuel maximal pour la Finlande est actuellement de 382 millions d’EUR. Pour la Suède, le montant annuel maximal autorisé s’élève à 318,67 millions de SEK (environ 35 millions d’EUR)</w:t>
      </w:r>
      <w:r>
        <w:rPr>
          <w:rStyle w:val="FootnoteReference"/>
          <w:noProof/>
        </w:rPr>
        <w:footnoteReference w:id="6"/>
      </w:r>
      <w:r>
        <w:rPr>
          <w:noProof/>
          <w:lang w:val="fr-BE"/>
        </w:rPr>
        <w:t>.</w:t>
      </w:r>
    </w:p>
    <w:p w:rsidR="0087409C" w:rsidRDefault="00D42AB2">
      <w:pPr>
        <w:spacing w:before="120" w:after="120"/>
        <w:jc w:val="both"/>
        <w:rPr>
          <w:noProof/>
          <w:lang w:val="fr-BE"/>
        </w:rPr>
      </w:pPr>
      <w:r>
        <w:rPr>
          <w:noProof/>
          <w:lang w:val="fr-BE"/>
        </w:rPr>
        <w:t>Les condi</w:t>
      </w:r>
      <w:r>
        <w:rPr>
          <w:noProof/>
          <w:lang w:val="fr-BE"/>
        </w:rPr>
        <w:t>tions essentielles sont définies à l’article 142 de l’acte d’adhésion; le montant total des aides accordées doit être suffisant pour maintenir l’activité agricole dans les régions nordiques, sans toutefois que le niveau de soutien global ne dépasse le nive</w:t>
      </w:r>
      <w:r>
        <w:rPr>
          <w:noProof/>
          <w:lang w:val="fr-BE"/>
        </w:rPr>
        <w:t>au constaté pendant une période de référence précédant l’adhésion, définie dans les autorisations. Par ailleurs, les aides ne doivent pas être liées à la production future ni conduire à une augmentation de la production par rapport à la période de référenc</w:t>
      </w:r>
      <w:r>
        <w:rPr>
          <w:noProof/>
          <w:lang w:val="fr-BE"/>
        </w:rPr>
        <w:t>e, telle que déterminée par la Commission.</w:t>
      </w:r>
    </w:p>
    <w:p w:rsidR="0087409C" w:rsidRDefault="00D42AB2">
      <w:pPr>
        <w:keepNext/>
        <w:tabs>
          <w:tab w:val="left" w:pos="850"/>
        </w:tabs>
        <w:spacing w:before="240" w:after="120"/>
        <w:outlineLvl w:val="1"/>
        <w:rPr>
          <w:b/>
          <w:noProof/>
          <w:lang w:val="fr-BE"/>
        </w:rPr>
      </w:pPr>
      <w:bookmarkStart w:id="10" w:name="_Toc327522981"/>
      <w:bookmarkStart w:id="11" w:name="_Toc479259080"/>
      <w:r>
        <w:rPr>
          <w:b/>
          <w:noProof/>
          <w:lang w:val="fr-BE"/>
        </w:rPr>
        <w:t>2.3.</w:t>
      </w:r>
      <w:r>
        <w:rPr>
          <w:noProof/>
          <w:lang w:val="fr-BE"/>
        </w:rPr>
        <w:tab/>
      </w:r>
      <w:r>
        <w:rPr>
          <w:b/>
          <w:noProof/>
          <w:lang w:val="fr-BE"/>
        </w:rPr>
        <w:t>Régions concernées par l’aide</w:t>
      </w:r>
      <w:bookmarkEnd w:id="10"/>
      <w:bookmarkEnd w:id="11"/>
    </w:p>
    <w:p w:rsidR="0087409C" w:rsidRDefault="00D42AB2">
      <w:pPr>
        <w:spacing w:before="120" w:after="120"/>
        <w:jc w:val="both"/>
        <w:rPr>
          <w:noProof/>
          <w:lang w:val="fr-BE"/>
        </w:rPr>
      </w:pPr>
      <w:r>
        <w:rPr>
          <w:noProof/>
          <w:lang w:val="fr-BE"/>
        </w:rPr>
        <w:t>Il s’agit des régions définies dans les décisions correspondantes situées au nord du 62</w:t>
      </w:r>
      <w:r>
        <w:rPr>
          <w:noProof/>
          <w:vertAlign w:val="superscript"/>
          <w:lang w:val="fr-BE"/>
        </w:rPr>
        <w:t>e</w:t>
      </w:r>
      <w:r>
        <w:rPr>
          <w:noProof/>
          <w:lang w:val="fr-BE"/>
        </w:rPr>
        <w:t> parallèle ainsi que de plusieurs régions limitrophes au sud de ce parallèle qui connaisse</w:t>
      </w:r>
      <w:r>
        <w:rPr>
          <w:noProof/>
          <w:lang w:val="fr-BE"/>
        </w:rPr>
        <w:t xml:space="preserve">nt </w:t>
      </w:r>
      <w:r>
        <w:rPr>
          <w:noProof/>
          <w:lang w:val="fr-BE"/>
        </w:rPr>
        <w:lastRenderedPageBreak/>
        <w:t>des conditions climatiques similaires rendant l’activité agricole particulièrement difficile. Les facteurs pris en compte pour déterminer les régions concernées sont la densité de population (maximum 10 habitants/km</w:t>
      </w:r>
      <w:r>
        <w:rPr>
          <w:noProof/>
          <w:vertAlign w:val="superscript"/>
          <w:lang w:val="fr-BE"/>
        </w:rPr>
        <w:t>2</w:t>
      </w:r>
      <w:r>
        <w:rPr>
          <w:noProof/>
          <w:lang w:val="fr-BE"/>
        </w:rPr>
        <w:t>), la superficie agricole utilisée (S</w:t>
      </w:r>
      <w:r>
        <w:rPr>
          <w:noProof/>
          <w:lang w:val="fr-BE"/>
        </w:rPr>
        <w:t>AU) en proportion de la superficie totale (&lt; 10 %), la part de la SAU consacrée aux cultures arables destinées à l’alimentation humaine (≤ 20 %), ainsi que les communes enclavées dans d’autres au sein des zones susmentionnées (même si elles ne satisfont pa</w:t>
      </w:r>
      <w:r>
        <w:rPr>
          <w:noProof/>
          <w:lang w:val="fr-BE"/>
        </w:rPr>
        <w:t xml:space="preserve">s aux mêmes exigences). </w:t>
      </w:r>
    </w:p>
    <w:p w:rsidR="0087409C" w:rsidRDefault="00D42AB2">
      <w:pPr>
        <w:spacing w:before="120" w:after="120"/>
        <w:rPr>
          <w:noProof/>
          <w:lang w:val="fr-BE"/>
        </w:rPr>
      </w:pPr>
      <w:r>
        <w:rPr>
          <w:noProof/>
          <w:lang w:val="fr-BE"/>
        </w:rPr>
        <w:t>Pour la période couverte par la présente communication, les zones concernées par l’aide couvrent 1 417 140 hectares (ha) (soit 55,5 % de la SAU totale) en Finlande, et 335 881 ha (soit 11 % de la SAU totale) en Suède.</w:t>
      </w:r>
    </w:p>
    <w:p w:rsidR="0087409C" w:rsidRDefault="00D42AB2">
      <w:pPr>
        <w:spacing w:before="120" w:after="120"/>
        <w:jc w:val="center"/>
        <w:rPr>
          <w:noProof/>
        </w:rPr>
      </w:pPr>
      <w:r>
        <w:rPr>
          <w:noProof/>
        </w:rPr>
        <w:drawing>
          <wp:inline distT="0" distB="0" distL="0" distR="0" wp14:anchorId="7BD9959D" wp14:editId="654D9EDF">
            <wp:extent cx="2356485" cy="321437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6485" cy="3214370"/>
                    </a:xfrm>
                    <a:prstGeom prst="rect">
                      <a:avLst/>
                    </a:prstGeom>
                    <a:noFill/>
                    <a:ln>
                      <a:noFill/>
                    </a:ln>
                  </pic:spPr>
                </pic:pic>
              </a:graphicData>
            </a:graphic>
          </wp:inline>
        </w:drawing>
      </w:r>
    </w:p>
    <w:p w:rsidR="0087409C" w:rsidRDefault="00D42AB2">
      <w:pPr>
        <w:spacing w:before="120" w:after="120"/>
        <w:jc w:val="center"/>
        <w:rPr>
          <w:b/>
          <w:bCs/>
          <w:noProof/>
          <w:sz w:val="20"/>
          <w:szCs w:val="20"/>
          <w:lang w:val="fr-BE"/>
        </w:rPr>
      </w:pPr>
      <w:r>
        <w:rPr>
          <w:b/>
          <w:noProof/>
          <w:sz w:val="20"/>
          <w:lang w:val="fr-BE"/>
        </w:rPr>
        <w:t>Graphique 1</w:t>
      </w:r>
      <w:r>
        <w:rPr>
          <w:b/>
          <w:noProof/>
          <w:sz w:val="20"/>
          <w:lang w:val="fr-BE"/>
        </w:rPr>
        <w:t>: Zones bénéficiaires en Finlande (C1 – C4) et en Suède (1 – 3).</w:t>
      </w:r>
    </w:p>
    <w:p w:rsidR="0087409C" w:rsidRDefault="00D42AB2">
      <w:pPr>
        <w:keepNext/>
        <w:tabs>
          <w:tab w:val="left" w:pos="850"/>
        </w:tabs>
        <w:spacing w:before="240" w:after="120"/>
        <w:outlineLvl w:val="1"/>
        <w:rPr>
          <w:b/>
          <w:noProof/>
          <w:lang w:val="fr-BE"/>
        </w:rPr>
      </w:pPr>
      <w:bookmarkStart w:id="12" w:name="_Toc327522982"/>
      <w:bookmarkStart w:id="13" w:name="_Toc479259081"/>
      <w:r>
        <w:rPr>
          <w:b/>
          <w:noProof/>
          <w:lang w:val="fr-BE"/>
        </w:rPr>
        <w:t>2.4.</w:t>
      </w:r>
      <w:r>
        <w:rPr>
          <w:noProof/>
          <w:lang w:val="fr-BE"/>
        </w:rPr>
        <w:tab/>
      </w:r>
      <w:r>
        <w:rPr>
          <w:b/>
          <w:noProof/>
          <w:lang w:val="fr-BE"/>
        </w:rPr>
        <w:t>Lien avec la production</w:t>
      </w:r>
      <w:bookmarkEnd w:id="12"/>
      <w:bookmarkEnd w:id="13"/>
    </w:p>
    <w:p w:rsidR="0087409C" w:rsidRDefault="00D42AB2">
      <w:pPr>
        <w:spacing w:before="120" w:after="120"/>
        <w:jc w:val="both"/>
        <w:rPr>
          <w:noProof/>
          <w:lang w:val="fr-BE"/>
        </w:rPr>
      </w:pPr>
      <w:r>
        <w:rPr>
          <w:noProof/>
          <w:lang w:val="fr-BE"/>
        </w:rPr>
        <w:t>L’aide est limitée à des secteurs agricoles spécifiques définis pour chaque État membre dans la décision respective.</w:t>
      </w:r>
    </w:p>
    <w:p w:rsidR="0087409C" w:rsidRDefault="00D42AB2">
      <w:pPr>
        <w:spacing w:before="120" w:after="120"/>
        <w:jc w:val="both"/>
        <w:rPr>
          <w:noProof/>
          <w:lang w:val="fr-BE"/>
        </w:rPr>
      </w:pPr>
      <w:r>
        <w:rPr>
          <w:noProof/>
          <w:lang w:val="fr-BE"/>
        </w:rPr>
        <w:t xml:space="preserve">Elle est accordée sur la base des unités de </w:t>
      </w:r>
      <w:r>
        <w:rPr>
          <w:noProof/>
          <w:lang w:val="fr-BE"/>
        </w:rPr>
        <w:t>production (unités de gros bétail - UGB - ou hectares) sauf dans le cas du soutien en faveur du lait et de son transport, pour lesquels l’aide est calculée en fonction des quantités livrées et transportées. L’aide finlandaise en faveur de l’élevage des ren</w:t>
      </w:r>
      <w:r>
        <w:rPr>
          <w:noProof/>
          <w:lang w:val="fr-BE"/>
        </w:rPr>
        <w:t>nes est accordée par animal.</w:t>
      </w:r>
    </w:p>
    <w:p w:rsidR="0087409C" w:rsidRDefault="00D42AB2">
      <w:pPr>
        <w:spacing w:before="120" w:after="120"/>
        <w:jc w:val="both"/>
        <w:rPr>
          <w:noProof/>
          <w:lang w:val="fr-BE"/>
        </w:rPr>
      </w:pPr>
      <w:r>
        <w:rPr>
          <w:noProof/>
          <w:lang w:val="fr-BE"/>
        </w:rPr>
        <w:t xml:space="preserve">Comme nous l’avons indiqué plus haut, l’aide ne doit en aucun cas être liée à la production future ni conduire à une augmentation de la production par rapport à une période de référence. Les périodes de référence sont définies </w:t>
      </w:r>
      <w:r>
        <w:rPr>
          <w:noProof/>
          <w:lang w:val="fr-BE"/>
        </w:rPr>
        <w:t>par secteur dans la décision concernant chaque État membre. La quantité de référence retenue pour la production laitière en Finlande a été alignée à plusieurs reprises afin de tenir compte de l’évolution du secteur du lait liée à la politique agricole comm</w:t>
      </w:r>
      <w:r>
        <w:rPr>
          <w:noProof/>
          <w:lang w:val="fr-BE"/>
        </w:rPr>
        <w:t xml:space="preserve">une (PAC). Le lien entre les quotas laitiers individuels prévus par la PAC et le paiement des aides a toutefois été supprimé à la suite de la révision du régime d’aide finlandais pour les années 2009-2010. Cette aide est désormais limitée à la quantité de </w:t>
      </w:r>
      <w:r>
        <w:rPr>
          <w:noProof/>
          <w:lang w:val="fr-BE"/>
        </w:rPr>
        <w:t>lait produite dans la région qui n’est pas soumise au prélèvement sur les excédents prévu dans le système de quotas laitiers.</w:t>
      </w:r>
    </w:p>
    <w:p w:rsidR="0087409C" w:rsidRDefault="00D42AB2">
      <w:pPr>
        <w:keepNext/>
        <w:tabs>
          <w:tab w:val="left" w:pos="850"/>
        </w:tabs>
        <w:spacing w:before="360" w:after="120"/>
        <w:outlineLvl w:val="0"/>
        <w:rPr>
          <w:b/>
          <w:smallCaps/>
          <w:noProof/>
          <w:lang w:val="fr-BE"/>
        </w:rPr>
      </w:pPr>
      <w:bookmarkStart w:id="14" w:name="_Toc327522983"/>
      <w:bookmarkStart w:id="15" w:name="_Toc479259082"/>
      <w:r>
        <w:rPr>
          <w:b/>
          <w:smallCaps/>
          <w:noProof/>
          <w:lang w:val="fr-BE"/>
        </w:rPr>
        <w:t>3.</w:t>
      </w:r>
      <w:r>
        <w:rPr>
          <w:noProof/>
          <w:lang w:val="fr-BE"/>
        </w:rPr>
        <w:tab/>
      </w:r>
      <w:r>
        <w:rPr>
          <w:b/>
          <w:smallCaps/>
          <w:noProof/>
          <w:lang w:val="fr-BE"/>
        </w:rPr>
        <w:t>RÉFORME DU RÉGIME D’AIDE NORDIQUE</w:t>
      </w:r>
      <w:bookmarkEnd w:id="14"/>
      <w:bookmarkEnd w:id="15"/>
    </w:p>
    <w:p w:rsidR="0087409C" w:rsidRDefault="00D42AB2">
      <w:pPr>
        <w:spacing w:before="120" w:after="120"/>
        <w:jc w:val="both"/>
        <w:rPr>
          <w:noProof/>
          <w:lang w:val="fr-BE"/>
        </w:rPr>
      </w:pPr>
      <w:r>
        <w:rPr>
          <w:noProof/>
          <w:lang w:val="fr-BE"/>
        </w:rPr>
        <w:t xml:space="preserve">À la suite d’une évaluation finalisée en 2007, un réexamen du régime d’aide a été entrepris, </w:t>
      </w:r>
      <w:r>
        <w:rPr>
          <w:noProof/>
          <w:lang w:val="fr-BE"/>
        </w:rPr>
        <w:t>visant à simplifier les régimes et à aligner les autorisations sur les objectifs de l’acte d’adhésion. En ce qui concerne la simplification, les refontes achevées en 2009 et 2010 ont regroupé différents secteurs de production et précisé les taux d’aide moy</w:t>
      </w:r>
      <w:r>
        <w:rPr>
          <w:noProof/>
          <w:lang w:val="fr-BE"/>
        </w:rPr>
        <w:t xml:space="preserve">ens maximaux respectifs pour l’ensemble des zones finlandaises et suédoises bénéficiaires de l’aide. </w:t>
      </w:r>
    </w:p>
    <w:p w:rsidR="0087409C" w:rsidRDefault="00D42AB2">
      <w:pPr>
        <w:spacing w:before="120" w:after="120"/>
        <w:jc w:val="both"/>
        <w:rPr>
          <w:noProof/>
          <w:lang w:val="fr-BE"/>
        </w:rPr>
      </w:pPr>
      <w:r>
        <w:rPr>
          <w:noProof/>
          <w:lang w:val="fr-BE"/>
        </w:rPr>
        <w:t>Pour ce qui est de l’alignement des autorisations sur les objectifs définis dans l’acte d’adhésion, l’examen des autorisations de production et de paiemen</w:t>
      </w:r>
      <w:r>
        <w:rPr>
          <w:noProof/>
          <w:lang w:val="fr-BE"/>
        </w:rPr>
        <w:t>t a conduit à ramener le montant annuel maximal autorisé pour la Finlande de 448,59 millions à 358 millions d’EUR. Par ailleurs, l’aide aux secteurs porcin et avicole a été découplée du type de production. En 2009, une réparation des dommages liés aux préd</w:t>
      </w:r>
      <w:r>
        <w:rPr>
          <w:noProof/>
          <w:lang w:val="fr-BE"/>
        </w:rPr>
        <w:t>ateurs a été introduite. Elle a été supprimée en 2015.</w:t>
      </w:r>
    </w:p>
    <w:p w:rsidR="0087409C" w:rsidRDefault="00D42AB2">
      <w:pPr>
        <w:spacing w:before="120" w:after="120"/>
        <w:jc w:val="both"/>
        <w:rPr>
          <w:noProof/>
          <w:lang w:val="fr-BE"/>
        </w:rPr>
      </w:pPr>
      <w:r>
        <w:rPr>
          <w:noProof/>
          <w:lang w:val="fr-BE"/>
        </w:rPr>
        <w:t>Pour ce qui concerne la zone bénéficiaire suédoise, l’examen a révélé que les niveaux de production avaient baissé au cours des années précédentes. Sur la base de la proposition des autorités suédoises</w:t>
      </w:r>
      <w:r>
        <w:rPr>
          <w:noProof/>
          <w:lang w:val="fr-BE"/>
        </w:rPr>
        <w:t>, la décision révisée de 2010 permet de concentrer l’aide sur la production restante, de manière à enrayer ce déclin. En 2013, une modification supplémentaire a été introduite pour intégrer l’aide publique aux producteurs de pommes de terre à l’aide nordiq</w:t>
      </w:r>
      <w:r>
        <w:rPr>
          <w:noProof/>
          <w:lang w:val="fr-BE"/>
        </w:rPr>
        <w:t>ue, tout en respectant le plafond général.</w:t>
      </w:r>
    </w:p>
    <w:p w:rsidR="0087409C" w:rsidRDefault="00D42AB2">
      <w:pPr>
        <w:keepNext/>
        <w:tabs>
          <w:tab w:val="left" w:pos="850"/>
        </w:tabs>
        <w:spacing w:before="360" w:after="120"/>
        <w:outlineLvl w:val="0"/>
        <w:rPr>
          <w:b/>
          <w:smallCaps/>
          <w:noProof/>
          <w:lang w:val="fr-BE"/>
        </w:rPr>
      </w:pPr>
      <w:bookmarkStart w:id="16" w:name="_Toc327522986"/>
      <w:bookmarkStart w:id="17" w:name="_Toc479259083"/>
      <w:r>
        <w:rPr>
          <w:b/>
          <w:smallCaps/>
          <w:noProof/>
          <w:lang w:val="fr-BE"/>
        </w:rPr>
        <w:t>4.</w:t>
      </w:r>
      <w:r>
        <w:rPr>
          <w:noProof/>
          <w:lang w:val="fr-BE"/>
        </w:rPr>
        <w:tab/>
      </w:r>
      <w:r>
        <w:rPr>
          <w:b/>
          <w:smallCaps/>
          <w:noProof/>
          <w:lang w:val="fr-BE"/>
        </w:rPr>
        <w:t xml:space="preserve">L’AIDE NORDIQUE EN FINLANDE 2011 – </w:t>
      </w:r>
      <w:bookmarkEnd w:id="16"/>
      <w:r>
        <w:rPr>
          <w:b/>
          <w:smallCaps/>
          <w:noProof/>
          <w:lang w:val="fr-BE"/>
        </w:rPr>
        <w:t>2015</w:t>
      </w:r>
      <w:bookmarkEnd w:id="17"/>
    </w:p>
    <w:p w:rsidR="0087409C" w:rsidRDefault="00D42AB2">
      <w:pPr>
        <w:keepNext/>
        <w:tabs>
          <w:tab w:val="left" w:pos="850"/>
        </w:tabs>
        <w:spacing w:before="120" w:after="120"/>
        <w:outlineLvl w:val="1"/>
        <w:rPr>
          <w:b/>
          <w:noProof/>
          <w:lang w:val="fr-BE"/>
        </w:rPr>
      </w:pPr>
      <w:bookmarkStart w:id="18" w:name="_Toc327522987"/>
      <w:bookmarkStart w:id="19" w:name="_Toc479259084"/>
      <w:r>
        <w:rPr>
          <w:b/>
          <w:noProof/>
          <w:lang w:val="fr-BE"/>
        </w:rPr>
        <w:t>4.1.</w:t>
      </w:r>
      <w:r>
        <w:rPr>
          <w:noProof/>
          <w:lang w:val="fr-BE"/>
        </w:rPr>
        <w:tab/>
      </w:r>
      <w:r>
        <w:rPr>
          <w:b/>
          <w:noProof/>
          <w:lang w:val="fr-BE"/>
        </w:rPr>
        <w:t>Autorisations accordées</w:t>
      </w:r>
      <w:bookmarkEnd w:id="18"/>
      <w:bookmarkEnd w:id="19"/>
    </w:p>
    <w:p w:rsidR="0087409C" w:rsidRDefault="00D42AB2">
      <w:pPr>
        <w:spacing w:before="120" w:after="120"/>
        <w:jc w:val="both"/>
        <w:rPr>
          <w:noProof/>
          <w:lang w:val="fr-BE"/>
        </w:rPr>
      </w:pPr>
      <w:r>
        <w:rPr>
          <w:noProof/>
          <w:lang w:val="fr-BE"/>
        </w:rPr>
        <w:t>La décision C(2009) 3067 autorisait une aide maximale annuelle d’un montant de 358 millions d’EUR entre le 1</w:t>
      </w:r>
      <w:r>
        <w:rPr>
          <w:noProof/>
          <w:vertAlign w:val="superscript"/>
          <w:lang w:val="fr-BE"/>
        </w:rPr>
        <w:t>er</w:t>
      </w:r>
      <w:r>
        <w:rPr>
          <w:noProof/>
          <w:lang w:val="fr-BE"/>
        </w:rPr>
        <w:t> janvier 2009 et le 31 décembre</w:t>
      </w:r>
      <w:r>
        <w:rPr>
          <w:noProof/>
          <w:lang w:val="fr-BE"/>
        </w:rPr>
        <w:t xml:space="preserve"> 2014. La décision C(2015) 2790 applicable à partir du 1</w:t>
      </w:r>
      <w:r>
        <w:rPr>
          <w:noProof/>
          <w:vertAlign w:val="superscript"/>
          <w:lang w:val="fr-BE"/>
        </w:rPr>
        <w:t>er</w:t>
      </w:r>
      <w:r>
        <w:rPr>
          <w:noProof/>
          <w:lang w:val="fr-BE"/>
        </w:rPr>
        <w:t> janvier 2015 autorise un montant d’aide maximal de 382 millions d’EUR, comme illustré au tableau 1. L’aide totale annuelle maximale a été accrue compte tenu du fait que les 24 millions d’EUR dispon</w:t>
      </w:r>
      <w:r>
        <w:rPr>
          <w:noProof/>
          <w:lang w:val="fr-BE"/>
        </w:rPr>
        <w:t>ibles conformément à l’article 182 paragraphe 7 du règlement (CE) nº 1234/2007 («Bilan de santé») ont été épuisés en février 2014. Dans cette décision, l’aide maximale par unité et l’aide totale autorisée pour les ruminants ont aussi été augmentées afin de</w:t>
      </w:r>
      <w:r>
        <w:rPr>
          <w:noProof/>
          <w:lang w:val="fr-BE"/>
        </w:rPr>
        <w:t xml:space="preserve"> constituer une incitation permettant de lutter contre la baisse de la production.</w:t>
      </w:r>
    </w:p>
    <w:p w:rsidR="0087409C" w:rsidRDefault="00D42AB2">
      <w:pPr>
        <w:spacing w:before="240" w:after="120"/>
        <w:jc w:val="center"/>
        <w:rPr>
          <w:b/>
          <w:noProof/>
          <w:lang w:val="fr-BE"/>
        </w:rPr>
      </w:pPr>
      <w:r>
        <w:rPr>
          <w:b/>
          <w:noProof/>
          <w:lang w:val="fr-BE"/>
        </w:rPr>
        <w:t>Tableau 1: Montant annuel des aides autorisées par la décision C(2015) 2790</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40"/>
        <w:gridCol w:w="1586"/>
        <w:gridCol w:w="1116"/>
        <w:gridCol w:w="1449"/>
        <w:gridCol w:w="1815"/>
      </w:tblGrid>
      <w:tr w:rsidR="0087409C" w:rsidRPr="00D42AB2">
        <w:tc>
          <w:tcPr>
            <w:tcW w:w="3240" w:type="dxa"/>
          </w:tcPr>
          <w:p w:rsidR="0087409C" w:rsidRDefault="0087409C">
            <w:pPr>
              <w:tabs>
                <w:tab w:val="left" w:pos="1080"/>
              </w:tabs>
              <w:spacing w:before="120" w:after="120"/>
              <w:rPr>
                <w:b/>
                <w:noProof/>
                <w:color w:val="000000"/>
                <w:sz w:val="18"/>
                <w:szCs w:val="18"/>
                <w:lang w:val="fr-BE"/>
              </w:rPr>
            </w:pPr>
          </w:p>
        </w:tc>
        <w:tc>
          <w:tcPr>
            <w:tcW w:w="540" w:type="dxa"/>
          </w:tcPr>
          <w:p w:rsidR="0087409C" w:rsidRDefault="0087409C">
            <w:pPr>
              <w:tabs>
                <w:tab w:val="left" w:pos="1080"/>
              </w:tabs>
              <w:spacing w:before="120" w:after="120"/>
              <w:jc w:val="center"/>
              <w:rPr>
                <w:b/>
                <w:noProof/>
                <w:color w:val="000000"/>
                <w:sz w:val="16"/>
                <w:szCs w:val="16"/>
                <w:lang w:val="fr-BE"/>
              </w:rPr>
            </w:pPr>
          </w:p>
        </w:tc>
        <w:tc>
          <w:tcPr>
            <w:tcW w:w="1586" w:type="dxa"/>
          </w:tcPr>
          <w:p w:rsidR="0087409C" w:rsidRDefault="00D42AB2">
            <w:pPr>
              <w:tabs>
                <w:tab w:val="left" w:pos="1080"/>
              </w:tabs>
              <w:spacing w:before="120" w:after="120"/>
              <w:jc w:val="center"/>
              <w:rPr>
                <w:b/>
                <w:noProof/>
                <w:color w:val="000000"/>
                <w:sz w:val="20"/>
                <w:szCs w:val="20"/>
                <w:lang w:val="fr-BE"/>
              </w:rPr>
            </w:pPr>
            <w:r>
              <w:rPr>
                <w:b/>
                <w:noProof/>
                <w:color w:val="000000"/>
                <w:sz w:val="20"/>
                <w:lang w:val="fr-BE"/>
              </w:rPr>
              <w:t>Aide moyenne maximale autorisée/unité</w:t>
            </w:r>
            <w:r>
              <w:rPr>
                <w:b/>
                <w:noProof/>
                <w:color w:val="000000"/>
                <w:sz w:val="20"/>
                <w:vertAlign w:val="superscript"/>
                <w:lang w:val="fr-BE"/>
              </w:rPr>
              <w:t xml:space="preserve"> 1)</w:t>
            </w:r>
          </w:p>
        </w:tc>
        <w:tc>
          <w:tcPr>
            <w:tcW w:w="1116" w:type="dxa"/>
          </w:tcPr>
          <w:p w:rsidR="0087409C" w:rsidRDefault="00D42AB2">
            <w:pPr>
              <w:tabs>
                <w:tab w:val="left" w:pos="1080"/>
              </w:tabs>
              <w:spacing w:before="120" w:after="120"/>
              <w:jc w:val="center"/>
              <w:rPr>
                <w:b/>
                <w:noProof/>
                <w:color w:val="000000"/>
                <w:sz w:val="20"/>
                <w:szCs w:val="20"/>
              </w:rPr>
            </w:pPr>
            <w:r>
              <w:rPr>
                <w:b/>
                <w:noProof/>
                <w:color w:val="000000"/>
                <w:sz w:val="20"/>
              </w:rPr>
              <w:t xml:space="preserve">Unité </w:t>
            </w:r>
          </w:p>
        </w:tc>
        <w:tc>
          <w:tcPr>
            <w:tcW w:w="1449" w:type="dxa"/>
          </w:tcPr>
          <w:p w:rsidR="0087409C" w:rsidRDefault="00D42AB2">
            <w:pPr>
              <w:tabs>
                <w:tab w:val="left" w:pos="1080"/>
              </w:tabs>
              <w:spacing w:before="120" w:after="120"/>
              <w:jc w:val="center"/>
              <w:rPr>
                <w:b/>
                <w:noProof/>
                <w:color w:val="000000"/>
                <w:sz w:val="20"/>
                <w:szCs w:val="20"/>
                <w:lang w:val="fr-BE"/>
              </w:rPr>
            </w:pPr>
            <w:r>
              <w:rPr>
                <w:b/>
                <w:noProof/>
                <w:color w:val="000000"/>
                <w:sz w:val="20"/>
                <w:lang w:val="fr-BE"/>
              </w:rPr>
              <w:t>Aide maximale autorisée</w:t>
            </w:r>
          </w:p>
          <w:p w:rsidR="0087409C" w:rsidRDefault="00D42AB2">
            <w:pPr>
              <w:tabs>
                <w:tab w:val="left" w:pos="1080"/>
              </w:tabs>
              <w:spacing w:before="120" w:after="120"/>
              <w:jc w:val="center"/>
              <w:rPr>
                <w:b/>
                <w:noProof/>
                <w:color w:val="000000"/>
                <w:sz w:val="20"/>
                <w:szCs w:val="20"/>
                <w:vertAlign w:val="superscript"/>
                <w:lang w:val="fr-BE"/>
              </w:rPr>
            </w:pPr>
            <w:r>
              <w:rPr>
                <w:b/>
                <w:noProof/>
                <w:color w:val="000000"/>
                <w:sz w:val="20"/>
                <w:lang w:val="fr-BE"/>
              </w:rPr>
              <w:t xml:space="preserve">(en millions EUR) </w:t>
            </w:r>
            <w:r>
              <w:rPr>
                <w:b/>
                <w:noProof/>
                <w:color w:val="000000"/>
                <w:sz w:val="20"/>
                <w:vertAlign w:val="superscript"/>
                <w:lang w:val="fr-BE"/>
              </w:rPr>
              <w:t>2)</w:t>
            </w:r>
            <w:r>
              <w:rPr>
                <w:b/>
                <w:noProof/>
                <w:color w:val="000000"/>
                <w:sz w:val="20"/>
                <w:lang w:val="fr-BE"/>
              </w:rPr>
              <w:t xml:space="preserve"> </w:t>
            </w:r>
          </w:p>
        </w:tc>
        <w:tc>
          <w:tcPr>
            <w:tcW w:w="1815" w:type="dxa"/>
          </w:tcPr>
          <w:p w:rsidR="0087409C" w:rsidRDefault="00D42AB2">
            <w:pPr>
              <w:tabs>
                <w:tab w:val="left" w:pos="1080"/>
              </w:tabs>
              <w:spacing w:before="120" w:after="120"/>
              <w:jc w:val="center"/>
              <w:rPr>
                <w:b/>
                <w:noProof/>
                <w:color w:val="000000"/>
                <w:sz w:val="20"/>
                <w:szCs w:val="20"/>
                <w:lang w:val="fr-BE"/>
              </w:rPr>
            </w:pPr>
            <w:r>
              <w:rPr>
                <w:b/>
                <w:noProof/>
                <w:color w:val="000000"/>
                <w:sz w:val="20"/>
                <w:lang w:val="fr-BE"/>
              </w:rPr>
              <w:t>Nombre maximal de facteurs de production admissibles au bénéfice de l’aide</w:t>
            </w:r>
          </w:p>
        </w:tc>
      </w:tr>
      <w:tr w:rsidR="0087409C" w:rsidRPr="00D42AB2">
        <w:tc>
          <w:tcPr>
            <w:tcW w:w="3240" w:type="dxa"/>
          </w:tcPr>
          <w:p w:rsidR="0087409C" w:rsidRDefault="0087409C">
            <w:pPr>
              <w:tabs>
                <w:tab w:val="left" w:pos="1080"/>
              </w:tabs>
              <w:spacing w:before="120" w:after="120"/>
              <w:rPr>
                <w:b/>
                <w:noProof/>
                <w:color w:val="000000"/>
                <w:sz w:val="18"/>
                <w:szCs w:val="18"/>
                <w:lang w:val="fr-BE"/>
              </w:rPr>
            </w:pPr>
          </w:p>
        </w:tc>
        <w:tc>
          <w:tcPr>
            <w:tcW w:w="540" w:type="dxa"/>
          </w:tcPr>
          <w:p w:rsidR="0087409C" w:rsidRDefault="0087409C">
            <w:pPr>
              <w:tabs>
                <w:tab w:val="left" w:pos="1080"/>
              </w:tabs>
              <w:spacing w:before="120" w:after="120"/>
              <w:jc w:val="center"/>
              <w:rPr>
                <w:noProof/>
                <w:color w:val="000000"/>
                <w:sz w:val="16"/>
                <w:szCs w:val="16"/>
                <w:lang w:val="fr-BE"/>
              </w:rPr>
            </w:pPr>
          </w:p>
        </w:tc>
        <w:tc>
          <w:tcPr>
            <w:tcW w:w="1586" w:type="dxa"/>
          </w:tcPr>
          <w:p w:rsidR="0087409C" w:rsidRDefault="0087409C">
            <w:pPr>
              <w:tabs>
                <w:tab w:val="left" w:pos="1080"/>
              </w:tabs>
              <w:spacing w:before="120" w:after="120"/>
              <w:jc w:val="center"/>
              <w:rPr>
                <w:noProof/>
                <w:color w:val="000000"/>
                <w:sz w:val="18"/>
                <w:szCs w:val="18"/>
                <w:lang w:val="fr-BE"/>
              </w:rPr>
            </w:pPr>
          </w:p>
        </w:tc>
        <w:tc>
          <w:tcPr>
            <w:tcW w:w="1116" w:type="dxa"/>
          </w:tcPr>
          <w:p w:rsidR="0087409C" w:rsidRDefault="0087409C">
            <w:pPr>
              <w:tabs>
                <w:tab w:val="left" w:pos="1080"/>
              </w:tabs>
              <w:spacing w:before="120" w:after="120"/>
              <w:jc w:val="center"/>
              <w:rPr>
                <w:noProof/>
                <w:color w:val="000000"/>
                <w:sz w:val="18"/>
                <w:szCs w:val="18"/>
                <w:lang w:val="fr-BE"/>
              </w:rPr>
            </w:pPr>
          </w:p>
        </w:tc>
        <w:tc>
          <w:tcPr>
            <w:tcW w:w="1449" w:type="dxa"/>
          </w:tcPr>
          <w:p w:rsidR="0087409C" w:rsidRDefault="0087409C">
            <w:pPr>
              <w:tabs>
                <w:tab w:val="left" w:pos="1080"/>
              </w:tabs>
              <w:spacing w:before="120" w:after="120"/>
              <w:jc w:val="center"/>
              <w:rPr>
                <w:noProof/>
                <w:color w:val="000000"/>
                <w:sz w:val="18"/>
                <w:szCs w:val="18"/>
                <w:lang w:val="fr-BE"/>
              </w:rPr>
            </w:pPr>
          </w:p>
        </w:tc>
        <w:tc>
          <w:tcPr>
            <w:tcW w:w="1815" w:type="dxa"/>
          </w:tcPr>
          <w:p w:rsidR="0087409C" w:rsidRDefault="0087409C">
            <w:pPr>
              <w:tabs>
                <w:tab w:val="left" w:pos="1080"/>
              </w:tabs>
              <w:spacing w:before="120" w:after="120"/>
              <w:jc w:val="center"/>
              <w:rPr>
                <w:noProof/>
                <w:color w:val="000000"/>
                <w:sz w:val="18"/>
                <w:szCs w:val="18"/>
                <w:lang w:val="fr-BE"/>
              </w:rPr>
            </w:pPr>
          </w:p>
        </w:tc>
      </w:tr>
      <w:tr w:rsidR="0087409C">
        <w:tc>
          <w:tcPr>
            <w:tcW w:w="3240" w:type="dxa"/>
          </w:tcPr>
          <w:p w:rsidR="0087409C" w:rsidRDefault="00D42AB2">
            <w:pPr>
              <w:tabs>
                <w:tab w:val="left" w:pos="1080"/>
              </w:tabs>
              <w:spacing w:before="120" w:after="120"/>
              <w:rPr>
                <w:b/>
                <w:noProof/>
                <w:color w:val="000000"/>
                <w:sz w:val="20"/>
                <w:szCs w:val="20"/>
              </w:rPr>
            </w:pPr>
            <w:r>
              <w:rPr>
                <w:b/>
                <w:noProof/>
                <w:color w:val="000000"/>
                <w:sz w:val="20"/>
              </w:rPr>
              <w:t>1. LAIT</w:t>
            </w: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10,9</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cents/kg</w:t>
            </w:r>
          </w:p>
        </w:tc>
        <w:tc>
          <w:tcPr>
            <w:tcW w:w="1449" w:type="dxa"/>
          </w:tcPr>
          <w:p w:rsidR="0087409C" w:rsidRDefault="00D42AB2">
            <w:pPr>
              <w:tabs>
                <w:tab w:val="left" w:pos="1080"/>
              </w:tabs>
              <w:spacing w:before="120" w:after="120"/>
              <w:jc w:val="center"/>
              <w:rPr>
                <w:noProof/>
                <w:color w:val="000000"/>
                <w:sz w:val="20"/>
                <w:szCs w:val="20"/>
              </w:rPr>
            </w:pPr>
            <w:r>
              <w:rPr>
                <w:noProof/>
                <w:color w:val="000000"/>
                <w:sz w:val="20"/>
              </w:rPr>
              <w:t>193,7</w:t>
            </w:r>
          </w:p>
        </w:tc>
        <w:tc>
          <w:tcPr>
            <w:tcW w:w="1815" w:type="dxa"/>
          </w:tcPr>
          <w:p w:rsidR="0087409C" w:rsidRDefault="00D42AB2">
            <w:pPr>
              <w:tabs>
                <w:tab w:val="left" w:pos="1080"/>
              </w:tabs>
              <w:spacing w:before="120" w:after="120"/>
              <w:jc w:val="center"/>
              <w:rPr>
                <w:noProof/>
                <w:color w:val="000000"/>
                <w:sz w:val="20"/>
                <w:szCs w:val="20"/>
                <w:vertAlign w:val="superscript"/>
              </w:rPr>
            </w:pPr>
            <w:r>
              <w:rPr>
                <w:noProof/>
                <w:color w:val="000000"/>
                <w:sz w:val="20"/>
              </w:rPr>
              <w:t xml:space="preserve">1 776 765 t. </w:t>
            </w:r>
            <w:r>
              <w:rPr>
                <w:noProof/>
                <w:color w:val="000000"/>
                <w:sz w:val="20"/>
                <w:vertAlign w:val="superscript"/>
              </w:rPr>
              <w:t>3)</w:t>
            </w:r>
          </w:p>
        </w:tc>
      </w:tr>
      <w:tr w:rsidR="0087409C">
        <w:tc>
          <w:tcPr>
            <w:tcW w:w="3240" w:type="dxa"/>
          </w:tcPr>
          <w:p w:rsidR="0087409C" w:rsidRDefault="0087409C">
            <w:pPr>
              <w:tabs>
                <w:tab w:val="left" w:pos="1080"/>
              </w:tabs>
              <w:spacing w:before="120" w:after="120"/>
              <w:rPr>
                <w:noProof/>
                <w:color w:val="000000"/>
                <w:sz w:val="20"/>
                <w:szCs w:val="20"/>
              </w:rPr>
            </w:pP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b/>
                <w:noProof/>
                <w:color w:val="000000"/>
                <w:sz w:val="20"/>
                <w:szCs w:val="20"/>
              </w:rPr>
            </w:pPr>
            <w:r>
              <w:rPr>
                <w:b/>
                <w:noProof/>
                <w:color w:val="000000"/>
                <w:sz w:val="20"/>
              </w:rPr>
              <w:t xml:space="preserve">2. RUMINANTS </w:t>
            </w: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D42AB2">
            <w:pPr>
              <w:tabs>
                <w:tab w:val="left" w:pos="1080"/>
              </w:tabs>
              <w:spacing w:before="120" w:after="120"/>
              <w:jc w:val="center"/>
              <w:rPr>
                <w:noProof/>
                <w:color w:val="000000"/>
                <w:sz w:val="20"/>
                <w:szCs w:val="20"/>
              </w:rPr>
            </w:pPr>
            <w:r>
              <w:rPr>
                <w:noProof/>
                <w:color w:val="000000"/>
                <w:sz w:val="20"/>
              </w:rPr>
              <w:t>97,7</w:t>
            </w:r>
          </w:p>
        </w:tc>
        <w:tc>
          <w:tcPr>
            <w:tcW w:w="1815" w:type="dxa"/>
          </w:tcPr>
          <w:p w:rsidR="0087409C" w:rsidRDefault="0087409C">
            <w:pPr>
              <w:tabs>
                <w:tab w:val="left" w:pos="1080"/>
              </w:tabs>
              <w:spacing w:before="120" w:after="120"/>
              <w:jc w:val="center"/>
              <w:rPr>
                <w:noProof/>
                <w:color w:val="000000"/>
                <w:sz w:val="20"/>
                <w:szCs w:val="20"/>
              </w:rPr>
            </w:pPr>
          </w:p>
        </w:tc>
      </w:tr>
      <w:tr w:rsidR="0087409C">
        <w:trPr>
          <w:cantSplit/>
        </w:trPr>
        <w:tc>
          <w:tcPr>
            <w:tcW w:w="3240" w:type="dxa"/>
          </w:tcPr>
          <w:p w:rsidR="0087409C" w:rsidRDefault="00D42AB2">
            <w:pPr>
              <w:tabs>
                <w:tab w:val="left" w:pos="1080"/>
              </w:tabs>
              <w:spacing w:before="120" w:after="120"/>
              <w:rPr>
                <w:noProof/>
                <w:color w:val="000000"/>
                <w:sz w:val="20"/>
                <w:szCs w:val="20"/>
              </w:rPr>
            </w:pPr>
            <w:r>
              <w:rPr>
                <w:noProof/>
                <w:color w:val="000000"/>
                <w:sz w:val="20"/>
              </w:rPr>
              <w:t>Bovins</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4)</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546</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EUR/UGB</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vMerge w:val="restart"/>
          </w:tcPr>
          <w:p w:rsidR="0087409C" w:rsidRDefault="0087409C">
            <w:pPr>
              <w:tabs>
                <w:tab w:val="left" w:pos="1080"/>
              </w:tabs>
              <w:spacing w:before="120" w:after="120"/>
              <w:jc w:val="center"/>
              <w:rPr>
                <w:noProof/>
                <w:color w:val="000000"/>
                <w:sz w:val="20"/>
                <w:szCs w:val="20"/>
              </w:rPr>
            </w:pPr>
          </w:p>
          <w:p w:rsidR="0087409C" w:rsidRDefault="00D42AB2">
            <w:pPr>
              <w:tabs>
                <w:tab w:val="left" w:pos="1080"/>
              </w:tabs>
              <w:spacing w:before="120" w:after="120"/>
              <w:jc w:val="center"/>
              <w:rPr>
                <w:noProof/>
                <w:color w:val="000000"/>
                <w:sz w:val="20"/>
                <w:szCs w:val="20"/>
              </w:rPr>
            </w:pPr>
            <w:r>
              <w:rPr>
                <w:noProof/>
                <w:color w:val="000000"/>
                <w:sz w:val="20"/>
              </w:rPr>
              <w:t xml:space="preserve">181 000 UGB </w:t>
            </w:r>
          </w:p>
          <w:p w:rsidR="0087409C" w:rsidRDefault="0087409C">
            <w:pPr>
              <w:tabs>
                <w:tab w:val="left" w:pos="1080"/>
              </w:tabs>
              <w:spacing w:before="120" w:after="120"/>
              <w:jc w:val="center"/>
              <w:rPr>
                <w:noProof/>
                <w:color w:val="000000"/>
                <w:sz w:val="20"/>
                <w:szCs w:val="20"/>
              </w:rPr>
            </w:pPr>
          </w:p>
        </w:tc>
      </w:tr>
      <w:tr w:rsidR="0087409C">
        <w:trPr>
          <w:cantSplit/>
        </w:trPr>
        <w:tc>
          <w:tcPr>
            <w:tcW w:w="3240" w:type="dxa"/>
          </w:tcPr>
          <w:p w:rsidR="0087409C" w:rsidRDefault="00D42AB2">
            <w:pPr>
              <w:tabs>
                <w:tab w:val="left" w:pos="1080"/>
              </w:tabs>
              <w:spacing w:before="120" w:after="120"/>
              <w:rPr>
                <w:noProof/>
                <w:color w:val="000000"/>
                <w:sz w:val="20"/>
                <w:szCs w:val="20"/>
              </w:rPr>
            </w:pPr>
            <w:r>
              <w:rPr>
                <w:noProof/>
                <w:color w:val="000000"/>
                <w:sz w:val="20"/>
              </w:rPr>
              <w:t>Brebis et chèvres</w:t>
            </w: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584</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EUR/UGB</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vMerge/>
          </w:tcPr>
          <w:p w:rsidR="0087409C" w:rsidRDefault="0087409C">
            <w:pPr>
              <w:tabs>
                <w:tab w:val="left" w:pos="1080"/>
              </w:tabs>
              <w:spacing w:before="120" w:after="120"/>
              <w:jc w:val="center"/>
              <w:rPr>
                <w:noProof/>
                <w:color w:val="000000"/>
                <w:sz w:val="20"/>
                <w:szCs w:val="20"/>
              </w:rPr>
            </w:pPr>
          </w:p>
        </w:tc>
      </w:tr>
      <w:tr w:rsidR="0087409C">
        <w:trPr>
          <w:cantSplit/>
        </w:trPr>
        <w:tc>
          <w:tcPr>
            <w:tcW w:w="3240" w:type="dxa"/>
          </w:tcPr>
          <w:p w:rsidR="0087409C" w:rsidRDefault="00D42AB2">
            <w:pPr>
              <w:tabs>
                <w:tab w:val="left" w:pos="1080"/>
              </w:tabs>
              <w:spacing w:before="120" w:after="120"/>
              <w:rPr>
                <w:noProof/>
                <w:color w:val="000000"/>
                <w:sz w:val="20"/>
                <w:szCs w:val="20"/>
              </w:rPr>
            </w:pPr>
            <w:r>
              <w:rPr>
                <w:noProof/>
                <w:color w:val="000000"/>
                <w:sz w:val="20"/>
              </w:rPr>
              <w:t>Chevaux</w:t>
            </w: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252</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EUR/UGB</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vMerge/>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87409C">
            <w:pPr>
              <w:tabs>
                <w:tab w:val="left" w:pos="1080"/>
              </w:tabs>
              <w:spacing w:before="120" w:after="120"/>
              <w:rPr>
                <w:b/>
                <w:noProof/>
                <w:color w:val="000000"/>
                <w:sz w:val="20"/>
                <w:szCs w:val="20"/>
              </w:rPr>
            </w:pP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b/>
                <w:noProof/>
                <w:color w:val="000000"/>
                <w:sz w:val="20"/>
                <w:szCs w:val="20"/>
              </w:rPr>
            </w:pPr>
            <w:r>
              <w:rPr>
                <w:b/>
                <w:noProof/>
                <w:color w:val="000000"/>
                <w:sz w:val="20"/>
              </w:rPr>
              <w:t xml:space="preserve">3. PORC ET VOLAILLE </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5)</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266</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EUR/UGB</w:t>
            </w:r>
          </w:p>
        </w:tc>
        <w:tc>
          <w:tcPr>
            <w:tcW w:w="1449" w:type="dxa"/>
          </w:tcPr>
          <w:p w:rsidR="0087409C" w:rsidRDefault="00D42AB2">
            <w:pPr>
              <w:tabs>
                <w:tab w:val="left" w:pos="1080"/>
              </w:tabs>
              <w:spacing w:before="120" w:after="120"/>
              <w:jc w:val="center"/>
              <w:rPr>
                <w:noProof/>
                <w:color w:val="000000"/>
                <w:sz w:val="20"/>
                <w:szCs w:val="20"/>
              </w:rPr>
            </w:pPr>
            <w:r>
              <w:rPr>
                <w:noProof/>
                <w:color w:val="000000"/>
                <w:sz w:val="20"/>
              </w:rPr>
              <w:t>37,0</w:t>
            </w: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87409C">
            <w:pPr>
              <w:tabs>
                <w:tab w:val="left" w:pos="1080"/>
              </w:tabs>
              <w:spacing w:before="120" w:after="120"/>
              <w:rPr>
                <w:noProof/>
                <w:color w:val="000000"/>
                <w:sz w:val="20"/>
                <w:szCs w:val="20"/>
              </w:rPr>
            </w:pP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b/>
                <w:noProof/>
                <w:color w:val="000000"/>
                <w:sz w:val="20"/>
                <w:szCs w:val="20"/>
              </w:rPr>
            </w:pPr>
            <w:r>
              <w:rPr>
                <w:b/>
                <w:noProof/>
                <w:color w:val="000000"/>
                <w:sz w:val="20"/>
              </w:rPr>
              <w:t>4. HORTICULTURE</w:t>
            </w: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D42AB2">
            <w:pPr>
              <w:tabs>
                <w:tab w:val="left" w:pos="1080"/>
              </w:tabs>
              <w:spacing w:before="120" w:after="120"/>
              <w:jc w:val="center"/>
              <w:rPr>
                <w:noProof/>
                <w:color w:val="000000"/>
                <w:sz w:val="20"/>
                <w:szCs w:val="20"/>
              </w:rPr>
            </w:pPr>
            <w:r>
              <w:rPr>
                <w:noProof/>
                <w:color w:val="000000"/>
                <w:sz w:val="20"/>
              </w:rPr>
              <w:t>25,4</w:t>
            </w: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noProof/>
                <w:color w:val="000000"/>
                <w:sz w:val="20"/>
                <w:szCs w:val="20"/>
              </w:rPr>
            </w:pPr>
            <w:r>
              <w:rPr>
                <w:noProof/>
                <w:color w:val="000000"/>
                <w:sz w:val="20"/>
              </w:rPr>
              <w:t>Serres</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6)</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11,3</w:t>
            </w:r>
          </w:p>
        </w:tc>
        <w:tc>
          <w:tcPr>
            <w:tcW w:w="1116" w:type="dxa"/>
          </w:tcPr>
          <w:p w:rsidR="0087409C" w:rsidRDefault="00D42AB2">
            <w:pPr>
              <w:tabs>
                <w:tab w:val="left" w:pos="1080"/>
              </w:tabs>
              <w:spacing w:before="120" w:after="120"/>
              <w:jc w:val="center"/>
              <w:rPr>
                <w:noProof/>
                <w:color w:val="000000"/>
                <w:sz w:val="20"/>
                <w:szCs w:val="20"/>
                <w:vertAlign w:val="superscript"/>
              </w:rPr>
            </w:pPr>
            <w:r>
              <w:rPr>
                <w:noProof/>
                <w:color w:val="000000"/>
                <w:sz w:val="20"/>
              </w:rPr>
              <w:t>EUR/m</w:t>
            </w:r>
            <w:r>
              <w:rPr>
                <w:noProof/>
                <w:color w:val="000000"/>
                <w:sz w:val="20"/>
                <w:vertAlign w:val="superscript"/>
              </w:rPr>
              <w:t>2</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D42AB2">
            <w:pPr>
              <w:tabs>
                <w:tab w:val="left" w:pos="1080"/>
              </w:tabs>
              <w:spacing w:before="120" w:after="120"/>
              <w:jc w:val="center"/>
              <w:rPr>
                <w:noProof/>
                <w:color w:val="000000"/>
                <w:sz w:val="20"/>
                <w:szCs w:val="20"/>
              </w:rPr>
            </w:pPr>
            <w:r>
              <w:rPr>
                <w:noProof/>
                <w:color w:val="000000"/>
                <w:sz w:val="20"/>
              </w:rPr>
              <w:t>202,9 ha</w:t>
            </w:r>
          </w:p>
        </w:tc>
      </w:tr>
      <w:tr w:rsidR="0087409C">
        <w:tc>
          <w:tcPr>
            <w:tcW w:w="3240" w:type="dxa"/>
          </w:tcPr>
          <w:p w:rsidR="0087409C" w:rsidRDefault="00D42AB2">
            <w:pPr>
              <w:tabs>
                <w:tab w:val="left" w:pos="1080"/>
              </w:tabs>
              <w:spacing w:before="120" w:after="120"/>
              <w:rPr>
                <w:noProof/>
                <w:color w:val="000000"/>
                <w:sz w:val="20"/>
                <w:szCs w:val="20"/>
              </w:rPr>
            </w:pPr>
            <w:r>
              <w:rPr>
                <w:noProof/>
                <w:color w:val="000000"/>
                <w:sz w:val="20"/>
              </w:rPr>
              <w:t>Stockage de produits horticoles</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7)</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18,5</w:t>
            </w:r>
          </w:p>
        </w:tc>
        <w:tc>
          <w:tcPr>
            <w:tcW w:w="1116" w:type="dxa"/>
          </w:tcPr>
          <w:p w:rsidR="0087409C" w:rsidRDefault="00D42AB2">
            <w:pPr>
              <w:tabs>
                <w:tab w:val="left" w:pos="1080"/>
              </w:tabs>
              <w:spacing w:before="120" w:after="120"/>
              <w:jc w:val="center"/>
              <w:rPr>
                <w:noProof/>
                <w:color w:val="000000"/>
                <w:sz w:val="20"/>
                <w:szCs w:val="20"/>
                <w:vertAlign w:val="superscript"/>
              </w:rPr>
            </w:pPr>
            <w:r>
              <w:rPr>
                <w:noProof/>
                <w:color w:val="000000"/>
                <w:sz w:val="20"/>
              </w:rPr>
              <w:t>EUR/m</w:t>
            </w:r>
            <w:r>
              <w:rPr>
                <w:noProof/>
                <w:color w:val="000000"/>
                <w:sz w:val="20"/>
                <w:vertAlign w:val="superscript"/>
              </w:rPr>
              <w:t>3</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87409C">
            <w:pPr>
              <w:tabs>
                <w:tab w:val="left" w:pos="1080"/>
              </w:tabs>
              <w:spacing w:before="120" w:after="120"/>
              <w:rPr>
                <w:b/>
                <w:noProof/>
                <w:color w:val="000000"/>
                <w:sz w:val="20"/>
                <w:szCs w:val="20"/>
              </w:rPr>
            </w:pP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b/>
                <w:noProof/>
                <w:color w:val="000000"/>
                <w:sz w:val="20"/>
                <w:szCs w:val="20"/>
              </w:rPr>
            </w:pPr>
            <w:r>
              <w:rPr>
                <w:b/>
                <w:noProof/>
                <w:color w:val="000000"/>
                <w:sz w:val="20"/>
              </w:rPr>
              <w:t xml:space="preserve">5. PRODUCTION VÉGÉTALE </w:t>
            </w: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D42AB2">
            <w:pPr>
              <w:tabs>
                <w:tab w:val="left" w:pos="1080"/>
              </w:tabs>
              <w:spacing w:before="120" w:after="120"/>
              <w:jc w:val="center"/>
              <w:rPr>
                <w:noProof/>
                <w:color w:val="000000"/>
                <w:sz w:val="20"/>
                <w:szCs w:val="20"/>
              </w:rPr>
            </w:pPr>
            <w:r>
              <w:rPr>
                <w:noProof/>
                <w:color w:val="000000"/>
                <w:sz w:val="20"/>
              </w:rPr>
              <w:t>58,3</w:t>
            </w: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noProof/>
                <w:color w:val="000000"/>
                <w:sz w:val="20"/>
                <w:szCs w:val="20"/>
              </w:rPr>
            </w:pPr>
            <w:r>
              <w:rPr>
                <w:noProof/>
                <w:color w:val="000000"/>
                <w:sz w:val="20"/>
              </w:rPr>
              <w:t>Aide générale à l’hectare</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8)</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37</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EUR/ha</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D42AB2">
            <w:pPr>
              <w:tabs>
                <w:tab w:val="left" w:pos="1080"/>
              </w:tabs>
              <w:spacing w:before="120" w:after="120"/>
              <w:jc w:val="center"/>
              <w:rPr>
                <w:noProof/>
                <w:color w:val="000000"/>
                <w:sz w:val="20"/>
                <w:szCs w:val="20"/>
              </w:rPr>
            </w:pPr>
            <w:r>
              <w:rPr>
                <w:noProof/>
                <w:color w:val="000000"/>
                <w:sz w:val="20"/>
              </w:rPr>
              <w:t>881 825 ha</w:t>
            </w:r>
          </w:p>
        </w:tc>
      </w:tr>
      <w:tr w:rsidR="0087409C">
        <w:tc>
          <w:tcPr>
            <w:tcW w:w="3240" w:type="dxa"/>
          </w:tcPr>
          <w:p w:rsidR="0087409C" w:rsidRDefault="00D42AB2">
            <w:pPr>
              <w:tabs>
                <w:tab w:val="left" w:pos="1080"/>
              </w:tabs>
              <w:spacing w:before="120" w:after="120"/>
              <w:rPr>
                <w:noProof/>
                <w:color w:val="000000"/>
                <w:sz w:val="20"/>
                <w:szCs w:val="20"/>
              </w:rPr>
            </w:pPr>
            <w:r>
              <w:rPr>
                <w:noProof/>
                <w:color w:val="000000"/>
                <w:sz w:val="20"/>
              </w:rPr>
              <w:t>Aide à certaines cultures</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9)</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145</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EUR/ha</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D42AB2">
            <w:pPr>
              <w:tabs>
                <w:tab w:val="left" w:pos="1080"/>
              </w:tabs>
              <w:spacing w:before="120" w:after="120"/>
              <w:jc w:val="center"/>
              <w:rPr>
                <w:noProof/>
                <w:color w:val="000000"/>
                <w:sz w:val="20"/>
                <w:szCs w:val="20"/>
              </w:rPr>
            </w:pPr>
            <w:r>
              <w:rPr>
                <w:noProof/>
                <w:color w:val="000000"/>
                <w:sz w:val="20"/>
              </w:rPr>
              <w:t>62 475 ha</w:t>
            </w:r>
          </w:p>
        </w:tc>
      </w:tr>
      <w:tr w:rsidR="0087409C">
        <w:tc>
          <w:tcPr>
            <w:tcW w:w="3240" w:type="dxa"/>
          </w:tcPr>
          <w:p w:rsidR="0087409C" w:rsidRDefault="00D42AB2">
            <w:pPr>
              <w:tabs>
                <w:tab w:val="left" w:pos="1080"/>
              </w:tabs>
              <w:spacing w:before="120" w:after="120"/>
              <w:rPr>
                <w:noProof/>
                <w:color w:val="000000"/>
                <w:sz w:val="20"/>
                <w:szCs w:val="20"/>
              </w:rPr>
            </w:pPr>
            <w:r>
              <w:rPr>
                <w:noProof/>
                <w:color w:val="000000"/>
                <w:sz w:val="20"/>
              </w:rPr>
              <w:t>Aide aux jeunes agriculteurs</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10)</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36</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EUR/ha</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87409C">
            <w:pPr>
              <w:tabs>
                <w:tab w:val="left" w:pos="1080"/>
              </w:tabs>
              <w:spacing w:before="120" w:after="120"/>
              <w:rPr>
                <w:b/>
                <w:noProof/>
                <w:color w:val="000000"/>
                <w:sz w:val="20"/>
                <w:szCs w:val="20"/>
              </w:rPr>
            </w:pP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b/>
                <w:noProof/>
                <w:color w:val="000000"/>
                <w:sz w:val="20"/>
                <w:szCs w:val="20"/>
              </w:rPr>
            </w:pPr>
            <w:r>
              <w:rPr>
                <w:b/>
                <w:noProof/>
                <w:color w:val="000000"/>
                <w:sz w:val="20"/>
              </w:rPr>
              <w:t xml:space="preserve">6. AUTRES AIDES </w:t>
            </w:r>
          </w:p>
        </w:tc>
        <w:tc>
          <w:tcPr>
            <w:tcW w:w="540" w:type="dxa"/>
          </w:tcPr>
          <w:p w:rsidR="0087409C" w:rsidRDefault="0087409C">
            <w:pPr>
              <w:tabs>
                <w:tab w:val="left" w:pos="1080"/>
              </w:tabs>
              <w:spacing w:before="120" w:after="120"/>
              <w:jc w:val="center"/>
              <w:rPr>
                <w:noProof/>
                <w:color w:val="000000"/>
                <w:sz w:val="20"/>
                <w:szCs w:val="20"/>
              </w:rPr>
            </w:pP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rPr>
            </w:pPr>
          </w:p>
        </w:tc>
        <w:tc>
          <w:tcPr>
            <w:tcW w:w="1449" w:type="dxa"/>
          </w:tcPr>
          <w:p w:rsidR="0087409C" w:rsidRDefault="00D42AB2">
            <w:pPr>
              <w:tabs>
                <w:tab w:val="left" w:pos="1080"/>
              </w:tabs>
              <w:spacing w:before="120" w:after="120"/>
              <w:jc w:val="center"/>
              <w:rPr>
                <w:noProof/>
                <w:color w:val="000000"/>
                <w:sz w:val="20"/>
                <w:szCs w:val="20"/>
              </w:rPr>
            </w:pPr>
            <w:r>
              <w:rPr>
                <w:noProof/>
                <w:color w:val="000000"/>
                <w:sz w:val="20"/>
              </w:rPr>
              <w:t>14,9</w:t>
            </w: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noProof/>
                <w:color w:val="000000"/>
                <w:sz w:val="20"/>
                <w:szCs w:val="20"/>
              </w:rPr>
            </w:pPr>
            <w:r>
              <w:rPr>
                <w:noProof/>
                <w:color w:val="000000"/>
                <w:sz w:val="20"/>
              </w:rPr>
              <w:t>Rennes</w:t>
            </w:r>
          </w:p>
        </w:tc>
        <w:tc>
          <w:tcPr>
            <w:tcW w:w="540" w:type="dxa"/>
            <w:tcBorders>
              <w:bottom w:val="single" w:sz="4" w:space="0" w:color="auto"/>
            </w:tcBorders>
          </w:tcPr>
          <w:p w:rsidR="0087409C" w:rsidRDefault="00D42AB2">
            <w:pPr>
              <w:tabs>
                <w:tab w:val="left" w:pos="1080"/>
              </w:tabs>
              <w:spacing w:before="120" w:after="120"/>
              <w:jc w:val="center"/>
              <w:rPr>
                <w:noProof/>
                <w:color w:val="000000"/>
                <w:sz w:val="20"/>
                <w:szCs w:val="20"/>
              </w:rPr>
            </w:pPr>
            <w:r>
              <w:rPr>
                <w:noProof/>
                <w:color w:val="000000"/>
                <w:sz w:val="20"/>
              </w:rPr>
              <w:t>11)</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36</w:t>
            </w:r>
          </w:p>
        </w:tc>
        <w:tc>
          <w:tcPr>
            <w:tcW w:w="1116" w:type="dxa"/>
          </w:tcPr>
          <w:p w:rsidR="0087409C" w:rsidRDefault="00D42AB2">
            <w:pPr>
              <w:tabs>
                <w:tab w:val="left" w:pos="1080"/>
              </w:tabs>
              <w:spacing w:before="120" w:after="120"/>
              <w:jc w:val="center"/>
              <w:rPr>
                <w:noProof/>
                <w:color w:val="000000"/>
                <w:sz w:val="20"/>
                <w:szCs w:val="20"/>
              </w:rPr>
            </w:pPr>
            <w:r>
              <w:rPr>
                <w:noProof/>
                <w:color w:val="000000"/>
                <w:sz w:val="20"/>
              </w:rPr>
              <w:t>EUR/animal</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D42AB2">
            <w:pPr>
              <w:tabs>
                <w:tab w:val="left" w:pos="1080"/>
              </w:tabs>
              <w:spacing w:before="120" w:after="120"/>
              <w:jc w:val="center"/>
              <w:rPr>
                <w:noProof/>
                <w:color w:val="000000"/>
                <w:sz w:val="20"/>
                <w:szCs w:val="20"/>
              </w:rPr>
            </w:pPr>
            <w:r>
              <w:rPr>
                <w:noProof/>
                <w:color w:val="000000"/>
                <w:sz w:val="20"/>
              </w:rPr>
              <w:t>171 100 animaux</w:t>
            </w:r>
          </w:p>
        </w:tc>
      </w:tr>
      <w:tr w:rsidR="0087409C">
        <w:tc>
          <w:tcPr>
            <w:tcW w:w="3240" w:type="dxa"/>
          </w:tcPr>
          <w:p w:rsidR="0087409C" w:rsidRDefault="00D42AB2">
            <w:pPr>
              <w:tabs>
                <w:tab w:val="left" w:pos="1080"/>
              </w:tabs>
              <w:spacing w:before="120" w:after="120"/>
              <w:ind w:left="72"/>
              <w:rPr>
                <w:noProof/>
                <w:color w:val="000000"/>
                <w:sz w:val="20"/>
                <w:szCs w:val="20"/>
                <w:lang w:val="fr-BE"/>
              </w:rPr>
            </w:pPr>
            <w:r>
              <w:rPr>
                <w:noProof/>
                <w:color w:val="000000"/>
                <w:sz w:val="20"/>
                <w:lang w:val="fr-BE"/>
              </w:rPr>
              <w:t xml:space="preserve"> Aide au transport du lait et de la viande</w:t>
            </w:r>
          </w:p>
        </w:tc>
        <w:tc>
          <w:tcPr>
            <w:tcW w:w="540" w:type="dxa"/>
            <w:tcBorders>
              <w:top w:val="single" w:sz="4" w:space="0" w:color="auto"/>
            </w:tcBorders>
          </w:tcPr>
          <w:p w:rsidR="0087409C" w:rsidRDefault="00D42AB2">
            <w:pPr>
              <w:tabs>
                <w:tab w:val="left" w:pos="1080"/>
              </w:tabs>
              <w:spacing w:before="120" w:after="120"/>
              <w:jc w:val="center"/>
              <w:rPr>
                <w:noProof/>
                <w:color w:val="000000"/>
                <w:sz w:val="20"/>
                <w:szCs w:val="20"/>
              </w:rPr>
            </w:pPr>
            <w:r>
              <w:rPr>
                <w:noProof/>
                <w:color w:val="000000"/>
                <w:sz w:val="20"/>
              </w:rPr>
              <w:t>12)</w:t>
            </w: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vertAlign w:val="superscript"/>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noProof/>
                <w:color w:val="000000"/>
                <w:sz w:val="20"/>
                <w:szCs w:val="20"/>
                <w:lang w:val="fr-BE"/>
              </w:rPr>
            </w:pPr>
            <w:r>
              <w:rPr>
                <w:noProof/>
                <w:color w:val="000000"/>
                <w:sz w:val="20"/>
                <w:lang w:val="fr-BE"/>
              </w:rPr>
              <w:t xml:space="preserve">Services de sauvegarde de la production </w:t>
            </w:r>
          </w:p>
          <w:p w:rsidR="0087409C" w:rsidRDefault="00D42AB2">
            <w:pPr>
              <w:tabs>
                <w:tab w:val="left" w:pos="1080"/>
              </w:tabs>
              <w:spacing w:before="120" w:after="120"/>
              <w:rPr>
                <w:noProof/>
                <w:color w:val="000000"/>
                <w:sz w:val="20"/>
                <w:szCs w:val="20"/>
              </w:rPr>
            </w:pPr>
            <w:r>
              <w:rPr>
                <w:noProof/>
                <w:color w:val="000000"/>
                <w:sz w:val="20"/>
              </w:rPr>
              <w:t xml:space="preserve">animale </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13)</w:t>
            </w: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vertAlign w:val="superscript"/>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noProof/>
                <w:color w:val="000000"/>
                <w:sz w:val="20"/>
                <w:szCs w:val="20"/>
                <w:lang w:val="fr-BE"/>
              </w:rPr>
            </w:pPr>
            <w:r>
              <w:rPr>
                <w:noProof/>
                <w:color w:val="000000"/>
                <w:sz w:val="20"/>
                <w:lang w:val="fr-BE"/>
              </w:rPr>
              <w:t xml:space="preserve">Aide au stockage de baies et </w:t>
            </w:r>
          </w:p>
          <w:p w:rsidR="0087409C" w:rsidRDefault="00D42AB2">
            <w:pPr>
              <w:tabs>
                <w:tab w:val="left" w:pos="1080"/>
              </w:tabs>
              <w:spacing w:before="120" w:after="120"/>
              <w:rPr>
                <w:noProof/>
                <w:color w:val="000000"/>
                <w:sz w:val="20"/>
                <w:szCs w:val="20"/>
              </w:rPr>
            </w:pPr>
            <w:r>
              <w:rPr>
                <w:noProof/>
                <w:color w:val="000000"/>
                <w:sz w:val="20"/>
              </w:rPr>
              <w:t>champignons sauvages</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14)</w:t>
            </w:r>
          </w:p>
        </w:tc>
        <w:tc>
          <w:tcPr>
            <w:tcW w:w="1586" w:type="dxa"/>
          </w:tcPr>
          <w:p w:rsidR="0087409C" w:rsidRDefault="00D42AB2">
            <w:pPr>
              <w:tabs>
                <w:tab w:val="left" w:pos="1080"/>
              </w:tabs>
              <w:spacing w:before="120" w:after="120"/>
              <w:jc w:val="center"/>
              <w:rPr>
                <w:noProof/>
                <w:color w:val="000000"/>
                <w:sz w:val="20"/>
                <w:szCs w:val="20"/>
              </w:rPr>
            </w:pPr>
            <w:r>
              <w:rPr>
                <w:noProof/>
                <w:color w:val="000000"/>
                <w:sz w:val="20"/>
              </w:rPr>
              <w:t>0,10–0,42</w:t>
            </w:r>
          </w:p>
        </w:tc>
        <w:tc>
          <w:tcPr>
            <w:tcW w:w="1116" w:type="dxa"/>
          </w:tcPr>
          <w:p w:rsidR="0087409C" w:rsidRDefault="00D42AB2">
            <w:pPr>
              <w:tabs>
                <w:tab w:val="left" w:pos="1080"/>
              </w:tabs>
              <w:spacing w:before="120" w:after="120"/>
              <w:jc w:val="center"/>
              <w:rPr>
                <w:noProof/>
                <w:color w:val="000000"/>
                <w:sz w:val="20"/>
                <w:szCs w:val="20"/>
                <w:vertAlign w:val="superscript"/>
              </w:rPr>
            </w:pPr>
            <w:r>
              <w:rPr>
                <w:noProof/>
                <w:color w:val="000000"/>
                <w:sz w:val="20"/>
              </w:rPr>
              <w:t>EUR/kg</w:t>
            </w: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r w:rsidR="0087409C">
        <w:tc>
          <w:tcPr>
            <w:tcW w:w="3240" w:type="dxa"/>
          </w:tcPr>
          <w:p w:rsidR="0087409C" w:rsidRDefault="00D42AB2">
            <w:pPr>
              <w:tabs>
                <w:tab w:val="left" w:pos="1080"/>
              </w:tabs>
              <w:spacing w:before="120" w:after="120"/>
              <w:rPr>
                <w:noProof/>
                <w:color w:val="000000"/>
                <w:sz w:val="20"/>
                <w:szCs w:val="20"/>
              </w:rPr>
            </w:pPr>
            <w:r>
              <w:rPr>
                <w:noProof/>
                <w:color w:val="000000"/>
                <w:sz w:val="20"/>
              </w:rPr>
              <w:t>Autres aides</w:t>
            </w:r>
          </w:p>
        </w:tc>
        <w:tc>
          <w:tcPr>
            <w:tcW w:w="540" w:type="dxa"/>
          </w:tcPr>
          <w:p w:rsidR="0087409C" w:rsidRDefault="00D42AB2">
            <w:pPr>
              <w:tabs>
                <w:tab w:val="left" w:pos="1080"/>
              </w:tabs>
              <w:spacing w:before="120" w:after="120"/>
              <w:jc w:val="center"/>
              <w:rPr>
                <w:noProof/>
                <w:color w:val="000000"/>
                <w:sz w:val="20"/>
                <w:szCs w:val="20"/>
              </w:rPr>
            </w:pPr>
            <w:r>
              <w:rPr>
                <w:noProof/>
                <w:color w:val="000000"/>
                <w:sz w:val="20"/>
              </w:rPr>
              <w:t>15)</w:t>
            </w:r>
          </w:p>
        </w:tc>
        <w:tc>
          <w:tcPr>
            <w:tcW w:w="1586" w:type="dxa"/>
          </w:tcPr>
          <w:p w:rsidR="0087409C" w:rsidRDefault="0087409C">
            <w:pPr>
              <w:tabs>
                <w:tab w:val="left" w:pos="1080"/>
              </w:tabs>
              <w:spacing w:before="120" w:after="120"/>
              <w:jc w:val="center"/>
              <w:rPr>
                <w:noProof/>
                <w:color w:val="000000"/>
                <w:sz w:val="20"/>
                <w:szCs w:val="20"/>
              </w:rPr>
            </w:pPr>
          </w:p>
        </w:tc>
        <w:tc>
          <w:tcPr>
            <w:tcW w:w="1116" w:type="dxa"/>
          </w:tcPr>
          <w:p w:rsidR="0087409C" w:rsidRDefault="0087409C">
            <w:pPr>
              <w:tabs>
                <w:tab w:val="left" w:pos="1080"/>
              </w:tabs>
              <w:spacing w:before="120" w:after="120"/>
              <w:jc w:val="center"/>
              <w:rPr>
                <w:noProof/>
                <w:color w:val="000000"/>
                <w:sz w:val="20"/>
                <w:szCs w:val="20"/>
                <w:vertAlign w:val="superscript"/>
              </w:rPr>
            </w:pPr>
          </w:p>
        </w:tc>
        <w:tc>
          <w:tcPr>
            <w:tcW w:w="1449" w:type="dxa"/>
          </w:tcPr>
          <w:p w:rsidR="0087409C" w:rsidRDefault="0087409C">
            <w:pPr>
              <w:tabs>
                <w:tab w:val="left" w:pos="1080"/>
              </w:tabs>
              <w:spacing w:before="120" w:after="120"/>
              <w:jc w:val="center"/>
              <w:rPr>
                <w:noProof/>
                <w:color w:val="000000"/>
                <w:sz w:val="20"/>
                <w:szCs w:val="20"/>
              </w:rPr>
            </w:pPr>
          </w:p>
        </w:tc>
        <w:tc>
          <w:tcPr>
            <w:tcW w:w="1815" w:type="dxa"/>
          </w:tcPr>
          <w:p w:rsidR="0087409C" w:rsidRDefault="0087409C">
            <w:pPr>
              <w:tabs>
                <w:tab w:val="left" w:pos="1080"/>
              </w:tabs>
              <w:spacing w:before="120" w:after="120"/>
              <w:jc w:val="center"/>
              <w:rPr>
                <w:noProof/>
                <w:color w:val="000000"/>
                <w:sz w:val="20"/>
                <w:szCs w:val="20"/>
              </w:rPr>
            </w:pPr>
          </w:p>
        </w:tc>
      </w:tr>
    </w:tbl>
    <w:p w:rsidR="0087409C" w:rsidRDefault="00D42AB2">
      <w:pPr>
        <w:tabs>
          <w:tab w:val="left" w:pos="360"/>
          <w:tab w:val="left" w:pos="1080"/>
        </w:tabs>
        <w:spacing w:before="120" w:after="120"/>
        <w:rPr>
          <w:noProof/>
          <w:color w:val="000000"/>
          <w:sz w:val="20"/>
          <w:szCs w:val="20"/>
          <w:lang w:val="fr-BE"/>
        </w:rPr>
      </w:pPr>
      <w:r>
        <w:rPr>
          <w:noProof/>
          <w:color w:val="000000"/>
          <w:sz w:val="16"/>
          <w:vertAlign w:val="superscript"/>
          <w:lang w:val="fr-BE"/>
        </w:rPr>
        <w:t>1)</w:t>
      </w:r>
      <w:r>
        <w:rPr>
          <w:noProof/>
          <w:lang w:val="fr-BE"/>
        </w:rPr>
        <w:tab/>
      </w:r>
      <w:r>
        <w:rPr>
          <w:noProof/>
          <w:color w:val="000000"/>
          <w:sz w:val="20"/>
          <w:lang w:val="fr-BE"/>
        </w:rPr>
        <w:t>L’aide par unité peut être différenciée par région dans les limites de la moyenne maximale.</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2)</w:t>
      </w:r>
      <w:r>
        <w:rPr>
          <w:noProof/>
          <w:lang w:val="fr-BE"/>
        </w:rPr>
        <w:tab/>
      </w:r>
      <w:r>
        <w:rPr>
          <w:noProof/>
          <w:color w:val="000000"/>
          <w:sz w:val="20"/>
          <w:lang w:val="fr-BE"/>
        </w:rPr>
        <w:t xml:space="preserve">Aide maximale autorisée de 382 millions d’EUR par an. </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3)</w:t>
      </w:r>
      <w:r>
        <w:rPr>
          <w:noProof/>
          <w:lang w:val="fr-BE"/>
        </w:rPr>
        <w:tab/>
      </w:r>
      <w:r>
        <w:rPr>
          <w:noProof/>
          <w:color w:val="000000"/>
          <w:sz w:val="20"/>
          <w:lang w:val="fr-BE"/>
        </w:rPr>
        <w:t xml:space="preserve">Production maximale admissible par année civile et pour l’année contingentaire 2014/2015. </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4)</w:t>
      </w:r>
      <w:r>
        <w:rPr>
          <w:noProof/>
          <w:lang w:val="fr-BE"/>
        </w:rPr>
        <w:tab/>
      </w:r>
      <w:r>
        <w:rPr>
          <w:noProof/>
          <w:color w:val="000000"/>
          <w:sz w:val="20"/>
          <w:lang w:val="fr-BE"/>
        </w:rPr>
        <w:t xml:space="preserve">Vaches allaitantes, génisses destinées à l’élevage de veaux, bovins mâles de plus de 6 mois et génisses </w:t>
      </w:r>
      <w:r>
        <w:rPr>
          <w:noProof/>
          <w:color w:val="000000"/>
          <w:sz w:val="20"/>
          <w:lang w:val="fr-BE"/>
        </w:rPr>
        <w:t>abattues ainsi que taureaux et bœufs abattus dans les sous-régions C3 et C4.</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5)</w:t>
      </w:r>
      <w:r>
        <w:rPr>
          <w:noProof/>
          <w:lang w:val="fr-BE"/>
        </w:rPr>
        <w:tab/>
      </w:r>
      <w:r>
        <w:rPr>
          <w:noProof/>
          <w:color w:val="000000"/>
          <w:sz w:val="20"/>
          <w:lang w:val="fr-BE"/>
        </w:rPr>
        <w:t>Aide découplée. Quantité de référence ne dépassant pas 139 200 UGB.</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6)</w:t>
      </w:r>
      <w:r>
        <w:rPr>
          <w:noProof/>
          <w:lang w:val="fr-BE"/>
        </w:rPr>
        <w:tab/>
      </w:r>
      <w:r>
        <w:rPr>
          <w:noProof/>
          <w:color w:val="000000"/>
          <w:sz w:val="20"/>
          <w:lang w:val="fr-BE"/>
        </w:rPr>
        <w:t>L’aide à la production de cultures sous serre peut être différenciée en fonction de la durée de la périod</w:t>
      </w:r>
      <w:r>
        <w:rPr>
          <w:noProof/>
          <w:color w:val="000000"/>
          <w:sz w:val="20"/>
          <w:lang w:val="fr-BE"/>
        </w:rPr>
        <w:t>e de croissance.</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7)</w:t>
      </w:r>
      <w:r>
        <w:rPr>
          <w:noProof/>
          <w:lang w:val="fr-BE"/>
        </w:rPr>
        <w:tab/>
      </w:r>
      <w:r>
        <w:rPr>
          <w:noProof/>
          <w:color w:val="000000"/>
          <w:sz w:val="20"/>
          <w:lang w:val="fr-BE"/>
        </w:rPr>
        <w:t xml:space="preserve">L’aide peut être différenciée en fonction de la norme technique de l’installation de stockage. </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8)</w:t>
      </w:r>
      <w:r>
        <w:rPr>
          <w:noProof/>
          <w:lang w:val="fr-BE"/>
        </w:rPr>
        <w:tab/>
      </w:r>
      <w:r>
        <w:rPr>
          <w:noProof/>
          <w:color w:val="000000"/>
          <w:sz w:val="20"/>
          <w:lang w:val="fr-BE"/>
        </w:rPr>
        <w:t>Aide générale à l’hectare pour la superficie agricole utilisée (SAU) dans les sous-régions C2 à C4.</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9)</w:t>
      </w:r>
      <w:r>
        <w:rPr>
          <w:noProof/>
          <w:lang w:val="fr-BE"/>
        </w:rPr>
        <w:tab/>
      </w:r>
      <w:r>
        <w:rPr>
          <w:noProof/>
          <w:color w:val="000000"/>
          <w:sz w:val="20"/>
          <w:lang w:val="fr-BE"/>
        </w:rPr>
        <w:t>Sur la base de la zone de producti</w:t>
      </w:r>
      <w:r>
        <w:rPr>
          <w:noProof/>
          <w:color w:val="000000"/>
          <w:sz w:val="20"/>
          <w:lang w:val="fr-BE"/>
        </w:rPr>
        <w:t>on de céréales (à l’exception de l’orge, de l’avoine et des mélanges de céréales) et d’autres cultures (oléagineux et autres plantes oléagineuses, cultures de protéagineux et de plantes textiles), de betteraves sucrières, de pommes de terre féculières et d</w:t>
      </w:r>
      <w:r>
        <w:rPr>
          <w:noProof/>
          <w:color w:val="000000"/>
          <w:sz w:val="20"/>
          <w:lang w:val="fr-BE"/>
        </w:rPr>
        <w:t xml:space="preserve">e pommes dans les sous-régions C1, C2 et C2 nord. L’aide aux légumes de plein champ peut être versée dans les sous-régions C1 à C4. </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10)</w:t>
      </w:r>
      <w:r>
        <w:rPr>
          <w:noProof/>
          <w:lang w:val="fr-BE"/>
        </w:rPr>
        <w:tab/>
      </w:r>
      <w:r>
        <w:rPr>
          <w:noProof/>
          <w:color w:val="000000"/>
          <w:sz w:val="20"/>
          <w:lang w:val="fr-BE"/>
        </w:rPr>
        <w:t xml:space="preserve">Aide aux jeunes agriculteurs pour la superficie agricole utilisée (SAU) dans les sous-régions C1 à C4. </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11)</w:t>
      </w:r>
      <w:r>
        <w:rPr>
          <w:noProof/>
          <w:lang w:val="fr-BE"/>
        </w:rPr>
        <w:tab/>
      </w:r>
      <w:r>
        <w:rPr>
          <w:noProof/>
          <w:color w:val="000000"/>
          <w:sz w:val="20"/>
          <w:lang w:val="fr-BE"/>
        </w:rPr>
        <w:t>Dans les so</w:t>
      </w:r>
      <w:r>
        <w:rPr>
          <w:noProof/>
          <w:color w:val="000000"/>
          <w:sz w:val="20"/>
          <w:lang w:val="fr-BE"/>
        </w:rPr>
        <w:t>us-régions C3 et C4.</w:t>
      </w:r>
      <w:r>
        <w:rPr>
          <w:noProof/>
          <w:color w:val="000000"/>
          <w:sz w:val="20"/>
          <w:vertAlign w:val="superscript"/>
          <w:lang w:val="fr-BE"/>
        </w:rPr>
        <w:t xml:space="preserve"> </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12)</w:t>
      </w:r>
      <w:r>
        <w:rPr>
          <w:noProof/>
          <w:lang w:val="fr-BE"/>
        </w:rPr>
        <w:tab/>
      </w:r>
      <w:r>
        <w:rPr>
          <w:noProof/>
          <w:color w:val="000000"/>
          <w:sz w:val="20"/>
          <w:lang w:val="fr-BE"/>
        </w:rPr>
        <w:t>Lait: provinces de Kainuu et Lappi (Laponie) ainsi que région de Koillismaa (nord-est de la Finlande). Viandes: province de Lappi.</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13)</w:t>
      </w:r>
      <w:r>
        <w:rPr>
          <w:noProof/>
          <w:lang w:val="fr-BE"/>
        </w:rPr>
        <w:tab/>
      </w:r>
      <w:r>
        <w:rPr>
          <w:noProof/>
          <w:color w:val="000000"/>
          <w:sz w:val="20"/>
          <w:lang w:val="fr-BE"/>
        </w:rPr>
        <w:t>L’aide peut être versée pour des services qui maintiennent les conditions d’exploitation pour l</w:t>
      </w:r>
      <w:r>
        <w:rPr>
          <w:noProof/>
          <w:color w:val="000000"/>
          <w:sz w:val="20"/>
          <w:lang w:val="fr-BE"/>
        </w:rPr>
        <w:t>a production animale dans les régions où les distances sont plus longues que la moyenne.</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14)</w:t>
      </w:r>
      <w:r>
        <w:rPr>
          <w:noProof/>
          <w:lang w:val="fr-BE"/>
        </w:rPr>
        <w:tab/>
      </w:r>
      <w:r>
        <w:rPr>
          <w:noProof/>
          <w:color w:val="000000"/>
          <w:sz w:val="20"/>
          <w:lang w:val="fr-BE"/>
        </w:rPr>
        <w:t xml:space="preserve">Montant maximal de l’aide: l’aide est octroyée pour les quantités stockées à la fin du mois de juin et limitée à 0,34 EUR/kg pour les mûres, 0,10 EUR/kg pour les autres baies et 0,42 EUR/kg pour les champignons sauvages. </w:t>
      </w:r>
    </w:p>
    <w:p w:rsidR="0087409C" w:rsidRDefault="00D42AB2">
      <w:pPr>
        <w:tabs>
          <w:tab w:val="left" w:pos="360"/>
          <w:tab w:val="left" w:pos="1080"/>
        </w:tabs>
        <w:spacing w:before="120" w:after="120"/>
        <w:rPr>
          <w:noProof/>
          <w:color w:val="000000"/>
          <w:sz w:val="20"/>
          <w:szCs w:val="20"/>
          <w:lang w:val="fr-BE"/>
        </w:rPr>
      </w:pPr>
      <w:r>
        <w:rPr>
          <w:noProof/>
          <w:color w:val="000000"/>
          <w:sz w:val="20"/>
          <w:vertAlign w:val="superscript"/>
          <w:lang w:val="fr-BE"/>
        </w:rPr>
        <w:t>15)</w:t>
      </w:r>
      <w:r>
        <w:rPr>
          <w:noProof/>
          <w:lang w:val="fr-BE"/>
        </w:rPr>
        <w:tab/>
      </w:r>
      <w:r>
        <w:rPr>
          <w:noProof/>
          <w:color w:val="000000"/>
          <w:sz w:val="20"/>
          <w:lang w:val="fr-BE"/>
        </w:rPr>
        <w:t xml:space="preserve">Population des Skolts, moyens </w:t>
      </w:r>
      <w:r>
        <w:rPr>
          <w:noProof/>
          <w:color w:val="000000"/>
          <w:sz w:val="20"/>
          <w:lang w:val="fr-BE"/>
        </w:rPr>
        <w:t>de subsistance naturels et élevage de rennes. "</w:t>
      </w:r>
    </w:p>
    <w:p w:rsidR="0087409C" w:rsidRDefault="00D42AB2">
      <w:pPr>
        <w:keepNext/>
        <w:tabs>
          <w:tab w:val="left" w:pos="850"/>
        </w:tabs>
        <w:spacing w:before="360" w:after="120"/>
        <w:outlineLvl w:val="1"/>
        <w:rPr>
          <w:b/>
          <w:noProof/>
          <w:lang w:val="fr-BE"/>
        </w:rPr>
      </w:pPr>
      <w:bookmarkStart w:id="20" w:name="_Toc327522988"/>
      <w:bookmarkStart w:id="21" w:name="_Toc479259085"/>
      <w:r>
        <w:rPr>
          <w:b/>
          <w:noProof/>
          <w:lang w:val="fr-BE"/>
        </w:rPr>
        <w:t>4.2.</w:t>
      </w:r>
      <w:r>
        <w:rPr>
          <w:noProof/>
          <w:lang w:val="fr-BE"/>
        </w:rPr>
        <w:tab/>
      </w:r>
      <w:r>
        <w:rPr>
          <w:b/>
          <w:noProof/>
          <w:lang w:val="fr-BE"/>
        </w:rPr>
        <w:t>Aides versées</w:t>
      </w:r>
      <w:bookmarkEnd w:id="20"/>
      <w:bookmarkEnd w:id="21"/>
      <w:r>
        <w:rPr>
          <w:b/>
          <w:noProof/>
          <w:lang w:val="fr-BE"/>
        </w:rPr>
        <w:t xml:space="preserve"> </w:t>
      </w:r>
    </w:p>
    <w:p w:rsidR="0087409C" w:rsidRDefault="00D42AB2">
      <w:pPr>
        <w:spacing w:before="120" w:after="120"/>
        <w:rPr>
          <w:i/>
          <w:noProof/>
          <w:lang w:val="fr-BE"/>
        </w:rPr>
      </w:pPr>
      <w:r>
        <w:rPr>
          <w:i/>
          <w:noProof/>
          <w:lang w:val="fr-BE"/>
        </w:rPr>
        <w:t>Aide nordique</w:t>
      </w:r>
    </w:p>
    <w:p w:rsidR="0087409C" w:rsidRDefault="00D42AB2">
      <w:pPr>
        <w:spacing w:before="120" w:after="120"/>
        <w:jc w:val="both"/>
        <w:rPr>
          <w:noProof/>
          <w:lang w:val="fr-BE"/>
        </w:rPr>
      </w:pPr>
      <w:r>
        <w:rPr>
          <w:noProof/>
          <w:lang w:val="fr-BE"/>
        </w:rPr>
        <w:t xml:space="preserve">Pour la période 2011 à 2015, l’aide annuelle totale versée variait entre 336,1 et 310,1 millions d’EUR (voir tableau 2). </w:t>
      </w:r>
    </w:p>
    <w:p w:rsidR="0087409C" w:rsidRDefault="00D42AB2">
      <w:pPr>
        <w:spacing w:before="120" w:after="120"/>
        <w:jc w:val="center"/>
        <w:rPr>
          <w:b/>
          <w:noProof/>
          <w:lang w:val="fr-BE"/>
        </w:rPr>
      </w:pPr>
      <w:r>
        <w:rPr>
          <w:b/>
          <w:noProof/>
          <w:lang w:val="fr-BE"/>
        </w:rPr>
        <w:t xml:space="preserve">Tableau 2: Aide nordique versée en Finlande (en </w:t>
      </w:r>
      <w:r>
        <w:rPr>
          <w:b/>
          <w:noProof/>
          <w:lang w:val="fr-BE"/>
        </w:rPr>
        <w:t>millions d’EUR)</w:t>
      </w:r>
    </w:p>
    <w:tbl>
      <w:tblPr>
        <w:tblW w:w="901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0"/>
        <w:gridCol w:w="1260"/>
        <w:gridCol w:w="1260"/>
        <w:gridCol w:w="1260"/>
        <w:gridCol w:w="1260"/>
        <w:gridCol w:w="1260"/>
      </w:tblGrid>
      <w:tr w:rsidR="0087409C">
        <w:tc>
          <w:tcPr>
            <w:tcW w:w="2710" w:type="dxa"/>
            <w:noWrap/>
            <w:vAlign w:val="bottom"/>
          </w:tcPr>
          <w:p w:rsidR="0087409C" w:rsidRDefault="00D42AB2">
            <w:pPr>
              <w:spacing w:before="120" w:after="120"/>
              <w:rPr>
                <w:b/>
                <w:noProof/>
                <w:sz w:val="20"/>
                <w:szCs w:val="20"/>
              </w:rPr>
            </w:pPr>
            <w:r>
              <w:rPr>
                <w:b/>
                <w:noProof/>
                <w:sz w:val="20"/>
              </w:rPr>
              <w:t>Secteur bénéficiaire</w:t>
            </w:r>
          </w:p>
        </w:tc>
        <w:tc>
          <w:tcPr>
            <w:tcW w:w="1260" w:type="dxa"/>
            <w:noWrap/>
            <w:vAlign w:val="bottom"/>
          </w:tcPr>
          <w:p w:rsidR="0087409C" w:rsidRDefault="00D42AB2">
            <w:pPr>
              <w:spacing w:before="120" w:after="120"/>
              <w:jc w:val="center"/>
              <w:rPr>
                <w:b/>
                <w:noProof/>
                <w:sz w:val="20"/>
                <w:szCs w:val="20"/>
              </w:rPr>
            </w:pPr>
            <w:r>
              <w:rPr>
                <w:b/>
                <w:noProof/>
                <w:sz w:val="20"/>
              </w:rPr>
              <w:t>2011</w:t>
            </w:r>
          </w:p>
        </w:tc>
        <w:tc>
          <w:tcPr>
            <w:tcW w:w="1260" w:type="dxa"/>
            <w:noWrap/>
            <w:vAlign w:val="bottom"/>
          </w:tcPr>
          <w:p w:rsidR="0087409C" w:rsidRDefault="00D42AB2">
            <w:pPr>
              <w:spacing w:before="120" w:after="120"/>
              <w:jc w:val="center"/>
              <w:rPr>
                <w:b/>
                <w:noProof/>
                <w:sz w:val="20"/>
                <w:szCs w:val="20"/>
              </w:rPr>
            </w:pPr>
            <w:r>
              <w:rPr>
                <w:b/>
                <w:noProof/>
                <w:sz w:val="20"/>
              </w:rPr>
              <w:t>2012</w:t>
            </w:r>
          </w:p>
        </w:tc>
        <w:tc>
          <w:tcPr>
            <w:tcW w:w="1260" w:type="dxa"/>
            <w:noWrap/>
            <w:vAlign w:val="bottom"/>
          </w:tcPr>
          <w:p w:rsidR="0087409C" w:rsidRDefault="00D42AB2">
            <w:pPr>
              <w:spacing w:before="120" w:after="120"/>
              <w:jc w:val="center"/>
              <w:rPr>
                <w:b/>
                <w:noProof/>
                <w:sz w:val="20"/>
                <w:szCs w:val="20"/>
              </w:rPr>
            </w:pPr>
            <w:r>
              <w:rPr>
                <w:b/>
                <w:noProof/>
                <w:sz w:val="20"/>
              </w:rPr>
              <w:t>2013</w:t>
            </w:r>
          </w:p>
        </w:tc>
        <w:tc>
          <w:tcPr>
            <w:tcW w:w="1260" w:type="dxa"/>
            <w:noWrap/>
            <w:vAlign w:val="bottom"/>
          </w:tcPr>
          <w:p w:rsidR="0087409C" w:rsidRDefault="00D42AB2">
            <w:pPr>
              <w:spacing w:before="120" w:after="120"/>
              <w:jc w:val="center"/>
              <w:rPr>
                <w:b/>
                <w:noProof/>
                <w:sz w:val="20"/>
                <w:szCs w:val="20"/>
              </w:rPr>
            </w:pPr>
            <w:r>
              <w:rPr>
                <w:b/>
                <w:noProof/>
                <w:sz w:val="20"/>
              </w:rPr>
              <w:t>2014</w:t>
            </w:r>
          </w:p>
        </w:tc>
        <w:tc>
          <w:tcPr>
            <w:tcW w:w="1260" w:type="dxa"/>
            <w:noWrap/>
            <w:vAlign w:val="bottom"/>
          </w:tcPr>
          <w:p w:rsidR="0087409C" w:rsidRDefault="00D42AB2">
            <w:pPr>
              <w:spacing w:before="120" w:after="120"/>
              <w:jc w:val="center"/>
              <w:rPr>
                <w:b/>
                <w:noProof/>
                <w:sz w:val="20"/>
                <w:szCs w:val="20"/>
              </w:rPr>
            </w:pPr>
            <w:r>
              <w:rPr>
                <w:b/>
                <w:noProof/>
                <w:sz w:val="20"/>
              </w:rPr>
              <w:t>2015</w:t>
            </w:r>
          </w:p>
        </w:tc>
      </w:tr>
      <w:tr w:rsidR="0087409C">
        <w:tc>
          <w:tcPr>
            <w:tcW w:w="2710" w:type="dxa"/>
            <w:noWrap/>
            <w:vAlign w:val="bottom"/>
          </w:tcPr>
          <w:p w:rsidR="0087409C" w:rsidRDefault="00D42AB2">
            <w:pPr>
              <w:spacing w:before="120" w:after="120"/>
              <w:rPr>
                <w:noProof/>
                <w:sz w:val="20"/>
                <w:szCs w:val="20"/>
              </w:rPr>
            </w:pPr>
            <w:r>
              <w:rPr>
                <w:noProof/>
                <w:sz w:val="20"/>
              </w:rPr>
              <w:t>Lait</w:t>
            </w:r>
          </w:p>
        </w:tc>
        <w:tc>
          <w:tcPr>
            <w:tcW w:w="1260" w:type="dxa"/>
            <w:noWrap/>
            <w:vAlign w:val="bottom"/>
          </w:tcPr>
          <w:p w:rsidR="0087409C" w:rsidRDefault="00D42AB2">
            <w:pPr>
              <w:spacing w:before="120" w:after="120"/>
              <w:jc w:val="center"/>
              <w:rPr>
                <w:noProof/>
                <w:sz w:val="20"/>
                <w:szCs w:val="20"/>
              </w:rPr>
            </w:pPr>
            <w:r>
              <w:rPr>
                <w:noProof/>
                <w:sz w:val="20"/>
              </w:rPr>
              <w:t>161,1</w:t>
            </w:r>
          </w:p>
        </w:tc>
        <w:tc>
          <w:tcPr>
            <w:tcW w:w="1260" w:type="dxa"/>
            <w:noWrap/>
            <w:vAlign w:val="bottom"/>
          </w:tcPr>
          <w:p w:rsidR="0087409C" w:rsidRDefault="00D42AB2">
            <w:pPr>
              <w:spacing w:before="120" w:after="120"/>
              <w:jc w:val="center"/>
              <w:rPr>
                <w:noProof/>
                <w:sz w:val="20"/>
                <w:szCs w:val="20"/>
              </w:rPr>
            </w:pPr>
            <w:r>
              <w:rPr>
                <w:noProof/>
                <w:sz w:val="20"/>
              </w:rPr>
              <w:t>161,1</w:t>
            </w:r>
          </w:p>
        </w:tc>
        <w:tc>
          <w:tcPr>
            <w:tcW w:w="1260" w:type="dxa"/>
            <w:noWrap/>
            <w:vAlign w:val="bottom"/>
          </w:tcPr>
          <w:p w:rsidR="0087409C" w:rsidRDefault="00D42AB2">
            <w:pPr>
              <w:spacing w:before="120" w:after="120"/>
              <w:jc w:val="center"/>
              <w:rPr>
                <w:noProof/>
                <w:sz w:val="20"/>
                <w:szCs w:val="20"/>
              </w:rPr>
            </w:pPr>
            <w:r>
              <w:rPr>
                <w:noProof/>
                <w:sz w:val="20"/>
              </w:rPr>
              <w:t>161,1</w:t>
            </w:r>
          </w:p>
        </w:tc>
        <w:tc>
          <w:tcPr>
            <w:tcW w:w="1260" w:type="dxa"/>
            <w:noWrap/>
            <w:vAlign w:val="bottom"/>
          </w:tcPr>
          <w:p w:rsidR="0087409C" w:rsidRDefault="00D42AB2">
            <w:pPr>
              <w:spacing w:before="120" w:after="120"/>
              <w:jc w:val="center"/>
              <w:rPr>
                <w:noProof/>
                <w:sz w:val="20"/>
                <w:szCs w:val="20"/>
              </w:rPr>
            </w:pPr>
            <w:r>
              <w:rPr>
                <w:noProof/>
                <w:sz w:val="20"/>
              </w:rPr>
              <w:t>167,5</w:t>
            </w:r>
          </w:p>
        </w:tc>
        <w:tc>
          <w:tcPr>
            <w:tcW w:w="1260" w:type="dxa"/>
            <w:noWrap/>
            <w:vAlign w:val="bottom"/>
          </w:tcPr>
          <w:p w:rsidR="0087409C" w:rsidRDefault="00D42AB2">
            <w:pPr>
              <w:spacing w:before="120" w:after="120"/>
              <w:jc w:val="center"/>
              <w:rPr>
                <w:noProof/>
                <w:sz w:val="20"/>
                <w:szCs w:val="20"/>
              </w:rPr>
            </w:pPr>
            <w:r>
              <w:rPr>
                <w:noProof/>
                <w:sz w:val="20"/>
              </w:rPr>
              <w:t>170</w:t>
            </w:r>
          </w:p>
        </w:tc>
      </w:tr>
      <w:tr w:rsidR="0087409C">
        <w:tc>
          <w:tcPr>
            <w:tcW w:w="2710" w:type="dxa"/>
            <w:noWrap/>
            <w:vAlign w:val="bottom"/>
          </w:tcPr>
          <w:p w:rsidR="0087409C" w:rsidRDefault="00D42AB2">
            <w:pPr>
              <w:spacing w:before="120" w:after="120"/>
              <w:rPr>
                <w:noProof/>
                <w:sz w:val="20"/>
                <w:szCs w:val="20"/>
              </w:rPr>
            </w:pPr>
            <w:r>
              <w:rPr>
                <w:noProof/>
                <w:sz w:val="20"/>
              </w:rPr>
              <w:t>Ruminants</w:t>
            </w:r>
          </w:p>
        </w:tc>
        <w:tc>
          <w:tcPr>
            <w:tcW w:w="1260" w:type="dxa"/>
            <w:noWrap/>
            <w:vAlign w:val="bottom"/>
          </w:tcPr>
          <w:p w:rsidR="0087409C" w:rsidRDefault="00D42AB2">
            <w:pPr>
              <w:spacing w:before="120" w:after="120"/>
              <w:jc w:val="center"/>
              <w:rPr>
                <w:noProof/>
                <w:sz w:val="20"/>
                <w:szCs w:val="20"/>
              </w:rPr>
            </w:pPr>
            <w:r>
              <w:rPr>
                <w:noProof/>
                <w:sz w:val="20"/>
              </w:rPr>
              <w:t>71,1</w:t>
            </w:r>
          </w:p>
        </w:tc>
        <w:tc>
          <w:tcPr>
            <w:tcW w:w="1260" w:type="dxa"/>
            <w:noWrap/>
            <w:vAlign w:val="bottom"/>
          </w:tcPr>
          <w:p w:rsidR="0087409C" w:rsidRDefault="00D42AB2">
            <w:pPr>
              <w:spacing w:before="120" w:after="120"/>
              <w:jc w:val="center"/>
              <w:rPr>
                <w:noProof/>
                <w:sz w:val="20"/>
                <w:szCs w:val="20"/>
              </w:rPr>
            </w:pPr>
            <w:r>
              <w:rPr>
                <w:noProof/>
                <w:sz w:val="20"/>
              </w:rPr>
              <w:t>70</w:t>
            </w:r>
          </w:p>
        </w:tc>
        <w:tc>
          <w:tcPr>
            <w:tcW w:w="1260" w:type="dxa"/>
            <w:noWrap/>
            <w:vAlign w:val="bottom"/>
          </w:tcPr>
          <w:p w:rsidR="0087409C" w:rsidRDefault="00D42AB2">
            <w:pPr>
              <w:spacing w:before="120" w:after="120"/>
              <w:jc w:val="center"/>
              <w:rPr>
                <w:noProof/>
                <w:sz w:val="20"/>
                <w:szCs w:val="20"/>
              </w:rPr>
            </w:pPr>
            <w:r>
              <w:rPr>
                <w:noProof/>
                <w:sz w:val="20"/>
              </w:rPr>
              <w:t>69,7</w:t>
            </w:r>
          </w:p>
        </w:tc>
        <w:tc>
          <w:tcPr>
            <w:tcW w:w="1260" w:type="dxa"/>
            <w:noWrap/>
            <w:vAlign w:val="bottom"/>
          </w:tcPr>
          <w:p w:rsidR="0087409C" w:rsidRDefault="00D42AB2">
            <w:pPr>
              <w:spacing w:before="120" w:after="120"/>
              <w:jc w:val="center"/>
              <w:rPr>
                <w:noProof/>
                <w:sz w:val="20"/>
                <w:szCs w:val="20"/>
              </w:rPr>
            </w:pPr>
            <w:r>
              <w:rPr>
                <w:noProof/>
                <w:sz w:val="20"/>
              </w:rPr>
              <w:t>70,3</w:t>
            </w:r>
          </w:p>
        </w:tc>
        <w:tc>
          <w:tcPr>
            <w:tcW w:w="1260" w:type="dxa"/>
            <w:noWrap/>
            <w:vAlign w:val="bottom"/>
          </w:tcPr>
          <w:p w:rsidR="0087409C" w:rsidRDefault="00D42AB2">
            <w:pPr>
              <w:spacing w:before="120" w:after="120"/>
              <w:jc w:val="center"/>
              <w:rPr>
                <w:noProof/>
                <w:sz w:val="20"/>
                <w:szCs w:val="20"/>
              </w:rPr>
            </w:pPr>
            <w:r>
              <w:rPr>
                <w:noProof/>
                <w:sz w:val="20"/>
              </w:rPr>
              <w:t>70,1</w:t>
            </w:r>
          </w:p>
        </w:tc>
      </w:tr>
      <w:tr w:rsidR="0087409C">
        <w:tc>
          <w:tcPr>
            <w:tcW w:w="2710" w:type="dxa"/>
            <w:noWrap/>
            <w:vAlign w:val="bottom"/>
          </w:tcPr>
          <w:p w:rsidR="0087409C" w:rsidRDefault="00D42AB2">
            <w:pPr>
              <w:spacing w:before="120" w:after="120"/>
              <w:rPr>
                <w:noProof/>
                <w:sz w:val="20"/>
                <w:szCs w:val="20"/>
              </w:rPr>
            </w:pPr>
            <w:r>
              <w:rPr>
                <w:noProof/>
                <w:sz w:val="20"/>
              </w:rPr>
              <w:t>Porcins, volailles</w:t>
            </w:r>
          </w:p>
        </w:tc>
        <w:tc>
          <w:tcPr>
            <w:tcW w:w="1260" w:type="dxa"/>
            <w:noWrap/>
            <w:vAlign w:val="bottom"/>
          </w:tcPr>
          <w:p w:rsidR="0087409C" w:rsidRDefault="00D42AB2">
            <w:pPr>
              <w:spacing w:before="120" w:after="120"/>
              <w:jc w:val="center"/>
              <w:rPr>
                <w:noProof/>
                <w:sz w:val="20"/>
                <w:szCs w:val="20"/>
              </w:rPr>
            </w:pPr>
            <w:r>
              <w:rPr>
                <w:noProof/>
                <w:sz w:val="20"/>
              </w:rPr>
              <w:t>30,84</w:t>
            </w:r>
          </w:p>
        </w:tc>
        <w:tc>
          <w:tcPr>
            <w:tcW w:w="1260" w:type="dxa"/>
            <w:noWrap/>
            <w:vAlign w:val="bottom"/>
          </w:tcPr>
          <w:p w:rsidR="0087409C" w:rsidRDefault="00D42AB2">
            <w:pPr>
              <w:spacing w:before="120" w:after="120"/>
              <w:jc w:val="center"/>
              <w:rPr>
                <w:noProof/>
                <w:sz w:val="20"/>
                <w:szCs w:val="20"/>
              </w:rPr>
            </w:pPr>
            <w:r>
              <w:rPr>
                <w:noProof/>
                <w:sz w:val="20"/>
              </w:rPr>
              <w:t>26,41</w:t>
            </w:r>
          </w:p>
        </w:tc>
        <w:tc>
          <w:tcPr>
            <w:tcW w:w="1260" w:type="dxa"/>
            <w:noWrap/>
            <w:vAlign w:val="bottom"/>
          </w:tcPr>
          <w:p w:rsidR="0087409C" w:rsidRDefault="00D42AB2">
            <w:pPr>
              <w:spacing w:before="120" w:after="120"/>
              <w:jc w:val="center"/>
              <w:rPr>
                <w:noProof/>
                <w:sz w:val="20"/>
                <w:szCs w:val="20"/>
              </w:rPr>
            </w:pPr>
            <w:r>
              <w:rPr>
                <w:noProof/>
                <w:sz w:val="20"/>
              </w:rPr>
              <w:t>20,85</w:t>
            </w:r>
          </w:p>
        </w:tc>
        <w:tc>
          <w:tcPr>
            <w:tcW w:w="1260" w:type="dxa"/>
            <w:noWrap/>
            <w:vAlign w:val="bottom"/>
          </w:tcPr>
          <w:p w:rsidR="0087409C" w:rsidRDefault="00D42AB2">
            <w:pPr>
              <w:spacing w:before="120" w:after="120"/>
              <w:jc w:val="center"/>
              <w:rPr>
                <w:noProof/>
                <w:sz w:val="20"/>
                <w:szCs w:val="20"/>
              </w:rPr>
            </w:pPr>
            <w:r>
              <w:rPr>
                <w:noProof/>
                <w:sz w:val="20"/>
              </w:rPr>
              <w:t>20,26</w:t>
            </w:r>
          </w:p>
        </w:tc>
        <w:tc>
          <w:tcPr>
            <w:tcW w:w="1260" w:type="dxa"/>
            <w:noWrap/>
            <w:vAlign w:val="bottom"/>
          </w:tcPr>
          <w:p w:rsidR="0087409C" w:rsidRDefault="00D42AB2">
            <w:pPr>
              <w:spacing w:before="120" w:after="120"/>
              <w:jc w:val="center"/>
              <w:rPr>
                <w:noProof/>
                <w:sz w:val="20"/>
                <w:szCs w:val="20"/>
              </w:rPr>
            </w:pPr>
            <w:r>
              <w:rPr>
                <w:noProof/>
                <w:sz w:val="20"/>
              </w:rPr>
              <w:t>18,5</w:t>
            </w:r>
          </w:p>
        </w:tc>
      </w:tr>
      <w:tr w:rsidR="0087409C">
        <w:tc>
          <w:tcPr>
            <w:tcW w:w="2710" w:type="dxa"/>
            <w:noWrap/>
            <w:vAlign w:val="bottom"/>
          </w:tcPr>
          <w:p w:rsidR="0087409C" w:rsidRDefault="00D42AB2">
            <w:pPr>
              <w:spacing w:before="120" w:after="120"/>
              <w:rPr>
                <w:noProof/>
                <w:sz w:val="20"/>
                <w:szCs w:val="20"/>
              </w:rPr>
            </w:pPr>
            <w:r>
              <w:rPr>
                <w:noProof/>
                <w:sz w:val="20"/>
              </w:rPr>
              <w:t>Horticulture</w:t>
            </w:r>
          </w:p>
        </w:tc>
        <w:tc>
          <w:tcPr>
            <w:tcW w:w="1260" w:type="dxa"/>
            <w:noWrap/>
            <w:vAlign w:val="bottom"/>
          </w:tcPr>
          <w:p w:rsidR="0087409C" w:rsidRDefault="00D42AB2">
            <w:pPr>
              <w:spacing w:before="120" w:after="120"/>
              <w:jc w:val="center"/>
              <w:rPr>
                <w:noProof/>
                <w:sz w:val="20"/>
                <w:szCs w:val="20"/>
              </w:rPr>
            </w:pPr>
            <w:r>
              <w:rPr>
                <w:noProof/>
                <w:sz w:val="20"/>
              </w:rPr>
              <w:t>21,3</w:t>
            </w:r>
          </w:p>
        </w:tc>
        <w:tc>
          <w:tcPr>
            <w:tcW w:w="1260" w:type="dxa"/>
            <w:noWrap/>
            <w:vAlign w:val="bottom"/>
          </w:tcPr>
          <w:p w:rsidR="0087409C" w:rsidRDefault="00D42AB2">
            <w:pPr>
              <w:spacing w:before="120" w:after="120"/>
              <w:jc w:val="center"/>
              <w:rPr>
                <w:noProof/>
                <w:sz w:val="20"/>
                <w:szCs w:val="20"/>
              </w:rPr>
            </w:pPr>
            <w:r>
              <w:rPr>
                <w:noProof/>
                <w:sz w:val="20"/>
              </w:rPr>
              <w:t>19,5</w:t>
            </w:r>
          </w:p>
        </w:tc>
        <w:tc>
          <w:tcPr>
            <w:tcW w:w="1260" w:type="dxa"/>
            <w:noWrap/>
            <w:vAlign w:val="bottom"/>
          </w:tcPr>
          <w:p w:rsidR="0087409C" w:rsidRDefault="00D42AB2">
            <w:pPr>
              <w:spacing w:before="120" w:after="120"/>
              <w:jc w:val="center"/>
              <w:rPr>
                <w:noProof/>
                <w:sz w:val="20"/>
                <w:szCs w:val="20"/>
              </w:rPr>
            </w:pPr>
            <w:r>
              <w:rPr>
                <w:noProof/>
                <w:sz w:val="20"/>
              </w:rPr>
              <w:t>18,0</w:t>
            </w:r>
          </w:p>
        </w:tc>
        <w:tc>
          <w:tcPr>
            <w:tcW w:w="1260" w:type="dxa"/>
            <w:noWrap/>
            <w:vAlign w:val="bottom"/>
          </w:tcPr>
          <w:p w:rsidR="0087409C" w:rsidRDefault="00D42AB2">
            <w:pPr>
              <w:spacing w:before="120" w:after="120"/>
              <w:jc w:val="center"/>
              <w:rPr>
                <w:noProof/>
                <w:sz w:val="20"/>
                <w:szCs w:val="20"/>
              </w:rPr>
            </w:pPr>
            <w:r>
              <w:rPr>
                <w:noProof/>
                <w:sz w:val="20"/>
              </w:rPr>
              <w:t>18,9</w:t>
            </w:r>
          </w:p>
        </w:tc>
        <w:tc>
          <w:tcPr>
            <w:tcW w:w="1260" w:type="dxa"/>
            <w:noWrap/>
            <w:vAlign w:val="bottom"/>
          </w:tcPr>
          <w:p w:rsidR="0087409C" w:rsidRDefault="00D42AB2">
            <w:pPr>
              <w:spacing w:before="120" w:after="120"/>
              <w:jc w:val="center"/>
              <w:rPr>
                <w:noProof/>
                <w:sz w:val="20"/>
                <w:szCs w:val="20"/>
              </w:rPr>
            </w:pPr>
            <w:r>
              <w:rPr>
                <w:noProof/>
                <w:sz w:val="20"/>
              </w:rPr>
              <w:t>17,5</w:t>
            </w:r>
          </w:p>
        </w:tc>
      </w:tr>
      <w:tr w:rsidR="0087409C">
        <w:tc>
          <w:tcPr>
            <w:tcW w:w="2710" w:type="dxa"/>
            <w:noWrap/>
            <w:vAlign w:val="bottom"/>
          </w:tcPr>
          <w:p w:rsidR="0087409C" w:rsidRDefault="00D42AB2">
            <w:pPr>
              <w:spacing w:before="120" w:after="120"/>
              <w:rPr>
                <w:noProof/>
                <w:sz w:val="20"/>
                <w:szCs w:val="20"/>
              </w:rPr>
            </w:pPr>
            <w:r>
              <w:rPr>
                <w:noProof/>
                <w:sz w:val="20"/>
              </w:rPr>
              <w:t>Production végétale</w:t>
            </w:r>
          </w:p>
        </w:tc>
        <w:tc>
          <w:tcPr>
            <w:tcW w:w="1260" w:type="dxa"/>
            <w:noWrap/>
            <w:vAlign w:val="bottom"/>
          </w:tcPr>
          <w:p w:rsidR="0087409C" w:rsidRDefault="00D42AB2">
            <w:pPr>
              <w:spacing w:before="120" w:after="120"/>
              <w:jc w:val="center"/>
              <w:rPr>
                <w:noProof/>
                <w:sz w:val="20"/>
                <w:szCs w:val="20"/>
              </w:rPr>
            </w:pPr>
            <w:r>
              <w:rPr>
                <w:noProof/>
                <w:sz w:val="20"/>
              </w:rPr>
              <w:t>41,11</w:t>
            </w:r>
          </w:p>
        </w:tc>
        <w:tc>
          <w:tcPr>
            <w:tcW w:w="1260" w:type="dxa"/>
            <w:noWrap/>
            <w:vAlign w:val="bottom"/>
          </w:tcPr>
          <w:p w:rsidR="0087409C" w:rsidRDefault="00D42AB2">
            <w:pPr>
              <w:spacing w:before="120" w:after="120"/>
              <w:jc w:val="center"/>
              <w:rPr>
                <w:noProof/>
                <w:sz w:val="20"/>
                <w:szCs w:val="20"/>
              </w:rPr>
            </w:pPr>
            <w:r>
              <w:rPr>
                <w:noProof/>
                <w:sz w:val="20"/>
              </w:rPr>
              <w:t>39,94</w:t>
            </w:r>
          </w:p>
        </w:tc>
        <w:tc>
          <w:tcPr>
            <w:tcW w:w="1260" w:type="dxa"/>
            <w:noWrap/>
            <w:vAlign w:val="bottom"/>
          </w:tcPr>
          <w:p w:rsidR="0087409C" w:rsidRDefault="00D42AB2">
            <w:pPr>
              <w:spacing w:before="120" w:after="120"/>
              <w:jc w:val="center"/>
              <w:rPr>
                <w:noProof/>
                <w:sz w:val="20"/>
                <w:szCs w:val="20"/>
              </w:rPr>
            </w:pPr>
            <w:r>
              <w:rPr>
                <w:noProof/>
                <w:sz w:val="20"/>
              </w:rPr>
              <w:t>38,93</w:t>
            </w:r>
          </w:p>
        </w:tc>
        <w:tc>
          <w:tcPr>
            <w:tcW w:w="1260" w:type="dxa"/>
            <w:noWrap/>
            <w:vAlign w:val="bottom"/>
          </w:tcPr>
          <w:p w:rsidR="0087409C" w:rsidRDefault="00D42AB2">
            <w:pPr>
              <w:spacing w:before="120" w:after="120"/>
              <w:jc w:val="center"/>
              <w:rPr>
                <w:noProof/>
                <w:sz w:val="20"/>
                <w:szCs w:val="20"/>
              </w:rPr>
            </w:pPr>
            <w:r>
              <w:rPr>
                <w:noProof/>
                <w:sz w:val="20"/>
              </w:rPr>
              <w:t>36,64</w:t>
            </w:r>
          </w:p>
        </w:tc>
        <w:tc>
          <w:tcPr>
            <w:tcW w:w="1260" w:type="dxa"/>
            <w:noWrap/>
            <w:vAlign w:val="bottom"/>
          </w:tcPr>
          <w:p w:rsidR="0087409C" w:rsidRDefault="00D42AB2">
            <w:pPr>
              <w:spacing w:before="120" w:after="120"/>
              <w:jc w:val="center"/>
              <w:rPr>
                <w:noProof/>
                <w:sz w:val="20"/>
                <w:szCs w:val="20"/>
              </w:rPr>
            </w:pPr>
            <w:r>
              <w:rPr>
                <w:noProof/>
                <w:sz w:val="20"/>
              </w:rPr>
              <w:t>19,2</w:t>
            </w:r>
          </w:p>
        </w:tc>
      </w:tr>
      <w:tr w:rsidR="0087409C">
        <w:tc>
          <w:tcPr>
            <w:tcW w:w="2710" w:type="dxa"/>
            <w:noWrap/>
            <w:vAlign w:val="bottom"/>
          </w:tcPr>
          <w:p w:rsidR="0087409C" w:rsidRDefault="00D42AB2">
            <w:pPr>
              <w:spacing w:before="120" w:after="120"/>
              <w:rPr>
                <w:noProof/>
                <w:sz w:val="20"/>
                <w:szCs w:val="20"/>
              </w:rPr>
            </w:pPr>
            <w:r>
              <w:rPr>
                <w:noProof/>
                <w:sz w:val="20"/>
              </w:rPr>
              <w:t>Autres aides</w:t>
            </w:r>
          </w:p>
        </w:tc>
        <w:tc>
          <w:tcPr>
            <w:tcW w:w="1260" w:type="dxa"/>
            <w:noWrap/>
            <w:vAlign w:val="bottom"/>
          </w:tcPr>
          <w:p w:rsidR="0087409C" w:rsidRDefault="00D42AB2">
            <w:pPr>
              <w:spacing w:before="120" w:after="120"/>
              <w:jc w:val="center"/>
              <w:rPr>
                <w:noProof/>
                <w:sz w:val="20"/>
                <w:szCs w:val="20"/>
              </w:rPr>
            </w:pPr>
            <w:r>
              <w:rPr>
                <w:noProof/>
                <w:sz w:val="20"/>
              </w:rPr>
              <w:t>10,7</w:t>
            </w:r>
          </w:p>
        </w:tc>
        <w:tc>
          <w:tcPr>
            <w:tcW w:w="1260" w:type="dxa"/>
            <w:noWrap/>
            <w:vAlign w:val="bottom"/>
          </w:tcPr>
          <w:p w:rsidR="0087409C" w:rsidRDefault="00D42AB2">
            <w:pPr>
              <w:spacing w:before="120" w:after="120"/>
              <w:jc w:val="center"/>
              <w:rPr>
                <w:noProof/>
                <w:sz w:val="20"/>
                <w:szCs w:val="20"/>
              </w:rPr>
            </w:pPr>
            <w:r>
              <w:rPr>
                <w:noProof/>
                <w:sz w:val="20"/>
              </w:rPr>
              <w:t>12</w:t>
            </w:r>
          </w:p>
        </w:tc>
        <w:tc>
          <w:tcPr>
            <w:tcW w:w="1260" w:type="dxa"/>
            <w:noWrap/>
            <w:vAlign w:val="bottom"/>
          </w:tcPr>
          <w:p w:rsidR="0087409C" w:rsidRDefault="00D42AB2">
            <w:pPr>
              <w:spacing w:before="120" w:after="120"/>
              <w:jc w:val="center"/>
              <w:rPr>
                <w:noProof/>
                <w:sz w:val="20"/>
                <w:szCs w:val="20"/>
              </w:rPr>
            </w:pPr>
            <w:r>
              <w:rPr>
                <w:noProof/>
                <w:sz w:val="20"/>
              </w:rPr>
              <w:t>14,1</w:t>
            </w:r>
          </w:p>
        </w:tc>
        <w:tc>
          <w:tcPr>
            <w:tcW w:w="1260" w:type="dxa"/>
            <w:noWrap/>
            <w:vAlign w:val="bottom"/>
          </w:tcPr>
          <w:p w:rsidR="0087409C" w:rsidRDefault="00D42AB2">
            <w:pPr>
              <w:spacing w:before="120" w:after="120"/>
              <w:jc w:val="center"/>
              <w:rPr>
                <w:noProof/>
                <w:sz w:val="20"/>
                <w:szCs w:val="20"/>
              </w:rPr>
            </w:pPr>
            <w:r>
              <w:rPr>
                <w:noProof/>
                <w:sz w:val="20"/>
              </w:rPr>
              <w:t>15,5</w:t>
            </w:r>
          </w:p>
        </w:tc>
        <w:tc>
          <w:tcPr>
            <w:tcW w:w="1260" w:type="dxa"/>
            <w:noWrap/>
            <w:vAlign w:val="bottom"/>
          </w:tcPr>
          <w:p w:rsidR="0087409C" w:rsidRDefault="00D42AB2">
            <w:pPr>
              <w:spacing w:before="120" w:after="120"/>
              <w:jc w:val="center"/>
              <w:rPr>
                <w:noProof/>
                <w:sz w:val="20"/>
                <w:szCs w:val="20"/>
              </w:rPr>
            </w:pPr>
            <w:r>
              <w:rPr>
                <w:noProof/>
                <w:sz w:val="20"/>
              </w:rPr>
              <w:t>14,7</w:t>
            </w:r>
          </w:p>
        </w:tc>
      </w:tr>
      <w:tr w:rsidR="0087409C">
        <w:tc>
          <w:tcPr>
            <w:tcW w:w="2710" w:type="dxa"/>
            <w:noWrap/>
            <w:vAlign w:val="bottom"/>
          </w:tcPr>
          <w:p w:rsidR="0087409C" w:rsidRDefault="00D42AB2">
            <w:pPr>
              <w:spacing w:before="120" w:after="120"/>
              <w:rPr>
                <w:b/>
                <w:noProof/>
                <w:sz w:val="20"/>
                <w:szCs w:val="20"/>
              </w:rPr>
            </w:pPr>
            <w:r>
              <w:rPr>
                <w:b/>
                <w:noProof/>
                <w:sz w:val="20"/>
              </w:rPr>
              <w:t>Total</w:t>
            </w:r>
          </w:p>
        </w:tc>
        <w:tc>
          <w:tcPr>
            <w:tcW w:w="1260" w:type="dxa"/>
            <w:noWrap/>
            <w:vAlign w:val="bottom"/>
          </w:tcPr>
          <w:p w:rsidR="0087409C" w:rsidRDefault="00D42AB2">
            <w:pPr>
              <w:spacing w:before="120" w:after="120"/>
              <w:jc w:val="center"/>
              <w:rPr>
                <w:b/>
                <w:noProof/>
                <w:sz w:val="20"/>
                <w:szCs w:val="20"/>
              </w:rPr>
            </w:pPr>
            <w:r>
              <w:rPr>
                <w:b/>
                <w:noProof/>
                <w:sz w:val="20"/>
              </w:rPr>
              <w:t>336,1</w:t>
            </w:r>
          </w:p>
        </w:tc>
        <w:tc>
          <w:tcPr>
            <w:tcW w:w="1260" w:type="dxa"/>
            <w:noWrap/>
            <w:vAlign w:val="bottom"/>
          </w:tcPr>
          <w:p w:rsidR="0087409C" w:rsidRDefault="00D42AB2">
            <w:pPr>
              <w:spacing w:before="120" w:after="120"/>
              <w:jc w:val="center"/>
              <w:rPr>
                <w:b/>
                <w:noProof/>
                <w:sz w:val="20"/>
                <w:szCs w:val="20"/>
              </w:rPr>
            </w:pPr>
            <w:r>
              <w:rPr>
                <w:b/>
                <w:noProof/>
                <w:sz w:val="20"/>
              </w:rPr>
              <w:t>329</w:t>
            </w:r>
          </w:p>
        </w:tc>
        <w:tc>
          <w:tcPr>
            <w:tcW w:w="1260" w:type="dxa"/>
            <w:noWrap/>
            <w:vAlign w:val="bottom"/>
          </w:tcPr>
          <w:p w:rsidR="0087409C" w:rsidRDefault="00D42AB2">
            <w:pPr>
              <w:spacing w:before="120" w:after="120"/>
              <w:jc w:val="center"/>
              <w:rPr>
                <w:b/>
                <w:noProof/>
                <w:sz w:val="20"/>
                <w:szCs w:val="20"/>
              </w:rPr>
            </w:pPr>
            <w:r>
              <w:rPr>
                <w:b/>
                <w:noProof/>
                <w:sz w:val="20"/>
              </w:rPr>
              <w:t>322,8</w:t>
            </w:r>
          </w:p>
        </w:tc>
        <w:tc>
          <w:tcPr>
            <w:tcW w:w="1260" w:type="dxa"/>
            <w:noWrap/>
            <w:vAlign w:val="bottom"/>
          </w:tcPr>
          <w:p w:rsidR="0087409C" w:rsidRDefault="00D42AB2">
            <w:pPr>
              <w:spacing w:before="120" w:after="120"/>
              <w:jc w:val="center"/>
              <w:rPr>
                <w:b/>
                <w:noProof/>
                <w:sz w:val="20"/>
                <w:szCs w:val="20"/>
              </w:rPr>
            </w:pPr>
            <w:r>
              <w:rPr>
                <w:b/>
                <w:noProof/>
                <w:sz w:val="20"/>
              </w:rPr>
              <w:t>329,1</w:t>
            </w:r>
          </w:p>
        </w:tc>
        <w:tc>
          <w:tcPr>
            <w:tcW w:w="1260" w:type="dxa"/>
            <w:noWrap/>
            <w:vAlign w:val="bottom"/>
          </w:tcPr>
          <w:p w:rsidR="0087409C" w:rsidRDefault="00D42AB2">
            <w:pPr>
              <w:spacing w:before="120" w:after="120"/>
              <w:jc w:val="center"/>
              <w:rPr>
                <w:b/>
                <w:noProof/>
                <w:sz w:val="20"/>
                <w:szCs w:val="20"/>
              </w:rPr>
            </w:pPr>
            <w:r>
              <w:rPr>
                <w:b/>
                <w:noProof/>
                <w:sz w:val="20"/>
              </w:rPr>
              <w:t>310,1</w:t>
            </w:r>
          </w:p>
        </w:tc>
      </w:tr>
    </w:tbl>
    <w:p w:rsidR="0087409C" w:rsidRDefault="0087409C">
      <w:pPr>
        <w:spacing w:before="120" w:after="120"/>
        <w:jc w:val="both"/>
        <w:rPr>
          <w:noProof/>
        </w:rPr>
      </w:pPr>
    </w:p>
    <w:p w:rsidR="0087409C" w:rsidRDefault="00D42AB2">
      <w:pPr>
        <w:spacing w:before="120" w:after="120"/>
        <w:jc w:val="both"/>
        <w:rPr>
          <w:noProof/>
          <w:lang w:val="fr-BE"/>
        </w:rPr>
      </w:pPr>
      <w:r>
        <w:rPr>
          <w:noProof/>
          <w:lang w:val="fr-BE"/>
        </w:rPr>
        <w:t xml:space="preserve">À l’exception d’un paiement en excès de 0,6 million d’EUR en 2014 dans la catégorie «autres aides», l’aide nordique annuelle versée en Finlande a respecté les niveaux </w:t>
      </w:r>
      <w:r>
        <w:rPr>
          <w:noProof/>
          <w:lang w:val="fr-BE"/>
        </w:rPr>
        <w:t xml:space="preserve">maximaux établis par les décisions. Il convient d’observer que, pour les secteurs dans lesquels la production totale a dépassé le nombre autorisé de facteurs de production admissibles, la Finlande a appliqué une réduction au prorata de l’aide par unité de </w:t>
      </w:r>
      <w:r>
        <w:rPr>
          <w:noProof/>
          <w:lang w:val="fr-BE"/>
        </w:rPr>
        <w:t>facteur de production afin de respecter le plafond financier autorisé par la décision. L’augmentation imprévue des réparations liées aux dommages causés par les prédateurs, passant de 6,83 millions d’EUR (2013) à 8 millions d’EUR (2014), a été déterminée c</w:t>
      </w:r>
      <w:r>
        <w:rPr>
          <w:noProof/>
          <w:lang w:val="fr-BE"/>
        </w:rPr>
        <w:t>omme étant la cause du paiement en excès dans la catégorie «autres aides». En 2015, ces réparations ont été supprimées du champ d’application de la décision d’aide nordique.</w:t>
      </w:r>
    </w:p>
    <w:p w:rsidR="0087409C" w:rsidRDefault="00D42AB2">
      <w:pPr>
        <w:spacing w:before="120" w:after="120"/>
        <w:rPr>
          <w:i/>
          <w:noProof/>
          <w:lang w:val="fr-BE"/>
        </w:rPr>
      </w:pPr>
      <w:r>
        <w:rPr>
          <w:i/>
          <w:noProof/>
          <w:lang w:val="fr-BE"/>
        </w:rPr>
        <w:t>Montant total de l’aide dans les zones éligibles à l’aide nordique</w:t>
      </w:r>
    </w:p>
    <w:p w:rsidR="0087409C" w:rsidRDefault="00D42AB2">
      <w:pPr>
        <w:spacing w:before="120" w:after="120"/>
        <w:jc w:val="both"/>
        <w:rPr>
          <w:noProof/>
          <w:lang w:val="fr-BE"/>
        </w:rPr>
      </w:pPr>
      <w:r>
        <w:rPr>
          <w:noProof/>
          <w:lang w:val="fr-BE"/>
        </w:rPr>
        <w:t xml:space="preserve">Dans les zones </w:t>
      </w:r>
      <w:r>
        <w:rPr>
          <w:noProof/>
          <w:lang w:val="fr-BE"/>
        </w:rPr>
        <w:t xml:space="preserve">éligibles à l’aide, le secteur agricole bénéficie également d’instruments financés par l’UE, notamment dans le cadre des deux piliers de la PAC. En ce qui concerne le deuxième pilier, les aides en faveur des zones défavorisées (depuis 2014, zones soumises </w:t>
      </w:r>
      <w:r>
        <w:rPr>
          <w:noProof/>
          <w:lang w:val="fr-BE"/>
        </w:rPr>
        <w:t>à des contraintes naturelles) et les aides agroenvironnementales sont particulièrement importantes pour le secteur agricole dans les zones bénéficiaires. La décision C(2000) 405</w:t>
      </w:r>
      <w:r>
        <w:rPr>
          <w:rStyle w:val="FootnoteReference"/>
          <w:noProof/>
        </w:rPr>
        <w:footnoteReference w:id="7"/>
      </w:r>
      <w:r>
        <w:rPr>
          <w:noProof/>
          <w:lang w:val="fr-BE"/>
        </w:rPr>
        <w:t xml:space="preserve"> a fixé le plafond maximal de l’aide annuelle totale dans les zones bénéficiai</w:t>
      </w:r>
      <w:r>
        <w:rPr>
          <w:noProof/>
          <w:lang w:val="fr-BE"/>
        </w:rPr>
        <w:t xml:space="preserve">res à 1 118,9 millions d’EUR (niveau de 1993). Le tableau 3 montre que les aides versées dans les zones bénéficiaires durant la période 2011-2015, conformément à la base juridique utilisée, ont respecté le plafond fixé dans la décision. </w:t>
      </w:r>
    </w:p>
    <w:p w:rsidR="0087409C" w:rsidRDefault="00D42AB2">
      <w:pPr>
        <w:rPr>
          <w:noProof/>
          <w:lang w:val="fr-BE"/>
        </w:rPr>
      </w:pPr>
      <w:r>
        <w:rPr>
          <w:noProof/>
          <w:lang w:val="fr-BE"/>
        </w:rPr>
        <w:br w:type="page"/>
      </w:r>
    </w:p>
    <w:p w:rsidR="0087409C" w:rsidRDefault="00D42AB2">
      <w:pPr>
        <w:spacing w:before="120" w:after="120"/>
        <w:jc w:val="center"/>
        <w:rPr>
          <w:b/>
          <w:noProof/>
          <w:sz w:val="22"/>
          <w:lang w:val="fr-BE"/>
        </w:rPr>
      </w:pPr>
      <w:r>
        <w:rPr>
          <w:b/>
          <w:noProof/>
          <w:lang w:val="fr-BE"/>
        </w:rPr>
        <w:t>Tableau 3: Synth</w:t>
      </w:r>
      <w:r>
        <w:rPr>
          <w:b/>
          <w:noProof/>
          <w:lang w:val="fr-BE"/>
        </w:rPr>
        <w:t>èse de l’aide annuelle totale versée en Finlande, y compris l’aide UE (en millions d’EUR)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1548"/>
        <w:gridCol w:w="2216"/>
        <w:gridCol w:w="1276"/>
        <w:gridCol w:w="992"/>
      </w:tblGrid>
      <w:tr w:rsidR="0087409C">
        <w:tc>
          <w:tcPr>
            <w:tcW w:w="1548" w:type="dxa"/>
            <w:shd w:val="clear" w:color="auto" w:fill="auto"/>
          </w:tcPr>
          <w:p w:rsidR="0087409C" w:rsidRDefault="00D42AB2">
            <w:pPr>
              <w:spacing w:before="120" w:after="120"/>
              <w:rPr>
                <w:b/>
                <w:noProof/>
                <w:sz w:val="20"/>
                <w:szCs w:val="20"/>
              </w:rPr>
            </w:pPr>
            <w:r>
              <w:rPr>
                <w:b/>
                <w:noProof/>
                <w:sz w:val="20"/>
              </w:rPr>
              <w:t>Année</w:t>
            </w:r>
          </w:p>
        </w:tc>
        <w:tc>
          <w:tcPr>
            <w:tcW w:w="1548" w:type="dxa"/>
            <w:shd w:val="clear" w:color="auto" w:fill="auto"/>
          </w:tcPr>
          <w:p w:rsidR="0087409C" w:rsidRDefault="00D42AB2">
            <w:pPr>
              <w:spacing w:before="120" w:after="120"/>
              <w:rPr>
                <w:b/>
                <w:noProof/>
                <w:sz w:val="20"/>
                <w:szCs w:val="20"/>
                <w:lang w:val="fr-BE"/>
              </w:rPr>
            </w:pPr>
            <w:r>
              <w:rPr>
                <w:b/>
                <w:noProof/>
                <w:sz w:val="20"/>
                <w:lang w:val="fr-BE"/>
              </w:rPr>
              <w:t xml:space="preserve">Aide directe, financée entièrement par l’UE </w:t>
            </w:r>
          </w:p>
        </w:tc>
        <w:tc>
          <w:tcPr>
            <w:tcW w:w="1548" w:type="dxa"/>
            <w:shd w:val="clear" w:color="auto" w:fill="auto"/>
          </w:tcPr>
          <w:p w:rsidR="0087409C" w:rsidRDefault="00D42AB2">
            <w:pPr>
              <w:spacing w:before="120" w:after="120"/>
              <w:rPr>
                <w:b/>
                <w:noProof/>
                <w:sz w:val="20"/>
                <w:szCs w:val="20"/>
                <w:lang w:val="fr-BE"/>
              </w:rPr>
            </w:pPr>
            <w:r>
              <w:rPr>
                <w:b/>
                <w:noProof/>
                <w:sz w:val="20"/>
                <w:lang w:val="fr-BE"/>
              </w:rPr>
              <w:t xml:space="preserve">Zone défavorisée (zone soumise à des contraintes naturelles), y compris l’aide nationale dans le cadre des règles </w:t>
            </w:r>
            <w:r>
              <w:rPr>
                <w:b/>
                <w:noProof/>
                <w:sz w:val="20"/>
                <w:lang w:val="fr-BE"/>
              </w:rPr>
              <w:t>relatives aux aides d’État</w:t>
            </w:r>
          </w:p>
        </w:tc>
        <w:tc>
          <w:tcPr>
            <w:tcW w:w="1134" w:type="dxa"/>
            <w:shd w:val="clear" w:color="auto" w:fill="auto"/>
          </w:tcPr>
          <w:p w:rsidR="0087409C" w:rsidRDefault="00D42AB2">
            <w:pPr>
              <w:spacing w:before="120" w:after="120"/>
              <w:rPr>
                <w:b/>
                <w:noProof/>
                <w:sz w:val="20"/>
                <w:szCs w:val="20"/>
                <w:lang w:val="fr-BE"/>
              </w:rPr>
            </w:pPr>
            <w:r>
              <w:rPr>
                <w:b/>
                <w:noProof/>
                <w:sz w:val="20"/>
                <w:lang w:val="fr-BE"/>
              </w:rPr>
              <w:t>Aide en faveur des mesures agroenvironnementales</w:t>
            </w:r>
          </w:p>
        </w:tc>
        <w:tc>
          <w:tcPr>
            <w:tcW w:w="1276" w:type="dxa"/>
            <w:shd w:val="clear" w:color="auto" w:fill="auto"/>
          </w:tcPr>
          <w:p w:rsidR="0087409C" w:rsidRDefault="00D42AB2">
            <w:pPr>
              <w:spacing w:before="120" w:after="120"/>
              <w:rPr>
                <w:b/>
                <w:noProof/>
                <w:sz w:val="20"/>
                <w:szCs w:val="20"/>
              </w:rPr>
            </w:pPr>
            <w:r>
              <w:rPr>
                <w:b/>
                <w:noProof/>
                <w:sz w:val="20"/>
              </w:rPr>
              <w:t>Aide nordique</w:t>
            </w:r>
          </w:p>
        </w:tc>
        <w:tc>
          <w:tcPr>
            <w:tcW w:w="992" w:type="dxa"/>
            <w:shd w:val="clear" w:color="auto" w:fill="auto"/>
          </w:tcPr>
          <w:p w:rsidR="0087409C" w:rsidRDefault="00D42AB2">
            <w:pPr>
              <w:spacing w:before="120" w:after="120"/>
              <w:rPr>
                <w:b/>
                <w:noProof/>
                <w:sz w:val="20"/>
                <w:szCs w:val="20"/>
              </w:rPr>
            </w:pPr>
            <w:r>
              <w:rPr>
                <w:b/>
                <w:noProof/>
                <w:sz w:val="20"/>
              </w:rPr>
              <w:t>Total</w:t>
            </w:r>
          </w:p>
        </w:tc>
      </w:tr>
      <w:tr w:rsidR="0087409C">
        <w:tc>
          <w:tcPr>
            <w:tcW w:w="1548" w:type="dxa"/>
            <w:shd w:val="clear" w:color="auto" w:fill="auto"/>
          </w:tcPr>
          <w:p w:rsidR="0087409C" w:rsidRDefault="00D42AB2">
            <w:pPr>
              <w:spacing w:before="120" w:after="120"/>
              <w:jc w:val="center"/>
              <w:rPr>
                <w:noProof/>
                <w:sz w:val="20"/>
                <w:szCs w:val="20"/>
              </w:rPr>
            </w:pPr>
            <w:r>
              <w:rPr>
                <w:noProof/>
                <w:sz w:val="20"/>
              </w:rPr>
              <w:t>2011</w:t>
            </w:r>
          </w:p>
        </w:tc>
        <w:tc>
          <w:tcPr>
            <w:tcW w:w="1548" w:type="dxa"/>
            <w:shd w:val="clear" w:color="auto" w:fill="auto"/>
          </w:tcPr>
          <w:p w:rsidR="0087409C" w:rsidRDefault="00D42AB2">
            <w:pPr>
              <w:spacing w:before="120" w:after="120"/>
              <w:jc w:val="center"/>
              <w:rPr>
                <w:noProof/>
                <w:sz w:val="20"/>
                <w:szCs w:val="20"/>
              </w:rPr>
            </w:pPr>
            <w:r>
              <w:rPr>
                <w:noProof/>
                <w:sz w:val="20"/>
              </w:rPr>
              <w:t>274,2</w:t>
            </w:r>
          </w:p>
        </w:tc>
        <w:tc>
          <w:tcPr>
            <w:tcW w:w="1548" w:type="dxa"/>
            <w:shd w:val="clear" w:color="auto" w:fill="auto"/>
          </w:tcPr>
          <w:p w:rsidR="0087409C" w:rsidRDefault="00D42AB2">
            <w:pPr>
              <w:spacing w:before="120" w:after="120"/>
              <w:jc w:val="center"/>
              <w:rPr>
                <w:noProof/>
                <w:sz w:val="20"/>
                <w:szCs w:val="20"/>
              </w:rPr>
            </w:pPr>
            <w:r>
              <w:rPr>
                <w:noProof/>
                <w:sz w:val="20"/>
              </w:rPr>
              <w:t>311,5</w:t>
            </w:r>
          </w:p>
        </w:tc>
        <w:tc>
          <w:tcPr>
            <w:tcW w:w="1134" w:type="dxa"/>
            <w:shd w:val="clear" w:color="auto" w:fill="auto"/>
          </w:tcPr>
          <w:p w:rsidR="0087409C" w:rsidRDefault="00D42AB2">
            <w:pPr>
              <w:spacing w:before="120" w:after="120"/>
              <w:jc w:val="center"/>
              <w:rPr>
                <w:noProof/>
                <w:sz w:val="20"/>
                <w:szCs w:val="20"/>
              </w:rPr>
            </w:pPr>
            <w:r>
              <w:rPr>
                <w:noProof/>
                <w:sz w:val="20"/>
              </w:rPr>
              <w:t>177,3</w:t>
            </w:r>
          </w:p>
        </w:tc>
        <w:tc>
          <w:tcPr>
            <w:tcW w:w="1276" w:type="dxa"/>
            <w:shd w:val="clear" w:color="auto" w:fill="auto"/>
          </w:tcPr>
          <w:p w:rsidR="0087409C" w:rsidRDefault="00D42AB2">
            <w:pPr>
              <w:spacing w:before="120" w:after="120"/>
              <w:jc w:val="center"/>
              <w:rPr>
                <w:noProof/>
                <w:sz w:val="20"/>
                <w:szCs w:val="20"/>
              </w:rPr>
            </w:pPr>
            <w:r>
              <w:rPr>
                <w:noProof/>
                <w:sz w:val="20"/>
              </w:rPr>
              <w:t>336,1</w:t>
            </w:r>
          </w:p>
        </w:tc>
        <w:tc>
          <w:tcPr>
            <w:tcW w:w="992" w:type="dxa"/>
            <w:shd w:val="clear" w:color="auto" w:fill="auto"/>
          </w:tcPr>
          <w:p w:rsidR="0087409C" w:rsidRDefault="00D42AB2">
            <w:pPr>
              <w:spacing w:before="120" w:after="120"/>
              <w:jc w:val="center"/>
              <w:rPr>
                <w:noProof/>
                <w:sz w:val="20"/>
                <w:szCs w:val="20"/>
              </w:rPr>
            </w:pPr>
            <w:r>
              <w:rPr>
                <w:noProof/>
                <w:sz w:val="20"/>
              </w:rPr>
              <w:t>1 099,1</w:t>
            </w:r>
          </w:p>
        </w:tc>
      </w:tr>
      <w:tr w:rsidR="0087409C">
        <w:tc>
          <w:tcPr>
            <w:tcW w:w="1548" w:type="dxa"/>
            <w:shd w:val="clear" w:color="auto" w:fill="auto"/>
          </w:tcPr>
          <w:p w:rsidR="0087409C" w:rsidRDefault="00D42AB2">
            <w:pPr>
              <w:spacing w:before="120" w:after="120"/>
              <w:jc w:val="center"/>
              <w:rPr>
                <w:noProof/>
                <w:sz w:val="20"/>
                <w:szCs w:val="20"/>
              </w:rPr>
            </w:pPr>
            <w:r>
              <w:rPr>
                <w:noProof/>
                <w:sz w:val="20"/>
              </w:rPr>
              <w:t>2012</w:t>
            </w:r>
          </w:p>
        </w:tc>
        <w:tc>
          <w:tcPr>
            <w:tcW w:w="1548" w:type="dxa"/>
            <w:shd w:val="clear" w:color="auto" w:fill="auto"/>
          </w:tcPr>
          <w:p w:rsidR="0087409C" w:rsidRDefault="00D42AB2">
            <w:pPr>
              <w:spacing w:before="120" w:after="120"/>
              <w:jc w:val="center"/>
              <w:rPr>
                <w:noProof/>
                <w:sz w:val="20"/>
                <w:szCs w:val="20"/>
              </w:rPr>
            </w:pPr>
            <w:r>
              <w:rPr>
                <w:noProof/>
                <w:sz w:val="20"/>
              </w:rPr>
              <w:t>272,3</w:t>
            </w:r>
          </w:p>
        </w:tc>
        <w:tc>
          <w:tcPr>
            <w:tcW w:w="1548" w:type="dxa"/>
            <w:shd w:val="clear" w:color="auto" w:fill="auto"/>
          </w:tcPr>
          <w:p w:rsidR="0087409C" w:rsidRDefault="00D42AB2">
            <w:pPr>
              <w:spacing w:before="120" w:after="120"/>
              <w:jc w:val="center"/>
              <w:rPr>
                <w:noProof/>
                <w:sz w:val="20"/>
                <w:szCs w:val="20"/>
              </w:rPr>
            </w:pPr>
            <w:r>
              <w:rPr>
                <w:noProof/>
                <w:sz w:val="20"/>
              </w:rPr>
              <w:t>312,3</w:t>
            </w:r>
          </w:p>
        </w:tc>
        <w:tc>
          <w:tcPr>
            <w:tcW w:w="1134" w:type="dxa"/>
            <w:shd w:val="clear" w:color="auto" w:fill="auto"/>
          </w:tcPr>
          <w:p w:rsidR="0087409C" w:rsidRDefault="00D42AB2">
            <w:pPr>
              <w:spacing w:before="120" w:after="120"/>
              <w:jc w:val="center"/>
              <w:rPr>
                <w:noProof/>
                <w:sz w:val="20"/>
                <w:szCs w:val="20"/>
              </w:rPr>
            </w:pPr>
            <w:r>
              <w:rPr>
                <w:noProof/>
                <w:sz w:val="20"/>
              </w:rPr>
              <w:t>203,8</w:t>
            </w:r>
          </w:p>
        </w:tc>
        <w:tc>
          <w:tcPr>
            <w:tcW w:w="1276" w:type="dxa"/>
            <w:shd w:val="clear" w:color="auto" w:fill="auto"/>
          </w:tcPr>
          <w:p w:rsidR="0087409C" w:rsidRDefault="00D42AB2">
            <w:pPr>
              <w:spacing w:before="120" w:after="120"/>
              <w:rPr>
                <w:noProof/>
                <w:sz w:val="20"/>
                <w:szCs w:val="20"/>
              </w:rPr>
            </w:pPr>
            <w:r>
              <w:rPr>
                <w:noProof/>
                <w:sz w:val="20"/>
              </w:rPr>
              <w:t xml:space="preserve">      329,0</w:t>
            </w:r>
          </w:p>
        </w:tc>
        <w:tc>
          <w:tcPr>
            <w:tcW w:w="992" w:type="dxa"/>
            <w:shd w:val="clear" w:color="auto" w:fill="auto"/>
          </w:tcPr>
          <w:p w:rsidR="0087409C" w:rsidRDefault="00D42AB2">
            <w:pPr>
              <w:spacing w:before="120" w:after="120"/>
              <w:jc w:val="center"/>
              <w:rPr>
                <w:noProof/>
                <w:sz w:val="20"/>
                <w:szCs w:val="20"/>
              </w:rPr>
            </w:pPr>
            <w:r>
              <w:rPr>
                <w:noProof/>
                <w:sz w:val="20"/>
              </w:rPr>
              <w:t>1 117,4</w:t>
            </w:r>
          </w:p>
        </w:tc>
      </w:tr>
      <w:tr w:rsidR="0087409C">
        <w:tc>
          <w:tcPr>
            <w:tcW w:w="1548" w:type="dxa"/>
            <w:shd w:val="clear" w:color="auto" w:fill="auto"/>
          </w:tcPr>
          <w:p w:rsidR="0087409C" w:rsidRDefault="00D42AB2">
            <w:pPr>
              <w:spacing w:before="120" w:after="120"/>
              <w:jc w:val="center"/>
              <w:rPr>
                <w:noProof/>
                <w:sz w:val="20"/>
                <w:szCs w:val="20"/>
              </w:rPr>
            </w:pPr>
            <w:r>
              <w:rPr>
                <w:noProof/>
                <w:sz w:val="20"/>
              </w:rPr>
              <w:t>2013</w:t>
            </w:r>
          </w:p>
        </w:tc>
        <w:tc>
          <w:tcPr>
            <w:tcW w:w="1548" w:type="dxa"/>
            <w:shd w:val="clear" w:color="auto" w:fill="auto"/>
          </w:tcPr>
          <w:p w:rsidR="0087409C" w:rsidRDefault="00D42AB2">
            <w:pPr>
              <w:spacing w:before="120" w:after="120"/>
              <w:jc w:val="center"/>
              <w:rPr>
                <w:noProof/>
                <w:sz w:val="20"/>
                <w:szCs w:val="20"/>
              </w:rPr>
            </w:pPr>
            <w:r>
              <w:rPr>
                <w:noProof/>
                <w:sz w:val="20"/>
              </w:rPr>
              <w:t>258,9</w:t>
            </w:r>
          </w:p>
        </w:tc>
        <w:tc>
          <w:tcPr>
            <w:tcW w:w="1548" w:type="dxa"/>
            <w:shd w:val="clear" w:color="auto" w:fill="auto"/>
          </w:tcPr>
          <w:p w:rsidR="0087409C" w:rsidRDefault="00D42AB2">
            <w:pPr>
              <w:spacing w:before="120" w:after="120"/>
              <w:jc w:val="center"/>
              <w:rPr>
                <w:noProof/>
                <w:sz w:val="20"/>
                <w:szCs w:val="20"/>
              </w:rPr>
            </w:pPr>
            <w:r>
              <w:rPr>
                <w:noProof/>
                <w:sz w:val="20"/>
              </w:rPr>
              <w:t>311,3</w:t>
            </w:r>
          </w:p>
        </w:tc>
        <w:tc>
          <w:tcPr>
            <w:tcW w:w="1134" w:type="dxa"/>
            <w:shd w:val="clear" w:color="auto" w:fill="auto"/>
          </w:tcPr>
          <w:p w:rsidR="0087409C" w:rsidRDefault="00D42AB2">
            <w:pPr>
              <w:spacing w:before="120" w:after="120"/>
              <w:jc w:val="center"/>
              <w:rPr>
                <w:noProof/>
                <w:sz w:val="20"/>
                <w:szCs w:val="20"/>
              </w:rPr>
            </w:pPr>
            <w:r>
              <w:rPr>
                <w:noProof/>
                <w:sz w:val="20"/>
              </w:rPr>
              <w:t>193,2</w:t>
            </w:r>
          </w:p>
        </w:tc>
        <w:tc>
          <w:tcPr>
            <w:tcW w:w="1276" w:type="dxa"/>
            <w:shd w:val="clear" w:color="auto" w:fill="auto"/>
          </w:tcPr>
          <w:p w:rsidR="0087409C" w:rsidRDefault="00D42AB2">
            <w:pPr>
              <w:spacing w:before="120" w:after="120"/>
              <w:jc w:val="center"/>
              <w:rPr>
                <w:noProof/>
                <w:sz w:val="20"/>
                <w:szCs w:val="20"/>
              </w:rPr>
            </w:pPr>
            <w:r>
              <w:rPr>
                <w:noProof/>
                <w:sz w:val="20"/>
              </w:rPr>
              <w:t>322,8</w:t>
            </w:r>
          </w:p>
        </w:tc>
        <w:tc>
          <w:tcPr>
            <w:tcW w:w="992" w:type="dxa"/>
            <w:shd w:val="clear" w:color="auto" w:fill="auto"/>
          </w:tcPr>
          <w:p w:rsidR="0087409C" w:rsidRDefault="00D42AB2">
            <w:pPr>
              <w:spacing w:before="120" w:after="120"/>
              <w:jc w:val="center"/>
              <w:rPr>
                <w:noProof/>
                <w:sz w:val="20"/>
                <w:szCs w:val="20"/>
              </w:rPr>
            </w:pPr>
            <w:r>
              <w:rPr>
                <w:noProof/>
                <w:sz w:val="20"/>
              </w:rPr>
              <w:t>1 086,2</w:t>
            </w:r>
          </w:p>
        </w:tc>
      </w:tr>
      <w:tr w:rsidR="0087409C">
        <w:tc>
          <w:tcPr>
            <w:tcW w:w="1548" w:type="dxa"/>
            <w:shd w:val="clear" w:color="auto" w:fill="auto"/>
          </w:tcPr>
          <w:p w:rsidR="0087409C" w:rsidRDefault="00D42AB2">
            <w:pPr>
              <w:spacing w:before="120" w:after="120"/>
              <w:jc w:val="center"/>
              <w:rPr>
                <w:noProof/>
                <w:sz w:val="20"/>
                <w:szCs w:val="20"/>
              </w:rPr>
            </w:pPr>
            <w:r>
              <w:rPr>
                <w:noProof/>
                <w:sz w:val="20"/>
              </w:rPr>
              <w:t>2014</w:t>
            </w:r>
          </w:p>
        </w:tc>
        <w:tc>
          <w:tcPr>
            <w:tcW w:w="1548" w:type="dxa"/>
            <w:shd w:val="clear" w:color="auto" w:fill="auto"/>
          </w:tcPr>
          <w:p w:rsidR="0087409C" w:rsidRDefault="00D42AB2">
            <w:pPr>
              <w:spacing w:before="120" w:after="120"/>
              <w:jc w:val="center"/>
              <w:rPr>
                <w:noProof/>
                <w:sz w:val="20"/>
                <w:szCs w:val="20"/>
              </w:rPr>
            </w:pPr>
            <w:r>
              <w:rPr>
                <w:noProof/>
                <w:sz w:val="20"/>
              </w:rPr>
              <w:t>253,5</w:t>
            </w:r>
          </w:p>
        </w:tc>
        <w:tc>
          <w:tcPr>
            <w:tcW w:w="1548" w:type="dxa"/>
            <w:shd w:val="clear" w:color="auto" w:fill="auto"/>
          </w:tcPr>
          <w:p w:rsidR="0087409C" w:rsidRDefault="00D42AB2">
            <w:pPr>
              <w:spacing w:before="120" w:after="120"/>
              <w:jc w:val="center"/>
              <w:rPr>
                <w:noProof/>
                <w:sz w:val="20"/>
                <w:szCs w:val="20"/>
              </w:rPr>
            </w:pPr>
            <w:r>
              <w:rPr>
                <w:noProof/>
                <w:sz w:val="20"/>
              </w:rPr>
              <w:t>309,9</w:t>
            </w:r>
          </w:p>
        </w:tc>
        <w:tc>
          <w:tcPr>
            <w:tcW w:w="1134" w:type="dxa"/>
            <w:shd w:val="clear" w:color="auto" w:fill="auto"/>
          </w:tcPr>
          <w:p w:rsidR="0087409C" w:rsidRDefault="00D42AB2">
            <w:pPr>
              <w:spacing w:before="120" w:after="120"/>
              <w:jc w:val="center"/>
              <w:rPr>
                <w:noProof/>
                <w:sz w:val="20"/>
                <w:szCs w:val="20"/>
              </w:rPr>
            </w:pPr>
            <w:r>
              <w:rPr>
                <w:noProof/>
                <w:sz w:val="20"/>
              </w:rPr>
              <w:t>174,4</w:t>
            </w:r>
          </w:p>
        </w:tc>
        <w:tc>
          <w:tcPr>
            <w:tcW w:w="1276" w:type="dxa"/>
            <w:shd w:val="clear" w:color="auto" w:fill="auto"/>
          </w:tcPr>
          <w:p w:rsidR="0087409C" w:rsidRDefault="00D42AB2">
            <w:pPr>
              <w:spacing w:before="120" w:after="120"/>
              <w:jc w:val="center"/>
              <w:rPr>
                <w:noProof/>
                <w:sz w:val="20"/>
                <w:szCs w:val="20"/>
              </w:rPr>
            </w:pPr>
            <w:r>
              <w:rPr>
                <w:noProof/>
                <w:sz w:val="20"/>
              </w:rPr>
              <w:t>329,1</w:t>
            </w:r>
          </w:p>
        </w:tc>
        <w:tc>
          <w:tcPr>
            <w:tcW w:w="992" w:type="dxa"/>
            <w:shd w:val="clear" w:color="auto" w:fill="auto"/>
          </w:tcPr>
          <w:p w:rsidR="0087409C" w:rsidRDefault="00D42AB2">
            <w:pPr>
              <w:spacing w:before="120" w:after="120"/>
              <w:jc w:val="center"/>
              <w:rPr>
                <w:noProof/>
                <w:sz w:val="20"/>
                <w:szCs w:val="20"/>
              </w:rPr>
            </w:pPr>
            <w:r>
              <w:rPr>
                <w:noProof/>
                <w:sz w:val="20"/>
              </w:rPr>
              <w:t>1 066,9</w:t>
            </w:r>
          </w:p>
        </w:tc>
      </w:tr>
      <w:tr w:rsidR="0087409C">
        <w:tc>
          <w:tcPr>
            <w:tcW w:w="1548" w:type="dxa"/>
            <w:shd w:val="clear" w:color="auto" w:fill="auto"/>
          </w:tcPr>
          <w:p w:rsidR="0087409C" w:rsidRDefault="00D42AB2">
            <w:pPr>
              <w:spacing w:before="120" w:after="120"/>
              <w:jc w:val="center"/>
              <w:rPr>
                <w:noProof/>
                <w:sz w:val="20"/>
                <w:szCs w:val="20"/>
              </w:rPr>
            </w:pPr>
            <w:r>
              <w:rPr>
                <w:noProof/>
                <w:sz w:val="20"/>
              </w:rPr>
              <w:t>2015</w:t>
            </w:r>
          </w:p>
        </w:tc>
        <w:tc>
          <w:tcPr>
            <w:tcW w:w="1548" w:type="dxa"/>
            <w:shd w:val="clear" w:color="auto" w:fill="auto"/>
          </w:tcPr>
          <w:p w:rsidR="0087409C" w:rsidRDefault="00D42AB2">
            <w:pPr>
              <w:spacing w:before="120" w:after="120"/>
              <w:jc w:val="center"/>
              <w:rPr>
                <w:noProof/>
                <w:sz w:val="20"/>
                <w:szCs w:val="20"/>
              </w:rPr>
            </w:pPr>
            <w:r>
              <w:rPr>
                <w:noProof/>
                <w:sz w:val="20"/>
              </w:rPr>
              <w:t>212,7</w:t>
            </w:r>
          </w:p>
        </w:tc>
        <w:tc>
          <w:tcPr>
            <w:tcW w:w="1548" w:type="dxa"/>
            <w:shd w:val="clear" w:color="auto" w:fill="auto"/>
          </w:tcPr>
          <w:p w:rsidR="0087409C" w:rsidRDefault="00D42AB2">
            <w:pPr>
              <w:spacing w:before="120" w:after="120"/>
              <w:jc w:val="center"/>
              <w:rPr>
                <w:noProof/>
                <w:sz w:val="20"/>
                <w:szCs w:val="20"/>
              </w:rPr>
            </w:pPr>
            <w:r>
              <w:rPr>
                <w:noProof/>
                <w:sz w:val="20"/>
              </w:rPr>
              <w:t>276,5</w:t>
            </w:r>
          </w:p>
        </w:tc>
        <w:tc>
          <w:tcPr>
            <w:tcW w:w="1134" w:type="dxa"/>
            <w:shd w:val="clear" w:color="auto" w:fill="auto"/>
          </w:tcPr>
          <w:p w:rsidR="0087409C" w:rsidRDefault="00D42AB2">
            <w:pPr>
              <w:spacing w:before="120" w:after="120"/>
              <w:jc w:val="center"/>
              <w:rPr>
                <w:noProof/>
                <w:sz w:val="20"/>
                <w:szCs w:val="20"/>
              </w:rPr>
            </w:pPr>
            <w:r>
              <w:rPr>
                <w:noProof/>
                <w:sz w:val="20"/>
              </w:rPr>
              <w:t>146,7</w:t>
            </w:r>
          </w:p>
        </w:tc>
        <w:tc>
          <w:tcPr>
            <w:tcW w:w="1276" w:type="dxa"/>
            <w:shd w:val="clear" w:color="auto" w:fill="auto"/>
          </w:tcPr>
          <w:p w:rsidR="0087409C" w:rsidRDefault="00D42AB2">
            <w:pPr>
              <w:spacing w:before="120" w:after="120"/>
              <w:jc w:val="center"/>
              <w:rPr>
                <w:noProof/>
                <w:sz w:val="20"/>
                <w:szCs w:val="20"/>
              </w:rPr>
            </w:pPr>
            <w:r>
              <w:rPr>
                <w:noProof/>
                <w:sz w:val="20"/>
              </w:rPr>
              <w:t>310,1</w:t>
            </w:r>
          </w:p>
        </w:tc>
        <w:tc>
          <w:tcPr>
            <w:tcW w:w="992" w:type="dxa"/>
            <w:shd w:val="clear" w:color="auto" w:fill="auto"/>
          </w:tcPr>
          <w:p w:rsidR="0087409C" w:rsidRDefault="00D42AB2">
            <w:pPr>
              <w:spacing w:before="120" w:after="120"/>
              <w:jc w:val="center"/>
              <w:rPr>
                <w:noProof/>
                <w:sz w:val="20"/>
                <w:szCs w:val="20"/>
              </w:rPr>
            </w:pPr>
            <w:r>
              <w:rPr>
                <w:noProof/>
                <w:sz w:val="20"/>
              </w:rPr>
              <w:t xml:space="preserve">  946,0</w:t>
            </w:r>
          </w:p>
        </w:tc>
      </w:tr>
    </w:tbl>
    <w:p w:rsidR="0087409C" w:rsidRDefault="00D42AB2">
      <w:pPr>
        <w:keepNext/>
        <w:tabs>
          <w:tab w:val="left" w:pos="850"/>
        </w:tabs>
        <w:spacing w:before="360" w:after="120"/>
        <w:outlineLvl w:val="1"/>
        <w:rPr>
          <w:b/>
          <w:noProof/>
          <w:lang w:val="fr-BE"/>
        </w:rPr>
      </w:pPr>
      <w:bookmarkStart w:id="22" w:name="_Toc327522989"/>
      <w:bookmarkStart w:id="23" w:name="_Toc479259086"/>
      <w:r>
        <w:rPr>
          <w:b/>
          <w:noProof/>
          <w:lang w:val="fr-BE"/>
        </w:rPr>
        <w:t>4.3.</w:t>
      </w:r>
      <w:r>
        <w:rPr>
          <w:noProof/>
          <w:lang w:val="fr-BE"/>
        </w:rPr>
        <w:tab/>
      </w:r>
      <w:r>
        <w:rPr>
          <w:b/>
          <w:noProof/>
          <w:lang w:val="fr-BE"/>
        </w:rPr>
        <w:t>Volumes de production dans les zones éligibles à l’aide nordique</w:t>
      </w:r>
      <w:bookmarkEnd w:id="22"/>
      <w:bookmarkEnd w:id="23"/>
    </w:p>
    <w:p w:rsidR="0087409C" w:rsidRDefault="00D42AB2">
      <w:pPr>
        <w:spacing w:before="120" w:after="120"/>
        <w:rPr>
          <w:i/>
          <w:noProof/>
          <w:lang w:val="fr-BE"/>
        </w:rPr>
      </w:pPr>
      <w:r>
        <w:rPr>
          <w:i/>
          <w:noProof/>
          <w:lang w:val="fr-BE"/>
        </w:rPr>
        <w:t>Secteur laitier</w:t>
      </w:r>
    </w:p>
    <w:p w:rsidR="0087409C" w:rsidRDefault="00D42AB2">
      <w:pPr>
        <w:spacing w:before="120" w:after="120"/>
        <w:jc w:val="both"/>
        <w:rPr>
          <w:noProof/>
          <w:lang w:val="fr-BE"/>
        </w:rPr>
      </w:pPr>
      <w:r>
        <w:rPr>
          <w:noProof/>
          <w:lang w:val="fr-BE"/>
        </w:rPr>
        <w:t xml:space="preserve">Près de 80 % du lait finlandais est produit dans les zones éligibles à l’aide nordique (données 2014). La production est concentrée dans la zone C2. </w:t>
      </w:r>
    </w:p>
    <w:p w:rsidR="0087409C" w:rsidRDefault="00D42AB2">
      <w:pPr>
        <w:spacing w:before="120" w:after="120"/>
        <w:jc w:val="both"/>
        <w:rPr>
          <w:noProof/>
          <w:lang w:val="fr-BE"/>
        </w:rPr>
      </w:pPr>
      <w:r>
        <w:rPr>
          <w:noProof/>
          <w:lang w:val="fr-BE"/>
        </w:rPr>
        <w:t>Sur la période de cinq ans, la production laitière a augmenté de 4 % dans la zone éligible à l’aide nordique. Dans d’autres régions de Finlande, la production a diminué de 1,5 %. C’est durant la campagne de commercialisation 2014/2015 que la production lai</w:t>
      </w:r>
      <w:r>
        <w:rPr>
          <w:noProof/>
          <w:lang w:val="fr-BE"/>
        </w:rPr>
        <w:t>tière a été la plus élevée et en 2012/2013 qu’elle a été la plus faible (1 874,2 contre 1 774,5 milliers de tonnes). La production a dépassé le niveau de référence fixé au cours de toutes les campagnes de commercialisation, à l’exception de 2012/2013. L’ex</w:t>
      </w:r>
      <w:r>
        <w:rPr>
          <w:noProof/>
          <w:lang w:val="fr-BE"/>
        </w:rPr>
        <w:t xml:space="preserve">cédent enregistré en 2014/2015 a été de l’ordre de 5,5 %. </w:t>
      </w:r>
    </w:p>
    <w:p w:rsidR="0087409C" w:rsidRDefault="00D42AB2">
      <w:pPr>
        <w:spacing w:before="120" w:after="120"/>
        <w:rPr>
          <w:i/>
          <w:noProof/>
          <w:lang w:val="fr-BE"/>
        </w:rPr>
      </w:pPr>
      <w:r>
        <w:rPr>
          <w:i/>
          <w:noProof/>
          <w:lang w:val="fr-BE"/>
        </w:rPr>
        <w:t>Ruminants</w:t>
      </w:r>
    </w:p>
    <w:p w:rsidR="0087409C" w:rsidRDefault="00D42AB2">
      <w:pPr>
        <w:spacing w:before="120" w:after="120"/>
        <w:jc w:val="both"/>
        <w:rPr>
          <w:noProof/>
          <w:lang w:val="fr-BE"/>
        </w:rPr>
      </w:pPr>
      <w:r>
        <w:rPr>
          <w:noProof/>
          <w:lang w:val="fr-BE"/>
        </w:rPr>
        <w:t xml:space="preserve">La décision révisée de 2009 autorisant l’aide a regroupé les facteurs de production en ce qui concerne les bovins, les brebis, les chèvres et les chevaux. </w:t>
      </w:r>
    </w:p>
    <w:p w:rsidR="0087409C" w:rsidRDefault="00D42AB2">
      <w:pPr>
        <w:spacing w:before="120" w:after="120"/>
        <w:jc w:val="both"/>
        <w:rPr>
          <w:noProof/>
          <w:lang w:val="fr-BE"/>
        </w:rPr>
      </w:pPr>
      <w:r>
        <w:rPr>
          <w:noProof/>
          <w:lang w:val="fr-BE"/>
        </w:rPr>
        <w:t xml:space="preserve">La production bovine a diminué </w:t>
      </w:r>
      <w:r>
        <w:rPr>
          <w:noProof/>
          <w:lang w:val="fr-BE"/>
        </w:rPr>
        <w:t>en 2012 et 2013 dans toutes les zones bénéficiaires de l’aide nordique et cette baisse s’est poursuivie en 2014 dans les régions les plus septentrionales, tandis qu’elle remontait légèrement dans les zones C1 et C2, puis dans toutes les régions en 2015. Le</w:t>
      </w:r>
      <w:r>
        <w:rPr>
          <w:noProof/>
          <w:lang w:val="fr-BE"/>
        </w:rPr>
        <w:t xml:space="preserve"> niveau de 2015 était supérieur à celui de 2011 dans l’ensemble du pays. Sur la production bovine nationale de 85,8 millions de kg (2015), 68,5 millions ont été produits dans la zone bénéficiaire de l’aide, notamment dans la zone C2, du fait de la relation</w:t>
      </w:r>
      <w:r>
        <w:rPr>
          <w:noProof/>
          <w:lang w:val="fr-BE"/>
        </w:rPr>
        <w:t xml:space="preserve"> étroite entre production laitière et production bovine. La production totale de ruminants est restée inférieure au nombre maximal de facteurs de production admissibles (en unités de gros bétail) sur toute la période faisant l’objet de ce rapport.</w:t>
      </w:r>
    </w:p>
    <w:p w:rsidR="0087409C" w:rsidRDefault="00D42AB2">
      <w:pPr>
        <w:spacing w:before="120" w:after="120"/>
        <w:rPr>
          <w:i/>
          <w:noProof/>
          <w:lang w:val="fr-BE"/>
        </w:rPr>
      </w:pPr>
      <w:r>
        <w:rPr>
          <w:i/>
          <w:noProof/>
          <w:lang w:val="fr-BE"/>
        </w:rPr>
        <w:t xml:space="preserve">Porc et </w:t>
      </w:r>
      <w:r>
        <w:rPr>
          <w:i/>
          <w:noProof/>
          <w:lang w:val="fr-BE"/>
        </w:rPr>
        <w:t>volaille</w:t>
      </w:r>
    </w:p>
    <w:p w:rsidR="0087409C" w:rsidRDefault="00D42AB2">
      <w:pPr>
        <w:spacing w:before="120" w:after="120"/>
        <w:jc w:val="both"/>
        <w:rPr>
          <w:noProof/>
          <w:lang w:val="fr-BE"/>
        </w:rPr>
      </w:pPr>
      <w:r>
        <w:rPr>
          <w:noProof/>
          <w:lang w:val="fr-BE"/>
        </w:rPr>
        <w:t>La production porcine a diminué, passant de 93,6 à 87,7 millions de kg entre 2011 et 2014, restant inférieure aux niveaux de 2005. Dans le reste du pays, la diminution de la production a été encore plus importante. Environ 70 % de la production de</w:t>
      </w:r>
      <w:r>
        <w:rPr>
          <w:noProof/>
          <w:lang w:val="fr-BE"/>
        </w:rPr>
        <w:t xml:space="preserve"> viande porcine s’effectuent dans les zones céréalières, dans les sous-régions bénéficiaires les plus méridionales (C1), où se concentre également la production de volailles. Cette dernière a enregistré une progression continue, passant de 34,9 millions de</w:t>
      </w:r>
      <w:r>
        <w:rPr>
          <w:noProof/>
          <w:lang w:val="fr-BE"/>
        </w:rPr>
        <w:t xml:space="preserve"> kg en 2011 à 43,9 millions de kg en 2014. La croissance y a été plus importante qu’en dehors des zones bénéficiaires de l’aide. L’aide en faveur de ce groupe a été découplée de la production à partir de 2009 selon une quantité de référence de 139 200 UGB.</w:t>
      </w:r>
      <w:r>
        <w:rPr>
          <w:noProof/>
          <w:lang w:val="fr-BE"/>
        </w:rPr>
        <w:t xml:space="preserve"> Ce niveau n’a pas été dépassé sur la période 2011-2015. </w:t>
      </w:r>
    </w:p>
    <w:p w:rsidR="0087409C" w:rsidRDefault="00D42AB2">
      <w:pPr>
        <w:keepNext/>
        <w:spacing w:before="120" w:after="120"/>
        <w:rPr>
          <w:i/>
          <w:noProof/>
          <w:lang w:val="fr-BE"/>
        </w:rPr>
      </w:pPr>
      <w:r>
        <w:rPr>
          <w:i/>
          <w:noProof/>
          <w:lang w:val="fr-BE"/>
        </w:rPr>
        <w:t>Horticulture</w:t>
      </w:r>
    </w:p>
    <w:p w:rsidR="0087409C" w:rsidRDefault="00D42AB2">
      <w:pPr>
        <w:spacing w:before="120" w:after="120"/>
        <w:jc w:val="both"/>
        <w:rPr>
          <w:noProof/>
          <w:lang w:val="fr-BE"/>
        </w:rPr>
      </w:pPr>
      <w:r>
        <w:rPr>
          <w:noProof/>
          <w:lang w:val="fr-BE"/>
        </w:rPr>
        <w:t xml:space="preserve">L’aide à l’horticulture est attribuée à la culture sous serre et au stockage des produits horticoles. La production se concentre dans la zone C1 (environ 74 % de la production totale). </w:t>
      </w:r>
      <w:r>
        <w:rPr>
          <w:noProof/>
          <w:lang w:val="fr-BE"/>
        </w:rPr>
        <w:t>Elle a chuté et est passée d’environ 202 ha à 194 ha au cours de la période 2011-2015. En dehors de la zone bénéficiaire de l’aide, le déclin de la production a été encore plus important. Le niveau annuel de référence de la production horticole dans la zon</w:t>
      </w:r>
      <w:r>
        <w:rPr>
          <w:noProof/>
          <w:lang w:val="fr-BE"/>
        </w:rPr>
        <w:t xml:space="preserve">e bénéficiaire de l’aide n’a pas été dépassé. </w:t>
      </w:r>
    </w:p>
    <w:p w:rsidR="0087409C" w:rsidRDefault="00D42AB2">
      <w:pPr>
        <w:spacing w:before="120" w:after="120"/>
        <w:rPr>
          <w:i/>
          <w:noProof/>
          <w:lang w:val="fr-BE"/>
        </w:rPr>
      </w:pPr>
      <w:r>
        <w:rPr>
          <w:i/>
          <w:noProof/>
          <w:lang w:val="fr-BE"/>
        </w:rPr>
        <w:t>Production végétale</w:t>
      </w:r>
    </w:p>
    <w:p w:rsidR="0087409C" w:rsidRDefault="00D42AB2">
      <w:pPr>
        <w:spacing w:before="120" w:after="120"/>
        <w:jc w:val="both"/>
        <w:rPr>
          <w:noProof/>
          <w:lang w:val="fr-BE"/>
        </w:rPr>
      </w:pPr>
      <w:r>
        <w:rPr>
          <w:noProof/>
          <w:lang w:val="fr-BE"/>
        </w:rPr>
        <w:t>L’aide nordique en faveur de la production végétale comprend plusieurs types d’aides: l’«aide générale à l’hectare», l’«aide aux jeunes agriculteurs» et l’«aide à certaines cultures». Ces a</w:t>
      </w:r>
      <w:r>
        <w:rPr>
          <w:noProof/>
          <w:lang w:val="fr-BE"/>
        </w:rPr>
        <w:t>ides sont définies dans la décision. En ce qui concerne l’«aide générale à l’hectare», la SAU bénéficiant d’un soutien dans les zones éligibles à l’aide est restée stable au cours de la période de cinq ans considérée (630 000-640 000 ha), bien que la réduc</w:t>
      </w:r>
      <w:r>
        <w:rPr>
          <w:noProof/>
          <w:lang w:val="fr-BE"/>
        </w:rPr>
        <w:t>tion de la SAU par rapport au niveau de référence constaté avant l’adhésion ait été importante (30 %). Dans le cas de l’«aide aux jeunes agriculteurs», la décision ne fixe pas de niveau maximal pour les facteurs de production admissibles, ce qui rend toute</w:t>
      </w:r>
      <w:r>
        <w:rPr>
          <w:noProof/>
          <w:lang w:val="fr-BE"/>
        </w:rPr>
        <w:t xml:space="preserve"> comparaison impossible. La région concernée par l’«aide à certaines cultures» a dépassé le nombre d’hectares admissibles d’environ 15 à 45 % au cours de la période 2011-2015. L’excès de production s’explique majoritairement par des changements de la situa</w:t>
      </w:r>
      <w:r>
        <w:rPr>
          <w:noProof/>
          <w:lang w:val="fr-BE"/>
        </w:rPr>
        <w:t xml:space="preserve">tion du marché, notamment par une demande accrue de protéagineux, ainsi que par des récoltes de blé exceptionnellement bonnes en 2011, 2014 et 2015. </w:t>
      </w:r>
    </w:p>
    <w:p w:rsidR="0087409C" w:rsidRDefault="00D42AB2">
      <w:pPr>
        <w:spacing w:before="120" w:after="120"/>
        <w:rPr>
          <w:i/>
          <w:noProof/>
          <w:lang w:val="fr-BE"/>
        </w:rPr>
      </w:pPr>
      <w:r>
        <w:rPr>
          <w:i/>
          <w:noProof/>
          <w:lang w:val="fr-BE"/>
        </w:rPr>
        <w:t>Autres aides</w:t>
      </w:r>
    </w:p>
    <w:p w:rsidR="0087409C" w:rsidRDefault="00D42AB2">
      <w:pPr>
        <w:spacing w:before="120" w:after="120"/>
        <w:jc w:val="both"/>
        <w:rPr>
          <w:noProof/>
          <w:lang w:val="fr-BE"/>
        </w:rPr>
      </w:pPr>
      <w:r>
        <w:rPr>
          <w:noProof/>
          <w:lang w:val="fr-BE"/>
        </w:rPr>
        <w:t>La production de rennes représentait environ 156 000 animaux en 2011 et près de 157 000 anima</w:t>
      </w:r>
      <w:r>
        <w:rPr>
          <w:noProof/>
          <w:lang w:val="fr-BE"/>
        </w:rPr>
        <w:t>ux en 2015, après des diminutions sensibles du nombre d’animaux en 2013 et 2014. Le nombre maximal de facteurs de production admissibles établi par la décision n’a pas été dépassé. La partie restante des autres aides n’est pas directement liée à la product</w:t>
      </w:r>
      <w:r>
        <w:rPr>
          <w:noProof/>
          <w:lang w:val="fr-BE"/>
        </w:rPr>
        <w:t>ion.</w:t>
      </w:r>
    </w:p>
    <w:p w:rsidR="0087409C" w:rsidRDefault="00D42AB2">
      <w:pPr>
        <w:spacing w:before="120" w:after="120"/>
        <w:rPr>
          <w:i/>
          <w:noProof/>
          <w:lang w:val="fr-BE"/>
        </w:rPr>
      </w:pPr>
      <w:r>
        <w:rPr>
          <w:i/>
          <w:noProof/>
          <w:lang w:val="fr-BE"/>
        </w:rPr>
        <w:t>Conclusions en ce qui concerne les volumes de production</w:t>
      </w:r>
    </w:p>
    <w:p w:rsidR="0087409C" w:rsidRDefault="00D42AB2">
      <w:pPr>
        <w:spacing w:before="120" w:after="120"/>
        <w:jc w:val="both"/>
        <w:rPr>
          <w:noProof/>
          <w:lang w:val="fr-BE"/>
        </w:rPr>
      </w:pPr>
      <w:r>
        <w:rPr>
          <w:noProof/>
          <w:lang w:val="fr-BE"/>
        </w:rPr>
        <w:t>En conclusion, la production totale des secteurs bénéficiant de l’aide a augmenté dans les zones éligibles au cours de la période étudiée, et le nombre de facteurs de production admissibles a ét</w:t>
      </w:r>
      <w:r>
        <w:rPr>
          <w:noProof/>
          <w:lang w:val="fr-BE"/>
        </w:rPr>
        <w:t>é dépassé pour le lait et «certaines cultures». Cette augmentation de la production n’a été ni importante ni systématique pour le lait, mais elle a été substantielle et persistante pour «certaines cultures» sur l’ensemble de la période étudiée. La Finlande</w:t>
      </w:r>
      <w:r>
        <w:rPr>
          <w:noProof/>
          <w:lang w:val="fr-BE"/>
        </w:rPr>
        <w:t xml:space="preserve"> a pris des mesures pour limiter l’incitation de certaines cultures en réduisant la zone admissible à l’aide, qui est passée de 58 575 ha en 2011 à environ 45 641 ha en 2013.</w:t>
      </w:r>
    </w:p>
    <w:p w:rsidR="0087409C" w:rsidRDefault="00D42AB2">
      <w:pPr>
        <w:keepNext/>
        <w:tabs>
          <w:tab w:val="left" w:pos="850"/>
        </w:tabs>
        <w:spacing w:before="360" w:after="120"/>
        <w:outlineLvl w:val="1"/>
        <w:rPr>
          <w:b/>
          <w:noProof/>
          <w:lang w:val="fr-BE"/>
        </w:rPr>
      </w:pPr>
      <w:bookmarkStart w:id="24" w:name="_Toc327522990"/>
      <w:bookmarkStart w:id="25" w:name="_Toc479259087"/>
      <w:r>
        <w:rPr>
          <w:b/>
          <w:noProof/>
          <w:lang w:val="fr-BE"/>
        </w:rPr>
        <w:t>4.4.</w:t>
      </w:r>
      <w:r>
        <w:rPr>
          <w:noProof/>
          <w:lang w:val="fr-BE"/>
        </w:rPr>
        <w:tab/>
      </w:r>
      <w:r>
        <w:rPr>
          <w:b/>
          <w:noProof/>
          <w:lang w:val="fr-BE"/>
        </w:rPr>
        <w:t>Développement de l’économie agricole dans les régions éligibles à l’aide nor</w:t>
      </w:r>
      <w:r>
        <w:rPr>
          <w:b/>
          <w:noProof/>
          <w:lang w:val="fr-BE"/>
        </w:rPr>
        <w:t>dique</w:t>
      </w:r>
      <w:bookmarkEnd w:id="24"/>
      <w:bookmarkEnd w:id="25"/>
    </w:p>
    <w:p w:rsidR="0087409C" w:rsidRDefault="00D42AB2">
      <w:pPr>
        <w:spacing w:before="120" w:after="120"/>
        <w:jc w:val="both"/>
        <w:rPr>
          <w:noProof/>
          <w:lang w:val="fr-BE"/>
        </w:rPr>
      </w:pPr>
      <w:r>
        <w:rPr>
          <w:noProof/>
          <w:lang w:val="fr-BE"/>
        </w:rPr>
        <w:t xml:space="preserve">En 2014, la Finlande comptait 52 775 exploitations parmi lesquelles 57 % étaient situées dans la zone bénéficiaire de l’aide, soit une diminution de 11 % par rapport à 2010 sur l’ensemble du pays. La SAU est restée plus ou moins inchangée, alors que </w:t>
      </w:r>
      <w:r>
        <w:rPr>
          <w:noProof/>
          <w:lang w:val="fr-BE"/>
        </w:rPr>
        <w:t xml:space="preserve">le nombre d’hectares par exploitation a augmenté, ce qui dénote un ajustement structurel. Le développement structurel a été similaire dans toutes les parties du pays, mais les régions les plus septentrionales ont constaté une diminution relativement moins </w:t>
      </w:r>
      <w:r>
        <w:rPr>
          <w:noProof/>
          <w:lang w:val="fr-BE"/>
        </w:rPr>
        <w:t xml:space="preserve">importante qu’ailleurs du nombre d’exploitations. </w:t>
      </w:r>
    </w:p>
    <w:p w:rsidR="0087409C" w:rsidRDefault="00D42AB2">
      <w:pPr>
        <w:spacing w:before="120" w:after="120"/>
        <w:jc w:val="both"/>
        <w:rPr>
          <w:noProof/>
          <w:lang w:val="fr-BE"/>
        </w:rPr>
      </w:pPr>
      <w:r>
        <w:rPr>
          <w:noProof/>
          <w:lang w:val="fr-BE"/>
        </w:rPr>
        <w:t>La diminution du nombre d’exploitations horticoles a été proportionnellement la plus importante (-35 %) en Finlande sur la période 2010-2014, suivie par celle du nombre d’exploitations de production de via</w:t>
      </w:r>
      <w:r>
        <w:rPr>
          <w:noProof/>
          <w:lang w:val="fr-BE"/>
        </w:rPr>
        <w:t>nde porcine (-31 %) et de lait (env. -25 % dans toutes les régions à l’exception des sous-régions bénéficiaires de l’aide nordique C2 et C4, où la diminution a été de -18 %). Le nombre d’exploitations bovines et céréalières est resté relativement stable, n</w:t>
      </w:r>
      <w:r>
        <w:rPr>
          <w:noProof/>
          <w:lang w:val="fr-BE"/>
        </w:rPr>
        <w:t>otamment dans la région bénéficiaire de l’aide nordique tandis que le nombre d’exploitations produisant des volailles augmentait de 13 %, notamment dans la zone C.</w:t>
      </w:r>
    </w:p>
    <w:p w:rsidR="0087409C" w:rsidRDefault="00D42AB2">
      <w:pPr>
        <w:spacing w:before="120" w:after="120"/>
        <w:jc w:val="both"/>
        <w:rPr>
          <w:noProof/>
          <w:lang w:val="fr-BE"/>
        </w:rPr>
      </w:pPr>
      <w:r>
        <w:rPr>
          <w:noProof/>
          <w:lang w:val="fr-BE"/>
        </w:rPr>
        <w:t xml:space="preserve">Les données relatives à la production et au nombre d’exploitations semblent indiquer que la </w:t>
      </w:r>
      <w:r>
        <w:rPr>
          <w:noProof/>
          <w:lang w:val="fr-BE"/>
        </w:rPr>
        <w:t>production est préservée dans la zone bénéficiaire de l’aide nordique, y compris dans les régions septentrionales. Une analyse économétrique de la production laitière du centre de recherche PTT (Finlande) a conclu que l’aide nordique avait permis de mainte</w:t>
      </w:r>
      <w:r>
        <w:rPr>
          <w:noProof/>
          <w:lang w:val="fr-BE"/>
        </w:rPr>
        <w:t>nir la production de lait dans la région qui en bénéficie.</w:t>
      </w:r>
    </w:p>
    <w:p w:rsidR="0087409C" w:rsidRDefault="00D42AB2">
      <w:pPr>
        <w:spacing w:before="120" w:after="120"/>
        <w:jc w:val="both"/>
        <w:rPr>
          <w:noProof/>
          <w:lang w:val="fr-BE"/>
        </w:rPr>
      </w:pPr>
      <w:r>
        <w:rPr>
          <w:noProof/>
          <w:lang w:val="fr-BE"/>
        </w:rPr>
        <w:t>La part de l’aide nordique dans le revenu total des exploitations varie en fonction des secteurs de production, la production laitière étant celui dans lequel elle est la plus élevée (de 13 % à 28 </w:t>
      </w:r>
      <w:r>
        <w:rPr>
          <w:noProof/>
          <w:lang w:val="fr-BE"/>
        </w:rPr>
        <w:t>%) et la production céréalière celui dans lequel elle est la moins importante (de 3 % à 7 %). L’importance de l’aide augmente dans les régions septentrionales, tous secteurs confondus.</w:t>
      </w:r>
    </w:p>
    <w:p w:rsidR="0087409C" w:rsidRDefault="00D42AB2">
      <w:pPr>
        <w:spacing w:before="120" w:after="120"/>
        <w:jc w:val="both"/>
        <w:rPr>
          <w:noProof/>
          <w:lang w:val="fr-BE"/>
        </w:rPr>
      </w:pPr>
      <w:r>
        <w:rPr>
          <w:noProof/>
          <w:lang w:val="fr-BE"/>
        </w:rPr>
        <w:t>Le contexte économique a été très difficile dans le pays. L’emploi dans</w:t>
      </w:r>
      <w:r>
        <w:rPr>
          <w:noProof/>
          <w:lang w:val="fr-BE"/>
        </w:rPr>
        <w:t xml:space="preserve"> l’agriculture a diminué de 7,7 %, mais moins que le nombre d’exploitations (-11 %). L’emploi agricole est proportionnellement beaucoup plus important dans la zone bénéficiaire de l’aide nordique que dans le reste de la Finlande. Par exemple, dans la zone </w:t>
      </w:r>
      <w:r>
        <w:rPr>
          <w:noProof/>
          <w:lang w:val="fr-BE"/>
        </w:rPr>
        <w:t>C2, la part de l’agriculture représente 10,2 % de l’emploi total, alors qu’en dehors de la zone bénéficiaire de l’aide nordique, le chiffre correspondant varie entre 1,1 et 2,8 %. Le nombre d’emplois dans l’industrie alimentaire a augmenté dans la zone bén</w:t>
      </w:r>
      <w:r>
        <w:rPr>
          <w:noProof/>
          <w:lang w:val="fr-BE"/>
        </w:rPr>
        <w:t>éficiaire de l’aide nordique.</w:t>
      </w:r>
    </w:p>
    <w:p w:rsidR="0087409C" w:rsidRDefault="00D42AB2">
      <w:pPr>
        <w:spacing w:before="120" w:after="120"/>
        <w:jc w:val="both"/>
        <w:rPr>
          <w:b/>
          <w:smallCaps/>
          <w:noProof/>
          <w:lang w:val="fr-BE"/>
        </w:rPr>
      </w:pPr>
      <w:r>
        <w:rPr>
          <w:noProof/>
          <w:lang w:val="fr-BE"/>
        </w:rPr>
        <w:t>La poursuite de la production agricole dans les zones bénéficiaires a permis le maintien de bon nombre de services environnementaux et d’un paysage agricole dégagé, chose rare dans la région. Ce développement contribue sensibl</w:t>
      </w:r>
      <w:r>
        <w:rPr>
          <w:noProof/>
          <w:lang w:val="fr-BE"/>
        </w:rPr>
        <w:t>ement à la réduction de l’érosion et du lessivage des nutriments et a un effet positif sur la biodiversité. Alors que la surface totale de zones de prairie a diminué dans la zone bénéficiaire de l’aide nordique, la surface utilisée comme prairie pendant pl</w:t>
      </w:r>
      <w:r>
        <w:rPr>
          <w:noProof/>
          <w:lang w:val="fr-BE"/>
        </w:rPr>
        <w:t xml:space="preserve">us de cinq années consécutives a augmenté de 20 %. La différence avec le sud de la Finlande est dans ce domaine bien marquée, puisqu’on y constate une réduction de 40 % de cette même surface au cours de la même période. </w:t>
      </w:r>
      <w:bookmarkStart w:id="26" w:name="_Toc327522991"/>
      <w:r>
        <w:rPr>
          <w:noProof/>
          <w:lang w:val="fr-BE"/>
        </w:rPr>
        <w:br w:type="page"/>
      </w:r>
    </w:p>
    <w:p w:rsidR="0087409C" w:rsidRDefault="00D42AB2">
      <w:pPr>
        <w:keepNext/>
        <w:tabs>
          <w:tab w:val="left" w:pos="850"/>
        </w:tabs>
        <w:spacing w:before="480" w:after="120"/>
        <w:outlineLvl w:val="0"/>
        <w:rPr>
          <w:b/>
          <w:smallCaps/>
          <w:noProof/>
          <w:szCs w:val="22"/>
          <w:lang w:val="fr-BE"/>
        </w:rPr>
      </w:pPr>
      <w:bookmarkStart w:id="27" w:name="_Toc479259088"/>
      <w:r>
        <w:rPr>
          <w:b/>
          <w:smallCaps/>
          <w:noProof/>
          <w:szCs w:val="22"/>
          <w:lang w:val="fr-BE"/>
        </w:rPr>
        <w:t>5.</w:t>
      </w:r>
      <w:r>
        <w:rPr>
          <w:noProof/>
          <w:szCs w:val="22"/>
          <w:lang w:val="fr-BE"/>
        </w:rPr>
        <w:tab/>
      </w:r>
      <w:r>
        <w:rPr>
          <w:b/>
          <w:smallCaps/>
          <w:noProof/>
          <w:szCs w:val="22"/>
          <w:lang w:val="fr-BE"/>
        </w:rPr>
        <w:t>L’AIDE NORDIQUE EN SUÈDE 2011-2</w:t>
      </w:r>
      <w:r>
        <w:rPr>
          <w:b/>
          <w:smallCaps/>
          <w:noProof/>
          <w:szCs w:val="22"/>
          <w:lang w:val="fr-BE"/>
        </w:rPr>
        <w:t>015</w:t>
      </w:r>
      <w:bookmarkEnd w:id="26"/>
      <w:bookmarkEnd w:id="27"/>
    </w:p>
    <w:p w:rsidR="0087409C" w:rsidRDefault="00D42AB2">
      <w:pPr>
        <w:keepNext/>
        <w:tabs>
          <w:tab w:val="left" w:pos="850"/>
        </w:tabs>
        <w:spacing w:before="240" w:after="120"/>
        <w:outlineLvl w:val="1"/>
        <w:rPr>
          <w:b/>
          <w:noProof/>
          <w:szCs w:val="22"/>
          <w:lang w:val="fr-BE"/>
        </w:rPr>
      </w:pPr>
      <w:bookmarkStart w:id="28" w:name="_Toc327522992"/>
      <w:bookmarkStart w:id="29" w:name="_Toc479259089"/>
      <w:r>
        <w:rPr>
          <w:b/>
          <w:noProof/>
          <w:szCs w:val="22"/>
          <w:lang w:val="fr-BE"/>
        </w:rPr>
        <w:t>5.1.</w:t>
      </w:r>
      <w:r>
        <w:rPr>
          <w:noProof/>
          <w:szCs w:val="22"/>
          <w:lang w:val="fr-BE"/>
        </w:rPr>
        <w:tab/>
      </w:r>
      <w:r>
        <w:rPr>
          <w:b/>
          <w:noProof/>
          <w:szCs w:val="22"/>
          <w:lang w:val="fr-BE"/>
        </w:rPr>
        <w:t>Autorisations accordées</w:t>
      </w:r>
      <w:bookmarkEnd w:id="28"/>
      <w:bookmarkEnd w:id="29"/>
    </w:p>
    <w:p w:rsidR="0087409C" w:rsidRDefault="00D42AB2">
      <w:pPr>
        <w:spacing w:before="120" w:after="120"/>
        <w:jc w:val="both"/>
        <w:rPr>
          <w:noProof/>
          <w:sz w:val="22"/>
          <w:szCs w:val="22"/>
          <w:lang w:val="fr-BE"/>
        </w:rPr>
      </w:pPr>
      <w:r>
        <w:rPr>
          <w:noProof/>
          <w:sz w:val="22"/>
          <w:szCs w:val="22"/>
          <w:lang w:val="fr-BE"/>
        </w:rPr>
        <w:t>À la suite de la période de cinq ans précédente, la Suède a été autorisée à verser 318,67 millions de SEK par an (35,41 millions d’EUR). Depuis le 1</w:t>
      </w:r>
      <w:r>
        <w:rPr>
          <w:noProof/>
          <w:sz w:val="22"/>
          <w:szCs w:val="22"/>
          <w:vertAlign w:val="superscript"/>
          <w:lang w:val="fr-BE"/>
        </w:rPr>
        <w:t>er</w:t>
      </w:r>
      <w:r>
        <w:rPr>
          <w:noProof/>
          <w:sz w:val="22"/>
          <w:szCs w:val="22"/>
          <w:lang w:val="fr-BE"/>
        </w:rPr>
        <w:t xml:space="preserve"> juillet 2010, la décision C(2010) 6050 autorise la Suède à verser les </w:t>
      </w:r>
      <w:r>
        <w:rPr>
          <w:noProof/>
          <w:sz w:val="22"/>
          <w:szCs w:val="22"/>
          <w:lang w:val="fr-BE"/>
        </w:rPr>
        <w:t>aides indiquées dans le tableau 4 ci-dessous.</w:t>
      </w:r>
    </w:p>
    <w:tbl>
      <w:tblPr>
        <w:tblpPr w:leftFromText="180" w:rightFromText="180" w:vertAnchor="page" w:horzAnchor="margin" w:tblpY="4161"/>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35"/>
        <w:gridCol w:w="704"/>
        <w:gridCol w:w="1272"/>
        <w:gridCol w:w="999"/>
        <w:gridCol w:w="708"/>
        <w:gridCol w:w="1420"/>
        <w:gridCol w:w="1559"/>
        <w:gridCol w:w="1691"/>
      </w:tblGrid>
      <w:tr w:rsidR="0087409C">
        <w:tc>
          <w:tcPr>
            <w:tcW w:w="619" w:type="pct"/>
            <w:shd w:val="clear" w:color="auto" w:fill="auto"/>
          </w:tcPr>
          <w:p w:rsidR="0087409C" w:rsidRDefault="0087409C">
            <w:pPr>
              <w:spacing w:before="120" w:after="120"/>
              <w:rPr>
                <w:noProof/>
                <w:sz w:val="20"/>
                <w:szCs w:val="20"/>
                <w:lang w:val="fr-BE"/>
              </w:rPr>
            </w:pPr>
          </w:p>
        </w:tc>
        <w:tc>
          <w:tcPr>
            <w:tcW w:w="217" w:type="pct"/>
            <w:shd w:val="clear" w:color="auto" w:fill="auto"/>
          </w:tcPr>
          <w:p w:rsidR="0087409C" w:rsidRDefault="0087409C">
            <w:pPr>
              <w:spacing w:before="120" w:after="120"/>
              <w:rPr>
                <w:b/>
                <w:noProof/>
                <w:sz w:val="20"/>
                <w:szCs w:val="20"/>
                <w:lang w:val="fr-BE"/>
              </w:rPr>
            </w:pPr>
          </w:p>
        </w:tc>
        <w:tc>
          <w:tcPr>
            <w:tcW w:w="985" w:type="pct"/>
            <w:gridSpan w:val="2"/>
            <w:shd w:val="clear" w:color="auto" w:fill="auto"/>
          </w:tcPr>
          <w:p w:rsidR="0087409C" w:rsidRDefault="00D42AB2">
            <w:pPr>
              <w:spacing w:before="120" w:after="120"/>
              <w:jc w:val="center"/>
              <w:rPr>
                <w:b/>
                <w:noProof/>
                <w:sz w:val="20"/>
                <w:szCs w:val="20"/>
                <w:lang w:val="fr-BE"/>
              </w:rPr>
            </w:pPr>
            <w:r>
              <w:rPr>
                <w:b/>
                <w:noProof/>
                <w:sz w:val="20"/>
                <w:szCs w:val="20"/>
                <w:lang w:val="fr-BE"/>
              </w:rPr>
              <w:t>Aide moyenne maximale autorisée/unité 1)</w:t>
            </w:r>
          </w:p>
        </w:tc>
        <w:tc>
          <w:tcPr>
            <w:tcW w:w="498" w:type="pct"/>
            <w:shd w:val="clear" w:color="auto" w:fill="auto"/>
          </w:tcPr>
          <w:p w:rsidR="0087409C" w:rsidRDefault="00D42AB2">
            <w:pPr>
              <w:spacing w:before="120" w:after="120"/>
              <w:jc w:val="center"/>
              <w:rPr>
                <w:b/>
                <w:noProof/>
                <w:sz w:val="20"/>
                <w:szCs w:val="20"/>
              </w:rPr>
            </w:pPr>
            <w:r>
              <w:rPr>
                <w:b/>
                <w:noProof/>
                <w:sz w:val="20"/>
                <w:szCs w:val="20"/>
              </w:rPr>
              <w:t>Unité</w:t>
            </w:r>
          </w:p>
        </w:tc>
        <w:tc>
          <w:tcPr>
            <w:tcW w:w="1061" w:type="pct"/>
            <w:gridSpan w:val="2"/>
            <w:shd w:val="clear" w:color="auto" w:fill="auto"/>
          </w:tcPr>
          <w:p w:rsidR="0087409C" w:rsidRDefault="00D42AB2">
            <w:pPr>
              <w:spacing w:before="120" w:after="120"/>
              <w:rPr>
                <w:b/>
                <w:noProof/>
                <w:sz w:val="20"/>
                <w:szCs w:val="20"/>
                <w:lang w:val="fr-BE"/>
              </w:rPr>
            </w:pPr>
            <w:r>
              <w:rPr>
                <w:b/>
                <w:noProof/>
                <w:sz w:val="20"/>
                <w:szCs w:val="20"/>
                <w:lang w:val="fr-BE"/>
              </w:rPr>
              <w:t>Aide maximale autorisée 2) (millions de SEK/an)</w:t>
            </w:r>
          </w:p>
        </w:tc>
        <w:tc>
          <w:tcPr>
            <w:tcW w:w="1620" w:type="pct"/>
            <w:gridSpan w:val="2"/>
            <w:shd w:val="clear" w:color="auto" w:fill="auto"/>
          </w:tcPr>
          <w:p w:rsidR="0087409C" w:rsidRDefault="00D42AB2">
            <w:pPr>
              <w:spacing w:before="120" w:after="120"/>
              <w:rPr>
                <w:b/>
                <w:noProof/>
                <w:sz w:val="20"/>
                <w:szCs w:val="20"/>
                <w:lang w:val="fr-BE"/>
              </w:rPr>
            </w:pPr>
            <w:r>
              <w:rPr>
                <w:b/>
                <w:noProof/>
                <w:sz w:val="20"/>
                <w:szCs w:val="20"/>
                <w:lang w:val="fr-BE"/>
              </w:rPr>
              <w:t>Nombre maximal de facteurs de production admissibles au bénéfice de l’aide</w:t>
            </w:r>
          </w:p>
        </w:tc>
      </w:tr>
      <w:tr w:rsidR="0087409C">
        <w:tc>
          <w:tcPr>
            <w:tcW w:w="619" w:type="pct"/>
            <w:shd w:val="clear" w:color="auto" w:fill="auto"/>
          </w:tcPr>
          <w:p w:rsidR="0087409C" w:rsidRDefault="0087409C">
            <w:pPr>
              <w:spacing w:before="120" w:after="120"/>
              <w:rPr>
                <w:noProof/>
                <w:sz w:val="20"/>
                <w:szCs w:val="20"/>
                <w:lang w:val="fr-BE"/>
              </w:rPr>
            </w:pPr>
          </w:p>
        </w:tc>
        <w:tc>
          <w:tcPr>
            <w:tcW w:w="217" w:type="pct"/>
            <w:shd w:val="clear" w:color="auto" w:fill="auto"/>
          </w:tcPr>
          <w:p w:rsidR="0087409C" w:rsidRDefault="0087409C">
            <w:pPr>
              <w:spacing w:before="120" w:after="120"/>
              <w:rPr>
                <w:noProof/>
                <w:sz w:val="20"/>
                <w:szCs w:val="20"/>
                <w:lang w:val="fr-BE"/>
              </w:rPr>
            </w:pPr>
          </w:p>
        </w:tc>
        <w:tc>
          <w:tcPr>
            <w:tcW w:w="351" w:type="pct"/>
            <w:shd w:val="clear" w:color="auto" w:fill="auto"/>
          </w:tcPr>
          <w:p w:rsidR="0087409C" w:rsidRDefault="0087409C">
            <w:pPr>
              <w:spacing w:before="120" w:after="120"/>
              <w:rPr>
                <w:noProof/>
                <w:sz w:val="20"/>
                <w:szCs w:val="20"/>
                <w:lang w:val="fr-BE"/>
              </w:rPr>
            </w:pPr>
          </w:p>
        </w:tc>
        <w:tc>
          <w:tcPr>
            <w:tcW w:w="634" w:type="pct"/>
          </w:tcPr>
          <w:p w:rsidR="0087409C" w:rsidRDefault="00D42AB2">
            <w:pPr>
              <w:spacing w:before="120" w:after="120"/>
              <w:rPr>
                <w:b/>
                <w:i/>
                <w:noProof/>
                <w:sz w:val="20"/>
                <w:szCs w:val="20"/>
              </w:rPr>
            </w:pPr>
            <w:r>
              <w:rPr>
                <w:b/>
                <w:i/>
                <w:noProof/>
                <w:sz w:val="20"/>
                <w:szCs w:val="20"/>
              </w:rPr>
              <w:t>Max. 2011-2015</w:t>
            </w:r>
          </w:p>
        </w:tc>
        <w:tc>
          <w:tcPr>
            <w:tcW w:w="498" w:type="pct"/>
            <w:shd w:val="clear" w:color="auto" w:fill="auto"/>
          </w:tcPr>
          <w:p w:rsidR="0087409C" w:rsidRDefault="0087409C">
            <w:pPr>
              <w:spacing w:before="120" w:after="120"/>
              <w:rPr>
                <w:noProof/>
                <w:sz w:val="20"/>
                <w:szCs w:val="20"/>
              </w:rPr>
            </w:pPr>
          </w:p>
        </w:tc>
        <w:tc>
          <w:tcPr>
            <w:tcW w:w="353" w:type="pct"/>
            <w:shd w:val="clear" w:color="auto" w:fill="auto"/>
          </w:tcPr>
          <w:p w:rsidR="0087409C" w:rsidRDefault="0087409C">
            <w:pPr>
              <w:spacing w:before="120" w:after="120"/>
              <w:rPr>
                <w:noProof/>
                <w:sz w:val="20"/>
                <w:szCs w:val="20"/>
              </w:rPr>
            </w:pPr>
          </w:p>
        </w:tc>
        <w:tc>
          <w:tcPr>
            <w:tcW w:w="708" w:type="pct"/>
          </w:tcPr>
          <w:p w:rsidR="0087409C" w:rsidRDefault="00D42AB2">
            <w:pPr>
              <w:spacing w:before="120" w:after="120"/>
              <w:rPr>
                <w:b/>
                <w:i/>
                <w:noProof/>
                <w:sz w:val="20"/>
                <w:szCs w:val="20"/>
              </w:rPr>
            </w:pPr>
            <w:r>
              <w:rPr>
                <w:b/>
                <w:i/>
                <w:noProof/>
                <w:sz w:val="20"/>
                <w:szCs w:val="20"/>
              </w:rPr>
              <w:t>Max. 2011-2015</w:t>
            </w:r>
          </w:p>
        </w:tc>
        <w:tc>
          <w:tcPr>
            <w:tcW w:w="777" w:type="pct"/>
            <w:shd w:val="clear" w:color="auto" w:fill="auto"/>
          </w:tcPr>
          <w:p w:rsidR="0087409C" w:rsidRDefault="0087409C">
            <w:pPr>
              <w:spacing w:before="120" w:after="120"/>
              <w:rPr>
                <w:noProof/>
                <w:sz w:val="20"/>
                <w:szCs w:val="20"/>
              </w:rPr>
            </w:pPr>
          </w:p>
        </w:tc>
        <w:tc>
          <w:tcPr>
            <w:tcW w:w="843" w:type="pct"/>
          </w:tcPr>
          <w:p w:rsidR="0087409C" w:rsidRDefault="00D42AB2">
            <w:pPr>
              <w:spacing w:before="120" w:after="120"/>
              <w:rPr>
                <w:b/>
                <w:i/>
                <w:noProof/>
                <w:sz w:val="20"/>
                <w:szCs w:val="20"/>
              </w:rPr>
            </w:pPr>
            <w:r>
              <w:rPr>
                <w:b/>
                <w:i/>
                <w:noProof/>
                <w:sz w:val="20"/>
                <w:szCs w:val="20"/>
              </w:rPr>
              <w:t>Max. 2011-2015</w:t>
            </w:r>
          </w:p>
        </w:tc>
      </w:tr>
      <w:tr w:rsidR="0087409C">
        <w:tc>
          <w:tcPr>
            <w:tcW w:w="619" w:type="pct"/>
            <w:shd w:val="clear" w:color="auto" w:fill="auto"/>
          </w:tcPr>
          <w:p w:rsidR="0087409C" w:rsidRDefault="00D42AB2">
            <w:pPr>
              <w:spacing w:before="120" w:after="120"/>
              <w:rPr>
                <w:noProof/>
                <w:sz w:val="20"/>
                <w:szCs w:val="20"/>
              </w:rPr>
            </w:pPr>
            <w:r>
              <w:rPr>
                <w:noProof/>
                <w:sz w:val="20"/>
                <w:szCs w:val="20"/>
              </w:rPr>
              <w:t>1. Secteur laitier</w:t>
            </w:r>
          </w:p>
        </w:tc>
        <w:tc>
          <w:tcPr>
            <w:tcW w:w="217" w:type="pct"/>
            <w:shd w:val="clear" w:color="auto" w:fill="auto"/>
          </w:tcPr>
          <w:p w:rsidR="0087409C" w:rsidRDefault="0087409C">
            <w:pPr>
              <w:spacing w:before="120" w:after="120"/>
              <w:rPr>
                <w:noProof/>
                <w:sz w:val="20"/>
                <w:szCs w:val="20"/>
              </w:rPr>
            </w:pPr>
          </w:p>
        </w:tc>
        <w:tc>
          <w:tcPr>
            <w:tcW w:w="351" w:type="pct"/>
            <w:shd w:val="clear" w:color="auto" w:fill="auto"/>
          </w:tcPr>
          <w:p w:rsidR="0087409C" w:rsidRDefault="0087409C">
            <w:pPr>
              <w:spacing w:before="120" w:after="120"/>
              <w:rPr>
                <w:noProof/>
                <w:sz w:val="20"/>
                <w:szCs w:val="20"/>
              </w:rPr>
            </w:pPr>
          </w:p>
        </w:tc>
        <w:tc>
          <w:tcPr>
            <w:tcW w:w="634" w:type="pct"/>
          </w:tcPr>
          <w:p w:rsidR="0087409C" w:rsidRDefault="0087409C">
            <w:pPr>
              <w:spacing w:before="120" w:after="120"/>
              <w:rPr>
                <w:i/>
                <w:noProof/>
                <w:sz w:val="20"/>
                <w:szCs w:val="20"/>
              </w:rPr>
            </w:pPr>
          </w:p>
        </w:tc>
        <w:tc>
          <w:tcPr>
            <w:tcW w:w="498" w:type="pct"/>
            <w:shd w:val="clear" w:color="auto" w:fill="auto"/>
          </w:tcPr>
          <w:p w:rsidR="0087409C" w:rsidRDefault="0087409C">
            <w:pPr>
              <w:spacing w:before="120" w:after="120"/>
              <w:rPr>
                <w:noProof/>
                <w:sz w:val="20"/>
                <w:szCs w:val="20"/>
              </w:rPr>
            </w:pPr>
          </w:p>
        </w:tc>
        <w:tc>
          <w:tcPr>
            <w:tcW w:w="353" w:type="pct"/>
            <w:vMerge w:val="restart"/>
            <w:shd w:val="clear" w:color="auto" w:fill="auto"/>
          </w:tcPr>
          <w:p w:rsidR="0087409C" w:rsidRDefault="00D42AB2">
            <w:pPr>
              <w:spacing w:before="120" w:after="120"/>
              <w:rPr>
                <w:noProof/>
                <w:sz w:val="20"/>
                <w:szCs w:val="20"/>
              </w:rPr>
            </w:pPr>
            <w:r>
              <w:rPr>
                <w:noProof/>
                <w:sz w:val="20"/>
                <w:szCs w:val="20"/>
              </w:rPr>
              <w:t>293,00</w:t>
            </w:r>
          </w:p>
        </w:tc>
        <w:tc>
          <w:tcPr>
            <w:tcW w:w="708" w:type="pct"/>
            <w:vMerge w:val="restart"/>
          </w:tcPr>
          <w:p w:rsidR="0087409C" w:rsidRDefault="00D42AB2">
            <w:pPr>
              <w:spacing w:before="120" w:after="120"/>
              <w:rPr>
                <w:i/>
                <w:noProof/>
                <w:sz w:val="20"/>
                <w:szCs w:val="20"/>
              </w:rPr>
            </w:pPr>
            <w:r>
              <w:rPr>
                <w:i/>
                <w:noProof/>
                <w:sz w:val="20"/>
                <w:szCs w:val="20"/>
              </w:rPr>
              <w:t>288,87</w:t>
            </w:r>
          </w:p>
        </w:tc>
        <w:tc>
          <w:tcPr>
            <w:tcW w:w="777" w:type="pct"/>
            <w:vMerge w:val="restart"/>
            <w:shd w:val="clear" w:color="auto" w:fill="auto"/>
          </w:tcPr>
          <w:p w:rsidR="0087409C" w:rsidRDefault="00D42AB2">
            <w:pPr>
              <w:spacing w:before="120" w:after="120"/>
              <w:rPr>
                <w:noProof/>
                <w:sz w:val="20"/>
                <w:szCs w:val="20"/>
              </w:rPr>
            </w:pPr>
            <w:r>
              <w:rPr>
                <w:noProof/>
                <w:sz w:val="20"/>
                <w:szCs w:val="20"/>
              </w:rPr>
              <w:t>450 000 tonnes</w:t>
            </w:r>
          </w:p>
        </w:tc>
        <w:tc>
          <w:tcPr>
            <w:tcW w:w="843" w:type="pct"/>
            <w:vMerge w:val="restart"/>
          </w:tcPr>
          <w:p w:rsidR="0087409C" w:rsidRDefault="00D42AB2">
            <w:pPr>
              <w:spacing w:before="120" w:after="120"/>
              <w:rPr>
                <w:i/>
                <w:noProof/>
                <w:sz w:val="20"/>
                <w:szCs w:val="20"/>
              </w:rPr>
            </w:pPr>
            <w:r>
              <w:rPr>
                <w:i/>
                <w:noProof/>
                <w:sz w:val="20"/>
                <w:szCs w:val="20"/>
              </w:rPr>
              <w:t>394 464 tonnes</w:t>
            </w:r>
          </w:p>
        </w:tc>
      </w:tr>
      <w:tr w:rsidR="0087409C">
        <w:tc>
          <w:tcPr>
            <w:tcW w:w="619" w:type="pct"/>
            <w:shd w:val="clear" w:color="auto" w:fill="auto"/>
          </w:tcPr>
          <w:p w:rsidR="0087409C" w:rsidRDefault="00D42AB2">
            <w:pPr>
              <w:spacing w:before="120" w:after="120"/>
              <w:rPr>
                <w:noProof/>
                <w:sz w:val="20"/>
                <w:szCs w:val="20"/>
              </w:rPr>
            </w:pPr>
            <w:r>
              <w:rPr>
                <w:noProof/>
                <w:sz w:val="20"/>
                <w:szCs w:val="20"/>
              </w:rPr>
              <w:t>- Lait de vache</w:t>
            </w:r>
          </w:p>
        </w:tc>
        <w:tc>
          <w:tcPr>
            <w:tcW w:w="217" w:type="pct"/>
            <w:shd w:val="clear" w:color="auto" w:fill="auto"/>
          </w:tcPr>
          <w:p w:rsidR="0087409C" w:rsidRDefault="0087409C">
            <w:pPr>
              <w:spacing w:before="120" w:after="120"/>
              <w:rPr>
                <w:noProof/>
                <w:sz w:val="20"/>
                <w:szCs w:val="20"/>
              </w:rPr>
            </w:pPr>
          </w:p>
        </w:tc>
        <w:tc>
          <w:tcPr>
            <w:tcW w:w="351" w:type="pct"/>
            <w:shd w:val="clear" w:color="auto" w:fill="auto"/>
          </w:tcPr>
          <w:p w:rsidR="0087409C" w:rsidRDefault="00D42AB2">
            <w:pPr>
              <w:spacing w:before="120" w:after="120"/>
              <w:rPr>
                <w:noProof/>
                <w:sz w:val="20"/>
                <w:szCs w:val="20"/>
              </w:rPr>
            </w:pPr>
            <w:r>
              <w:rPr>
                <w:noProof/>
                <w:sz w:val="20"/>
                <w:szCs w:val="20"/>
              </w:rPr>
              <w:t>0,73</w:t>
            </w:r>
          </w:p>
        </w:tc>
        <w:tc>
          <w:tcPr>
            <w:tcW w:w="634" w:type="pct"/>
          </w:tcPr>
          <w:p w:rsidR="0087409C" w:rsidRDefault="00D42AB2">
            <w:pPr>
              <w:spacing w:before="120" w:after="120"/>
              <w:rPr>
                <w:i/>
                <w:noProof/>
                <w:sz w:val="20"/>
                <w:szCs w:val="20"/>
              </w:rPr>
            </w:pPr>
            <w:r>
              <w:rPr>
                <w:i/>
                <w:noProof/>
                <w:sz w:val="20"/>
                <w:szCs w:val="20"/>
              </w:rPr>
              <w:t>0,70</w:t>
            </w:r>
          </w:p>
        </w:tc>
        <w:tc>
          <w:tcPr>
            <w:tcW w:w="498" w:type="pct"/>
            <w:shd w:val="clear" w:color="auto" w:fill="auto"/>
          </w:tcPr>
          <w:p w:rsidR="0087409C" w:rsidRDefault="00D42AB2">
            <w:pPr>
              <w:spacing w:before="120" w:after="120"/>
              <w:rPr>
                <w:noProof/>
                <w:sz w:val="20"/>
                <w:szCs w:val="20"/>
              </w:rPr>
            </w:pPr>
            <w:r>
              <w:rPr>
                <w:noProof/>
                <w:sz w:val="20"/>
                <w:szCs w:val="20"/>
              </w:rPr>
              <w:t>SEK/kg</w:t>
            </w:r>
          </w:p>
        </w:tc>
        <w:tc>
          <w:tcPr>
            <w:tcW w:w="353" w:type="pct"/>
            <w:vMerge/>
            <w:shd w:val="clear" w:color="auto" w:fill="auto"/>
          </w:tcPr>
          <w:p w:rsidR="0087409C" w:rsidRDefault="0087409C">
            <w:pPr>
              <w:spacing w:before="120" w:after="120"/>
              <w:rPr>
                <w:i/>
                <w:noProof/>
                <w:sz w:val="20"/>
                <w:szCs w:val="20"/>
              </w:rPr>
            </w:pPr>
          </w:p>
        </w:tc>
        <w:tc>
          <w:tcPr>
            <w:tcW w:w="708" w:type="pct"/>
            <w:vMerge/>
          </w:tcPr>
          <w:p w:rsidR="0087409C" w:rsidRDefault="0087409C">
            <w:pPr>
              <w:spacing w:before="120" w:after="120"/>
              <w:rPr>
                <w:i/>
                <w:noProof/>
                <w:sz w:val="20"/>
                <w:szCs w:val="20"/>
              </w:rPr>
            </w:pPr>
          </w:p>
        </w:tc>
        <w:tc>
          <w:tcPr>
            <w:tcW w:w="777" w:type="pct"/>
            <w:vMerge/>
            <w:shd w:val="clear" w:color="auto" w:fill="auto"/>
          </w:tcPr>
          <w:p w:rsidR="0087409C" w:rsidRDefault="0087409C">
            <w:pPr>
              <w:spacing w:before="120" w:after="120"/>
              <w:rPr>
                <w:noProof/>
                <w:sz w:val="20"/>
                <w:szCs w:val="20"/>
              </w:rPr>
            </w:pPr>
          </w:p>
        </w:tc>
        <w:tc>
          <w:tcPr>
            <w:tcW w:w="843" w:type="pct"/>
            <w:vMerge/>
          </w:tcPr>
          <w:p w:rsidR="0087409C" w:rsidRDefault="0087409C">
            <w:pPr>
              <w:spacing w:before="120" w:after="120"/>
              <w:rPr>
                <w:i/>
                <w:noProof/>
                <w:sz w:val="20"/>
                <w:szCs w:val="20"/>
              </w:rPr>
            </w:pPr>
          </w:p>
        </w:tc>
      </w:tr>
      <w:tr w:rsidR="0087409C">
        <w:tc>
          <w:tcPr>
            <w:tcW w:w="619" w:type="pct"/>
            <w:shd w:val="clear" w:color="auto" w:fill="auto"/>
          </w:tcPr>
          <w:p w:rsidR="0087409C" w:rsidRDefault="00D42AB2">
            <w:pPr>
              <w:spacing w:before="120" w:after="120"/>
              <w:rPr>
                <w:noProof/>
                <w:sz w:val="20"/>
                <w:szCs w:val="20"/>
              </w:rPr>
            </w:pPr>
            <w:r>
              <w:rPr>
                <w:noProof/>
                <w:sz w:val="20"/>
                <w:szCs w:val="20"/>
              </w:rPr>
              <w:t>- Chèvres</w:t>
            </w:r>
          </w:p>
        </w:tc>
        <w:tc>
          <w:tcPr>
            <w:tcW w:w="217" w:type="pct"/>
            <w:shd w:val="clear" w:color="auto" w:fill="auto"/>
          </w:tcPr>
          <w:p w:rsidR="0087409C" w:rsidRDefault="00D42AB2">
            <w:pPr>
              <w:spacing w:before="120" w:after="120"/>
              <w:rPr>
                <w:noProof/>
                <w:sz w:val="20"/>
                <w:szCs w:val="20"/>
              </w:rPr>
            </w:pPr>
            <w:r>
              <w:rPr>
                <w:noProof/>
                <w:sz w:val="20"/>
                <w:szCs w:val="20"/>
              </w:rPr>
              <w:t>3)</w:t>
            </w:r>
          </w:p>
        </w:tc>
        <w:tc>
          <w:tcPr>
            <w:tcW w:w="351" w:type="pct"/>
            <w:shd w:val="clear" w:color="auto" w:fill="auto"/>
          </w:tcPr>
          <w:p w:rsidR="0087409C" w:rsidRDefault="00D42AB2">
            <w:pPr>
              <w:spacing w:before="120" w:after="120"/>
              <w:rPr>
                <w:noProof/>
                <w:sz w:val="20"/>
                <w:szCs w:val="20"/>
              </w:rPr>
            </w:pPr>
            <w:r>
              <w:rPr>
                <w:noProof/>
                <w:sz w:val="20"/>
                <w:szCs w:val="20"/>
              </w:rPr>
              <w:t>500</w:t>
            </w:r>
          </w:p>
        </w:tc>
        <w:tc>
          <w:tcPr>
            <w:tcW w:w="634" w:type="pct"/>
          </w:tcPr>
          <w:p w:rsidR="0087409C" w:rsidRDefault="00D42AB2">
            <w:pPr>
              <w:spacing w:before="120" w:after="120"/>
              <w:rPr>
                <w:i/>
                <w:noProof/>
                <w:sz w:val="20"/>
                <w:szCs w:val="20"/>
              </w:rPr>
            </w:pPr>
            <w:r>
              <w:rPr>
                <w:i/>
                <w:noProof/>
                <w:sz w:val="20"/>
                <w:szCs w:val="20"/>
              </w:rPr>
              <w:t>466</w:t>
            </w:r>
          </w:p>
        </w:tc>
        <w:tc>
          <w:tcPr>
            <w:tcW w:w="498" w:type="pct"/>
            <w:shd w:val="clear" w:color="auto" w:fill="auto"/>
          </w:tcPr>
          <w:p w:rsidR="0087409C" w:rsidRDefault="00D42AB2">
            <w:pPr>
              <w:spacing w:before="120" w:after="120"/>
              <w:rPr>
                <w:noProof/>
                <w:sz w:val="20"/>
                <w:szCs w:val="20"/>
              </w:rPr>
            </w:pPr>
            <w:r>
              <w:rPr>
                <w:noProof/>
                <w:sz w:val="20"/>
                <w:szCs w:val="20"/>
              </w:rPr>
              <w:t>SEK/tête</w:t>
            </w:r>
          </w:p>
        </w:tc>
        <w:tc>
          <w:tcPr>
            <w:tcW w:w="353" w:type="pct"/>
            <w:vMerge/>
            <w:shd w:val="clear" w:color="auto" w:fill="auto"/>
          </w:tcPr>
          <w:p w:rsidR="0087409C" w:rsidRDefault="0087409C">
            <w:pPr>
              <w:spacing w:before="120" w:after="120"/>
              <w:rPr>
                <w:i/>
                <w:noProof/>
                <w:sz w:val="20"/>
                <w:szCs w:val="20"/>
              </w:rPr>
            </w:pPr>
          </w:p>
        </w:tc>
        <w:tc>
          <w:tcPr>
            <w:tcW w:w="708" w:type="pct"/>
            <w:vMerge/>
          </w:tcPr>
          <w:p w:rsidR="0087409C" w:rsidRDefault="0087409C">
            <w:pPr>
              <w:spacing w:before="120" w:after="120"/>
              <w:rPr>
                <w:i/>
                <w:noProof/>
                <w:sz w:val="20"/>
                <w:szCs w:val="20"/>
              </w:rPr>
            </w:pPr>
          </w:p>
        </w:tc>
        <w:tc>
          <w:tcPr>
            <w:tcW w:w="777" w:type="pct"/>
            <w:vMerge/>
            <w:shd w:val="clear" w:color="auto" w:fill="auto"/>
          </w:tcPr>
          <w:p w:rsidR="0087409C" w:rsidRDefault="0087409C">
            <w:pPr>
              <w:spacing w:before="120" w:after="120"/>
              <w:rPr>
                <w:noProof/>
                <w:sz w:val="20"/>
                <w:szCs w:val="20"/>
              </w:rPr>
            </w:pPr>
          </w:p>
        </w:tc>
        <w:tc>
          <w:tcPr>
            <w:tcW w:w="843" w:type="pct"/>
            <w:vMerge/>
          </w:tcPr>
          <w:p w:rsidR="0087409C" w:rsidRDefault="0087409C">
            <w:pPr>
              <w:spacing w:before="120" w:after="120"/>
              <w:rPr>
                <w:i/>
                <w:noProof/>
                <w:sz w:val="20"/>
                <w:szCs w:val="20"/>
              </w:rPr>
            </w:pPr>
          </w:p>
        </w:tc>
      </w:tr>
      <w:tr w:rsidR="0087409C">
        <w:tc>
          <w:tcPr>
            <w:tcW w:w="619" w:type="pct"/>
            <w:shd w:val="clear" w:color="auto" w:fill="auto"/>
          </w:tcPr>
          <w:p w:rsidR="0087409C" w:rsidRDefault="00D42AB2">
            <w:pPr>
              <w:spacing w:before="120" w:after="120"/>
              <w:rPr>
                <w:noProof/>
                <w:sz w:val="20"/>
                <w:szCs w:val="20"/>
                <w:lang w:val="fr-BE"/>
              </w:rPr>
            </w:pPr>
            <w:r>
              <w:rPr>
                <w:noProof/>
                <w:sz w:val="20"/>
                <w:szCs w:val="20"/>
                <w:lang w:val="fr-BE"/>
              </w:rPr>
              <w:t>- Aide au transport de lait de vache</w:t>
            </w:r>
          </w:p>
        </w:tc>
        <w:tc>
          <w:tcPr>
            <w:tcW w:w="217" w:type="pct"/>
            <w:shd w:val="clear" w:color="auto" w:fill="auto"/>
          </w:tcPr>
          <w:p w:rsidR="0087409C" w:rsidRDefault="00D42AB2">
            <w:pPr>
              <w:spacing w:before="120" w:after="120"/>
              <w:rPr>
                <w:noProof/>
                <w:sz w:val="20"/>
                <w:szCs w:val="20"/>
              </w:rPr>
            </w:pPr>
            <w:r>
              <w:rPr>
                <w:noProof/>
                <w:sz w:val="20"/>
                <w:szCs w:val="20"/>
              </w:rPr>
              <w:t>4)</w:t>
            </w:r>
          </w:p>
        </w:tc>
        <w:tc>
          <w:tcPr>
            <w:tcW w:w="351" w:type="pct"/>
            <w:shd w:val="clear" w:color="auto" w:fill="auto"/>
          </w:tcPr>
          <w:p w:rsidR="0087409C" w:rsidRDefault="00D42AB2">
            <w:pPr>
              <w:spacing w:before="120" w:after="120"/>
              <w:rPr>
                <w:noProof/>
                <w:sz w:val="20"/>
                <w:szCs w:val="20"/>
              </w:rPr>
            </w:pPr>
            <w:r>
              <w:rPr>
                <w:noProof/>
                <w:sz w:val="20"/>
                <w:szCs w:val="20"/>
              </w:rPr>
              <w:t>0,039</w:t>
            </w:r>
          </w:p>
        </w:tc>
        <w:tc>
          <w:tcPr>
            <w:tcW w:w="634" w:type="pct"/>
          </w:tcPr>
          <w:p w:rsidR="0087409C" w:rsidRDefault="00D42AB2">
            <w:pPr>
              <w:spacing w:before="120" w:after="120"/>
              <w:rPr>
                <w:i/>
                <w:noProof/>
                <w:sz w:val="20"/>
                <w:szCs w:val="20"/>
              </w:rPr>
            </w:pPr>
            <w:r>
              <w:rPr>
                <w:i/>
                <w:noProof/>
                <w:sz w:val="20"/>
                <w:szCs w:val="20"/>
              </w:rPr>
              <w:t>0,038</w:t>
            </w:r>
          </w:p>
        </w:tc>
        <w:tc>
          <w:tcPr>
            <w:tcW w:w="498" w:type="pct"/>
            <w:shd w:val="clear" w:color="auto" w:fill="auto"/>
          </w:tcPr>
          <w:p w:rsidR="0087409C" w:rsidRDefault="00D42AB2">
            <w:pPr>
              <w:spacing w:before="120" w:after="120"/>
              <w:rPr>
                <w:noProof/>
                <w:sz w:val="20"/>
                <w:szCs w:val="20"/>
              </w:rPr>
            </w:pPr>
            <w:r>
              <w:rPr>
                <w:noProof/>
                <w:sz w:val="20"/>
                <w:szCs w:val="20"/>
              </w:rPr>
              <w:t>SEK/kg</w:t>
            </w:r>
          </w:p>
        </w:tc>
        <w:tc>
          <w:tcPr>
            <w:tcW w:w="353" w:type="pct"/>
            <w:vMerge/>
            <w:shd w:val="clear" w:color="auto" w:fill="auto"/>
          </w:tcPr>
          <w:p w:rsidR="0087409C" w:rsidRDefault="0087409C">
            <w:pPr>
              <w:spacing w:before="120" w:after="120"/>
              <w:rPr>
                <w:i/>
                <w:noProof/>
                <w:sz w:val="20"/>
                <w:szCs w:val="20"/>
              </w:rPr>
            </w:pPr>
          </w:p>
        </w:tc>
        <w:tc>
          <w:tcPr>
            <w:tcW w:w="708" w:type="pct"/>
            <w:vMerge/>
          </w:tcPr>
          <w:p w:rsidR="0087409C" w:rsidRDefault="0087409C">
            <w:pPr>
              <w:spacing w:before="120" w:after="120"/>
              <w:rPr>
                <w:i/>
                <w:noProof/>
                <w:sz w:val="20"/>
                <w:szCs w:val="20"/>
              </w:rPr>
            </w:pPr>
          </w:p>
        </w:tc>
        <w:tc>
          <w:tcPr>
            <w:tcW w:w="777" w:type="pct"/>
            <w:vMerge/>
            <w:shd w:val="clear" w:color="auto" w:fill="auto"/>
          </w:tcPr>
          <w:p w:rsidR="0087409C" w:rsidRDefault="0087409C">
            <w:pPr>
              <w:spacing w:before="120" w:after="120"/>
              <w:rPr>
                <w:i/>
                <w:noProof/>
                <w:sz w:val="20"/>
                <w:szCs w:val="20"/>
              </w:rPr>
            </w:pPr>
          </w:p>
        </w:tc>
        <w:tc>
          <w:tcPr>
            <w:tcW w:w="843" w:type="pct"/>
            <w:vMerge/>
          </w:tcPr>
          <w:p w:rsidR="0087409C" w:rsidRDefault="0087409C">
            <w:pPr>
              <w:spacing w:before="120" w:after="120"/>
              <w:rPr>
                <w:i/>
                <w:noProof/>
                <w:sz w:val="20"/>
                <w:szCs w:val="20"/>
              </w:rPr>
            </w:pPr>
          </w:p>
        </w:tc>
      </w:tr>
      <w:tr w:rsidR="0087409C">
        <w:tc>
          <w:tcPr>
            <w:tcW w:w="619" w:type="pct"/>
            <w:shd w:val="clear" w:color="auto" w:fill="auto"/>
          </w:tcPr>
          <w:p w:rsidR="0087409C" w:rsidRDefault="00D42AB2">
            <w:pPr>
              <w:spacing w:before="120" w:after="120"/>
              <w:rPr>
                <w:noProof/>
                <w:sz w:val="20"/>
                <w:szCs w:val="20"/>
              </w:rPr>
            </w:pPr>
            <w:r>
              <w:rPr>
                <w:noProof/>
                <w:sz w:val="20"/>
                <w:szCs w:val="20"/>
              </w:rPr>
              <w:t>2. Porc et volaille</w:t>
            </w:r>
          </w:p>
        </w:tc>
        <w:tc>
          <w:tcPr>
            <w:tcW w:w="217" w:type="pct"/>
            <w:shd w:val="clear" w:color="auto" w:fill="auto"/>
          </w:tcPr>
          <w:p w:rsidR="0087409C" w:rsidRDefault="00D42AB2">
            <w:pPr>
              <w:spacing w:before="120" w:after="120"/>
              <w:rPr>
                <w:noProof/>
                <w:sz w:val="20"/>
                <w:szCs w:val="20"/>
              </w:rPr>
            </w:pPr>
            <w:r>
              <w:rPr>
                <w:noProof/>
                <w:sz w:val="20"/>
                <w:szCs w:val="20"/>
              </w:rPr>
              <w:t>5)</w:t>
            </w:r>
          </w:p>
        </w:tc>
        <w:tc>
          <w:tcPr>
            <w:tcW w:w="351" w:type="pct"/>
            <w:vMerge w:val="restart"/>
            <w:shd w:val="clear" w:color="auto" w:fill="auto"/>
          </w:tcPr>
          <w:p w:rsidR="0087409C" w:rsidRDefault="00D42AB2">
            <w:pPr>
              <w:spacing w:before="120" w:after="120"/>
              <w:rPr>
                <w:noProof/>
                <w:sz w:val="20"/>
                <w:szCs w:val="20"/>
              </w:rPr>
            </w:pPr>
            <w:r>
              <w:rPr>
                <w:noProof/>
                <w:sz w:val="20"/>
                <w:szCs w:val="20"/>
              </w:rPr>
              <w:t>1 350</w:t>
            </w:r>
          </w:p>
        </w:tc>
        <w:tc>
          <w:tcPr>
            <w:tcW w:w="634" w:type="pct"/>
            <w:vMerge w:val="restart"/>
          </w:tcPr>
          <w:p w:rsidR="0087409C" w:rsidRDefault="00D42AB2">
            <w:pPr>
              <w:spacing w:before="120" w:after="120"/>
              <w:rPr>
                <w:i/>
                <w:noProof/>
                <w:sz w:val="20"/>
                <w:szCs w:val="20"/>
              </w:rPr>
            </w:pPr>
            <w:r>
              <w:rPr>
                <w:i/>
                <w:noProof/>
                <w:sz w:val="20"/>
                <w:szCs w:val="20"/>
              </w:rPr>
              <w:t>1 347</w:t>
            </w:r>
          </w:p>
        </w:tc>
        <w:tc>
          <w:tcPr>
            <w:tcW w:w="498" w:type="pct"/>
            <w:vMerge w:val="restart"/>
            <w:shd w:val="clear" w:color="auto" w:fill="auto"/>
          </w:tcPr>
          <w:p w:rsidR="0087409C" w:rsidRDefault="00D42AB2">
            <w:pPr>
              <w:spacing w:before="120" w:after="120"/>
              <w:rPr>
                <w:noProof/>
                <w:sz w:val="20"/>
                <w:szCs w:val="20"/>
              </w:rPr>
            </w:pPr>
            <w:r>
              <w:rPr>
                <w:noProof/>
                <w:sz w:val="20"/>
                <w:szCs w:val="20"/>
              </w:rPr>
              <w:t>SEK/UGB</w:t>
            </w:r>
          </w:p>
        </w:tc>
        <w:tc>
          <w:tcPr>
            <w:tcW w:w="353" w:type="pct"/>
            <w:vMerge w:val="restart"/>
            <w:shd w:val="clear" w:color="auto" w:fill="auto"/>
          </w:tcPr>
          <w:p w:rsidR="0087409C" w:rsidRDefault="00D42AB2">
            <w:pPr>
              <w:spacing w:before="120" w:after="120"/>
              <w:rPr>
                <w:noProof/>
                <w:sz w:val="20"/>
                <w:szCs w:val="20"/>
              </w:rPr>
            </w:pPr>
            <w:r>
              <w:rPr>
                <w:noProof/>
                <w:sz w:val="20"/>
                <w:szCs w:val="20"/>
              </w:rPr>
              <w:t>17,94</w:t>
            </w:r>
          </w:p>
        </w:tc>
        <w:tc>
          <w:tcPr>
            <w:tcW w:w="708" w:type="pct"/>
            <w:vMerge w:val="restart"/>
          </w:tcPr>
          <w:p w:rsidR="0087409C" w:rsidRDefault="00D42AB2">
            <w:pPr>
              <w:spacing w:before="120" w:after="120"/>
              <w:rPr>
                <w:i/>
                <w:noProof/>
                <w:sz w:val="20"/>
                <w:szCs w:val="20"/>
              </w:rPr>
            </w:pPr>
            <w:r>
              <w:rPr>
                <w:i/>
                <w:noProof/>
                <w:sz w:val="20"/>
                <w:szCs w:val="20"/>
              </w:rPr>
              <w:t>15,91</w:t>
            </w:r>
          </w:p>
        </w:tc>
        <w:tc>
          <w:tcPr>
            <w:tcW w:w="777" w:type="pct"/>
            <w:vMerge w:val="restart"/>
            <w:shd w:val="clear" w:color="auto" w:fill="auto"/>
          </w:tcPr>
          <w:p w:rsidR="0087409C" w:rsidRDefault="00D42AB2">
            <w:pPr>
              <w:spacing w:before="120" w:after="120"/>
              <w:rPr>
                <w:i/>
                <w:noProof/>
                <w:sz w:val="20"/>
                <w:szCs w:val="20"/>
              </w:rPr>
            </w:pPr>
            <w:r>
              <w:rPr>
                <w:noProof/>
                <w:sz w:val="20"/>
                <w:szCs w:val="20"/>
              </w:rPr>
              <w:t>16 532 UGB</w:t>
            </w:r>
          </w:p>
        </w:tc>
        <w:tc>
          <w:tcPr>
            <w:tcW w:w="843" w:type="pct"/>
            <w:vMerge w:val="restart"/>
          </w:tcPr>
          <w:p w:rsidR="0087409C" w:rsidRDefault="00D42AB2">
            <w:pPr>
              <w:spacing w:before="120" w:after="120"/>
              <w:rPr>
                <w:i/>
                <w:noProof/>
                <w:sz w:val="20"/>
                <w:szCs w:val="20"/>
              </w:rPr>
            </w:pPr>
            <w:r>
              <w:rPr>
                <w:i/>
                <w:noProof/>
                <w:sz w:val="20"/>
                <w:szCs w:val="20"/>
              </w:rPr>
              <w:t>11 982 UGB</w:t>
            </w:r>
          </w:p>
        </w:tc>
      </w:tr>
      <w:tr w:rsidR="0087409C">
        <w:tc>
          <w:tcPr>
            <w:tcW w:w="619" w:type="pct"/>
            <w:shd w:val="clear" w:color="auto" w:fill="auto"/>
          </w:tcPr>
          <w:p w:rsidR="0087409C" w:rsidRDefault="00D42AB2">
            <w:pPr>
              <w:spacing w:before="120" w:after="120"/>
              <w:rPr>
                <w:noProof/>
                <w:sz w:val="20"/>
                <w:szCs w:val="20"/>
                <w:lang w:val="fr-BE"/>
              </w:rPr>
            </w:pPr>
            <w:r>
              <w:rPr>
                <w:noProof/>
                <w:sz w:val="20"/>
                <w:szCs w:val="20"/>
                <w:lang w:val="fr-BE"/>
              </w:rPr>
              <w:t>- Porcs d’abattage</w:t>
            </w:r>
          </w:p>
          <w:p w:rsidR="0087409C" w:rsidRDefault="00D42AB2">
            <w:pPr>
              <w:spacing w:before="120" w:after="120"/>
              <w:rPr>
                <w:noProof/>
                <w:sz w:val="20"/>
                <w:szCs w:val="20"/>
                <w:lang w:val="fr-BE"/>
              </w:rPr>
            </w:pPr>
            <w:r>
              <w:rPr>
                <w:noProof/>
                <w:sz w:val="20"/>
                <w:szCs w:val="20"/>
                <w:lang w:val="fr-BE"/>
              </w:rPr>
              <w:t>- Truies</w:t>
            </w:r>
          </w:p>
          <w:p w:rsidR="0087409C" w:rsidRDefault="00D42AB2">
            <w:pPr>
              <w:spacing w:before="120" w:after="120"/>
              <w:rPr>
                <w:noProof/>
                <w:sz w:val="20"/>
                <w:szCs w:val="20"/>
                <w:lang w:val="fr-BE"/>
              </w:rPr>
            </w:pPr>
            <w:r>
              <w:rPr>
                <w:noProof/>
                <w:sz w:val="20"/>
                <w:szCs w:val="20"/>
                <w:lang w:val="fr-BE"/>
              </w:rPr>
              <w:t>- Poules pondeuses</w:t>
            </w:r>
          </w:p>
        </w:tc>
        <w:tc>
          <w:tcPr>
            <w:tcW w:w="217" w:type="pct"/>
            <w:shd w:val="clear" w:color="auto" w:fill="auto"/>
          </w:tcPr>
          <w:p w:rsidR="0087409C" w:rsidRDefault="0087409C">
            <w:pPr>
              <w:spacing w:before="120" w:after="120"/>
              <w:rPr>
                <w:noProof/>
                <w:sz w:val="20"/>
                <w:szCs w:val="20"/>
                <w:lang w:val="fr-BE"/>
              </w:rPr>
            </w:pPr>
          </w:p>
        </w:tc>
        <w:tc>
          <w:tcPr>
            <w:tcW w:w="351" w:type="pct"/>
            <w:vMerge/>
            <w:shd w:val="clear" w:color="auto" w:fill="auto"/>
          </w:tcPr>
          <w:p w:rsidR="0087409C" w:rsidRDefault="0087409C">
            <w:pPr>
              <w:spacing w:before="120" w:after="120"/>
              <w:rPr>
                <w:noProof/>
                <w:sz w:val="20"/>
                <w:szCs w:val="20"/>
                <w:lang w:val="fr-BE"/>
              </w:rPr>
            </w:pPr>
          </w:p>
        </w:tc>
        <w:tc>
          <w:tcPr>
            <w:tcW w:w="634" w:type="pct"/>
            <w:vMerge/>
          </w:tcPr>
          <w:p w:rsidR="0087409C" w:rsidRDefault="0087409C">
            <w:pPr>
              <w:spacing w:before="120" w:after="120"/>
              <w:rPr>
                <w:i/>
                <w:noProof/>
                <w:sz w:val="20"/>
                <w:szCs w:val="20"/>
                <w:lang w:val="fr-BE"/>
              </w:rPr>
            </w:pPr>
          </w:p>
        </w:tc>
        <w:tc>
          <w:tcPr>
            <w:tcW w:w="498" w:type="pct"/>
            <w:vMerge/>
            <w:shd w:val="clear" w:color="auto" w:fill="auto"/>
          </w:tcPr>
          <w:p w:rsidR="0087409C" w:rsidRDefault="0087409C">
            <w:pPr>
              <w:spacing w:before="120" w:after="120"/>
              <w:rPr>
                <w:noProof/>
                <w:sz w:val="20"/>
                <w:szCs w:val="20"/>
                <w:lang w:val="fr-BE"/>
              </w:rPr>
            </w:pPr>
          </w:p>
        </w:tc>
        <w:tc>
          <w:tcPr>
            <w:tcW w:w="353" w:type="pct"/>
            <w:vMerge/>
            <w:shd w:val="clear" w:color="auto" w:fill="auto"/>
          </w:tcPr>
          <w:p w:rsidR="0087409C" w:rsidRDefault="0087409C">
            <w:pPr>
              <w:spacing w:before="120" w:after="120"/>
              <w:rPr>
                <w:noProof/>
                <w:sz w:val="20"/>
                <w:szCs w:val="20"/>
                <w:lang w:val="fr-BE"/>
              </w:rPr>
            </w:pPr>
          </w:p>
        </w:tc>
        <w:tc>
          <w:tcPr>
            <w:tcW w:w="708" w:type="pct"/>
            <w:vMerge/>
          </w:tcPr>
          <w:p w:rsidR="0087409C" w:rsidRDefault="0087409C">
            <w:pPr>
              <w:spacing w:before="120" w:after="120"/>
              <w:rPr>
                <w:i/>
                <w:noProof/>
                <w:sz w:val="20"/>
                <w:szCs w:val="20"/>
                <w:lang w:val="fr-BE"/>
              </w:rPr>
            </w:pPr>
          </w:p>
        </w:tc>
        <w:tc>
          <w:tcPr>
            <w:tcW w:w="777" w:type="pct"/>
            <w:vMerge/>
            <w:shd w:val="clear" w:color="auto" w:fill="auto"/>
          </w:tcPr>
          <w:p w:rsidR="0087409C" w:rsidRDefault="0087409C">
            <w:pPr>
              <w:spacing w:before="120" w:after="120"/>
              <w:rPr>
                <w:noProof/>
                <w:sz w:val="20"/>
                <w:szCs w:val="20"/>
                <w:lang w:val="fr-BE"/>
              </w:rPr>
            </w:pPr>
          </w:p>
        </w:tc>
        <w:tc>
          <w:tcPr>
            <w:tcW w:w="843" w:type="pct"/>
            <w:vMerge/>
          </w:tcPr>
          <w:p w:rsidR="0087409C" w:rsidRDefault="0087409C">
            <w:pPr>
              <w:spacing w:before="120" w:after="120"/>
              <w:rPr>
                <w:i/>
                <w:noProof/>
                <w:sz w:val="20"/>
                <w:szCs w:val="20"/>
                <w:lang w:val="fr-BE"/>
              </w:rPr>
            </w:pPr>
          </w:p>
        </w:tc>
      </w:tr>
      <w:tr w:rsidR="0087409C">
        <w:tc>
          <w:tcPr>
            <w:tcW w:w="619" w:type="pct"/>
            <w:shd w:val="clear" w:color="auto" w:fill="auto"/>
          </w:tcPr>
          <w:p w:rsidR="0087409C" w:rsidRDefault="00D42AB2">
            <w:pPr>
              <w:spacing w:before="120" w:after="120"/>
              <w:rPr>
                <w:noProof/>
                <w:sz w:val="20"/>
                <w:szCs w:val="20"/>
              </w:rPr>
            </w:pPr>
            <w:r>
              <w:rPr>
                <w:noProof/>
                <w:sz w:val="20"/>
                <w:szCs w:val="20"/>
              </w:rPr>
              <w:t xml:space="preserve">3. Baies et légumes </w:t>
            </w:r>
          </w:p>
        </w:tc>
        <w:tc>
          <w:tcPr>
            <w:tcW w:w="217" w:type="pct"/>
            <w:shd w:val="clear" w:color="auto" w:fill="auto"/>
          </w:tcPr>
          <w:p w:rsidR="0087409C" w:rsidRDefault="00D42AB2">
            <w:pPr>
              <w:spacing w:before="120" w:after="120"/>
              <w:rPr>
                <w:noProof/>
                <w:sz w:val="20"/>
                <w:szCs w:val="20"/>
              </w:rPr>
            </w:pPr>
            <w:r>
              <w:rPr>
                <w:noProof/>
                <w:sz w:val="20"/>
                <w:szCs w:val="20"/>
              </w:rPr>
              <w:t>6)</w:t>
            </w:r>
          </w:p>
        </w:tc>
        <w:tc>
          <w:tcPr>
            <w:tcW w:w="351" w:type="pct"/>
            <w:shd w:val="clear" w:color="auto" w:fill="auto"/>
          </w:tcPr>
          <w:p w:rsidR="0087409C" w:rsidRDefault="00D42AB2">
            <w:pPr>
              <w:spacing w:before="120" w:after="120"/>
              <w:rPr>
                <w:noProof/>
                <w:sz w:val="20"/>
                <w:szCs w:val="20"/>
              </w:rPr>
            </w:pPr>
            <w:r>
              <w:rPr>
                <w:noProof/>
                <w:sz w:val="20"/>
                <w:szCs w:val="20"/>
              </w:rPr>
              <w:t>2 800</w:t>
            </w:r>
          </w:p>
        </w:tc>
        <w:tc>
          <w:tcPr>
            <w:tcW w:w="634" w:type="pct"/>
          </w:tcPr>
          <w:p w:rsidR="0087409C" w:rsidRDefault="00D42AB2">
            <w:pPr>
              <w:spacing w:before="120" w:after="120"/>
              <w:rPr>
                <w:i/>
                <w:noProof/>
                <w:sz w:val="20"/>
                <w:szCs w:val="20"/>
              </w:rPr>
            </w:pPr>
            <w:r>
              <w:rPr>
                <w:i/>
                <w:noProof/>
                <w:sz w:val="20"/>
                <w:szCs w:val="20"/>
              </w:rPr>
              <w:t>2 761</w:t>
            </w:r>
          </w:p>
        </w:tc>
        <w:tc>
          <w:tcPr>
            <w:tcW w:w="498" w:type="pct"/>
            <w:shd w:val="clear" w:color="auto" w:fill="auto"/>
          </w:tcPr>
          <w:p w:rsidR="0087409C" w:rsidRDefault="00D42AB2">
            <w:pPr>
              <w:spacing w:before="120" w:after="120"/>
              <w:rPr>
                <w:noProof/>
                <w:sz w:val="20"/>
                <w:szCs w:val="20"/>
              </w:rPr>
            </w:pPr>
            <w:r>
              <w:rPr>
                <w:noProof/>
                <w:sz w:val="20"/>
                <w:szCs w:val="20"/>
              </w:rPr>
              <w:t>SEK/ha</w:t>
            </w:r>
          </w:p>
        </w:tc>
        <w:tc>
          <w:tcPr>
            <w:tcW w:w="353" w:type="pct"/>
            <w:shd w:val="clear" w:color="auto" w:fill="auto"/>
          </w:tcPr>
          <w:p w:rsidR="0087409C" w:rsidRDefault="00D42AB2">
            <w:pPr>
              <w:spacing w:before="120" w:after="120"/>
              <w:rPr>
                <w:noProof/>
                <w:sz w:val="20"/>
                <w:szCs w:val="20"/>
              </w:rPr>
            </w:pPr>
            <w:r>
              <w:rPr>
                <w:noProof/>
                <w:sz w:val="20"/>
                <w:szCs w:val="20"/>
              </w:rPr>
              <w:t>2,03</w:t>
            </w:r>
          </w:p>
        </w:tc>
        <w:tc>
          <w:tcPr>
            <w:tcW w:w="708" w:type="pct"/>
          </w:tcPr>
          <w:p w:rsidR="0087409C" w:rsidRDefault="00D42AB2">
            <w:pPr>
              <w:spacing w:before="120" w:after="120"/>
              <w:rPr>
                <w:i/>
                <w:noProof/>
                <w:sz w:val="20"/>
                <w:szCs w:val="20"/>
              </w:rPr>
            </w:pPr>
            <w:r>
              <w:rPr>
                <w:i/>
                <w:noProof/>
                <w:sz w:val="20"/>
                <w:szCs w:val="20"/>
              </w:rPr>
              <w:t>1,03</w:t>
            </w:r>
          </w:p>
        </w:tc>
        <w:tc>
          <w:tcPr>
            <w:tcW w:w="777" w:type="pct"/>
            <w:shd w:val="clear" w:color="auto" w:fill="auto"/>
          </w:tcPr>
          <w:p w:rsidR="0087409C" w:rsidRDefault="00D42AB2">
            <w:pPr>
              <w:spacing w:before="120" w:after="120"/>
              <w:rPr>
                <w:noProof/>
                <w:sz w:val="20"/>
                <w:szCs w:val="20"/>
              </w:rPr>
            </w:pPr>
            <w:r>
              <w:rPr>
                <w:noProof/>
                <w:sz w:val="20"/>
                <w:szCs w:val="20"/>
              </w:rPr>
              <w:t>750 ha</w:t>
            </w:r>
          </w:p>
        </w:tc>
        <w:tc>
          <w:tcPr>
            <w:tcW w:w="843" w:type="pct"/>
          </w:tcPr>
          <w:p w:rsidR="0087409C" w:rsidRDefault="00D42AB2">
            <w:pPr>
              <w:spacing w:before="120" w:after="120"/>
              <w:rPr>
                <w:i/>
                <w:noProof/>
                <w:sz w:val="20"/>
                <w:szCs w:val="20"/>
              </w:rPr>
            </w:pPr>
            <w:r>
              <w:rPr>
                <w:i/>
                <w:noProof/>
                <w:sz w:val="20"/>
                <w:szCs w:val="20"/>
              </w:rPr>
              <w:t>374 ha</w:t>
            </w:r>
          </w:p>
        </w:tc>
      </w:tr>
      <w:tr w:rsidR="0087409C">
        <w:tc>
          <w:tcPr>
            <w:tcW w:w="619" w:type="pct"/>
            <w:shd w:val="clear" w:color="auto" w:fill="auto"/>
          </w:tcPr>
          <w:p w:rsidR="0087409C" w:rsidRDefault="00D42AB2">
            <w:pPr>
              <w:spacing w:before="120" w:after="120"/>
              <w:rPr>
                <w:noProof/>
                <w:sz w:val="20"/>
                <w:szCs w:val="20"/>
              </w:rPr>
            </w:pPr>
            <w:r>
              <w:rPr>
                <w:noProof/>
                <w:sz w:val="20"/>
                <w:szCs w:val="20"/>
              </w:rPr>
              <w:t>4. Pommes de terre</w:t>
            </w:r>
          </w:p>
        </w:tc>
        <w:tc>
          <w:tcPr>
            <w:tcW w:w="217" w:type="pct"/>
            <w:shd w:val="clear" w:color="auto" w:fill="auto"/>
          </w:tcPr>
          <w:p w:rsidR="0087409C" w:rsidRDefault="0087409C">
            <w:pPr>
              <w:spacing w:before="120" w:after="120"/>
              <w:rPr>
                <w:noProof/>
                <w:sz w:val="20"/>
                <w:szCs w:val="20"/>
              </w:rPr>
            </w:pPr>
          </w:p>
        </w:tc>
        <w:tc>
          <w:tcPr>
            <w:tcW w:w="351" w:type="pct"/>
            <w:shd w:val="clear" w:color="auto" w:fill="auto"/>
          </w:tcPr>
          <w:p w:rsidR="0087409C" w:rsidRDefault="00D42AB2">
            <w:pPr>
              <w:spacing w:before="120" w:after="120"/>
              <w:rPr>
                <w:noProof/>
                <w:sz w:val="20"/>
                <w:szCs w:val="20"/>
              </w:rPr>
            </w:pPr>
            <w:r>
              <w:rPr>
                <w:noProof/>
                <w:sz w:val="20"/>
                <w:szCs w:val="20"/>
              </w:rPr>
              <w:t>2 500</w:t>
            </w:r>
          </w:p>
        </w:tc>
        <w:tc>
          <w:tcPr>
            <w:tcW w:w="634" w:type="pct"/>
          </w:tcPr>
          <w:p w:rsidR="0087409C" w:rsidRDefault="00D42AB2">
            <w:pPr>
              <w:spacing w:before="120" w:after="120"/>
              <w:rPr>
                <w:i/>
                <w:noProof/>
                <w:sz w:val="20"/>
                <w:szCs w:val="20"/>
              </w:rPr>
            </w:pPr>
            <w:r>
              <w:rPr>
                <w:i/>
                <w:noProof/>
                <w:sz w:val="20"/>
                <w:szCs w:val="20"/>
              </w:rPr>
              <w:t>2 216</w:t>
            </w:r>
          </w:p>
        </w:tc>
        <w:tc>
          <w:tcPr>
            <w:tcW w:w="498" w:type="pct"/>
            <w:shd w:val="clear" w:color="auto" w:fill="auto"/>
          </w:tcPr>
          <w:p w:rsidR="0087409C" w:rsidRDefault="00D42AB2">
            <w:pPr>
              <w:spacing w:before="120" w:after="120"/>
              <w:rPr>
                <w:noProof/>
                <w:sz w:val="20"/>
                <w:szCs w:val="20"/>
              </w:rPr>
            </w:pPr>
            <w:r>
              <w:rPr>
                <w:noProof/>
                <w:sz w:val="20"/>
                <w:szCs w:val="20"/>
              </w:rPr>
              <w:t>SEK/ha</w:t>
            </w:r>
          </w:p>
        </w:tc>
        <w:tc>
          <w:tcPr>
            <w:tcW w:w="353" w:type="pct"/>
            <w:shd w:val="clear" w:color="auto" w:fill="auto"/>
          </w:tcPr>
          <w:p w:rsidR="0087409C" w:rsidRDefault="00D42AB2">
            <w:pPr>
              <w:spacing w:before="120" w:after="120"/>
              <w:rPr>
                <w:noProof/>
                <w:sz w:val="20"/>
                <w:szCs w:val="20"/>
              </w:rPr>
            </w:pPr>
            <w:r>
              <w:rPr>
                <w:noProof/>
                <w:sz w:val="20"/>
                <w:szCs w:val="20"/>
              </w:rPr>
              <w:t>5,7</w:t>
            </w:r>
          </w:p>
        </w:tc>
        <w:tc>
          <w:tcPr>
            <w:tcW w:w="708" w:type="pct"/>
          </w:tcPr>
          <w:p w:rsidR="0087409C" w:rsidRDefault="00D42AB2">
            <w:pPr>
              <w:spacing w:before="120" w:after="120"/>
              <w:rPr>
                <w:i/>
                <w:noProof/>
                <w:sz w:val="20"/>
                <w:szCs w:val="20"/>
              </w:rPr>
            </w:pPr>
            <w:r>
              <w:rPr>
                <w:i/>
                <w:noProof/>
                <w:sz w:val="20"/>
                <w:szCs w:val="20"/>
              </w:rPr>
              <w:t>4,23</w:t>
            </w:r>
          </w:p>
        </w:tc>
        <w:tc>
          <w:tcPr>
            <w:tcW w:w="777" w:type="pct"/>
            <w:shd w:val="clear" w:color="auto" w:fill="auto"/>
          </w:tcPr>
          <w:p w:rsidR="0087409C" w:rsidRDefault="00D42AB2">
            <w:pPr>
              <w:spacing w:before="120" w:after="120"/>
              <w:rPr>
                <w:noProof/>
                <w:sz w:val="20"/>
                <w:szCs w:val="20"/>
              </w:rPr>
            </w:pPr>
            <w:r>
              <w:rPr>
                <w:noProof/>
                <w:sz w:val="20"/>
                <w:szCs w:val="20"/>
              </w:rPr>
              <w:t>2 910 ha</w:t>
            </w:r>
          </w:p>
        </w:tc>
        <w:tc>
          <w:tcPr>
            <w:tcW w:w="843" w:type="pct"/>
          </w:tcPr>
          <w:p w:rsidR="0087409C" w:rsidRDefault="00D42AB2">
            <w:pPr>
              <w:spacing w:before="120" w:after="120"/>
              <w:rPr>
                <w:i/>
                <w:noProof/>
                <w:sz w:val="20"/>
                <w:szCs w:val="20"/>
              </w:rPr>
            </w:pPr>
            <w:r>
              <w:rPr>
                <w:i/>
                <w:noProof/>
                <w:sz w:val="20"/>
                <w:szCs w:val="20"/>
              </w:rPr>
              <w:t>1 908 ha</w:t>
            </w:r>
          </w:p>
        </w:tc>
      </w:tr>
    </w:tbl>
    <w:p w:rsidR="0087409C" w:rsidRDefault="00D42AB2">
      <w:pPr>
        <w:spacing w:before="120" w:after="120"/>
        <w:jc w:val="center"/>
        <w:rPr>
          <w:b/>
          <w:noProof/>
          <w:szCs w:val="20"/>
          <w:lang w:val="fr-BE"/>
        </w:rPr>
      </w:pPr>
      <w:bookmarkStart w:id="30" w:name="_Ref316738411"/>
      <w:r>
        <w:rPr>
          <w:b/>
          <w:noProof/>
          <w:szCs w:val="20"/>
          <w:lang w:val="fr-BE"/>
        </w:rPr>
        <w:t xml:space="preserve">Tableau </w:t>
      </w:r>
      <w:bookmarkEnd w:id="30"/>
      <w:r>
        <w:rPr>
          <w:b/>
          <w:noProof/>
          <w:szCs w:val="20"/>
          <w:lang w:val="fr-BE"/>
        </w:rPr>
        <w:t xml:space="preserve">4: Aide </w:t>
      </w:r>
      <w:r>
        <w:rPr>
          <w:b/>
          <w:noProof/>
          <w:szCs w:val="20"/>
          <w:lang w:val="fr-BE"/>
        </w:rPr>
        <w:t>autorisée/an conformément à la décision C(2010) 6050 et aide maximale sur la période 2011-2015</w:t>
      </w:r>
    </w:p>
    <w:p w:rsidR="0087409C" w:rsidRDefault="00D42AB2">
      <w:pPr>
        <w:rPr>
          <w:noProof/>
          <w:sz w:val="20"/>
          <w:szCs w:val="20"/>
          <w:lang w:val="fr-BE"/>
        </w:rPr>
      </w:pPr>
      <w:r>
        <w:rPr>
          <w:noProof/>
          <w:sz w:val="20"/>
          <w:lang w:val="fr-BE"/>
        </w:rPr>
        <w:t>1)</w:t>
      </w:r>
      <w:r>
        <w:rPr>
          <w:noProof/>
          <w:lang w:val="fr-BE"/>
        </w:rPr>
        <w:tab/>
      </w:r>
      <w:r>
        <w:rPr>
          <w:noProof/>
          <w:sz w:val="20"/>
          <w:lang w:val="fr-BE"/>
        </w:rPr>
        <w:t>L’aide par unité peut être différenciée par région dans les limites de la moyenne maximale.</w:t>
      </w:r>
    </w:p>
    <w:p w:rsidR="0087409C" w:rsidRDefault="00D42AB2">
      <w:pPr>
        <w:rPr>
          <w:noProof/>
          <w:sz w:val="20"/>
          <w:szCs w:val="20"/>
          <w:lang w:val="fr-BE"/>
        </w:rPr>
      </w:pPr>
      <w:r>
        <w:rPr>
          <w:noProof/>
          <w:sz w:val="20"/>
          <w:lang w:val="fr-BE"/>
        </w:rPr>
        <w:t>2)</w:t>
      </w:r>
      <w:r>
        <w:rPr>
          <w:noProof/>
          <w:lang w:val="fr-BE"/>
        </w:rPr>
        <w:tab/>
      </w:r>
      <w:r>
        <w:rPr>
          <w:noProof/>
          <w:sz w:val="20"/>
          <w:lang w:val="fr-BE"/>
        </w:rPr>
        <w:t>Aide maximale autorisée: 318,67 millions de SEK.</w:t>
      </w:r>
    </w:p>
    <w:p w:rsidR="0087409C" w:rsidRDefault="00D42AB2">
      <w:pPr>
        <w:ind w:left="720" w:hanging="720"/>
        <w:rPr>
          <w:noProof/>
          <w:sz w:val="20"/>
          <w:szCs w:val="20"/>
          <w:lang w:val="fr-BE"/>
        </w:rPr>
      </w:pPr>
      <w:r>
        <w:rPr>
          <w:noProof/>
          <w:sz w:val="20"/>
          <w:lang w:val="fr-BE"/>
        </w:rPr>
        <w:t>3)</w:t>
      </w:r>
      <w:r>
        <w:rPr>
          <w:noProof/>
          <w:lang w:val="fr-BE"/>
        </w:rPr>
        <w:tab/>
      </w:r>
      <w:r>
        <w:rPr>
          <w:noProof/>
          <w:sz w:val="20"/>
          <w:lang w:val="fr-BE"/>
        </w:rPr>
        <w:t xml:space="preserve">Uniquement </w:t>
      </w:r>
      <w:r>
        <w:rPr>
          <w:noProof/>
          <w:sz w:val="20"/>
          <w:lang w:val="fr-BE"/>
        </w:rPr>
        <w:t>les chèvres destinées à la production de lait. La production laitière estimée est de 800 kg de lait par chèvre chaque année.</w:t>
      </w:r>
    </w:p>
    <w:p w:rsidR="0087409C" w:rsidRDefault="00D42AB2">
      <w:pPr>
        <w:rPr>
          <w:noProof/>
          <w:sz w:val="20"/>
          <w:szCs w:val="20"/>
          <w:lang w:val="fr-BE"/>
        </w:rPr>
      </w:pPr>
      <w:r>
        <w:rPr>
          <w:noProof/>
          <w:sz w:val="20"/>
          <w:lang w:val="fr-BE"/>
        </w:rPr>
        <w:t>4)</w:t>
      </w:r>
      <w:r>
        <w:rPr>
          <w:noProof/>
          <w:lang w:val="fr-BE"/>
        </w:rPr>
        <w:tab/>
      </w:r>
      <w:r>
        <w:rPr>
          <w:noProof/>
          <w:sz w:val="20"/>
          <w:lang w:val="fr-BE"/>
        </w:rPr>
        <w:t>Entre l’exploitation et le centre de collecte ou le premier centre de transformation.</w:t>
      </w:r>
    </w:p>
    <w:p w:rsidR="0087409C" w:rsidRDefault="00D42AB2">
      <w:pPr>
        <w:rPr>
          <w:noProof/>
          <w:sz w:val="20"/>
          <w:szCs w:val="20"/>
          <w:lang w:val="fr-BE"/>
        </w:rPr>
      </w:pPr>
      <w:r>
        <w:rPr>
          <w:noProof/>
          <w:sz w:val="20"/>
          <w:lang w:val="fr-BE"/>
        </w:rPr>
        <w:t>5)</w:t>
      </w:r>
      <w:r>
        <w:rPr>
          <w:noProof/>
          <w:lang w:val="fr-BE"/>
        </w:rPr>
        <w:tab/>
      </w:r>
      <w:r>
        <w:rPr>
          <w:noProof/>
          <w:sz w:val="20"/>
          <w:lang w:val="fr-BE"/>
        </w:rPr>
        <w:t xml:space="preserve">Là où 1 poule pondeuse vaut 0,01 UGB, </w:t>
      </w:r>
      <w:r>
        <w:rPr>
          <w:noProof/>
          <w:sz w:val="20"/>
          <w:lang w:val="fr-BE"/>
        </w:rPr>
        <w:t>une truie vaut 0,33 UGB et 1 porc d’abattage 0,10 UGB.</w:t>
      </w:r>
    </w:p>
    <w:p w:rsidR="0087409C" w:rsidRDefault="00D42AB2">
      <w:pPr>
        <w:rPr>
          <w:noProof/>
          <w:sz w:val="20"/>
          <w:szCs w:val="20"/>
          <w:lang w:val="fr-BE"/>
        </w:rPr>
      </w:pPr>
      <w:r>
        <w:rPr>
          <w:noProof/>
          <w:sz w:val="20"/>
          <w:lang w:val="fr-BE"/>
        </w:rPr>
        <w:t>6)</w:t>
      </w:r>
      <w:r>
        <w:rPr>
          <w:noProof/>
          <w:lang w:val="fr-BE"/>
        </w:rPr>
        <w:tab/>
      </w:r>
      <w:r>
        <w:rPr>
          <w:noProof/>
          <w:sz w:val="20"/>
          <w:lang w:val="fr-BE"/>
        </w:rPr>
        <w:t>Sauf pommes de terre.</w:t>
      </w:r>
    </w:p>
    <w:p w:rsidR="0087409C" w:rsidRDefault="00D42AB2">
      <w:pPr>
        <w:rPr>
          <w:noProof/>
          <w:sz w:val="20"/>
          <w:szCs w:val="20"/>
          <w:lang w:val="fr-BE"/>
        </w:rPr>
      </w:pPr>
      <w:r>
        <w:rPr>
          <w:noProof/>
          <w:lang w:val="fr-BE"/>
        </w:rPr>
        <w:br w:type="page"/>
      </w:r>
    </w:p>
    <w:p w:rsidR="0087409C" w:rsidRDefault="0087409C">
      <w:pPr>
        <w:rPr>
          <w:noProof/>
          <w:sz w:val="20"/>
          <w:szCs w:val="20"/>
          <w:lang w:val="fr-BE"/>
        </w:rPr>
      </w:pPr>
    </w:p>
    <w:p w:rsidR="0087409C" w:rsidRDefault="00D42AB2">
      <w:pPr>
        <w:keepNext/>
        <w:tabs>
          <w:tab w:val="left" w:pos="850"/>
        </w:tabs>
        <w:spacing w:before="360" w:after="120"/>
        <w:outlineLvl w:val="1"/>
        <w:rPr>
          <w:b/>
          <w:noProof/>
          <w:lang w:val="fr-BE"/>
        </w:rPr>
      </w:pPr>
      <w:bookmarkStart w:id="31" w:name="_Toc327522993"/>
      <w:bookmarkStart w:id="32" w:name="_Toc479259090"/>
      <w:r>
        <w:rPr>
          <w:b/>
          <w:noProof/>
          <w:lang w:val="fr-BE"/>
        </w:rPr>
        <w:t>5.2.</w:t>
      </w:r>
      <w:r>
        <w:rPr>
          <w:noProof/>
          <w:lang w:val="fr-BE"/>
        </w:rPr>
        <w:tab/>
      </w:r>
      <w:r>
        <w:rPr>
          <w:b/>
          <w:noProof/>
          <w:lang w:val="fr-BE"/>
        </w:rPr>
        <w:t>Aides versées</w:t>
      </w:r>
      <w:bookmarkEnd w:id="31"/>
      <w:bookmarkEnd w:id="32"/>
    </w:p>
    <w:p w:rsidR="0087409C" w:rsidRDefault="00D42AB2">
      <w:pPr>
        <w:spacing w:before="120" w:after="120"/>
        <w:rPr>
          <w:i/>
          <w:noProof/>
          <w:lang w:val="fr-BE"/>
        </w:rPr>
      </w:pPr>
      <w:r>
        <w:rPr>
          <w:i/>
          <w:noProof/>
          <w:lang w:val="fr-BE"/>
        </w:rPr>
        <w:t>Aide nordique</w:t>
      </w:r>
    </w:p>
    <w:p w:rsidR="0087409C" w:rsidRDefault="00D42AB2">
      <w:pPr>
        <w:spacing w:before="120" w:after="120"/>
        <w:rPr>
          <w:noProof/>
          <w:lang w:val="fr-BE"/>
        </w:rPr>
      </w:pPr>
      <w:r>
        <w:rPr>
          <w:noProof/>
          <w:lang w:val="fr-BE"/>
        </w:rPr>
        <w:t>Au cours de la période considérée, les montants annuels totaux versés au titre de l’aide ont varié entre 298,08 et 305,45 millions de SEK (3</w:t>
      </w:r>
      <w:r>
        <w:rPr>
          <w:noProof/>
          <w:lang w:val="fr-BE"/>
        </w:rPr>
        <w:t>3,12 – 33,94 millions d’EUR) (voir tableau 5). L’aide versée est donc restée très équilibrée au cours de la période, avec de faibles variations d’une année à l’autre.</w:t>
      </w:r>
    </w:p>
    <w:p w:rsidR="0087409C" w:rsidRDefault="00D42AB2">
      <w:pPr>
        <w:spacing w:before="120" w:after="120"/>
        <w:jc w:val="center"/>
        <w:rPr>
          <w:b/>
          <w:noProof/>
          <w:lang w:val="fr-BE"/>
        </w:rPr>
      </w:pPr>
      <w:bookmarkStart w:id="33" w:name="_Ref316738889"/>
      <w:r>
        <w:rPr>
          <w:b/>
          <w:noProof/>
          <w:lang w:val="fr-BE"/>
        </w:rPr>
        <w:t xml:space="preserve">Tableau </w:t>
      </w:r>
      <w:bookmarkEnd w:id="33"/>
      <w:r>
        <w:rPr>
          <w:b/>
          <w:noProof/>
          <w:lang w:val="fr-BE"/>
        </w:rPr>
        <w:t>5: Aide nordique par secteur, en millions de SEK</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1248"/>
        <w:gridCol w:w="1368"/>
        <w:gridCol w:w="1368"/>
        <w:gridCol w:w="1368"/>
        <w:gridCol w:w="1368"/>
      </w:tblGrid>
      <w:tr w:rsidR="0087409C">
        <w:trPr>
          <w:trHeight w:val="247"/>
        </w:trPr>
        <w:tc>
          <w:tcPr>
            <w:tcW w:w="2280" w:type="dxa"/>
          </w:tcPr>
          <w:p w:rsidR="0087409C" w:rsidRDefault="00D42AB2">
            <w:pPr>
              <w:autoSpaceDE w:val="0"/>
              <w:autoSpaceDN w:val="0"/>
              <w:adjustRightInd w:val="0"/>
              <w:spacing w:before="120" w:after="120"/>
              <w:rPr>
                <w:b/>
                <w:noProof/>
                <w:color w:val="000000"/>
                <w:sz w:val="20"/>
                <w:szCs w:val="20"/>
              </w:rPr>
            </w:pPr>
            <w:r>
              <w:rPr>
                <w:b/>
                <w:noProof/>
                <w:color w:val="000000"/>
                <w:sz w:val="20"/>
              </w:rPr>
              <w:t>Secteur bénéficiaire</w:t>
            </w:r>
          </w:p>
        </w:tc>
        <w:tc>
          <w:tcPr>
            <w:tcW w:w="1248" w:type="dxa"/>
          </w:tcPr>
          <w:p w:rsidR="0087409C" w:rsidRDefault="00D42AB2">
            <w:pPr>
              <w:autoSpaceDE w:val="0"/>
              <w:autoSpaceDN w:val="0"/>
              <w:adjustRightInd w:val="0"/>
              <w:spacing w:before="120" w:after="120"/>
              <w:jc w:val="center"/>
              <w:rPr>
                <w:b/>
                <w:noProof/>
                <w:color w:val="000000"/>
                <w:sz w:val="20"/>
                <w:szCs w:val="20"/>
              </w:rPr>
            </w:pPr>
            <w:r>
              <w:rPr>
                <w:b/>
                <w:noProof/>
                <w:color w:val="000000"/>
                <w:sz w:val="20"/>
              </w:rPr>
              <w:t>2011</w:t>
            </w:r>
          </w:p>
        </w:tc>
        <w:tc>
          <w:tcPr>
            <w:tcW w:w="1368" w:type="dxa"/>
          </w:tcPr>
          <w:p w:rsidR="0087409C" w:rsidRDefault="00D42AB2">
            <w:pPr>
              <w:autoSpaceDE w:val="0"/>
              <w:autoSpaceDN w:val="0"/>
              <w:adjustRightInd w:val="0"/>
              <w:spacing w:before="120" w:after="120"/>
              <w:jc w:val="center"/>
              <w:rPr>
                <w:b/>
                <w:noProof/>
                <w:color w:val="000000"/>
                <w:sz w:val="20"/>
                <w:szCs w:val="20"/>
              </w:rPr>
            </w:pPr>
            <w:r>
              <w:rPr>
                <w:b/>
                <w:noProof/>
                <w:color w:val="000000"/>
                <w:sz w:val="20"/>
              </w:rPr>
              <w:t>2012</w:t>
            </w:r>
          </w:p>
        </w:tc>
        <w:tc>
          <w:tcPr>
            <w:tcW w:w="1368" w:type="dxa"/>
          </w:tcPr>
          <w:p w:rsidR="0087409C" w:rsidRDefault="00D42AB2">
            <w:pPr>
              <w:autoSpaceDE w:val="0"/>
              <w:autoSpaceDN w:val="0"/>
              <w:adjustRightInd w:val="0"/>
              <w:spacing w:before="120" w:after="120"/>
              <w:jc w:val="center"/>
              <w:rPr>
                <w:b/>
                <w:noProof/>
                <w:color w:val="000000"/>
                <w:sz w:val="20"/>
                <w:szCs w:val="20"/>
              </w:rPr>
            </w:pPr>
            <w:r>
              <w:rPr>
                <w:b/>
                <w:noProof/>
                <w:color w:val="000000"/>
                <w:sz w:val="20"/>
              </w:rPr>
              <w:t>2</w:t>
            </w:r>
            <w:r>
              <w:rPr>
                <w:b/>
                <w:noProof/>
                <w:color w:val="000000"/>
                <w:sz w:val="20"/>
              </w:rPr>
              <w:t>013</w:t>
            </w:r>
          </w:p>
        </w:tc>
        <w:tc>
          <w:tcPr>
            <w:tcW w:w="1368" w:type="dxa"/>
          </w:tcPr>
          <w:p w:rsidR="0087409C" w:rsidRDefault="00D42AB2">
            <w:pPr>
              <w:autoSpaceDE w:val="0"/>
              <w:autoSpaceDN w:val="0"/>
              <w:adjustRightInd w:val="0"/>
              <w:spacing w:before="120" w:after="120"/>
              <w:jc w:val="center"/>
              <w:rPr>
                <w:b/>
                <w:noProof/>
                <w:color w:val="000000"/>
                <w:sz w:val="20"/>
                <w:szCs w:val="20"/>
              </w:rPr>
            </w:pPr>
            <w:r>
              <w:rPr>
                <w:b/>
                <w:noProof/>
                <w:color w:val="000000"/>
                <w:sz w:val="20"/>
              </w:rPr>
              <w:t>2014</w:t>
            </w:r>
          </w:p>
        </w:tc>
        <w:tc>
          <w:tcPr>
            <w:tcW w:w="1368" w:type="dxa"/>
          </w:tcPr>
          <w:p w:rsidR="0087409C" w:rsidRDefault="00D42AB2">
            <w:pPr>
              <w:autoSpaceDE w:val="0"/>
              <w:autoSpaceDN w:val="0"/>
              <w:adjustRightInd w:val="0"/>
              <w:spacing w:before="120" w:after="120"/>
              <w:jc w:val="center"/>
              <w:rPr>
                <w:b/>
                <w:noProof/>
                <w:color w:val="000000"/>
                <w:sz w:val="20"/>
                <w:szCs w:val="20"/>
              </w:rPr>
            </w:pPr>
            <w:r>
              <w:rPr>
                <w:b/>
                <w:noProof/>
                <w:color w:val="000000"/>
                <w:sz w:val="20"/>
              </w:rPr>
              <w:t>2015</w:t>
            </w:r>
          </w:p>
        </w:tc>
      </w:tr>
      <w:tr w:rsidR="0087409C">
        <w:trPr>
          <w:trHeight w:val="247"/>
        </w:trPr>
        <w:tc>
          <w:tcPr>
            <w:tcW w:w="2280" w:type="dxa"/>
          </w:tcPr>
          <w:p w:rsidR="0087409C" w:rsidRDefault="00D42AB2">
            <w:pPr>
              <w:autoSpaceDE w:val="0"/>
              <w:autoSpaceDN w:val="0"/>
              <w:adjustRightInd w:val="0"/>
              <w:spacing w:before="120" w:after="120"/>
              <w:rPr>
                <w:noProof/>
                <w:color w:val="000000"/>
                <w:sz w:val="20"/>
                <w:szCs w:val="20"/>
              </w:rPr>
            </w:pPr>
            <w:r>
              <w:rPr>
                <w:noProof/>
                <w:color w:val="000000"/>
                <w:sz w:val="20"/>
              </w:rPr>
              <w:t>Lait</w:t>
            </w:r>
            <w:r>
              <w:rPr>
                <w:b/>
                <w:noProof/>
                <w:color w:val="000000"/>
                <w:sz w:val="20"/>
                <w:vertAlign w:val="superscript"/>
              </w:rPr>
              <w:t>1</w:t>
            </w:r>
          </w:p>
        </w:tc>
        <w:tc>
          <w:tcPr>
            <w:tcW w:w="1248" w:type="dxa"/>
          </w:tcPr>
          <w:p w:rsidR="0087409C" w:rsidRDefault="00D42AB2">
            <w:pPr>
              <w:spacing w:before="120" w:after="120"/>
              <w:jc w:val="center"/>
              <w:rPr>
                <w:noProof/>
                <w:sz w:val="20"/>
                <w:szCs w:val="20"/>
              </w:rPr>
            </w:pPr>
            <w:r>
              <w:rPr>
                <w:noProof/>
                <w:sz w:val="20"/>
              </w:rPr>
              <w:t>281,14</w:t>
            </w:r>
          </w:p>
        </w:tc>
        <w:tc>
          <w:tcPr>
            <w:tcW w:w="1368" w:type="dxa"/>
          </w:tcPr>
          <w:p w:rsidR="0087409C" w:rsidRDefault="00D42AB2">
            <w:pPr>
              <w:spacing w:before="120" w:after="120"/>
              <w:jc w:val="center"/>
              <w:rPr>
                <w:noProof/>
                <w:sz w:val="20"/>
                <w:szCs w:val="20"/>
              </w:rPr>
            </w:pPr>
            <w:r>
              <w:rPr>
                <w:noProof/>
                <w:sz w:val="20"/>
              </w:rPr>
              <w:t>286,03</w:t>
            </w:r>
          </w:p>
        </w:tc>
        <w:tc>
          <w:tcPr>
            <w:tcW w:w="1368" w:type="dxa"/>
          </w:tcPr>
          <w:p w:rsidR="0087409C" w:rsidRDefault="00D42AB2">
            <w:pPr>
              <w:spacing w:before="120" w:after="120"/>
              <w:jc w:val="center"/>
              <w:rPr>
                <w:noProof/>
                <w:sz w:val="20"/>
                <w:szCs w:val="20"/>
              </w:rPr>
            </w:pPr>
            <w:r>
              <w:rPr>
                <w:noProof/>
                <w:sz w:val="20"/>
              </w:rPr>
              <w:t>285,77</w:t>
            </w:r>
          </w:p>
        </w:tc>
        <w:tc>
          <w:tcPr>
            <w:tcW w:w="1368" w:type="dxa"/>
          </w:tcPr>
          <w:p w:rsidR="0087409C" w:rsidRDefault="00D42AB2">
            <w:pPr>
              <w:spacing w:before="120" w:after="120"/>
              <w:jc w:val="center"/>
              <w:rPr>
                <w:noProof/>
                <w:sz w:val="20"/>
                <w:szCs w:val="20"/>
              </w:rPr>
            </w:pPr>
            <w:r>
              <w:rPr>
                <w:noProof/>
                <w:sz w:val="20"/>
              </w:rPr>
              <w:t>288,87</w:t>
            </w:r>
          </w:p>
        </w:tc>
        <w:tc>
          <w:tcPr>
            <w:tcW w:w="1368" w:type="dxa"/>
          </w:tcPr>
          <w:p w:rsidR="0087409C" w:rsidRDefault="00D42AB2">
            <w:pPr>
              <w:spacing w:before="120" w:after="120"/>
              <w:jc w:val="center"/>
              <w:rPr>
                <w:noProof/>
                <w:sz w:val="20"/>
                <w:szCs w:val="20"/>
              </w:rPr>
            </w:pPr>
            <w:r>
              <w:rPr>
                <w:noProof/>
                <w:sz w:val="20"/>
              </w:rPr>
              <w:t>287,12</w:t>
            </w:r>
          </w:p>
        </w:tc>
      </w:tr>
      <w:tr w:rsidR="0087409C">
        <w:trPr>
          <w:trHeight w:val="247"/>
        </w:trPr>
        <w:tc>
          <w:tcPr>
            <w:tcW w:w="2280" w:type="dxa"/>
          </w:tcPr>
          <w:p w:rsidR="0087409C" w:rsidRDefault="00D42AB2">
            <w:pPr>
              <w:autoSpaceDE w:val="0"/>
              <w:autoSpaceDN w:val="0"/>
              <w:adjustRightInd w:val="0"/>
              <w:spacing w:before="120" w:after="120"/>
              <w:rPr>
                <w:noProof/>
                <w:color w:val="000000"/>
                <w:sz w:val="20"/>
                <w:szCs w:val="20"/>
              </w:rPr>
            </w:pPr>
            <w:r>
              <w:rPr>
                <w:noProof/>
                <w:color w:val="000000"/>
                <w:sz w:val="20"/>
              </w:rPr>
              <w:t>Porc, volaille</w:t>
            </w:r>
          </w:p>
        </w:tc>
        <w:tc>
          <w:tcPr>
            <w:tcW w:w="1248" w:type="dxa"/>
          </w:tcPr>
          <w:p w:rsidR="0087409C" w:rsidRDefault="00D42AB2">
            <w:pPr>
              <w:spacing w:before="120" w:after="120"/>
              <w:jc w:val="center"/>
              <w:rPr>
                <w:noProof/>
                <w:sz w:val="20"/>
                <w:szCs w:val="20"/>
              </w:rPr>
            </w:pPr>
            <w:r>
              <w:rPr>
                <w:noProof/>
                <w:sz w:val="20"/>
              </w:rPr>
              <w:t>15,91</w:t>
            </w:r>
          </w:p>
        </w:tc>
        <w:tc>
          <w:tcPr>
            <w:tcW w:w="1368" w:type="dxa"/>
          </w:tcPr>
          <w:p w:rsidR="0087409C" w:rsidRDefault="00D42AB2">
            <w:pPr>
              <w:spacing w:before="120" w:after="120"/>
              <w:jc w:val="center"/>
              <w:rPr>
                <w:noProof/>
                <w:sz w:val="20"/>
                <w:szCs w:val="20"/>
              </w:rPr>
            </w:pPr>
            <w:r>
              <w:rPr>
                <w:noProof/>
                <w:sz w:val="20"/>
              </w:rPr>
              <w:t>13,75</w:t>
            </w:r>
          </w:p>
        </w:tc>
        <w:tc>
          <w:tcPr>
            <w:tcW w:w="1368" w:type="dxa"/>
          </w:tcPr>
          <w:p w:rsidR="0087409C" w:rsidRDefault="00D42AB2">
            <w:pPr>
              <w:spacing w:before="120" w:after="120"/>
              <w:jc w:val="center"/>
              <w:rPr>
                <w:noProof/>
                <w:sz w:val="20"/>
                <w:szCs w:val="20"/>
              </w:rPr>
            </w:pPr>
            <w:r>
              <w:rPr>
                <w:noProof/>
                <w:sz w:val="20"/>
              </w:rPr>
              <w:t>12,31</w:t>
            </w:r>
          </w:p>
        </w:tc>
        <w:tc>
          <w:tcPr>
            <w:tcW w:w="1368" w:type="dxa"/>
          </w:tcPr>
          <w:p w:rsidR="0087409C" w:rsidRDefault="00D42AB2">
            <w:pPr>
              <w:spacing w:before="120" w:after="120"/>
              <w:jc w:val="center"/>
              <w:rPr>
                <w:noProof/>
                <w:sz w:val="20"/>
                <w:szCs w:val="20"/>
              </w:rPr>
            </w:pPr>
            <w:r>
              <w:rPr>
                <w:noProof/>
                <w:sz w:val="20"/>
              </w:rPr>
              <w:t>12,13</w:t>
            </w:r>
          </w:p>
        </w:tc>
        <w:tc>
          <w:tcPr>
            <w:tcW w:w="1368" w:type="dxa"/>
          </w:tcPr>
          <w:p w:rsidR="0087409C" w:rsidRDefault="00D42AB2">
            <w:pPr>
              <w:spacing w:before="120" w:after="120"/>
              <w:jc w:val="center"/>
              <w:rPr>
                <w:noProof/>
                <w:sz w:val="20"/>
                <w:szCs w:val="20"/>
              </w:rPr>
            </w:pPr>
            <w:r>
              <w:rPr>
                <w:noProof/>
                <w:sz w:val="20"/>
              </w:rPr>
              <w:t>12,60</w:t>
            </w:r>
          </w:p>
        </w:tc>
      </w:tr>
      <w:tr w:rsidR="0087409C">
        <w:trPr>
          <w:trHeight w:val="247"/>
        </w:trPr>
        <w:tc>
          <w:tcPr>
            <w:tcW w:w="2280" w:type="dxa"/>
          </w:tcPr>
          <w:p w:rsidR="0087409C" w:rsidRDefault="00D42AB2">
            <w:pPr>
              <w:autoSpaceDE w:val="0"/>
              <w:autoSpaceDN w:val="0"/>
              <w:adjustRightInd w:val="0"/>
              <w:spacing w:before="120" w:after="120"/>
              <w:rPr>
                <w:noProof/>
                <w:color w:val="000000"/>
                <w:sz w:val="20"/>
                <w:szCs w:val="20"/>
                <w:lang w:val="fr-BE"/>
              </w:rPr>
            </w:pPr>
            <w:r>
              <w:rPr>
                <w:noProof/>
                <w:color w:val="000000"/>
                <w:sz w:val="20"/>
                <w:lang w:val="fr-BE"/>
              </w:rPr>
              <w:t>Baies, légumes y compris pommes de terre</w:t>
            </w:r>
          </w:p>
        </w:tc>
        <w:tc>
          <w:tcPr>
            <w:tcW w:w="1248" w:type="dxa"/>
          </w:tcPr>
          <w:p w:rsidR="0087409C" w:rsidRDefault="00D42AB2">
            <w:pPr>
              <w:spacing w:before="120" w:after="120"/>
              <w:jc w:val="center"/>
              <w:rPr>
                <w:noProof/>
                <w:sz w:val="20"/>
                <w:szCs w:val="20"/>
              </w:rPr>
            </w:pPr>
            <w:r>
              <w:rPr>
                <w:noProof/>
                <w:sz w:val="20"/>
              </w:rPr>
              <w:t>1,03</w:t>
            </w:r>
          </w:p>
        </w:tc>
        <w:tc>
          <w:tcPr>
            <w:tcW w:w="1368" w:type="dxa"/>
          </w:tcPr>
          <w:p w:rsidR="0087409C" w:rsidRDefault="00D42AB2">
            <w:pPr>
              <w:spacing w:before="120" w:after="120"/>
              <w:jc w:val="center"/>
              <w:rPr>
                <w:noProof/>
                <w:sz w:val="20"/>
                <w:szCs w:val="20"/>
              </w:rPr>
            </w:pPr>
            <w:r>
              <w:rPr>
                <w:noProof/>
                <w:sz w:val="20"/>
              </w:rPr>
              <w:t>1,03</w:t>
            </w:r>
          </w:p>
        </w:tc>
        <w:tc>
          <w:tcPr>
            <w:tcW w:w="1368" w:type="dxa"/>
          </w:tcPr>
          <w:p w:rsidR="0087409C" w:rsidRDefault="00D42AB2">
            <w:pPr>
              <w:spacing w:before="120" w:after="120"/>
              <w:jc w:val="center"/>
              <w:rPr>
                <w:noProof/>
                <w:sz w:val="20"/>
                <w:szCs w:val="20"/>
              </w:rPr>
            </w:pPr>
            <w:r>
              <w:rPr>
                <w:noProof/>
                <w:sz w:val="20"/>
              </w:rPr>
              <w:t>4,80</w:t>
            </w:r>
          </w:p>
        </w:tc>
        <w:tc>
          <w:tcPr>
            <w:tcW w:w="1368" w:type="dxa"/>
          </w:tcPr>
          <w:p w:rsidR="0087409C" w:rsidRDefault="00D42AB2">
            <w:pPr>
              <w:spacing w:before="120" w:after="120"/>
              <w:jc w:val="center"/>
              <w:rPr>
                <w:noProof/>
                <w:sz w:val="20"/>
                <w:szCs w:val="20"/>
              </w:rPr>
            </w:pPr>
            <w:r>
              <w:rPr>
                <w:noProof/>
                <w:sz w:val="20"/>
              </w:rPr>
              <w:t>4,45</w:t>
            </w:r>
          </w:p>
        </w:tc>
        <w:tc>
          <w:tcPr>
            <w:tcW w:w="1368" w:type="dxa"/>
          </w:tcPr>
          <w:p w:rsidR="0087409C" w:rsidRDefault="00D42AB2">
            <w:pPr>
              <w:spacing w:before="120" w:after="120"/>
              <w:jc w:val="center"/>
              <w:rPr>
                <w:noProof/>
                <w:sz w:val="20"/>
                <w:szCs w:val="20"/>
              </w:rPr>
            </w:pPr>
            <w:r>
              <w:rPr>
                <w:noProof/>
                <w:sz w:val="20"/>
              </w:rPr>
              <w:t>4,18</w:t>
            </w:r>
          </w:p>
        </w:tc>
      </w:tr>
      <w:tr w:rsidR="0087409C">
        <w:trPr>
          <w:trHeight w:val="247"/>
        </w:trPr>
        <w:tc>
          <w:tcPr>
            <w:tcW w:w="2280" w:type="dxa"/>
          </w:tcPr>
          <w:p w:rsidR="0087409C" w:rsidRDefault="00D42AB2">
            <w:pPr>
              <w:autoSpaceDE w:val="0"/>
              <w:autoSpaceDN w:val="0"/>
              <w:adjustRightInd w:val="0"/>
              <w:spacing w:before="120" w:after="120"/>
              <w:rPr>
                <w:b/>
                <w:noProof/>
                <w:color w:val="000000"/>
                <w:sz w:val="20"/>
                <w:szCs w:val="20"/>
              </w:rPr>
            </w:pPr>
            <w:r>
              <w:rPr>
                <w:b/>
                <w:noProof/>
                <w:color w:val="000000"/>
                <w:sz w:val="20"/>
              </w:rPr>
              <w:t>Total</w:t>
            </w:r>
          </w:p>
        </w:tc>
        <w:tc>
          <w:tcPr>
            <w:tcW w:w="1248" w:type="dxa"/>
          </w:tcPr>
          <w:p w:rsidR="0087409C" w:rsidRDefault="00D42AB2">
            <w:pPr>
              <w:spacing w:before="120" w:after="120"/>
              <w:jc w:val="center"/>
              <w:rPr>
                <w:b/>
                <w:noProof/>
                <w:sz w:val="20"/>
                <w:szCs w:val="20"/>
              </w:rPr>
            </w:pPr>
            <w:r>
              <w:rPr>
                <w:b/>
                <w:noProof/>
                <w:sz w:val="20"/>
              </w:rPr>
              <w:t>298,08</w:t>
            </w:r>
          </w:p>
        </w:tc>
        <w:tc>
          <w:tcPr>
            <w:tcW w:w="1368" w:type="dxa"/>
          </w:tcPr>
          <w:p w:rsidR="0087409C" w:rsidRDefault="00D42AB2">
            <w:pPr>
              <w:spacing w:before="120" w:after="120"/>
              <w:jc w:val="center"/>
              <w:rPr>
                <w:b/>
                <w:noProof/>
                <w:sz w:val="20"/>
                <w:szCs w:val="20"/>
              </w:rPr>
            </w:pPr>
            <w:r>
              <w:rPr>
                <w:b/>
                <w:noProof/>
                <w:sz w:val="20"/>
              </w:rPr>
              <w:t>300,81</w:t>
            </w:r>
          </w:p>
        </w:tc>
        <w:tc>
          <w:tcPr>
            <w:tcW w:w="1368" w:type="dxa"/>
          </w:tcPr>
          <w:p w:rsidR="0087409C" w:rsidRDefault="00D42AB2">
            <w:pPr>
              <w:spacing w:before="120" w:after="120"/>
              <w:jc w:val="center"/>
              <w:rPr>
                <w:b/>
                <w:noProof/>
                <w:sz w:val="20"/>
                <w:szCs w:val="20"/>
              </w:rPr>
            </w:pPr>
            <w:r>
              <w:rPr>
                <w:b/>
                <w:noProof/>
                <w:sz w:val="20"/>
              </w:rPr>
              <w:t>302,88</w:t>
            </w:r>
          </w:p>
        </w:tc>
        <w:tc>
          <w:tcPr>
            <w:tcW w:w="1368" w:type="dxa"/>
          </w:tcPr>
          <w:p w:rsidR="0087409C" w:rsidRDefault="00D42AB2">
            <w:pPr>
              <w:spacing w:before="120" w:after="120"/>
              <w:jc w:val="center"/>
              <w:rPr>
                <w:b/>
                <w:noProof/>
                <w:sz w:val="20"/>
                <w:szCs w:val="20"/>
              </w:rPr>
            </w:pPr>
            <w:r>
              <w:rPr>
                <w:b/>
                <w:noProof/>
                <w:sz w:val="20"/>
              </w:rPr>
              <w:t>305,45</w:t>
            </w:r>
          </w:p>
        </w:tc>
        <w:tc>
          <w:tcPr>
            <w:tcW w:w="1368" w:type="dxa"/>
          </w:tcPr>
          <w:p w:rsidR="0087409C" w:rsidRDefault="00D42AB2">
            <w:pPr>
              <w:spacing w:before="120" w:after="120"/>
              <w:jc w:val="center"/>
              <w:rPr>
                <w:b/>
                <w:noProof/>
                <w:sz w:val="20"/>
                <w:szCs w:val="20"/>
              </w:rPr>
            </w:pPr>
            <w:r>
              <w:rPr>
                <w:b/>
                <w:noProof/>
                <w:sz w:val="20"/>
              </w:rPr>
              <w:t>303,90</w:t>
            </w:r>
          </w:p>
        </w:tc>
      </w:tr>
    </w:tbl>
    <w:p w:rsidR="0087409C" w:rsidRDefault="00D42AB2">
      <w:pPr>
        <w:spacing w:before="120" w:after="120"/>
        <w:rPr>
          <w:noProof/>
          <w:sz w:val="20"/>
          <w:szCs w:val="20"/>
          <w:lang w:val="fr-BE"/>
        </w:rPr>
      </w:pPr>
      <w:r>
        <w:rPr>
          <w:b/>
          <w:noProof/>
          <w:sz w:val="20"/>
          <w:vertAlign w:val="superscript"/>
          <w:lang w:val="fr-BE"/>
        </w:rPr>
        <w:t>1</w:t>
      </w:r>
      <w:r>
        <w:rPr>
          <w:noProof/>
          <w:lang w:val="fr-BE"/>
        </w:rPr>
        <w:tab/>
      </w:r>
      <w:r>
        <w:rPr>
          <w:noProof/>
          <w:sz w:val="20"/>
          <w:lang w:val="fr-BE"/>
        </w:rPr>
        <w:t xml:space="preserve">Y compris l’aide au lait de chèvre et au </w:t>
      </w:r>
      <w:r>
        <w:rPr>
          <w:noProof/>
          <w:sz w:val="20"/>
          <w:lang w:val="fr-BE"/>
        </w:rPr>
        <w:t>transport.</w:t>
      </w:r>
    </w:p>
    <w:p w:rsidR="0087409C" w:rsidRDefault="00D42AB2">
      <w:pPr>
        <w:spacing w:before="120" w:after="120"/>
        <w:jc w:val="both"/>
        <w:rPr>
          <w:noProof/>
          <w:lang w:val="fr-BE"/>
        </w:rPr>
      </w:pPr>
      <w:r>
        <w:rPr>
          <w:noProof/>
          <w:lang w:val="fr-BE"/>
        </w:rPr>
        <w:t>On peut en conclure que l’aide annuelle versée en Suède a respecté le maximum autorisé par les décisions.</w:t>
      </w:r>
    </w:p>
    <w:p w:rsidR="0087409C" w:rsidRDefault="00D42AB2">
      <w:pPr>
        <w:keepNext/>
        <w:spacing w:before="120" w:after="120"/>
        <w:rPr>
          <w:i/>
          <w:noProof/>
          <w:lang w:val="fr-BE"/>
        </w:rPr>
      </w:pPr>
      <w:r>
        <w:rPr>
          <w:i/>
          <w:noProof/>
          <w:lang w:val="fr-BE"/>
        </w:rPr>
        <w:t>Montant total de l’aide dans les zones éligibles à l’aide nordique</w:t>
      </w:r>
    </w:p>
    <w:p w:rsidR="0087409C" w:rsidRDefault="00D42AB2">
      <w:pPr>
        <w:spacing w:before="120" w:after="120"/>
        <w:jc w:val="both"/>
        <w:rPr>
          <w:noProof/>
          <w:lang w:val="fr-BE"/>
        </w:rPr>
      </w:pPr>
      <w:r>
        <w:rPr>
          <w:noProof/>
          <w:lang w:val="fr-BE"/>
        </w:rPr>
        <w:t xml:space="preserve">Dans les zones éligibles à l’aide, le secteur agricole peut aussi </w:t>
      </w:r>
      <w:r>
        <w:rPr>
          <w:noProof/>
          <w:lang w:val="fr-BE"/>
        </w:rPr>
        <w:t>bénéficier d’instruments financés par l’UE, notamment dans le cadre des deux piliers de la PAC (voir tableau 6). En ce qui concerne le deuxième pilier, les aides en faveur des zones défavorisées et les mesures agroenvironnementales sont particulièrement im</w:t>
      </w:r>
      <w:r>
        <w:rPr>
          <w:noProof/>
          <w:lang w:val="fr-BE"/>
        </w:rPr>
        <w:t>portantes. La décision C(2010) 6050 ne plafonne pas le montant total de l’aide apportée aux zones bénéficiaires. Dans le cadre du programme de développement rural 2014-2020, l’aide à la culture en assolement peut uniquement être appliquée aux zones non sou</w:t>
      </w:r>
      <w:r>
        <w:rPr>
          <w:noProof/>
          <w:lang w:val="fr-BE"/>
        </w:rPr>
        <w:t>mises à des contraintes naturelles (anciennement, zones défavorisées). Le versement d’une aide environnementale à la culture en assolement dans les zones soumises à des contraintes naturelles va par conséquent diminuer jusqu’à disparaître en 2018. Depuis 2</w:t>
      </w:r>
      <w:r>
        <w:rPr>
          <w:noProof/>
          <w:lang w:val="fr-BE"/>
        </w:rPr>
        <w:t>003, le niveau de l’aide accordée par l’Union européenne fait l’objet d’un suivi ex post.</w:t>
      </w:r>
    </w:p>
    <w:p w:rsidR="0087409C" w:rsidRDefault="00D42AB2">
      <w:pPr>
        <w:spacing w:before="120" w:after="120"/>
        <w:jc w:val="center"/>
        <w:rPr>
          <w:b/>
          <w:noProof/>
          <w:lang w:val="fr-BE"/>
        </w:rPr>
      </w:pPr>
      <w:r>
        <w:rPr>
          <w:b/>
          <w:noProof/>
          <w:lang w:val="fr-BE"/>
        </w:rPr>
        <w:t>Tableau 6: Synthèse de l’aide versée en Suède, y compris l’aide de l’Union, en millions de SEK</w:t>
      </w:r>
    </w:p>
    <w:tbl>
      <w:tblPr>
        <w:tblW w:w="91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90"/>
        <w:gridCol w:w="900"/>
        <w:gridCol w:w="800"/>
        <w:gridCol w:w="800"/>
        <w:gridCol w:w="900"/>
        <w:gridCol w:w="900"/>
      </w:tblGrid>
      <w:tr w:rsidR="0087409C">
        <w:trPr>
          <w:cantSplit/>
        </w:trPr>
        <w:tc>
          <w:tcPr>
            <w:tcW w:w="4890" w:type="dxa"/>
          </w:tcPr>
          <w:p w:rsidR="0087409C" w:rsidRDefault="00D42AB2">
            <w:pPr>
              <w:spacing w:before="120" w:after="120"/>
              <w:jc w:val="center"/>
              <w:rPr>
                <w:rFonts w:eastAsia="SimSun"/>
                <w:noProof/>
                <w:sz w:val="20"/>
                <w:szCs w:val="20"/>
              </w:rPr>
            </w:pPr>
            <w:r>
              <w:rPr>
                <w:b/>
                <w:noProof/>
                <w:sz w:val="20"/>
              </w:rPr>
              <w:t>Type d’aide</w:t>
            </w:r>
          </w:p>
        </w:tc>
        <w:tc>
          <w:tcPr>
            <w:tcW w:w="900" w:type="dxa"/>
          </w:tcPr>
          <w:p w:rsidR="0087409C" w:rsidRDefault="00D42AB2">
            <w:pPr>
              <w:spacing w:before="120" w:after="120"/>
              <w:jc w:val="center"/>
              <w:rPr>
                <w:rFonts w:eastAsia="SimSun"/>
                <w:b/>
                <w:noProof/>
                <w:sz w:val="20"/>
                <w:szCs w:val="20"/>
              </w:rPr>
            </w:pPr>
            <w:r>
              <w:rPr>
                <w:b/>
                <w:noProof/>
                <w:sz w:val="20"/>
              </w:rPr>
              <w:t>2011</w:t>
            </w:r>
          </w:p>
        </w:tc>
        <w:tc>
          <w:tcPr>
            <w:tcW w:w="0" w:type="auto"/>
          </w:tcPr>
          <w:p w:rsidR="0087409C" w:rsidRDefault="00D42AB2">
            <w:pPr>
              <w:spacing w:before="120" w:after="120"/>
              <w:jc w:val="center"/>
              <w:rPr>
                <w:rFonts w:eastAsia="SimSun"/>
                <w:b/>
                <w:noProof/>
                <w:sz w:val="20"/>
                <w:szCs w:val="20"/>
              </w:rPr>
            </w:pPr>
            <w:r>
              <w:rPr>
                <w:b/>
                <w:noProof/>
                <w:sz w:val="20"/>
              </w:rPr>
              <w:t>2012</w:t>
            </w:r>
          </w:p>
        </w:tc>
        <w:tc>
          <w:tcPr>
            <w:tcW w:w="0" w:type="auto"/>
          </w:tcPr>
          <w:p w:rsidR="0087409C" w:rsidRDefault="00D42AB2">
            <w:pPr>
              <w:spacing w:before="120" w:after="120"/>
              <w:jc w:val="center"/>
              <w:rPr>
                <w:rFonts w:eastAsia="SimSun"/>
                <w:b/>
                <w:noProof/>
                <w:sz w:val="20"/>
                <w:szCs w:val="20"/>
              </w:rPr>
            </w:pPr>
            <w:r>
              <w:rPr>
                <w:b/>
                <w:noProof/>
                <w:sz w:val="20"/>
              </w:rPr>
              <w:t>2013</w:t>
            </w:r>
          </w:p>
        </w:tc>
        <w:tc>
          <w:tcPr>
            <w:tcW w:w="900" w:type="dxa"/>
          </w:tcPr>
          <w:p w:rsidR="0087409C" w:rsidRDefault="00D42AB2">
            <w:pPr>
              <w:spacing w:before="120" w:after="120"/>
              <w:jc w:val="center"/>
              <w:rPr>
                <w:rFonts w:eastAsia="SimSun"/>
                <w:b/>
                <w:noProof/>
                <w:sz w:val="20"/>
                <w:szCs w:val="20"/>
              </w:rPr>
            </w:pPr>
            <w:r>
              <w:rPr>
                <w:b/>
                <w:noProof/>
                <w:sz w:val="20"/>
              </w:rPr>
              <w:t>2014</w:t>
            </w:r>
          </w:p>
        </w:tc>
        <w:tc>
          <w:tcPr>
            <w:tcW w:w="900" w:type="dxa"/>
          </w:tcPr>
          <w:p w:rsidR="0087409C" w:rsidRDefault="00D42AB2">
            <w:pPr>
              <w:spacing w:before="120" w:after="120"/>
              <w:jc w:val="center"/>
              <w:rPr>
                <w:rFonts w:eastAsia="SimSun"/>
                <w:b/>
                <w:noProof/>
                <w:sz w:val="20"/>
                <w:szCs w:val="20"/>
              </w:rPr>
            </w:pPr>
            <w:r>
              <w:rPr>
                <w:b/>
                <w:noProof/>
                <w:sz w:val="20"/>
              </w:rPr>
              <w:t>2015</w:t>
            </w:r>
          </w:p>
        </w:tc>
      </w:tr>
      <w:tr w:rsidR="0087409C">
        <w:trPr>
          <w:cantSplit/>
        </w:trPr>
        <w:tc>
          <w:tcPr>
            <w:tcW w:w="4890" w:type="dxa"/>
          </w:tcPr>
          <w:p w:rsidR="0087409C" w:rsidRDefault="00D42AB2">
            <w:pPr>
              <w:autoSpaceDE w:val="0"/>
              <w:autoSpaceDN w:val="0"/>
              <w:adjustRightInd w:val="0"/>
              <w:spacing w:before="120" w:after="120"/>
              <w:jc w:val="center"/>
              <w:rPr>
                <w:rFonts w:eastAsia="SimSun"/>
                <w:bCs/>
                <w:noProof/>
                <w:sz w:val="20"/>
                <w:szCs w:val="20"/>
              </w:rPr>
            </w:pPr>
            <w:r>
              <w:rPr>
                <w:noProof/>
                <w:sz w:val="20"/>
              </w:rPr>
              <w:t>Paiement compensatoire (zones déf</w:t>
            </w:r>
            <w:r>
              <w:rPr>
                <w:noProof/>
                <w:sz w:val="20"/>
              </w:rPr>
              <w:t>avorisées)</w:t>
            </w:r>
          </w:p>
        </w:tc>
        <w:tc>
          <w:tcPr>
            <w:tcW w:w="900" w:type="dxa"/>
          </w:tcPr>
          <w:p w:rsidR="0087409C" w:rsidRDefault="00D42AB2">
            <w:pPr>
              <w:spacing w:before="120" w:after="120"/>
              <w:jc w:val="center"/>
              <w:rPr>
                <w:rFonts w:eastAsia="SimSun"/>
                <w:noProof/>
                <w:sz w:val="20"/>
                <w:szCs w:val="20"/>
              </w:rPr>
            </w:pPr>
            <w:r>
              <w:rPr>
                <w:noProof/>
                <w:sz w:val="20"/>
              </w:rPr>
              <w:t>307,01</w:t>
            </w:r>
          </w:p>
        </w:tc>
        <w:tc>
          <w:tcPr>
            <w:tcW w:w="0" w:type="auto"/>
          </w:tcPr>
          <w:p w:rsidR="0087409C" w:rsidRDefault="00D42AB2">
            <w:pPr>
              <w:spacing w:before="120" w:after="120"/>
              <w:jc w:val="center"/>
              <w:rPr>
                <w:rFonts w:eastAsia="SimSun"/>
                <w:noProof/>
                <w:sz w:val="20"/>
                <w:szCs w:val="20"/>
              </w:rPr>
            </w:pPr>
            <w:r>
              <w:rPr>
                <w:noProof/>
                <w:sz w:val="20"/>
              </w:rPr>
              <w:t>312,83</w:t>
            </w:r>
          </w:p>
        </w:tc>
        <w:tc>
          <w:tcPr>
            <w:tcW w:w="0" w:type="auto"/>
          </w:tcPr>
          <w:p w:rsidR="0087409C" w:rsidRDefault="00D42AB2">
            <w:pPr>
              <w:spacing w:before="120" w:after="120"/>
              <w:jc w:val="center"/>
              <w:rPr>
                <w:rFonts w:eastAsia="SimSun"/>
                <w:noProof/>
                <w:sz w:val="20"/>
                <w:szCs w:val="20"/>
              </w:rPr>
            </w:pPr>
            <w:r>
              <w:rPr>
                <w:noProof/>
                <w:sz w:val="20"/>
              </w:rPr>
              <w:t>301,95</w:t>
            </w:r>
          </w:p>
        </w:tc>
        <w:tc>
          <w:tcPr>
            <w:tcW w:w="900" w:type="dxa"/>
          </w:tcPr>
          <w:p w:rsidR="0087409C" w:rsidRDefault="00D42AB2">
            <w:pPr>
              <w:spacing w:before="120" w:after="120"/>
              <w:jc w:val="center"/>
              <w:rPr>
                <w:rFonts w:eastAsia="SimSun"/>
                <w:noProof/>
                <w:sz w:val="20"/>
                <w:szCs w:val="20"/>
              </w:rPr>
            </w:pPr>
            <w:r>
              <w:rPr>
                <w:noProof/>
                <w:sz w:val="20"/>
              </w:rPr>
              <w:t>299,36</w:t>
            </w:r>
          </w:p>
        </w:tc>
        <w:tc>
          <w:tcPr>
            <w:tcW w:w="900" w:type="dxa"/>
          </w:tcPr>
          <w:p w:rsidR="0087409C" w:rsidRDefault="00D42AB2">
            <w:pPr>
              <w:spacing w:before="120" w:after="120"/>
              <w:jc w:val="center"/>
              <w:rPr>
                <w:rFonts w:eastAsia="SimSun"/>
                <w:noProof/>
                <w:sz w:val="20"/>
                <w:szCs w:val="20"/>
              </w:rPr>
            </w:pPr>
            <w:r>
              <w:rPr>
                <w:noProof/>
                <w:sz w:val="20"/>
              </w:rPr>
              <w:t>617</w:t>
            </w:r>
            <w:r>
              <w:rPr>
                <w:b/>
                <w:noProof/>
                <w:sz w:val="20"/>
                <w:vertAlign w:val="superscript"/>
              </w:rPr>
              <w:t>*</w:t>
            </w:r>
          </w:p>
        </w:tc>
      </w:tr>
      <w:tr w:rsidR="0087409C">
        <w:trPr>
          <w:cantSplit/>
        </w:trPr>
        <w:tc>
          <w:tcPr>
            <w:tcW w:w="4890" w:type="dxa"/>
          </w:tcPr>
          <w:p w:rsidR="0087409C" w:rsidRDefault="00D42AB2">
            <w:pPr>
              <w:spacing w:before="120" w:after="120"/>
              <w:jc w:val="center"/>
              <w:rPr>
                <w:rFonts w:eastAsia="SimSun"/>
                <w:bCs/>
                <w:noProof/>
                <w:sz w:val="20"/>
                <w:szCs w:val="20"/>
                <w:lang w:val="fr-BE"/>
              </w:rPr>
            </w:pPr>
            <w:r>
              <w:rPr>
                <w:noProof/>
                <w:sz w:val="20"/>
                <w:lang w:val="fr-BE"/>
              </w:rPr>
              <w:t>Aide en faveur des mesures agroenvironnementales (culture en assolement)</w:t>
            </w:r>
          </w:p>
        </w:tc>
        <w:tc>
          <w:tcPr>
            <w:tcW w:w="900" w:type="dxa"/>
          </w:tcPr>
          <w:p w:rsidR="0087409C" w:rsidRDefault="00D42AB2">
            <w:pPr>
              <w:spacing w:before="120" w:after="120"/>
              <w:jc w:val="center"/>
              <w:rPr>
                <w:rFonts w:eastAsia="SimSun"/>
                <w:noProof/>
                <w:sz w:val="20"/>
                <w:szCs w:val="20"/>
              </w:rPr>
            </w:pPr>
            <w:r>
              <w:rPr>
                <w:noProof/>
                <w:sz w:val="20"/>
              </w:rPr>
              <w:t>295,44</w:t>
            </w:r>
          </w:p>
        </w:tc>
        <w:tc>
          <w:tcPr>
            <w:tcW w:w="0" w:type="auto"/>
          </w:tcPr>
          <w:p w:rsidR="0087409C" w:rsidRDefault="00D42AB2">
            <w:pPr>
              <w:spacing w:before="120" w:after="120"/>
              <w:jc w:val="center"/>
              <w:rPr>
                <w:rFonts w:eastAsia="SimSun"/>
                <w:noProof/>
                <w:sz w:val="20"/>
                <w:szCs w:val="20"/>
              </w:rPr>
            </w:pPr>
            <w:r>
              <w:rPr>
                <w:noProof/>
                <w:sz w:val="20"/>
              </w:rPr>
              <w:t>297,13</w:t>
            </w:r>
          </w:p>
        </w:tc>
        <w:tc>
          <w:tcPr>
            <w:tcW w:w="0" w:type="auto"/>
          </w:tcPr>
          <w:p w:rsidR="0087409C" w:rsidRDefault="00D42AB2">
            <w:pPr>
              <w:spacing w:before="120" w:after="120"/>
              <w:jc w:val="center"/>
              <w:rPr>
                <w:rFonts w:eastAsia="SimSun"/>
                <w:noProof/>
                <w:sz w:val="20"/>
                <w:szCs w:val="20"/>
              </w:rPr>
            </w:pPr>
            <w:r>
              <w:rPr>
                <w:noProof/>
                <w:sz w:val="20"/>
              </w:rPr>
              <w:t>293,62</w:t>
            </w:r>
          </w:p>
        </w:tc>
        <w:tc>
          <w:tcPr>
            <w:tcW w:w="900" w:type="dxa"/>
          </w:tcPr>
          <w:p w:rsidR="0087409C" w:rsidRDefault="00D42AB2">
            <w:pPr>
              <w:spacing w:before="120" w:after="120"/>
              <w:jc w:val="center"/>
              <w:rPr>
                <w:rFonts w:eastAsia="SimSun"/>
                <w:noProof/>
                <w:sz w:val="20"/>
                <w:szCs w:val="20"/>
              </w:rPr>
            </w:pPr>
            <w:r>
              <w:rPr>
                <w:noProof/>
                <w:sz w:val="20"/>
              </w:rPr>
              <w:t>287,65</w:t>
            </w:r>
          </w:p>
        </w:tc>
        <w:tc>
          <w:tcPr>
            <w:tcW w:w="900" w:type="dxa"/>
          </w:tcPr>
          <w:p w:rsidR="0087409C" w:rsidRDefault="00D42AB2">
            <w:pPr>
              <w:spacing w:before="120" w:after="120"/>
              <w:jc w:val="center"/>
              <w:rPr>
                <w:rFonts w:eastAsia="SimSun"/>
                <w:noProof/>
                <w:sz w:val="20"/>
                <w:szCs w:val="20"/>
              </w:rPr>
            </w:pPr>
            <w:r>
              <w:rPr>
                <w:noProof/>
                <w:sz w:val="20"/>
              </w:rPr>
              <w:t>32,46</w:t>
            </w:r>
            <w:r>
              <w:rPr>
                <w:b/>
                <w:noProof/>
                <w:sz w:val="20"/>
                <w:vertAlign w:val="superscript"/>
              </w:rPr>
              <w:t>*</w:t>
            </w:r>
          </w:p>
        </w:tc>
      </w:tr>
      <w:tr w:rsidR="0087409C">
        <w:trPr>
          <w:cantSplit/>
        </w:trPr>
        <w:tc>
          <w:tcPr>
            <w:tcW w:w="4890" w:type="dxa"/>
          </w:tcPr>
          <w:p w:rsidR="0087409C" w:rsidRDefault="00D42AB2">
            <w:pPr>
              <w:spacing w:before="120" w:after="120"/>
              <w:jc w:val="center"/>
              <w:rPr>
                <w:rFonts w:eastAsia="SimSun"/>
                <w:bCs/>
                <w:noProof/>
                <w:sz w:val="20"/>
                <w:szCs w:val="20"/>
              </w:rPr>
            </w:pPr>
            <w:r>
              <w:rPr>
                <w:noProof/>
                <w:sz w:val="20"/>
              </w:rPr>
              <w:t>Aide nordique</w:t>
            </w:r>
            <w:r>
              <w:rPr>
                <w:rStyle w:val="FootnoteReference"/>
                <w:noProof/>
              </w:rPr>
              <w:footnoteReference w:id="8"/>
            </w:r>
          </w:p>
        </w:tc>
        <w:tc>
          <w:tcPr>
            <w:tcW w:w="900" w:type="dxa"/>
          </w:tcPr>
          <w:p w:rsidR="0087409C" w:rsidRDefault="00D42AB2">
            <w:pPr>
              <w:spacing w:before="120" w:after="120"/>
              <w:jc w:val="center"/>
              <w:rPr>
                <w:rFonts w:eastAsia="SimSun"/>
                <w:noProof/>
                <w:sz w:val="20"/>
                <w:szCs w:val="20"/>
              </w:rPr>
            </w:pPr>
            <w:r>
              <w:rPr>
                <w:noProof/>
                <w:sz w:val="20"/>
              </w:rPr>
              <w:t>298,08</w:t>
            </w:r>
          </w:p>
        </w:tc>
        <w:tc>
          <w:tcPr>
            <w:tcW w:w="0" w:type="auto"/>
          </w:tcPr>
          <w:p w:rsidR="0087409C" w:rsidRDefault="00D42AB2">
            <w:pPr>
              <w:spacing w:before="120" w:after="120"/>
              <w:jc w:val="center"/>
              <w:rPr>
                <w:rFonts w:eastAsia="SimSun"/>
                <w:noProof/>
                <w:sz w:val="20"/>
                <w:szCs w:val="20"/>
              </w:rPr>
            </w:pPr>
            <w:r>
              <w:rPr>
                <w:noProof/>
                <w:sz w:val="20"/>
              </w:rPr>
              <w:t>300,81</w:t>
            </w:r>
          </w:p>
        </w:tc>
        <w:tc>
          <w:tcPr>
            <w:tcW w:w="0" w:type="auto"/>
          </w:tcPr>
          <w:p w:rsidR="0087409C" w:rsidRDefault="00D42AB2">
            <w:pPr>
              <w:spacing w:before="120" w:after="120"/>
              <w:jc w:val="center"/>
              <w:rPr>
                <w:rFonts w:eastAsia="SimSun"/>
                <w:noProof/>
                <w:sz w:val="20"/>
                <w:szCs w:val="20"/>
              </w:rPr>
            </w:pPr>
            <w:r>
              <w:rPr>
                <w:noProof/>
                <w:sz w:val="20"/>
              </w:rPr>
              <w:t>302,88</w:t>
            </w:r>
          </w:p>
        </w:tc>
        <w:tc>
          <w:tcPr>
            <w:tcW w:w="900" w:type="dxa"/>
          </w:tcPr>
          <w:p w:rsidR="0087409C" w:rsidRDefault="00D42AB2">
            <w:pPr>
              <w:spacing w:before="120" w:after="120"/>
              <w:jc w:val="center"/>
              <w:rPr>
                <w:rFonts w:eastAsia="SimSun"/>
                <w:noProof/>
                <w:sz w:val="20"/>
                <w:szCs w:val="20"/>
              </w:rPr>
            </w:pPr>
            <w:r>
              <w:rPr>
                <w:noProof/>
                <w:sz w:val="20"/>
              </w:rPr>
              <w:t>305,45</w:t>
            </w:r>
          </w:p>
        </w:tc>
        <w:tc>
          <w:tcPr>
            <w:tcW w:w="900" w:type="dxa"/>
          </w:tcPr>
          <w:p w:rsidR="0087409C" w:rsidRDefault="00D42AB2">
            <w:pPr>
              <w:spacing w:before="120" w:after="120"/>
              <w:jc w:val="center"/>
              <w:rPr>
                <w:rFonts w:eastAsia="SimSun"/>
                <w:noProof/>
                <w:sz w:val="20"/>
                <w:szCs w:val="20"/>
              </w:rPr>
            </w:pPr>
            <w:r>
              <w:rPr>
                <w:noProof/>
                <w:sz w:val="20"/>
              </w:rPr>
              <w:t>303,90</w:t>
            </w:r>
          </w:p>
        </w:tc>
      </w:tr>
      <w:tr w:rsidR="0087409C">
        <w:trPr>
          <w:cantSplit/>
        </w:trPr>
        <w:tc>
          <w:tcPr>
            <w:tcW w:w="4890" w:type="dxa"/>
          </w:tcPr>
          <w:p w:rsidR="0087409C" w:rsidRDefault="00D42AB2">
            <w:pPr>
              <w:spacing w:before="120" w:after="120"/>
              <w:jc w:val="center"/>
              <w:rPr>
                <w:rFonts w:eastAsia="SimSun"/>
                <w:b/>
                <w:bCs/>
                <w:noProof/>
                <w:sz w:val="20"/>
                <w:szCs w:val="20"/>
              </w:rPr>
            </w:pPr>
            <w:r>
              <w:rPr>
                <w:b/>
                <w:noProof/>
                <w:sz w:val="20"/>
              </w:rPr>
              <w:t>Total</w:t>
            </w:r>
          </w:p>
        </w:tc>
        <w:tc>
          <w:tcPr>
            <w:tcW w:w="900" w:type="dxa"/>
          </w:tcPr>
          <w:p w:rsidR="0087409C" w:rsidRDefault="00D42AB2">
            <w:pPr>
              <w:spacing w:before="120" w:after="120"/>
              <w:jc w:val="center"/>
              <w:rPr>
                <w:rFonts w:eastAsia="SimSun"/>
                <w:b/>
                <w:noProof/>
                <w:sz w:val="20"/>
                <w:szCs w:val="20"/>
              </w:rPr>
            </w:pPr>
            <w:r>
              <w:rPr>
                <w:b/>
                <w:noProof/>
                <w:sz w:val="20"/>
              </w:rPr>
              <w:t>900,53</w:t>
            </w:r>
          </w:p>
        </w:tc>
        <w:tc>
          <w:tcPr>
            <w:tcW w:w="0" w:type="auto"/>
          </w:tcPr>
          <w:p w:rsidR="0087409C" w:rsidRDefault="00D42AB2">
            <w:pPr>
              <w:spacing w:before="120" w:after="120"/>
              <w:jc w:val="center"/>
              <w:rPr>
                <w:rFonts w:eastAsia="SimSun"/>
                <w:b/>
                <w:noProof/>
                <w:sz w:val="20"/>
                <w:szCs w:val="20"/>
              </w:rPr>
            </w:pPr>
            <w:r>
              <w:rPr>
                <w:b/>
                <w:noProof/>
                <w:sz w:val="20"/>
              </w:rPr>
              <w:t>910,77</w:t>
            </w:r>
          </w:p>
        </w:tc>
        <w:tc>
          <w:tcPr>
            <w:tcW w:w="0" w:type="auto"/>
          </w:tcPr>
          <w:p w:rsidR="0087409C" w:rsidRDefault="00D42AB2">
            <w:pPr>
              <w:spacing w:before="120" w:after="120"/>
              <w:jc w:val="center"/>
              <w:rPr>
                <w:rFonts w:eastAsia="SimSun"/>
                <w:b/>
                <w:noProof/>
                <w:sz w:val="20"/>
                <w:szCs w:val="20"/>
              </w:rPr>
            </w:pPr>
            <w:r>
              <w:rPr>
                <w:b/>
                <w:noProof/>
                <w:sz w:val="20"/>
              </w:rPr>
              <w:t>898,45</w:t>
            </w:r>
          </w:p>
        </w:tc>
        <w:tc>
          <w:tcPr>
            <w:tcW w:w="900" w:type="dxa"/>
          </w:tcPr>
          <w:p w:rsidR="0087409C" w:rsidRDefault="00D42AB2">
            <w:pPr>
              <w:spacing w:before="120" w:after="120"/>
              <w:jc w:val="center"/>
              <w:rPr>
                <w:rFonts w:eastAsia="SimSun"/>
                <w:b/>
                <w:noProof/>
                <w:sz w:val="20"/>
                <w:szCs w:val="20"/>
              </w:rPr>
            </w:pPr>
            <w:r>
              <w:rPr>
                <w:b/>
                <w:noProof/>
                <w:sz w:val="20"/>
              </w:rPr>
              <w:t>892,46</w:t>
            </w:r>
          </w:p>
        </w:tc>
        <w:tc>
          <w:tcPr>
            <w:tcW w:w="900" w:type="dxa"/>
          </w:tcPr>
          <w:p w:rsidR="0087409C" w:rsidRDefault="00D42AB2">
            <w:pPr>
              <w:spacing w:before="120" w:after="120"/>
              <w:jc w:val="center"/>
              <w:rPr>
                <w:rFonts w:eastAsia="SimSun"/>
                <w:b/>
                <w:noProof/>
                <w:sz w:val="20"/>
                <w:szCs w:val="20"/>
              </w:rPr>
            </w:pPr>
            <w:r>
              <w:rPr>
                <w:b/>
                <w:noProof/>
                <w:sz w:val="20"/>
              </w:rPr>
              <w:t>953,36</w:t>
            </w:r>
          </w:p>
        </w:tc>
      </w:tr>
    </w:tbl>
    <w:p w:rsidR="0087409C" w:rsidRDefault="00D42AB2">
      <w:pPr>
        <w:spacing w:before="120" w:after="120"/>
        <w:rPr>
          <w:noProof/>
          <w:vertAlign w:val="superscript"/>
          <w:lang w:val="fr-BE"/>
        </w:rPr>
      </w:pPr>
      <w:r>
        <w:rPr>
          <w:b/>
          <w:noProof/>
          <w:vertAlign w:val="superscript"/>
          <w:lang w:val="fr-BE"/>
        </w:rPr>
        <w:t>*</w:t>
      </w:r>
      <w:r>
        <w:rPr>
          <w:noProof/>
          <w:lang w:val="fr-BE"/>
        </w:rPr>
        <w:tab/>
      </w:r>
      <w:r>
        <w:rPr>
          <w:noProof/>
          <w:sz w:val="20"/>
          <w:lang w:val="fr-BE"/>
        </w:rPr>
        <w:t>Prévision basée sur les versements partiels finalisés.</w:t>
      </w:r>
    </w:p>
    <w:p w:rsidR="0087409C" w:rsidRDefault="00D42AB2">
      <w:pPr>
        <w:spacing w:before="120" w:after="120"/>
        <w:jc w:val="both"/>
        <w:rPr>
          <w:noProof/>
          <w:lang w:val="fr-BE"/>
        </w:rPr>
      </w:pPr>
      <w:r>
        <w:rPr>
          <w:noProof/>
          <w:lang w:val="fr-BE"/>
        </w:rPr>
        <w:t>Le montant total combiné de l’aide varie d’une année à l’autre, sans qu’il soit possible de dégager une tendance constante. Il se situe dans la même fourchette depuis 1997.</w:t>
      </w:r>
    </w:p>
    <w:p w:rsidR="0087409C" w:rsidRDefault="00D42AB2">
      <w:pPr>
        <w:keepNext/>
        <w:tabs>
          <w:tab w:val="left" w:pos="850"/>
        </w:tabs>
        <w:spacing w:before="120" w:after="120"/>
        <w:outlineLvl w:val="1"/>
        <w:rPr>
          <w:b/>
          <w:noProof/>
          <w:lang w:val="fr-BE"/>
        </w:rPr>
      </w:pPr>
      <w:bookmarkStart w:id="34" w:name="_Toc327522994"/>
      <w:bookmarkStart w:id="35" w:name="_Toc479259091"/>
      <w:r>
        <w:rPr>
          <w:b/>
          <w:noProof/>
          <w:lang w:val="fr-BE"/>
        </w:rPr>
        <w:t>5.3.</w:t>
      </w:r>
      <w:r>
        <w:rPr>
          <w:noProof/>
          <w:lang w:val="fr-BE"/>
        </w:rPr>
        <w:tab/>
      </w:r>
      <w:r>
        <w:rPr>
          <w:b/>
          <w:noProof/>
          <w:lang w:val="fr-BE"/>
        </w:rPr>
        <w:t xml:space="preserve">Volumes de production </w:t>
      </w:r>
      <w:r>
        <w:rPr>
          <w:b/>
          <w:noProof/>
          <w:lang w:val="fr-BE"/>
        </w:rPr>
        <w:t>dans les zones éligibles à l’aide nordique</w:t>
      </w:r>
      <w:bookmarkEnd w:id="34"/>
      <w:bookmarkEnd w:id="35"/>
    </w:p>
    <w:p w:rsidR="0087409C" w:rsidRDefault="00D42AB2">
      <w:pPr>
        <w:keepNext/>
        <w:spacing w:before="120" w:after="120"/>
        <w:rPr>
          <w:i/>
          <w:noProof/>
          <w:lang w:val="fr-BE"/>
        </w:rPr>
      </w:pPr>
      <w:r>
        <w:rPr>
          <w:i/>
          <w:noProof/>
          <w:lang w:val="fr-BE"/>
        </w:rPr>
        <w:t>Secteur laitier</w:t>
      </w:r>
    </w:p>
    <w:p w:rsidR="0087409C" w:rsidRDefault="00D42AB2">
      <w:pPr>
        <w:spacing w:before="120" w:after="120"/>
        <w:jc w:val="both"/>
        <w:rPr>
          <w:noProof/>
          <w:lang w:val="fr-BE"/>
        </w:rPr>
      </w:pPr>
      <w:r>
        <w:rPr>
          <w:noProof/>
          <w:lang w:val="fr-BE"/>
        </w:rPr>
        <w:t xml:space="preserve">Sur la période 2011-2015, le montant moyen versé à la production de lait de vache était de 267 millions de SEK par an. La production laitière dans la zone bénéficiaire de l’aide représente 13 % de </w:t>
      </w:r>
      <w:r>
        <w:rPr>
          <w:noProof/>
          <w:lang w:val="fr-BE"/>
        </w:rPr>
        <w:t xml:space="preserve">la production suédoise totale. Le nombre d’exploitations dans la région était moins élevé en 2015 (795) qu’en 2011 (999), mais le nombre de vaches est resté stable, enregistrant seulement des variations mineures en cinq ans. </w:t>
      </w:r>
    </w:p>
    <w:p w:rsidR="0087409C" w:rsidRDefault="00D42AB2">
      <w:pPr>
        <w:spacing w:before="120" w:after="120"/>
        <w:jc w:val="both"/>
        <w:rPr>
          <w:noProof/>
          <w:lang w:val="fr-BE"/>
        </w:rPr>
      </w:pPr>
      <w:r>
        <w:rPr>
          <w:noProof/>
          <w:lang w:val="fr-BE"/>
        </w:rPr>
        <w:t>Le lait est le seul secteur de</w:t>
      </w:r>
      <w:r>
        <w:rPr>
          <w:noProof/>
          <w:lang w:val="fr-BE"/>
        </w:rPr>
        <w:t xml:space="preserve"> production couvert par l’aide nordique pour lequel une augmentation a été constatée, avec 2,7 % de production supplémentaire sur la période de cinq ans. La production a augmenté jusqu’en 2014, après avoir atteint son niveau le plus bas en 2011. Elle est r</w:t>
      </w:r>
      <w:r>
        <w:rPr>
          <w:noProof/>
          <w:lang w:val="fr-BE"/>
        </w:rPr>
        <w:t>epartie à la baisse en 2015. Entre 7 et 9 laiteries ont reçu une aide au transport pour une moyenne de 386 202 tonnes par an.</w:t>
      </w:r>
    </w:p>
    <w:p w:rsidR="0087409C" w:rsidRDefault="00D42AB2">
      <w:pPr>
        <w:spacing w:before="120" w:after="120"/>
        <w:rPr>
          <w:i/>
          <w:noProof/>
          <w:lang w:val="fr-BE"/>
        </w:rPr>
      </w:pPr>
      <w:r>
        <w:rPr>
          <w:i/>
          <w:noProof/>
          <w:lang w:val="fr-BE"/>
        </w:rPr>
        <w:t>Porc et volaille</w:t>
      </w:r>
    </w:p>
    <w:p w:rsidR="0087409C" w:rsidRDefault="00D42AB2">
      <w:pPr>
        <w:spacing w:before="120" w:after="120"/>
        <w:jc w:val="both"/>
        <w:rPr>
          <w:noProof/>
          <w:lang w:val="fr-BE"/>
        </w:rPr>
      </w:pPr>
      <w:r>
        <w:rPr>
          <w:noProof/>
          <w:lang w:val="fr-BE"/>
        </w:rPr>
        <w:t xml:space="preserve">La production porcine est restée stable et bien en dessous du nombre maximal admissible de facteurs de </w:t>
      </w:r>
      <w:r>
        <w:rPr>
          <w:noProof/>
          <w:lang w:val="fr-BE"/>
        </w:rPr>
        <w:t>production. Entre 2011 et 2013, un fort recul du nombre de porcs d’abattage a été constaté, mais depuis 2013, ce chiffre repart à la hausse, sans toutefois atteindre les volumes de 2011. L’une des difficultés à laquelle sont confrontés les producteurs porc</w:t>
      </w:r>
      <w:r>
        <w:rPr>
          <w:noProof/>
          <w:lang w:val="fr-BE"/>
        </w:rPr>
        <w:t>ins du nord de la Suède est le faible nombre d’abattoirs. Cela implique de parcourir de longues distances entre l’exploitation et l’abattoir et réduit les possibilités pour les exploitants de choisir les lieux de livraison de leurs animaux et de négocier l</w:t>
      </w:r>
      <w:r>
        <w:rPr>
          <w:noProof/>
          <w:lang w:val="fr-BE"/>
        </w:rPr>
        <w:t xml:space="preserve">es prix de l’abattage. En ce qui concerne les truies pour la production de porcelets, le nombre d’exploitations et de truies diminue, malgré une augmentation pour l’année 2015. Le montant des versements indique de légères variations sur la période de cinq </w:t>
      </w:r>
      <w:r>
        <w:rPr>
          <w:noProof/>
          <w:lang w:val="fr-BE"/>
        </w:rPr>
        <w:t>ans, mais reste en dessous du niveau maximal autorisé.</w:t>
      </w:r>
    </w:p>
    <w:p w:rsidR="0087409C" w:rsidRDefault="00D42AB2">
      <w:pPr>
        <w:spacing w:before="120" w:after="120"/>
        <w:jc w:val="both"/>
        <w:rPr>
          <w:noProof/>
          <w:lang w:val="fr-BE"/>
        </w:rPr>
      </w:pPr>
      <w:r>
        <w:rPr>
          <w:noProof/>
          <w:lang w:val="fr-BE"/>
        </w:rPr>
        <w:t>Pour ce qui concerne la production d’œufs, sur la période de cinq ans, la tendance est à la baisse en nombre d’exploitations et nombre de poules élevées, ainsi que pour les montants versés au fil des a</w:t>
      </w:r>
      <w:r>
        <w:rPr>
          <w:noProof/>
          <w:lang w:val="fr-BE"/>
        </w:rPr>
        <w:t>ns.</w:t>
      </w:r>
    </w:p>
    <w:p w:rsidR="0087409C" w:rsidRDefault="00D42AB2">
      <w:pPr>
        <w:spacing w:before="120" w:after="120"/>
        <w:rPr>
          <w:i/>
          <w:noProof/>
          <w:lang w:val="fr-BE"/>
        </w:rPr>
      </w:pPr>
      <w:r>
        <w:rPr>
          <w:i/>
          <w:noProof/>
          <w:lang w:val="fr-BE"/>
        </w:rPr>
        <w:t>Baies et légumes</w:t>
      </w:r>
    </w:p>
    <w:p w:rsidR="0087409C" w:rsidRDefault="00D42AB2">
      <w:pPr>
        <w:spacing w:before="120" w:after="120"/>
        <w:jc w:val="both"/>
        <w:rPr>
          <w:noProof/>
          <w:lang w:val="fr-BE"/>
        </w:rPr>
      </w:pPr>
      <w:r>
        <w:rPr>
          <w:noProof/>
          <w:lang w:val="fr-BE"/>
        </w:rPr>
        <w:t xml:space="preserve">Entre 94 et 103 exploitations productrices de baies et de légumes ont été soutenues sur une base annuelle, sur une surface moyenne de 360 ha. La surface a varié autour de ces niveaux sur les cinq dernières années et se situe environ à </w:t>
      </w:r>
      <w:r>
        <w:rPr>
          <w:noProof/>
          <w:lang w:val="fr-BE"/>
        </w:rPr>
        <w:t>la moitié du nombre maximal de facteurs de production admissibles.</w:t>
      </w:r>
    </w:p>
    <w:p w:rsidR="0087409C" w:rsidRDefault="00D42AB2">
      <w:pPr>
        <w:spacing w:before="120" w:after="120"/>
        <w:rPr>
          <w:i/>
          <w:noProof/>
          <w:lang w:val="fr-BE"/>
        </w:rPr>
      </w:pPr>
      <w:r>
        <w:rPr>
          <w:i/>
          <w:noProof/>
          <w:lang w:val="fr-BE"/>
        </w:rPr>
        <w:t>Conclusions en ce qui concerne les volumes de production</w:t>
      </w:r>
    </w:p>
    <w:p w:rsidR="0087409C" w:rsidRDefault="00D42AB2">
      <w:pPr>
        <w:spacing w:before="120" w:after="120"/>
        <w:jc w:val="both"/>
        <w:rPr>
          <w:noProof/>
          <w:lang w:val="fr-BE"/>
        </w:rPr>
      </w:pPr>
      <w:r>
        <w:rPr>
          <w:noProof/>
          <w:lang w:val="fr-BE"/>
        </w:rPr>
        <w:t>En ce qui concerne le lait, les volumes de production ont légèrement augmenté durant la période de cinq ans. Les autres secteurs son</w:t>
      </w:r>
      <w:r>
        <w:rPr>
          <w:noProof/>
          <w:lang w:val="fr-BE"/>
        </w:rPr>
        <w:t>t aussi restés relativement stables, malgré des variations d’une année sur l’autre. Tous les secteurs se situent largement en deçà du nombre maximal de facteurs de production admissibles.</w:t>
      </w:r>
    </w:p>
    <w:p w:rsidR="0087409C" w:rsidRDefault="00D42AB2">
      <w:pPr>
        <w:keepNext/>
        <w:tabs>
          <w:tab w:val="left" w:pos="850"/>
        </w:tabs>
        <w:spacing w:before="360" w:after="120"/>
        <w:outlineLvl w:val="1"/>
        <w:rPr>
          <w:b/>
          <w:noProof/>
          <w:lang w:val="fr-BE"/>
        </w:rPr>
      </w:pPr>
      <w:bookmarkStart w:id="36" w:name="_Toc327522995"/>
      <w:bookmarkStart w:id="37" w:name="_Toc479259092"/>
      <w:r>
        <w:rPr>
          <w:b/>
          <w:noProof/>
          <w:lang w:val="fr-BE"/>
        </w:rPr>
        <w:t>5.4.</w:t>
      </w:r>
      <w:r>
        <w:rPr>
          <w:noProof/>
          <w:lang w:val="fr-BE"/>
        </w:rPr>
        <w:tab/>
      </w:r>
      <w:r>
        <w:rPr>
          <w:b/>
          <w:noProof/>
          <w:lang w:val="fr-BE"/>
        </w:rPr>
        <w:t>Développement de l’économie agricole dans les zones éligibles à</w:t>
      </w:r>
      <w:r>
        <w:rPr>
          <w:b/>
          <w:noProof/>
          <w:lang w:val="fr-BE"/>
        </w:rPr>
        <w:t xml:space="preserve"> l’aide nordique</w:t>
      </w:r>
      <w:bookmarkEnd w:id="36"/>
      <w:bookmarkEnd w:id="37"/>
    </w:p>
    <w:p w:rsidR="0087409C" w:rsidRDefault="00D42AB2">
      <w:pPr>
        <w:spacing w:before="120" w:after="120"/>
        <w:jc w:val="both"/>
        <w:rPr>
          <w:noProof/>
          <w:lang w:val="fr-BE"/>
        </w:rPr>
      </w:pPr>
      <w:r>
        <w:rPr>
          <w:noProof/>
          <w:lang w:val="fr-BE"/>
        </w:rPr>
        <w:t>Les zones bénéficiaires de l’aide en Suède sont caractérisées par une diminution de la densité de population, un potentiel de développement économique limité et des conditions peu propices à l’agriculture. La structure des exploitations se</w:t>
      </w:r>
      <w:r>
        <w:rPr>
          <w:noProof/>
          <w:lang w:val="fr-BE"/>
        </w:rPr>
        <w:t xml:space="preserve"> caractérise par des parcelles plus petites et plus dispersées que dans les exploitations suédoises moyennes. Cette situation entraîne des coûts accrus, notamment pour les transports au sein des exploitations, en raison des distances entre les différentes </w:t>
      </w:r>
      <w:r>
        <w:rPr>
          <w:noProof/>
          <w:lang w:val="fr-BE"/>
        </w:rPr>
        <w:t>parcelles. Pour les régions les plus septentrionales couvertes par le programme de l’aide nordique, la part de production nationale (en PRB) affiche une tendance à la baisse depuis 1995.</w:t>
      </w:r>
    </w:p>
    <w:p w:rsidR="0087409C" w:rsidRDefault="00D42AB2">
      <w:pPr>
        <w:spacing w:before="120" w:after="120"/>
        <w:jc w:val="both"/>
        <w:rPr>
          <w:noProof/>
          <w:lang w:val="fr-BE"/>
        </w:rPr>
      </w:pPr>
      <w:r>
        <w:rPr>
          <w:noProof/>
          <w:lang w:val="fr-BE"/>
        </w:rPr>
        <w:t>Le produit agricole majeur de la région est le lait, qui représente 1</w:t>
      </w:r>
      <w:r>
        <w:rPr>
          <w:noProof/>
          <w:lang w:val="fr-BE"/>
        </w:rPr>
        <w:t>3 % de la production laitière totale de la Suède. Le nombre de producteurs a décliné entre 2011 et 2015, mais le nombre de vaches est resté stable, avec un développement inégal au sein de la zone bénéficiaire de l’aide. Le secteur de la production laitière</w:t>
      </w:r>
      <w:r>
        <w:rPr>
          <w:noProof/>
          <w:lang w:val="fr-BE"/>
        </w:rPr>
        <w:t xml:space="preserve"> est le seul secteur concerné par ce régime à afficher une augmentation. En 2015, la production de lait était supérieure de 10 000 tonnes à celle de 2011. Le revenu des exploitants laitiers a décliné sur la période.</w:t>
      </w:r>
    </w:p>
    <w:p w:rsidR="0087409C" w:rsidRDefault="00D42AB2">
      <w:pPr>
        <w:spacing w:before="120" w:after="120"/>
        <w:jc w:val="both"/>
        <w:rPr>
          <w:noProof/>
          <w:lang w:val="fr-BE"/>
        </w:rPr>
      </w:pPr>
      <w:r>
        <w:rPr>
          <w:noProof/>
          <w:lang w:val="fr-BE"/>
        </w:rPr>
        <w:t xml:space="preserve">Dans les zones bénéficiaires de l’aide, </w:t>
      </w:r>
      <w:r>
        <w:rPr>
          <w:noProof/>
          <w:lang w:val="fr-BE"/>
        </w:rPr>
        <w:t>qui sont dominées par les forêts, les terres consacrées à la production agricole contribuent au maintien d’un paysage dégagé, ce qui favorise la préservation de la biodiversité. Les pratiques agricoles des zones bénéficiaires se caractérisent par une produ</w:t>
      </w:r>
      <w:r>
        <w:rPr>
          <w:noProof/>
          <w:lang w:val="fr-BE"/>
        </w:rPr>
        <w:t>ction moins intensive puisque les principales cultures sont les herbages et les pâturages. Ces cultures sont généralement caractérisées par un usage moins intensif des pesticides et des engrais. Leur incidence sur l’environnement est donc moins marquée que</w:t>
      </w:r>
      <w:r>
        <w:rPr>
          <w:noProof/>
          <w:lang w:val="fr-BE"/>
        </w:rPr>
        <w:t xml:space="preserve"> celle des activités agricoles pratiquées dans les autres parties du pays. </w:t>
      </w:r>
    </w:p>
    <w:p w:rsidR="0087409C" w:rsidRDefault="00D42AB2">
      <w:pPr>
        <w:spacing w:before="120" w:after="120"/>
        <w:jc w:val="both"/>
        <w:rPr>
          <w:noProof/>
          <w:lang w:val="fr-BE"/>
        </w:rPr>
      </w:pPr>
      <w:r>
        <w:rPr>
          <w:noProof/>
          <w:lang w:val="fr-BE"/>
        </w:rPr>
        <w:t>Depuis 1990, l’évolution démographique des régions bénéficiaires est négative, en recul de 3 %, par rapport à la population du reste de la Suède qui augmente (18 %).</w:t>
      </w:r>
    </w:p>
    <w:p w:rsidR="0087409C" w:rsidRDefault="00D42AB2">
      <w:pPr>
        <w:keepNext/>
        <w:tabs>
          <w:tab w:val="left" w:pos="850"/>
        </w:tabs>
        <w:spacing w:before="360" w:after="120"/>
        <w:outlineLvl w:val="0"/>
        <w:rPr>
          <w:b/>
          <w:smallCaps/>
          <w:noProof/>
          <w:lang w:val="fr-BE"/>
        </w:rPr>
      </w:pPr>
      <w:bookmarkStart w:id="38" w:name="_Toc327522996"/>
      <w:bookmarkStart w:id="39" w:name="_Toc479259093"/>
      <w:r>
        <w:rPr>
          <w:b/>
          <w:smallCaps/>
          <w:noProof/>
          <w:lang w:val="fr-BE"/>
        </w:rPr>
        <w:t>6.</w:t>
      </w:r>
      <w:r>
        <w:rPr>
          <w:noProof/>
          <w:lang w:val="fr-BE"/>
        </w:rPr>
        <w:tab/>
      </w:r>
      <w:r>
        <w:rPr>
          <w:b/>
          <w:smallCaps/>
          <w:noProof/>
          <w:lang w:val="fr-BE"/>
        </w:rPr>
        <w:t>CONCLUSIONS</w:t>
      </w:r>
      <w:bookmarkEnd w:id="38"/>
      <w:bookmarkEnd w:id="39"/>
      <w:r>
        <w:rPr>
          <w:b/>
          <w:smallCaps/>
          <w:noProof/>
          <w:lang w:val="fr-BE"/>
        </w:rPr>
        <w:t xml:space="preserve"> </w:t>
      </w:r>
    </w:p>
    <w:p w:rsidR="0087409C" w:rsidRDefault="00D42AB2">
      <w:pPr>
        <w:spacing w:before="120" w:after="120"/>
        <w:jc w:val="both"/>
        <w:rPr>
          <w:noProof/>
          <w:lang w:val="fr-BE"/>
        </w:rPr>
      </w:pPr>
      <w:r>
        <w:rPr>
          <w:noProof/>
          <w:lang w:val="fr-BE"/>
        </w:rPr>
        <w:t xml:space="preserve">Le présent rapport rend compte des autorisations accordées à la Finlande et à la Suède dans le cadre de l’aide nordique pendant la période 2011-2015, ainsi que des résultats obtenus. Il a été établi sur la base des données communiquées par les autorités </w:t>
      </w:r>
      <w:r>
        <w:rPr>
          <w:noProof/>
          <w:lang w:val="fr-BE"/>
        </w:rPr>
        <w:t>des États membres en application de l’article 143, paragraphe 2, de l’acte d’adhésion.</w:t>
      </w:r>
    </w:p>
    <w:p w:rsidR="0087409C" w:rsidRDefault="00D42AB2">
      <w:pPr>
        <w:keepNext/>
        <w:tabs>
          <w:tab w:val="left" w:pos="850"/>
        </w:tabs>
        <w:spacing w:before="240" w:after="120"/>
        <w:outlineLvl w:val="1"/>
        <w:rPr>
          <w:b/>
          <w:noProof/>
          <w:lang w:val="fr-BE"/>
        </w:rPr>
      </w:pPr>
      <w:bookmarkStart w:id="40" w:name="_Toc327522997"/>
      <w:bookmarkStart w:id="41" w:name="_Toc479259094"/>
      <w:r>
        <w:rPr>
          <w:b/>
          <w:noProof/>
          <w:lang w:val="fr-BE"/>
        </w:rPr>
        <w:t>6.1.</w:t>
      </w:r>
      <w:r>
        <w:rPr>
          <w:noProof/>
          <w:lang w:val="fr-BE"/>
        </w:rPr>
        <w:tab/>
      </w:r>
      <w:r>
        <w:rPr>
          <w:b/>
          <w:noProof/>
          <w:lang w:val="fr-BE"/>
        </w:rPr>
        <w:t>Finlande</w:t>
      </w:r>
      <w:bookmarkEnd w:id="40"/>
      <w:bookmarkEnd w:id="41"/>
    </w:p>
    <w:p w:rsidR="0087409C" w:rsidRDefault="00D42AB2">
      <w:pPr>
        <w:spacing w:before="120" w:after="120"/>
        <w:jc w:val="both"/>
        <w:rPr>
          <w:noProof/>
          <w:lang w:val="fr-BE"/>
        </w:rPr>
      </w:pPr>
      <w:r>
        <w:rPr>
          <w:noProof/>
          <w:lang w:val="fr-BE"/>
        </w:rPr>
        <w:t>En ce qui concerne la mise en œuvre du régime d’aide nordique de la Finlande, la Commission constate ce qui suit:</w:t>
      </w:r>
    </w:p>
    <w:p w:rsidR="0087409C" w:rsidRDefault="00D42AB2">
      <w:pPr>
        <w:spacing w:before="120" w:after="120"/>
        <w:ind w:left="850" w:hanging="850"/>
        <w:jc w:val="both"/>
        <w:rPr>
          <w:noProof/>
          <w:lang w:val="fr-BE"/>
        </w:rPr>
      </w:pPr>
      <w:r>
        <w:rPr>
          <w:noProof/>
          <w:lang w:val="fr-BE"/>
        </w:rPr>
        <w:t>1.</w:t>
      </w:r>
      <w:r>
        <w:rPr>
          <w:noProof/>
          <w:lang w:val="fr-BE"/>
        </w:rPr>
        <w:tab/>
      </w:r>
      <w:r>
        <w:rPr>
          <w:i/>
          <w:noProof/>
          <w:lang w:val="fr-BE"/>
        </w:rPr>
        <w:t>Respect de l’enveloppe maximale prévue</w:t>
      </w:r>
      <w:r>
        <w:rPr>
          <w:i/>
          <w:noProof/>
          <w:lang w:val="fr-BE"/>
        </w:rPr>
        <w:t xml:space="preserve"> par les autorisations de la Commission</w:t>
      </w:r>
      <w:r>
        <w:rPr>
          <w:noProof/>
          <w:lang w:val="fr-BE"/>
        </w:rPr>
        <w:t xml:space="preserve">: les montants totaux versés au titre de l’aide, de même que l’aide totale accordée aux zones éligibles à l’aide nordique au cours de la période 2011-2015, ont respecté le plafond fixé pour l’aide maximale admissible </w:t>
      </w:r>
      <w:r>
        <w:rPr>
          <w:noProof/>
          <w:lang w:val="fr-BE"/>
        </w:rPr>
        <w:t>défini dans la décision C(2009) 3067 telle que modifiée, avec une exception mineure et imprévue en 2014.</w:t>
      </w:r>
    </w:p>
    <w:p w:rsidR="0087409C" w:rsidRDefault="00D42AB2">
      <w:pPr>
        <w:spacing w:before="120" w:after="120"/>
        <w:ind w:left="850" w:hanging="850"/>
        <w:jc w:val="both"/>
        <w:rPr>
          <w:noProof/>
          <w:lang w:val="fr-BE"/>
        </w:rPr>
      </w:pPr>
      <w:r>
        <w:rPr>
          <w:noProof/>
          <w:lang w:val="fr-BE"/>
        </w:rPr>
        <w:t>2.</w:t>
      </w:r>
      <w:r>
        <w:rPr>
          <w:noProof/>
          <w:lang w:val="fr-BE"/>
        </w:rPr>
        <w:tab/>
      </w:r>
      <w:r>
        <w:rPr>
          <w:i/>
          <w:noProof/>
          <w:lang w:val="fr-BE"/>
        </w:rPr>
        <w:t>Respect du nombre maximal de facteurs de production admissibles</w:t>
      </w:r>
      <w:r>
        <w:rPr>
          <w:noProof/>
          <w:lang w:val="fr-BE"/>
        </w:rPr>
        <w:t>: la production totale dans la zone bénéficiaire a dépassé le nombre maximal de facte</w:t>
      </w:r>
      <w:r>
        <w:rPr>
          <w:noProof/>
          <w:lang w:val="fr-BE"/>
        </w:rPr>
        <w:t>urs de production admissibles pour le lait et «certaines cultures». Afin d’éviter de dépasser le montant total de versements autorisé, la Finlande a appliqué une réduction au prorata du versement par unité de facteur de production et, dans le cas de l’aide</w:t>
      </w:r>
      <w:r>
        <w:rPr>
          <w:noProof/>
          <w:lang w:val="fr-BE"/>
        </w:rPr>
        <w:t xml:space="preserve"> à «certaines cultures», elle a réduit la zone bénéficiaire. Ce système a permis au pays de respecter en permanence ses obligations quant aux montants maximaux autorisés pour l’aide versée, mais la réduction au prorata n’a en revanche pas empêché l’aide de</w:t>
      </w:r>
      <w:r>
        <w:rPr>
          <w:noProof/>
          <w:lang w:val="fr-BE"/>
        </w:rPr>
        <w:t xml:space="preserve"> s’étendre à l’ensemble de la production, quoique dans une mesure limitée.</w:t>
      </w:r>
    </w:p>
    <w:p w:rsidR="0087409C" w:rsidRDefault="00D42AB2">
      <w:pPr>
        <w:spacing w:before="120" w:after="120"/>
        <w:ind w:left="850" w:hanging="850"/>
        <w:jc w:val="both"/>
        <w:rPr>
          <w:noProof/>
          <w:lang w:val="fr-BE"/>
        </w:rPr>
      </w:pPr>
      <w:r>
        <w:rPr>
          <w:noProof/>
          <w:lang w:val="fr-BE"/>
        </w:rPr>
        <w:t>3.</w:t>
      </w:r>
      <w:r>
        <w:rPr>
          <w:noProof/>
          <w:lang w:val="fr-BE"/>
        </w:rPr>
        <w:tab/>
      </w:r>
      <w:r>
        <w:rPr>
          <w:i/>
          <w:noProof/>
          <w:lang w:val="fr-BE"/>
        </w:rPr>
        <w:t>Réalisation des objectifs du régime d’aide</w:t>
      </w:r>
      <w:r>
        <w:rPr>
          <w:noProof/>
          <w:lang w:val="fr-BE"/>
        </w:rPr>
        <w:t>: de manière générale, l’aide a permis à la Finlande de maintenir ses niveaux de production dans la zone bénéficiaire et a contribué à p</w:t>
      </w:r>
      <w:r>
        <w:rPr>
          <w:noProof/>
          <w:lang w:val="fr-BE"/>
        </w:rPr>
        <w:t xml:space="preserve">réserver l’emploi agricole. Malgré des conditions de production moins favorables, certains secteurs se sont mieux développés qu’en dehors de la zone bénéficiaire de l’aide en Finlande. Toutefois, le glissement vers le sud de la zone bénéficiaire de l’aide </w:t>
      </w:r>
      <w:r>
        <w:rPr>
          <w:noProof/>
          <w:lang w:val="fr-BE"/>
        </w:rPr>
        <w:t>s’est poursuivi, même si le nombre d’exploitations laitières et bovines a proportionnellement moins diminué dans les régions septentrionales. La mise en œuvre du régime d’aide et les critères de différenciation appliqués devront faire l’objet d’une surveil</w:t>
      </w:r>
      <w:r>
        <w:rPr>
          <w:noProof/>
          <w:lang w:val="fr-BE"/>
        </w:rPr>
        <w:t>lance attentive lors de la prochaine période de rapport, afin d’envisager un ajustement de l’aide apportée.</w:t>
      </w:r>
    </w:p>
    <w:p w:rsidR="0087409C" w:rsidRDefault="00D42AB2">
      <w:pPr>
        <w:keepNext/>
        <w:tabs>
          <w:tab w:val="left" w:pos="850"/>
        </w:tabs>
        <w:spacing w:before="240" w:after="120"/>
        <w:outlineLvl w:val="1"/>
        <w:rPr>
          <w:b/>
          <w:noProof/>
          <w:lang w:val="fr-BE"/>
        </w:rPr>
      </w:pPr>
      <w:bookmarkStart w:id="42" w:name="_Toc327522998"/>
      <w:bookmarkStart w:id="43" w:name="_Toc479259095"/>
      <w:r>
        <w:rPr>
          <w:b/>
          <w:noProof/>
          <w:lang w:val="fr-BE"/>
        </w:rPr>
        <w:t>6.2.</w:t>
      </w:r>
      <w:r>
        <w:rPr>
          <w:noProof/>
          <w:lang w:val="fr-BE"/>
        </w:rPr>
        <w:tab/>
      </w:r>
      <w:r>
        <w:rPr>
          <w:b/>
          <w:noProof/>
          <w:lang w:val="fr-BE"/>
        </w:rPr>
        <w:t>Suède</w:t>
      </w:r>
      <w:bookmarkEnd w:id="42"/>
      <w:bookmarkEnd w:id="43"/>
    </w:p>
    <w:p w:rsidR="0087409C" w:rsidRDefault="00D42AB2">
      <w:pPr>
        <w:spacing w:before="120" w:after="120"/>
        <w:rPr>
          <w:noProof/>
          <w:lang w:val="fr-BE"/>
        </w:rPr>
      </w:pPr>
      <w:r>
        <w:rPr>
          <w:noProof/>
          <w:lang w:val="fr-BE"/>
        </w:rPr>
        <w:t>En ce qui concerne la mise en œuvre du régime d’aide nordique de la Suède, la Commission constate ce qui suit:</w:t>
      </w:r>
    </w:p>
    <w:p w:rsidR="0087409C" w:rsidRDefault="00D42AB2">
      <w:pPr>
        <w:spacing w:before="120" w:after="120"/>
        <w:ind w:left="850" w:hanging="850"/>
        <w:jc w:val="both"/>
        <w:rPr>
          <w:noProof/>
          <w:lang w:val="fr-BE"/>
        </w:rPr>
      </w:pPr>
      <w:r>
        <w:rPr>
          <w:noProof/>
          <w:lang w:val="fr-BE"/>
        </w:rPr>
        <w:t>1.</w:t>
      </w:r>
      <w:r>
        <w:rPr>
          <w:noProof/>
          <w:lang w:val="fr-BE"/>
        </w:rPr>
        <w:tab/>
      </w:r>
      <w:r>
        <w:rPr>
          <w:i/>
          <w:noProof/>
          <w:lang w:val="fr-BE"/>
        </w:rPr>
        <w:t xml:space="preserve">Respect de l’enveloppe </w:t>
      </w:r>
      <w:r>
        <w:rPr>
          <w:i/>
          <w:noProof/>
          <w:lang w:val="fr-BE"/>
        </w:rPr>
        <w:t>maximale prévue par les autorisations de la Commission</w:t>
      </w:r>
      <w:r>
        <w:rPr>
          <w:noProof/>
          <w:lang w:val="fr-BE"/>
        </w:rPr>
        <w:t>: les montants totaux versés au titre de l’aide nordique au cours de la période 2011-2015 ont respecté le plafond fixé pour l’aide maximale admissible dans les décisions 96/228/CE et C(2010) 6050.</w:t>
      </w:r>
    </w:p>
    <w:p w:rsidR="0087409C" w:rsidRDefault="00D42AB2">
      <w:pPr>
        <w:spacing w:before="120" w:after="120"/>
        <w:ind w:left="850" w:hanging="850"/>
        <w:jc w:val="both"/>
        <w:rPr>
          <w:noProof/>
          <w:lang w:val="fr-BE"/>
        </w:rPr>
      </w:pPr>
      <w:r>
        <w:rPr>
          <w:noProof/>
          <w:lang w:val="fr-BE"/>
        </w:rPr>
        <w:t>2.</w:t>
      </w:r>
      <w:r>
        <w:rPr>
          <w:noProof/>
          <w:lang w:val="fr-BE"/>
        </w:rPr>
        <w:tab/>
      </w:r>
      <w:r>
        <w:rPr>
          <w:i/>
          <w:noProof/>
          <w:lang w:val="fr-BE"/>
        </w:rPr>
        <w:t>Re</w:t>
      </w:r>
      <w:r>
        <w:rPr>
          <w:i/>
          <w:noProof/>
          <w:lang w:val="fr-BE"/>
        </w:rPr>
        <w:t>spect du nombre maximal de facteurs de production admissibles</w:t>
      </w:r>
      <w:r>
        <w:rPr>
          <w:noProof/>
          <w:lang w:val="fr-BE"/>
        </w:rPr>
        <w:t xml:space="preserve">: le nombre maximal de facteurs de production admissibles au titre de l’aide a été respecté dans tous les secteurs bénéficiant de l’aide nordique. </w:t>
      </w:r>
    </w:p>
    <w:p w:rsidR="0087409C" w:rsidRDefault="00D42AB2">
      <w:pPr>
        <w:spacing w:before="120" w:after="120"/>
        <w:ind w:left="850" w:hanging="850"/>
        <w:jc w:val="both"/>
        <w:rPr>
          <w:noProof/>
          <w:lang w:val="fr-BE"/>
        </w:rPr>
      </w:pPr>
      <w:r>
        <w:rPr>
          <w:noProof/>
          <w:lang w:val="fr-BE"/>
        </w:rPr>
        <w:t>3.</w:t>
      </w:r>
      <w:r>
        <w:rPr>
          <w:noProof/>
          <w:lang w:val="fr-BE"/>
        </w:rPr>
        <w:tab/>
      </w:r>
      <w:r>
        <w:rPr>
          <w:i/>
          <w:noProof/>
          <w:lang w:val="fr-BE"/>
        </w:rPr>
        <w:t>Réalisation des objectifs du régime d’aide</w:t>
      </w:r>
      <w:r>
        <w:rPr>
          <w:noProof/>
          <w:lang w:val="fr-BE"/>
        </w:rPr>
        <w:t xml:space="preserve">: </w:t>
      </w:r>
      <w:r>
        <w:rPr>
          <w:noProof/>
          <w:lang w:val="fr-BE"/>
        </w:rPr>
        <w:t>après la révision du régime en 2010, l’aide versée en Suède a permis, pour le secteur principal du lait, de maintenir le niveau de production sur la période 2011-2015. Pour les autres secteurs soutenus, la production est soit restée stable, soit a connu un</w:t>
      </w:r>
      <w:r>
        <w:rPr>
          <w:noProof/>
          <w:lang w:val="fr-BE"/>
        </w:rPr>
        <w:t>e légère diminution. La décision C(2010) 6050 révisée a permis d’assouplir la mise en œuvre du régime d’aide, ce qui a contribué à faciliter la réalisation des objectifs, même si ce soutien ne peut que partiellement alléger les contraintes qui pèsent sur l</w:t>
      </w:r>
      <w:r>
        <w:rPr>
          <w:noProof/>
          <w:lang w:val="fr-BE"/>
        </w:rPr>
        <w:t>a production agricole dans les régions concernées.</w:t>
      </w:r>
    </w:p>
    <w:p w:rsidR="0087409C" w:rsidRDefault="00D42AB2">
      <w:pPr>
        <w:spacing w:before="120" w:after="120"/>
        <w:jc w:val="both"/>
        <w:rPr>
          <w:noProof/>
          <w:lang w:val="fr-BE"/>
        </w:rPr>
      </w:pPr>
      <w:r>
        <w:rPr>
          <w:noProof/>
          <w:lang w:val="fr-BE"/>
        </w:rPr>
        <w:t>Pour les deux pays, la poursuite de la production agricole contribue au maintien d’un paysage agricole dégagé et bien géré dans les zones bénéficiaires de l’aide dans lesquelles la forêt domine. Le maintie</w:t>
      </w:r>
      <w:r>
        <w:rPr>
          <w:noProof/>
          <w:lang w:val="fr-BE"/>
        </w:rPr>
        <w:t>n d’un paysage ouvert est positif à la fois sur le plan de la diversité et de l’attractivité du paysage. Au vu des informations communiquées par les autorités nationales, la Commission estime que, d’une manière générale, les autorités ont assuré une mise e</w:t>
      </w:r>
      <w:r>
        <w:rPr>
          <w:noProof/>
          <w:lang w:val="fr-BE"/>
        </w:rPr>
        <w:t>n œuvre satisfaisante des décisions ci-après concernant l’aide aux régions nordiques: décision 2002/404/CE et décision C(2009) 3067 pour la Finlande, décision 96/228/CE et décision C(2010) 6050 pour la Suède.</w:t>
      </w:r>
    </w:p>
    <w:p w:rsidR="0087409C" w:rsidRDefault="0087409C">
      <w:pPr>
        <w:pStyle w:val="TOC1"/>
        <w:rPr>
          <w:noProof/>
          <w:lang w:val="fr-BE"/>
        </w:rPr>
      </w:pPr>
    </w:p>
    <w:sectPr w:rsidR="0087409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9C" w:rsidRDefault="00D42AB2">
      <w:r>
        <w:separator/>
      </w:r>
    </w:p>
  </w:endnote>
  <w:endnote w:type="continuationSeparator" w:id="0">
    <w:p w:rsidR="0087409C" w:rsidRDefault="00D42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B2" w:rsidRPr="00D42AB2" w:rsidRDefault="00D42AB2" w:rsidP="00D42A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B2" w:rsidRPr="00D42AB2" w:rsidRDefault="00D42AB2" w:rsidP="00D42AB2">
    <w:pPr>
      <w:pStyle w:val="FooterCoverPage"/>
      <w:rPr>
        <w:rFonts w:ascii="Arial" w:hAnsi="Arial" w:cs="Arial"/>
        <w:b/>
        <w:sz w:val="48"/>
      </w:rPr>
    </w:pPr>
    <w:r w:rsidRPr="00D42AB2">
      <w:rPr>
        <w:rFonts w:ascii="Arial" w:hAnsi="Arial" w:cs="Arial"/>
        <w:b/>
        <w:sz w:val="48"/>
      </w:rPr>
      <w:t>FR</w:t>
    </w:r>
    <w:r w:rsidRPr="00D42AB2">
      <w:rPr>
        <w:rFonts w:ascii="Arial" w:hAnsi="Arial" w:cs="Arial"/>
        <w:b/>
        <w:sz w:val="48"/>
      </w:rPr>
      <w:tab/>
    </w:r>
    <w:r w:rsidRPr="00D42AB2">
      <w:rPr>
        <w:rFonts w:ascii="Arial" w:hAnsi="Arial" w:cs="Arial"/>
        <w:b/>
        <w:sz w:val="48"/>
      </w:rPr>
      <w:tab/>
    </w:r>
    <w:r w:rsidRPr="00D42AB2">
      <w:tab/>
    </w:r>
    <w:proofErr w:type="spellStart"/>
    <w:r w:rsidRPr="00D42AB2">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B2" w:rsidRPr="00D42AB2" w:rsidRDefault="00D42AB2" w:rsidP="00D42AB2">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9C" w:rsidRDefault="0087409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21731"/>
      <w:docPartObj>
        <w:docPartGallery w:val="Page Numbers (Bottom of Page)"/>
        <w:docPartUnique/>
      </w:docPartObj>
    </w:sdtPr>
    <w:sdtEndPr>
      <w:rPr>
        <w:noProof/>
      </w:rPr>
    </w:sdtEndPr>
    <w:sdtContent>
      <w:p w:rsidR="0087409C" w:rsidRDefault="00D42A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7409C" w:rsidRDefault="0087409C">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9C" w:rsidRDefault="008740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9C" w:rsidRDefault="00D42AB2">
      <w:r>
        <w:separator/>
      </w:r>
    </w:p>
  </w:footnote>
  <w:footnote w:type="continuationSeparator" w:id="0">
    <w:p w:rsidR="0087409C" w:rsidRDefault="00D42AB2">
      <w:r>
        <w:continuationSeparator/>
      </w:r>
    </w:p>
  </w:footnote>
  <w:footnote w:id="1">
    <w:p w:rsidR="0087409C" w:rsidRDefault="00D42AB2">
      <w:pPr>
        <w:pStyle w:val="FootnoteText"/>
        <w:rPr>
          <w:lang w:val="fr-BE"/>
        </w:rPr>
      </w:pPr>
      <w:r>
        <w:rPr>
          <w:rStyle w:val="FootnoteReference"/>
        </w:rPr>
        <w:footnoteRef/>
      </w:r>
      <w:r>
        <w:rPr>
          <w:lang w:val="fr-BE"/>
        </w:rPr>
        <w:tab/>
        <w:t>JO C</w:t>
      </w:r>
      <w:r>
        <w:rPr>
          <w:lang w:val="fr-BE"/>
        </w:rPr>
        <w:t> 241 du 29.8.1994.</w:t>
      </w:r>
    </w:p>
  </w:footnote>
  <w:footnote w:id="2">
    <w:p w:rsidR="0087409C" w:rsidRDefault="00D42AB2">
      <w:pPr>
        <w:pStyle w:val="FootnoteText"/>
        <w:rPr>
          <w:lang w:val="fr-BE"/>
        </w:rPr>
      </w:pPr>
      <w:r>
        <w:rPr>
          <w:rStyle w:val="FootnoteReference"/>
        </w:rPr>
        <w:footnoteRef/>
      </w:r>
      <w:r>
        <w:rPr>
          <w:lang w:val="fr-BE"/>
        </w:rPr>
        <w:tab/>
        <w:t>Finlande COM(2002) 102 du 25.2.2002, Suède COM(2002) 105 du 1.3.2002.</w:t>
      </w:r>
    </w:p>
  </w:footnote>
  <w:footnote w:id="3">
    <w:p w:rsidR="0087409C" w:rsidRDefault="00D42AB2">
      <w:pPr>
        <w:pStyle w:val="FootnoteText"/>
        <w:rPr>
          <w:lang w:val="fr-BE"/>
        </w:rPr>
      </w:pPr>
      <w:r>
        <w:rPr>
          <w:rStyle w:val="FootnoteReference"/>
        </w:rPr>
        <w:footnoteRef/>
      </w:r>
      <w:r>
        <w:rPr>
          <w:lang w:val="fr-BE"/>
        </w:rPr>
        <w:tab/>
        <w:t>Finlande COM(2007) 459 du 31.7.2007, Suède COM(2007) 416 du 31.7.2007.</w:t>
      </w:r>
    </w:p>
  </w:footnote>
  <w:footnote w:id="4">
    <w:p w:rsidR="0087409C" w:rsidRDefault="00D42AB2">
      <w:pPr>
        <w:pStyle w:val="FootnoteText"/>
        <w:rPr>
          <w:lang w:val="fr-BE"/>
        </w:rPr>
      </w:pPr>
      <w:r>
        <w:rPr>
          <w:rStyle w:val="FootnoteReference"/>
        </w:rPr>
        <w:footnoteRef/>
      </w:r>
      <w:r>
        <w:rPr>
          <w:lang w:val="fr-BE"/>
        </w:rPr>
        <w:tab/>
        <w:t>COM (2012) 358 final du 29.6.2012.</w:t>
      </w:r>
    </w:p>
  </w:footnote>
  <w:footnote w:id="5">
    <w:p w:rsidR="0087409C" w:rsidRDefault="00D42AB2">
      <w:pPr>
        <w:pStyle w:val="FootnoteText"/>
        <w:rPr>
          <w:lang w:val="fr-BE"/>
        </w:rPr>
      </w:pPr>
      <w:r>
        <w:rPr>
          <w:rStyle w:val="FootnoteReference"/>
        </w:rPr>
        <w:footnoteRef/>
      </w:r>
      <w:r>
        <w:rPr>
          <w:lang w:val="fr-BE"/>
        </w:rPr>
        <w:tab/>
        <w:t>La première décision concernant la Finlande a été ado</w:t>
      </w:r>
      <w:r>
        <w:rPr>
          <w:lang w:val="fr-BE"/>
        </w:rPr>
        <w:t>ptée en 1995 (95/196/CE) et a fait l’objet de deux refontes [décision 2002/404/CE et décision C(2009) 3067]. Cette décision a été modifiée en dernier lieu par la décision C(2015) 2790. La première décision concernant la Suède a été adoptée en 1996 (96/228/</w:t>
      </w:r>
      <w:r>
        <w:rPr>
          <w:lang w:val="fr-BE"/>
        </w:rPr>
        <w:t>CE) et a fait l’objet d’une refonte par la décision C(2010)6050 modifiée en dernier lieu en 2015 par la décision C(2015) 6592. Cette dernière décision est entrée en vigueur le 1</w:t>
      </w:r>
      <w:r>
        <w:rPr>
          <w:vertAlign w:val="superscript"/>
          <w:lang w:val="fr-BE"/>
        </w:rPr>
        <w:t>er</w:t>
      </w:r>
      <w:r>
        <w:rPr>
          <w:lang w:val="fr-BE"/>
        </w:rPr>
        <w:t xml:space="preserve"> janvier 2016 et ses modifications n’affectent donc pas la période de cinq an</w:t>
      </w:r>
      <w:r>
        <w:rPr>
          <w:lang w:val="fr-BE"/>
        </w:rPr>
        <w:t>s qui fait l’objet de la présente communication.</w:t>
      </w:r>
    </w:p>
  </w:footnote>
  <w:footnote w:id="6">
    <w:p w:rsidR="0087409C" w:rsidRDefault="00D42AB2">
      <w:pPr>
        <w:pStyle w:val="FootnoteText"/>
        <w:rPr>
          <w:lang w:val="fr-BE"/>
        </w:rPr>
      </w:pPr>
      <w:r>
        <w:rPr>
          <w:rStyle w:val="FootnoteReference"/>
        </w:rPr>
        <w:footnoteRef/>
      </w:r>
      <w:r>
        <w:rPr>
          <w:lang w:val="fr-BE"/>
        </w:rPr>
        <w:tab/>
        <w:t>Le taux de change utilisé dans le présent rapport est de 9,0 SEK/EUR.</w:t>
      </w:r>
    </w:p>
  </w:footnote>
  <w:footnote w:id="7">
    <w:p w:rsidR="0087409C" w:rsidRDefault="00D42AB2">
      <w:pPr>
        <w:pStyle w:val="FootnoteText"/>
        <w:rPr>
          <w:lang w:val="fr-BE"/>
        </w:rPr>
      </w:pPr>
      <w:r>
        <w:rPr>
          <w:rStyle w:val="FootnoteReference"/>
        </w:rPr>
        <w:footnoteRef/>
      </w:r>
      <w:r>
        <w:rPr>
          <w:lang w:val="fr-BE"/>
        </w:rPr>
        <w:tab/>
        <w:t>JO L 154 du 27.6.2000, p. 23</w:t>
      </w:r>
    </w:p>
  </w:footnote>
  <w:footnote w:id="8">
    <w:p w:rsidR="0087409C" w:rsidRDefault="00D42AB2">
      <w:pPr>
        <w:pStyle w:val="FootnoteText"/>
        <w:rPr>
          <w:lang w:val="fr-BE"/>
        </w:rPr>
      </w:pPr>
      <w:r>
        <w:rPr>
          <w:rStyle w:val="FootnoteReference"/>
        </w:rPr>
        <w:footnoteRef/>
      </w:r>
      <w:r>
        <w:rPr>
          <w:lang w:val="fr-BE"/>
        </w:rPr>
        <w:tab/>
        <w:t xml:space="preserve">Niveau de référence: 318,67 millions de SEK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B2" w:rsidRPr="00D42AB2" w:rsidRDefault="00D42AB2" w:rsidP="00D42A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B2" w:rsidRPr="00D42AB2" w:rsidRDefault="00D42AB2" w:rsidP="00D42AB2">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AB2" w:rsidRPr="00D42AB2" w:rsidRDefault="00D42AB2" w:rsidP="00D42AB2">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9C" w:rsidRDefault="0087409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9C" w:rsidRDefault="0087409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09C" w:rsidRDefault="008740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CORRIGENDUM _x000b__x000b_The present document corrects document COM(2017) 189 final of 24.4.2017. The changes concern all language versions. The reason for the corrigendum is that revised data for Sweden has been received. The figures in the tables on Page 12 have been updated accordingly. These corrections do not affect the conclusions of the document COM(2017) 189 final of 24.4.2017._x000b__x000b_The corrected text shall read as follows:"/>
    <w:docVar w:name="LW_COVERPAGE_EXISTS" w:val="True"/>
    <w:docVar w:name="LW_COVERPAGE_GUID" w:val="1C7E98B0-7CB5-4911-8F4E-58913E6116BD"/>
    <w:docVar w:name="LW_COVERPAGE_TYPE" w:val="1"/>
    <w:docVar w:name="LW_CROSSREFERENCE" w:val="&lt;UNUSED&gt;"/>
    <w:docVar w:name="LW_DocType" w:val="NORMAL"/>
    <w:docVar w:name="LW_EMISSION" w:val="16.11.2017"/>
    <w:docVar w:name="LW_EMISSION_ISODATE" w:val="2017-11-16"/>
    <w:docVar w:name="LW_EMISSION_LOCATION" w:val="BRX"/>
    <w:docVar w:name="LW_EMISSION_PREFIX" w:val="Bruxelles, le"/>
    <w:docVar w:name="LW_EMISSION_SUFFIX" w:val=" "/>
    <w:docVar w:name="LW_ID_DOCTYPE_NONLW" w:val="CP-00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2"/>
    <w:docVar w:name="LW_REF.INST.NEW_TEXT" w:val="(2017) 1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apport 2011-2015 sur la mise en \u339?uvre du régime d'aides nationales à long terme en faveur de l'agriculture des zones nordiques de la Finlande et de la Suède conformément aux décisions 2009/3067 et 2010/6050 de la Commission"/>
    <w:docVar w:name="LW_TYPE.DOC.CP" w:val="RAPPORT DE LA COMMISSION AU CONSEIL"/>
  </w:docVars>
  <w:rsids>
    <w:rsidRoot w:val="0087409C"/>
    <w:rsid w:val="0087409C"/>
    <w:rsid w:val="00D42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eastAsiaTheme="minorHAnsi"/>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eastAsiaTheme="minorHAnsi"/>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lang w:eastAsia="en-US"/>
    </w:rPr>
  </w:style>
  <w:style w:type="character" w:customStyle="1" w:styleId="FootnoteTextChar">
    <w:name w:val="Footnote Text Char"/>
    <w:basedOn w:val="DefaultParagraphFont"/>
    <w:link w:val="FootnoteText"/>
    <w:uiPriority w:val="99"/>
    <w:rPr>
      <w:rFonts w:eastAsiaTheme="minorHAnsi"/>
      <w:lang w:eastAsia="en-US"/>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883D-04CF-4A95-B64A-1569FB0AF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5703</Words>
  <Characters>29579</Characters>
  <Application>Microsoft Office Word</Application>
  <DocSecurity>0</DocSecurity>
  <Lines>888</Lines>
  <Paragraphs>416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30</cp:revision>
  <cp:lastPrinted>2017-02-22T13:40:00Z</cp:lastPrinted>
  <dcterms:created xsi:type="dcterms:W3CDTF">2017-10-23T12:49:00Z</dcterms:created>
  <dcterms:modified xsi:type="dcterms:W3CDTF">2017-11-14T15:28:00Z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