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4B847C41-D8EB-4AE4-BEFC-6B812363710E" style="width:450.75pt;height:384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t>ПРИЛОЖЕНИЕ</w:t>
      </w:r>
    </w:p>
    <w:tbl>
      <w:tblPr>
        <w:tblW w:w="94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425"/>
        <w:gridCol w:w="448"/>
        <w:gridCol w:w="261"/>
        <w:gridCol w:w="922"/>
        <w:gridCol w:w="852"/>
        <w:gridCol w:w="3408"/>
        <w:gridCol w:w="962"/>
      </w:tblGrid>
      <w:tr>
        <w:trPr>
          <w:trHeight w:val="233"/>
        </w:trPr>
        <w:tc>
          <w:tcPr>
            <w:tcW w:w="2157" w:type="dxa"/>
            <w:tcBorders>
              <w:top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Вид:</w:t>
            </w:r>
          </w:p>
        </w:tc>
        <w:tc>
          <w:tcPr>
            <w:tcW w:w="873" w:type="dxa"/>
            <w:gridSpan w:val="2"/>
            <w:tcBorders>
              <w:top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Цаца</w:t>
            </w:r>
          </w:p>
        </w:tc>
        <w:tc>
          <w:tcPr>
            <w:tcW w:w="1183" w:type="dxa"/>
            <w:gridSpan w:val="2"/>
            <w:tcBorders>
              <w:top w:val="single" w:sz="18" w:space="0" w:color="auto"/>
              <w:right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Зона:</w:t>
            </w:r>
          </w:p>
        </w:tc>
        <w:tc>
          <w:tcPr>
            <w:tcW w:w="3408" w:type="dxa"/>
            <w:tcBorders>
              <w:top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i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Води на Съюза в Черно море</w:t>
            </w:r>
          </w:p>
        </w:tc>
        <w:tc>
          <w:tcPr>
            <w:tcW w:w="962" w:type="dxa"/>
            <w:tcBorders>
              <w:top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cantSplit/>
          <w:trHeight w:val="233"/>
        </w:trPr>
        <w:tc>
          <w:tcPr>
            <w:tcW w:w="2157" w:type="dxa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056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</w:rPr>
              <w:t>Sprattus sprattus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4370" w:type="dxa"/>
            <w:gridSpan w:val="2"/>
            <w:tcBorders>
              <w:bottom w:val="single" w:sz="6" w:space="0" w:color="auto"/>
            </w:tcBorders>
          </w:tcPr>
          <w:p>
            <w:pPr>
              <w:spacing w:before="40" w:after="40"/>
              <w:jc w:val="left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(SPR/F37.4.2.C)</w:t>
            </w:r>
          </w:p>
        </w:tc>
      </w:tr>
      <w:tr>
        <w:trPr>
          <w:trHeight w:val="233"/>
        </w:trPr>
        <w:tc>
          <w:tcPr>
            <w:tcW w:w="2157" w:type="dxa"/>
            <w:tcBorders>
              <w:top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България</w:t>
            </w:r>
          </w:p>
        </w:tc>
        <w:tc>
          <w:tcPr>
            <w:tcW w:w="425" w:type="dxa"/>
            <w:tcBorders>
              <w:top w:val="single" w:sz="6" w:space="0" w:color="auto"/>
            </w:tcBorders>
            <w:vAlign w:val="bottom"/>
          </w:tcPr>
          <w:p>
            <w:pPr>
              <w:spacing w:before="40" w:after="40"/>
              <w:jc w:val="center"/>
              <w:rPr>
                <w:rFonts w:eastAsia="Calibri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8 032,50 </w:t>
            </w:r>
          </w:p>
        </w:tc>
        <w:tc>
          <w:tcPr>
            <w:tcW w:w="5222" w:type="dxa"/>
            <w:gridSpan w:val="3"/>
            <w:vMerge w:val="restart"/>
            <w:tcBorders>
              <w:top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Аналитична квота</w:t>
            </w:r>
          </w:p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Член 3 от Регламент (ЕО) № 847/96 не се прилага.</w:t>
            </w:r>
          </w:p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Член 4 от Регламент (ЕО) № 847/96 не се прилага.</w:t>
            </w:r>
          </w:p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157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Румъния</w:t>
            </w:r>
          </w:p>
        </w:tc>
        <w:tc>
          <w:tcPr>
            <w:tcW w:w="425" w:type="dxa"/>
            <w:vAlign w:val="bottom"/>
          </w:tcPr>
          <w:p>
            <w:pPr>
              <w:spacing w:before="40" w:after="40"/>
              <w:jc w:val="right"/>
              <w:rPr>
                <w:rFonts w:eastAsia="Calibri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3 442,50</w:t>
            </w:r>
          </w:p>
        </w:tc>
        <w:tc>
          <w:tcPr>
            <w:tcW w:w="5222" w:type="dxa"/>
            <w:gridSpan w:val="3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157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>
            <w:pPr>
              <w:spacing w:before="40" w:after="40"/>
              <w:jc w:val="right"/>
              <w:rPr>
                <w:rFonts w:eastAsia="Calibri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22" w:type="dxa"/>
            <w:gridSpan w:val="3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157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Съюз</w:t>
            </w:r>
          </w:p>
        </w:tc>
        <w:tc>
          <w:tcPr>
            <w:tcW w:w="425" w:type="dxa"/>
            <w:vAlign w:val="bottom"/>
          </w:tcPr>
          <w:p>
            <w:pPr>
              <w:spacing w:before="40" w:after="40"/>
              <w:jc w:val="right"/>
              <w:rPr>
                <w:rFonts w:eastAsia="Calibri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11 475</w:t>
            </w:r>
          </w:p>
        </w:tc>
        <w:tc>
          <w:tcPr>
            <w:tcW w:w="5222" w:type="dxa"/>
            <w:gridSpan w:val="3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157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>
            <w:pPr>
              <w:spacing w:before="40" w:after="40"/>
              <w:jc w:val="right"/>
              <w:rPr>
                <w:rFonts w:eastAsia="Calibri"/>
                <w:noProof/>
                <w:snapToGrid w:val="0"/>
                <w:sz w:val="20"/>
                <w:szCs w:val="20"/>
              </w:rPr>
            </w:pPr>
          </w:p>
        </w:tc>
        <w:tc>
          <w:tcPr>
            <w:tcW w:w="1631" w:type="dxa"/>
            <w:gridSpan w:val="3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22" w:type="dxa"/>
            <w:gridSpan w:val="3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157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ОДУ</w:t>
            </w:r>
          </w:p>
        </w:tc>
        <w:tc>
          <w:tcPr>
            <w:tcW w:w="1134" w:type="dxa"/>
            <w:gridSpan w:val="3"/>
            <w:vAlign w:val="bottom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napToGrid w:val="0"/>
                <w:sz w:val="20"/>
              </w:rPr>
              <w:t xml:space="preserve">Не се прилага/не е договорено  </w:t>
            </w:r>
          </w:p>
        </w:tc>
        <w:tc>
          <w:tcPr>
            <w:tcW w:w="922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22" w:type="dxa"/>
            <w:gridSpan w:val="3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>
      <w:pPr>
        <w:spacing w:after="0"/>
        <w:rPr>
          <w:rFonts w:eastAsia="Calibri"/>
          <w:noProof/>
          <w:szCs w:val="20"/>
        </w:rPr>
      </w:pPr>
    </w:p>
    <w:p>
      <w:pPr>
        <w:spacing w:after="0"/>
        <w:rPr>
          <w:rFonts w:eastAsia="Calibri"/>
          <w:noProof/>
          <w:szCs w:val="20"/>
        </w:rPr>
      </w:pPr>
    </w:p>
    <w:tbl>
      <w:tblPr>
        <w:tblW w:w="9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1"/>
        <w:gridCol w:w="972"/>
        <w:gridCol w:w="1120"/>
        <w:gridCol w:w="931"/>
        <w:gridCol w:w="1718"/>
        <w:gridCol w:w="859"/>
        <w:gridCol w:w="859"/>
        <w:gridCol w:w="970"/>
      </w:tblGrid>
      <w:tr>
        <w:trPr>
          <w:trHeight w:val="233"/>
        </w:trPr>
        <w:tc>
          <w:tcPr>
            <w:tcW w:w="2066" w:type="dxa"/>
            <w:tcBorders>
              <w:top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</w:rPr>
              <w:br w:type="page"/>
            </w:r>
            <w:r>
              <w:rPr>
                <w:noProof/>
                <w:sz w:val="20"/>
              </w:rPr>
              <w:t>Вид:</w:t>
            </w:r>
          </w:p>
        </w:tc>
        <w:tc>
          <w:tcPr>
            <w:tcW w:w="2075" w:type="dxa"/>
            <w:gridSpan w:val="2"/>
            <w:tcBorders>
              <w:top w:val="single" w:sz="18" w:space="0" w:color="auto"/>
              <w:right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Калкан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Зона:</w:t>
            </w:r>
          </w:p>
        </w:tc>
        <w:tc>
          <w:tcPr>
            <w:tcW w:w="4370" w:type="dxa"/>
            <w:gridSpan w:val="4"/>
            <w:tcBorders>
              <w:top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Води на Съюза в Черно море</w:t>
            </w:r>
          </w:p>
        </w:tc>
      </w:tr>
      <w:tr>
        <w:trPr>
          <w:cantSplit/>
          <w:trHeight w:val="233"/>
        </w:trPr>
        <w:tc>
          <w:tcPr>
            <w:tcW w:w="2066" w:type="dxa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</w:rPr>
              <w:t>Psetta maxima</w:t>
            </w: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(TUR/F37.4.2.C)</w:t>
            </w:r>
          </w:p>
        </w:tc>
        <w:tc>
          <w:tcPr>
            <w:tcW w:w="852" w:type="dxa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6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България</w:t>
            </w:r>
          </w:p>
        </w:tc>
        <w:tc>
          <w:tcPr>
            <w:tcW w:w="964" w:type="dxa"/>
            <w:vAlign w:val="bottom"/>
          </w:tcPr>
          <w:p>
            <w:pPr>
              <w:spacing w:before="40" w:after="40"/>
              <w:jc w:val="right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57</w:t>
            </w:r>
          </w:p>
        </w:tc>
        <w:tc>
          <w:tcPr>
            <w:tcW w:w="1111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94" w:type="dxa"/>
            <w:gridSpan w:val="5"/>
            <w:vMerge w:val="restart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Аналитичен ОДУ </w:t>
            </w:r>
          </w:p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Член 3 от Регламент (ЕО) № 847/96 не се прилага.</w:t>
            </w:r>
          </w:p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Член 4 от Регламент (ЕО) № 847/96 не се прилага.</w:t>
            </w:r>
          </w:p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Румъния</w:t>
            </w:r>
          </w:p>
        </w:tc>
        <w:tc>
          <w:tcPr>
            <w:tcW w:w="964" w:type="dxa"/>
            <w:vAlign w:val="bottom"/>
          </w:tcPr>
          <w:p>
            <w:pPr>
              <w:spacing w:before="40" w:after="40"/>
              <w:jc w:val="right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57 </w:t>
            </w:r>
          </w:p>
        </w:tc>
        <w:tc>
          <w:tcPr>
            <w:tcW w:w="1111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94" w:type="dxa"/>
            <w:gridSpan w:val="5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964" w:type="dxa"/>
          </w:tcPr>
          <w:p>
            <w:pPr>
              <w:spacing w:before="40" w:after="40"/>
              <w:jc w:val="right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111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94" w:type="dxa"/>
            <w:gridSpan w:val="5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Съюз</w:t>
            </w:r>
          </w:p>
        </w:tc>
        <w:tc>
          <w:tcPr>
            <w:tcW w:w="964" w:type="dxa"/>
          </w:tcPr>
          <w:p>
            <w:pPr>
              <w:spacing w:before="40" w:after="40"/>
              <w:jc w:val="right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114</w:t>
            </w:r>
          </w:p>
        </w:tc>
        <w:tc>
          <w:tcPr>
            <w:tcW w:w="1111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(*)</w:t>
            </w:r>
          </w:p>
        </w:tc>
        <w:tc>
          <w:tcPr>
            <w:tcW w:w="5294" w:type="dxa"/>
            <w:gridSpan w:val="5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964" w:type="dxa"/>
          </w:tcPr>
          <w:p>
            <w:pPr>
              <w:spacing w:before="40" w:after="40"/>
              <w:jc w:val="right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111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94" w:type="dxa"/>
            <w:gridSpan w:val="5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cantSplit/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ОДУ</w:t>
            </w:r>
          </w:p>
        </w:tc>
        <w:tc>
          <w:tcPr>
            <w:tcW w:w="2075" w:type="dxa"/>
            <w:gridSpan w:val="2"/>
          </w:tcPr>
          <w:p>
            <w:pPr>
              <w:spacing w:before="40" w:after="40"/>
              <w:jc w:val="left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             644 </w:t>
            </w:r>
          </w:p>
        </w:tc>
        <w:tc>
          <w:tcPr>
            <w:tcW w:w="5294" w:type="dxa"/>
            <w:gridSpan w:val="5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trHeight w:val="233"/>
        </w:trPr>
        <w:tc>
          <w:tcPr>
            <w:tcW w:w="2066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>_________</w:t>
            </w:r>
          </w:p>
        </w:tc>
        <w:tc>
          <w:tcPr>
            <w:tcW w:w="964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1111" w:type="dxa"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5294" w:type="dxa"/>
            <w:gridSpan w:val="5"/>
            <w:vMerge/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</w:p>
        </w:tc>
      </w:tr>
      <w:tr>
        <w:trPr>
          <w:cantSplit/>
          <w:trHeight w:val="1533"/>
        </w:trPr>
        <w:tc>
          <w:tcPr>
            <w:tcW w:w="9435" w:type="dxa"/>
            <w:gridSpan w:val="8"/>
            <w:tcBorders>
              <w:bottom w:val="single" w:sz="18" w:space="0" w:color="auto"/>
            </w:tcBorders>
          </w:tcPr>
          <w:p>
            <w:pPr>
              <w:spacing w:before="40" w:after="40"/>
              <w:rPr>
                <w:rFonts w:eastAsia="Calibri"/>
                <w:noProof/>
                <w:sz w:val="20"/>
                <w:szCs w:val="20"/>
              </w:rPr>
            </w:pPr>
            <w:r>
              <w:rPr>
                <w:noProof/>
                <w:sz w:val="20"/>
              </w:rPr>
              <w:t xml:space="preserve"> (*)</w:t>
            </w:r>
            <w:r>
              <w:rPr>
                <w:noProof/>
              </w:rPr>
              <w:tab/>
            </w:r>
            <w:r>
              <w:rPr>
                <w:noProof/>
                <w:sz w:val="20"/>
              </w:rPr>
              <w:t>От 15 април до 15 юни 2018 г. се забранява всякаква риболовна дейност, включително трансбордиране, вземане на борда, разтоварване и първа продажба.</w:t>
            </w:r>
          </w:p>
          <w:p>
            <w:pPr>
              <w:spacing w:before="40" w:after="40"/>
              <w:rPr>
                <w:rFonts w:eastAsia="Calibri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                                             </w:t>
            </w:r>
          </w:p>
        </w:tc>
      </w:tr>
    </w:tbl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AC61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E908E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E35CF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B0CE50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7B886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A485A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62501C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F49CB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isplayBackgroundShape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7-11-21 10:59:5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4B847C41-D8EB-4AE4-BEFC-6B812363710E"/>
    <w:docVar w:name="LW_COVERPAGE_TYPE" w:val="1"/>
    <w:docVar w:name="LW_CROSSREFERENCE" w:val="&lt;UNUSED&gt;"/>
    <w:docVar w:name="LW_DocType" w:val="ANNEX"/>
    <w:docVar w:name="LW_EMISSION" w:val="21.11.2017"/>
    <w:docVar w:name="LW_EMISSION_ISODATE" w:val="2017-11-21"/>
    <w:docVar w:name="LW_EMISSION_LOCATION" w:val="BRX"/>
    <w:docVar w:name="LW_EMISSION_PREFIX" w:val="\u1041?\u1088?\u1102?\u1082?\u1089?\u1077?\u1083?,"/>
    <w:docVar w:name="LW_EMISSION_SUFFIX" w:val="&lt;EMPTY&gt;"/>
    <w:docVar w:name="LW_ID_DOCSTRUCTURE" w:val="COM/ANNEX"/>
    <w:docVar w:name="LW_ID_DOCTYPE" w:val="SG-017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6?\u1087?\u1088?\u1077?\u1076?\u1077?\u1083?\u1103?\u1085?\u1077? \u1085?\u1072? \u1074?\u1098?\u1079?\u1084?\u1086?\u1078?\u1085?\u1086?\u1089?\u1090?\u1080?\u1090?\u1077? \u1079?\u1072? \u1088?\u1080?\u1073?\u1086?\u1083?\u1086?\u1074? \u1085?\u1072? \u1085?\u1103?\u1082?\u1086?\u1080? \u1088?\u1080?\u1073?\u1085?\u1080? \u1079?\u1072?\u1087?\u1072?\u1089?\u1080? \u1080? \u1075?\u1088?\u1091?\u1087?\u1080? \u1088?\u1080?\u1073?\u1085?\u1080? \u1079?\u1072?\u1087?\u1072?\u1089?\u1080? \u1079?\u1072? 2018&lt;LWCR:NBS&gt;\u1075?\u1086?\u1076?\u1080?\u1085?\u1072? \u1074? \u1063?\u1077?\u1088?\u1085?\u1086? \u1084?\u1086?\u1088?\u1077?"/>
    <w:docVar w:name="LW_OBJETACTEPRINCIPAL.CP" w:val="\u1079?\u1072? \u1086?\u1087?\u1088?\u1077?\u1076?\u1077?\u1083?\u1103?\u1085?\u1077? \u1085?\u1072? \u1074?\u1098?\u1079?\u1084?\u1086?\u1078?\u1085?\u1086?\u1089?\u1090?\u1080?\u1090?\u1077? \u1079?\u1072? \u1088?\u1080?\u1073?\u1086?\u1083?\u1086?\u1074? \u1085?\u1072? \u1085?\u1103?\u1082?\u1086?\u1080? \u1088?\u1080?\u1073?\u1085?\u1080? \u1079?\u1072?\u1087?\u1072?\u1089?\u1080? \u1080? \u1075?\u1088?\u1091?\u1087?\u1080? \u1088?\u1080?\u1073?\u1085?\u1080? \u1079?\u1072?\u1087?\u1072?\u1089?\u1080? \u1079?\u1072? 2018 \u1075?\u1086?\u1076?\u1080?\u1085?\u1072? \u1074? \u1063?\u1077?\u1088?\u1085?\u1086? \u1084?\u1086?\u1088?\u1077?"/>
    <w:docVar w:name="LW_PART_NBR" w:val="1"/>
    <w:docVar w:name="LW_PART_NBR_TOTAL" w:val="1"/>
    <w:docVar w:name="LW_REF.INST.NEW" w:val="COM"/>
    <w:docVar w:name="LW_REF.INST.NEW_ADOPTED" w:val="final"/>
    <w:docVar w:name="LW_REF.INST.NEW_TEXT" w:val="(2017) 67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56?\u1077?\u1075?\u1083?\u1072?\u1084?\u1077?\u1085?\u1090? \u1085?\u1072? \u1057?\u1098?\u1074?\u1077?\u1090?\u1072?"/>
    <w:docVar w:name="LW_TYPEACTEPRINCIPAL.CP" w:val="\u1055?\u1088?\u1077?\u1076?\u1083?\u1086?\u1078?\u1077?\u1085?\u1080?\u1077? \u1079?\u1072? \u1056?\u1077?\u1075?\u1083?\u1072?\u1084?\u1077?\u1085?\u1090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2</Pages>
  <Words>140</Words>
  <Characters>671</Characters>
  <Application>Microsoft Office Word</Application>
  <DocSecurity>0</DocSecurity>
  <Lines>111</Lines>
  <Paragraphs>54</Paragraphs>
  <ScaleCrop>false</ScaleCrop>
  <Company>European Commission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CARDOSO PINTO Filipa (MARE)</dc:creator>
  <cp:lastModifiedBy>DIGIT/A3</cp:lastModifiedBy>
  <cp:revision>7</cp:revision>
  <dcterms:created xsi:type="dcterms:W3CDTF">2017-11-15T10:24:00Z</dcterms:created>
  <dcterms:modified xsi:type="dcterms:W3CDTF">2017-11-21T09:59:00Z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