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EB79C5E-F7CF-451F-82C6-B79B452EC1D4" style="width:450.35pt;height:410.9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NormalCentered"/>
        <w:rPr>
          <w:noProof/>
        </w:rPr>
      </w:pPr>
      <w:r>
        <w:rPr>
          <w:noProof/>
        </w:rPr>
        <w:t>Информация за прилагането на минимални цели при възлагането на обществени поръчки за чисти пътни превозни средства с цел да се подпомогне мобилността с ниски емисии в държавите членки</w:t>
      </w:r>
    </w:p>
    <w:p>
      <w:pPr>
        <w:spacing w:before="0" w:after="0"/>
        <w:rPr>
          <w:b/>
          <w:noProof/>
          <w:szCs w:val="24"/>
        </w:rPr>
      </w:pPr>
    </w:p>
    <w:p>
      <w:pPr>
        <w:spacing w:before="0" w:after="0"/>
        <w:rPr>
          <w:i/>
          <w:noProof/>
          <w:szCs w:val="24"/>
        </w:rPr>
      </w:pPr>
      <w:r>
        <w:rPr>
          <w:i/>
          <w:noProof/>
        </w:rPr>
        <w:t>Таблица 1: Кодове от Общия терминологичен речник, свързан с обществените поръчки (CPV), посочени в член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9"/>
      </w:tblGrid>
      <w:tr>
        <w:trPr>
          <w:trHeight w:val="344"/>
        </w:trPr>
        <w:tc>
          <w:tcPr>
            <w:tcW w:w="2660" w:type="dxa"/>
          </w:tcPr>
          <w:p>
            <w:pPr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Код по CPV</w:t>
            </w:r>
          </w:p>
        </w:tc>
        <w:tc>
          <w:tcPr>
            <w:tcW w:w="6629" w:type="dxa"/>
          </w:tcPr>
          <w:p>
            <w:pPr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Описание</w:t>
            </w:r>
          </w:p>
        </w:tc>
      </w:tr>
      <w:tr>
        <w:trPr>
          <w:trHeight w:val="344"/>
        </w:trPr>
        <w:tc>
          <w:tcPr>
            <w:tcW w:w="2660" w:type="dxa"/>
          </w:tcPr>
          <w:p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60112000-6</w:t>
            </w:r>
          </w:p>
        </w:tc>
        <w:tc>
          <w:tcPr>
            <w:tcW w:w="6629" w:type="dxa"/>
          </w:tcPr>
          <w:p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Услуги на обществения пътен транспорт</w:t>
            </w:r>
          </w:p>
        </w:tc>
      </w:tr>
      <w:tr>
        <w:tc>
          <w:tcPr>
            <w:tcW w:w="2660" w:type="dxa"/>
          </w:tcPr>
          <w:p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60130000-8</w:t>
            </w:r>
          </w:p>
        </w:tc>
        <w:tc>
          <w:tcPr>
            <w:tcW w:w="6629" w:type="dxa"/>
          </w:tcPr>
          <w:p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Специализирани услуги за пътен превоз на пътници</w:t>
            </w:r>
          </w:p>
        </w:tc>
      </w:tr>
      <w:tr>
        <w:tc>
          <w:tcPr>
            <w:tcW w:w="2660" w:type="dxa"/>
          </w:tcPr>
          <w:p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60140000-1</w:t>
            </w:r>
          </w:p>
        </w:tc>
        <w:tc>
          <w:tcPr>
            <w:tcW w:w="6629" w:type="dxa"/>
          </w:tcPr>
          <w:p>
            <w:pPr>
              <w:rPr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Услуги на сухопътен пътнически транспорт, без разписание</w:t>
            </w:r>
          </w:p>
        </w:tc>
      </w:tr>
      <w:tr>
        <w:tc>
          <w:tcPr>
            <w:tcW w:w="2660" w:type="dxa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60172000-3</w:t>
            </w:r>
          </w:p>
        </w:tc>
        <w:tc>
          <w:tcPr>
            <w:tcW w:w="6629" w:type="dxa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Услуги по даване под наем на автобуси с водач</w:t>
            </w:r>
          </w:p>
        </w:tc>
      </w:tr>
      <w:tr>
        <w:tc>
          <w:tcPr>
            <w:tcW w:w="2660" w:type="dxa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90511000-2</w:t>
            </w:r>
          </w:p>
        </w:tc>
        <w:tc>
          <w:tcPr>
            <w:tcW w:w="6629" w:type="dxa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Услуги по събиране на битови отпадъци</w:t>
            </w:r>
          </w:p>
        </w:tc>
      </w:tr>
      <w:tr>
        <w:tc>
          <w:tcPr>
            <w:tcW w:w="2660" w:type="dxa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60160000-7</w:t>
            </w:r>
          </w:p>
        </w:tc>
        <w:tc>
          <w:tcPr>
            <w:tcW w:w="6629" w:type="dxa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Превоз на пощенски пратки с неспециални автомобили</w:t>
            </w:r>
          </w:p>
        </w:tc>
      </w:tr>
      <w:tr>
        <w:tc>
          <w:tcPr>
            <w:tcW w:w="2660" w:type="dxa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60161000-4</w:t>
            </w:r>
          </w:p>
        </w:tc>
        <w:tc>
          <w:tcPr>
            <w:tcW w:w="6629" w:type="dxa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Превоз на колети с неспециални автомобили</w:t>
            </w:r>
          </w:p>
        </w:tc>
      </w:tr>
    </w:tbl>
    <w:p>
      <w:pPr>
        <w:spacing w:before="0" w:after="0"/>
        <w:rPr>
          <w:i/>
          <w:noProof/>
          <w:szCs w:val="24"/>
        </w:rPr>
      </w:pPr>
      <w:r>
        <w:rPr>
          <w:i/>
          <w:noProof/>
          <w:szCs w:val="24"/>
        </w:rPr>
        <w:br/>
      </w:r>
      <w:r>
        <w:rPr>
          <w:i/>
          <w:noProof/>
        </w:rPr>
        <w:t xml:space="preserve">Таблица 2: Пределни стойности на емисиите за леките превозни средства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157"/>
        <w:gridCol w:w="2640"/>
        <w:gridCol w:w="1080"/>
        <w:gridCol w:w="2460"/>
      </w:tblGrid>
      <w:t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Категории превозни средства 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2025 г.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2030 г.</w:t>
            </w:r>
          </w:p>
        </w:tc>
      </w:tr>
      <w:t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CO</w:t>
            </w:r>
            <w:r>
              <w:rPr>
                <w:i/>
                <w:noProof/>
                <w:sz w:val="20"/>
                <w:vertAlign w:val="subscript"/>
              </w:rPr>
              <w:t>2</w:t>
            </w:r>
            <w:r>
              <w:rPr>
                <w:i/>
                <w:noProof/>
                <w:sz w:val="20"/>
              </w:rPr>
              <w:t xml:space="preserve"> g/km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ind w:right="-108"/>
              <w:jc w:val="center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Емисии на замърсители на въздуха при реални условия на движение* като процент от пределните стойности на емисиите**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CO</w:t>
            </w:r>
            <w:r>
              <w:rPr>
                <w:i/>
                <w:noProof/>
                <w:sz w:val="20"/>
                <w:vertAlign w:val="subscript"/>
              </w:rPr>
              <w:t>2</w:t>
            </w:r>
            <w:r>
              <w:rPr>
                <w:i/>
                <w:noProof/>
                <w:sz w:val="20"/>
              </w:rPr>
              <w:t xml:space="preserve"> g/km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Емисии на замърсители на въздуха при реални условия на движение* като процент от пределните стойности на емисиите**</w:t>
            </w:r>
          </w:p>
        </w:tc>
      </w:tr>
      <w:t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Превозни средства от категория M1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се прилага.</w:t>
            </w:r>
          </w:p>
        </w:tc>
      </w:tr>
      <w:t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Превозни средства от категория M2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се прилага.</w:t>
            </w:r>
          </w:p>
        </w:tc>
      </w:tr>
      <w:t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Превозни средства от категория N1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се прилага.</w:t>
            </w:r>
          </w:p>
        </w:tc>
      </w:tr>
    </w:tbl>
    <w:p>
      <w:pPr>
        <w:rPr>
          <w:noProof/>
          <w:sz w:val="18"/>
          <w:szCs w:val="18"/>
        </w:rPr>
      </w:pPr>
      <w:r>
        <w:rPr>
          <w:i/>
          <w:noProof/>
          <w:sz w:val="20"/>
        </w:rPr>
        <w:t xml:space="preserve">* </w:t>
      </w:r>
      <w:r>
        <w:rPr>
          <w:noProof/>
          <w:sz w:val="18"/>
        </w:rPr>
        <w:t>Емисии на ултрафини частици при реални условия на движение в #/km (като брой на праховите частици, PN) и на азотни оксиди (NOx) в mg/km, измерени съгласно приложимата редакция на приложение IIIA към Регламент (ЕС) 2017/1151.</w:t>
      </w:r>
    </w:p>
    <w:p>
      <w:pPr>
        <w:rPr>
          <w:i/>
          <w:noProof/>
          <w:szCs w:val="24"/>
        </w:rPr>
      </w:pPr>
      <w:r>
        <w:rPr>
          <w:noProof/>
          <w:sz w:val="18"/>
        </w:rPr>
        <w:t xml:space="preserve">** Приложимата пределна стойност на емисиите, посочена в приложение I към Регламент (ЕО) № 715/2007 или заменилите го впоследствие актове. </w:t>
      </w:r>
    </w:p>
    <w:p>
      <w:pPr>
        <w:spacing w:before="0" w:after="0"/>
        <w:ind w:right="-47"/>
        <w:rPr>
          <w:i/>
          <w:noProof/>
          <w:szCs w:val="24"/>
        </w:rPr>
      </w:pPr>
      <w:r>
        <w:rPr>
          <w:i/>
          <w:noProof/>
          <w:szCs w:val="24"/>
        </w:rPr>
        <w:br/>
      </w:r>
      <w:r>
        <w:rPr>
          <w:i/>
          <w:noProof/>
        </w:rPr>
        <w:t>Таблица 3: Изисквания за алтернативно гориво за тежките превозни средства</w:t>
      </w: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2802"/>
        <w:gridCol w:w="6546"/>
      </w:tblGrid>
      <w:t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Категории превозни средства 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Алтернативни горива</w:t>
            </w:r>
          </w:p>
        </w:tc>
      </w:tr>
      <w:t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Превозни средства от категория M3, N2, N3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Електроенергия*, водород, природен газ, </w:t>
            </w:r>
            <w:r>
              <w:rPr>
                <w:noProof/>
                <w:sz w:val="19"/>
              </w:rPr>
              <w:t>включително биометан, газообразен (компресиран природен газ — КПГ) и втечнен (втечнен природен газ — ВПГ).</w:t>
            </w:r>
          </w:p>
        </w:tc>
      </w:tr>
    </w:tbl>
    <w:p>
      <w:pPr>
        <w:spacing w:after="240"/>
        <w:rPr>
          <w:noProof/>
          <w:sz w:val="18"/>
          <w:szCs w:val="18"/>
        </w:rPr>
      </w:pPr>
      <w:r>
        <w:rPr>
          <w:noProof/>
          <w:sz w:val="18"/>
        </w:rPr>
        <w:t xml:space="preserve"> * За използване в превозни средства съгласно определението в член 2, точка 2 от Директива 2014/94/ЕС, при условие че за значима част от употребата на превозното средство се използва електроенергия. </w:t>
      </w:r>
    </w:p>
    <w:p>
      <w:pPr>
        <w:rPr>
          <w:i/>
          <w:noProof/>
          <w:szCs w:val="24"/>
        </w:rPr>
      </w:pPr>
      <w:r>
        <w:rPr>
          <w:i/>
          <w:noProof/>
        </w:rPr>
        <w:t>Таблица 4: Минимална цел за леките превозни средства в съответствие с таблица 2 като дял от общия обем на обществените поръчки за леки превозни средства в държавите членки*</w:t>
      </w:r>
    </w:p>
    <w:tbl>
      <w:tblPr>
        <w:tblW w:w="592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646"/>
        <w:gridCol w:w="2126"/>
      </w:tblGrid>
      <w:tr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Държава членка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2030 г.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Люксембург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Франция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Обединено кралство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Нидерландия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Австрия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Белгия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Италия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Ирландия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Испания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33 %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33 %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Кипър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Малта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Португалия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Гърция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Словения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Чешка република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Словакия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Хърватия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Унгария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17 %</w:t>
            </w:r>
          </w:p>
        </w:tc>
      </w:tr>
      <w:tr>
        <w:trPr>
          <w:trHeight w:val="3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16 %</w:t>
            </w:r>
          </w:p>
        </w:tc>
      </w:tr>
    </w:tbl>
    <w:p>
      <w:pPr>
        <w:rPr>
          <w:i/>
          <w:noProof/>
          <w:sz w:val="20"/>
          <w:szCs w:val="20"/>
        </w:rPr>
      </w:pPr>
      <w:r>
        <w:rPr>
          <w:noProof/>
          <w:sz w:val="20"/>
        </w:rPr>
        <w:t xml:space="preserve">* Превозните средства с нулеви емисии на отработили газове се броят за едно (1) превозно средство, допринасящо за постигане на заложената стойност. Всички други превозни средства, които отговарят на изискванията, посочени в таблица 2 от настоящото приложение, се броят за 0,5 допринасящи превозни средства. </w:t>
      </w:r>
    </w:p>
    <w:p>
      <w:pPr>
        <w:spacing w:before="240"/>
        <w:rPr>
          <w:i/>
          <w:noProof/>
          <w:szCs w:val="24"/>
        </w:rPr>
      </w:pPr>
      <w:r>
        <w:rPr>
          <w:i/>
          <w:noProof/>
        </w:rPr>
        <w:t>Таблица 5: Минимална цел за тежките превозни средства в съответствие с таблица 3 като дял от общия обем на обществените поръчки за тежки превозни средства в държавите членки</w:t>
      </w:r>
    </w:p>
    <w:tbl>
      <w:tblPr>
        <w:tblW w:w="38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270"/>
        <w:gridCol w:w="1273"/>
        <w:gridCol w:w="1143"/>
        <w:gridCol w:w="1459"/>
      </w:tblGrid>
      <w:tr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Държава членка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Камиони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Автобуси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2025 г.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2030 г.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2025 г.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2030 г.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Люксембург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Франция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Обединено кралство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Нидерландия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Австрия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Белгия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Италия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Ирландия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Испания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Кипър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Малта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Португалия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Гърция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Словения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33 %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Чешка република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Словакия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Хърватия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Унгария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43 %</w:t>
            </w:r>
          </w:p>
        </w:tc>
      </w:tr>
      <w:tr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58 %</w:t>
            </w:r>
          </w:p>
        </w:tc>
      </w:tr>
    </w:tbl>
    <w:p>
      <w:pPr>
        <w:rPr>
          <w:noProof/>
        </w:rPr>
      </w:pPr>
      <w:r>
        <w:rPr>
          <w:noProof/>
          <w:sz w:val="20"/>
        </w:rPr>
        <w:t>* Превозни средства с нулеви емисии на отработили газове или превозни средства с използване на природен газ — при условие че работят изцяло с биометан, като това трябва да се докаже с договор за доставка на биометан или други начини за достъп до биометан — се броят за едно (1) превозно средство, допринасящо за постигане на заложените стойности. За държави членки, в които минималната заложена стойност при възлагането на обществени поръчки е над 50 % от общия обем на обществените поръчки, броенето се прекратява при достигането на 50 %. Всички други превозни средства, които отговарят на изискванията, посочени в таблица 2 от настоящото приложение, се броят за 0,5 допринасящи превозни средства</w:t>
      </w:r>
      <w:r>
        <w:rPr>
          <w:noProof/>
        </w:rPr>
        <w:t>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3449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19C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25A3C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0789D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DE224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3A084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6540E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E9273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3 11:13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EEB79C5E-F7CF-451F-82C6-B79B452EC1D4"/>
    <w:docVar w:name="LW_COVERPAGE_TYPE" w:val="1"/>
    <w:docVar w:name="LW_CROSSREFERENCE" w:val="{SWD(2017) 366 final}_x000b_{SWD(2017) 367 final}"/>
    <w:docVar w:name="LW_DocType" w:val="ANNEX"/>
    <w:docVar w:name="LW_EMISSION" w:val="8.11.2017"/>
    <w:docVar w:name="LW_EMISSION_ISODATE" w:val="2017-11-08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44?\u1080?\u1088?\u1077?\u1082?\u1090?\u1080?\u1074?\u1072? 2009/33/\u1045?\u1054? \u1079?\u1072? \u1085?\u1072?\u1089?\u1098?\u1088?\u1095?\u1072?\u1074?\u1072?\u1085?\u1077?\u1090?\u1086? \u1085?\u1072? \u1095?\u1080?\u1089?\u1090?\u1080? \u1080? \u1077?\u1085?\u1077?\u1088?\u1075?\u1080?\u1081?\u1085?\u1086?\u1077?\u1092?\u1077?\u1082?\u1090?\u1080?\u1074?\u1085?\u1080? \u1087?\u1098?\u1090?\u1085?\u1080? \u1087?\u1088?\u1077?\u1074?\u1086?\u1079?\u1085?\u1080? \u1089?\u1088?\u1077?\u1076?\u1089?\u1090?\u1074?\u1072?"/>
    <w:docVar w:name="LW_OBJETACTEPRINCIPAL.CP" w:val="\u1079?\u1072? \u1080?\u1079?\u1084?\u1077?\u1085?\u1077?\u1085?\u1080?\u1077? \u1085?\u1072? \u1044?\u1080?\u1088?\u1077?\u1082?\u1090?\u1080?\u1074?\u1072? 2009/33/\u1045?\u1054? \u1079?\u1072? \u1085?\u1072?\u1089?\u1098?\u1088?\u1095?\u1072?\u1074?\u1072?\u1085?\u1077?\u1090?\u1086? \u1085?\u1072? \u1095?\u1080?\u1089?\u1090?\u1080? \u1080? \u1077?\u1085?\u1077?\u1088?\u1075?\u1080?\u1081?\u1085?\u1086?\u1077?\u1092?\u1077?\u1082?\u1090?\u1080?\u1074?\u1085?\u1080? \u1087?\u1098?\u1090?\u1085?\u1080? \u1087?\u1088?\u1077?\u1074?\u1086?\u1079?\u1085?\u1080? \u1089?\u1088?\u1077?\u1076?\u1089?\u1090?\u1074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5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_x000b_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961</Words>
  <Characters>4019</Characters>
  <Application>Microsoft Office Word</Application>
  <DocSecurity>0</DocSecurity>
  <Lines>365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8</cp:revision>
  <dcterms:created xsi:type="dcterms:W3CDTF">2017-11-20T16:43:00Z</dcterms:created>
  <dcterms:modified xsi:type="dcterms:W3CDTF">2017-11-23T10:13:00Z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