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F314252-A6ED-4166-B83B-E5204A3C5FDC" style="width:450.8pt;height:397.0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 xml:space="preserve">ПРИЛОЖЕНИЕ </w:t>
      </w:r>
      <w:r>
        <w:rPr>
          <w:noProof/>
          <w:u w:val="none"/>
        </w:rPr>
        <w:br/>
      </w:r>
      <w:r>
        <w:rPr>
          <w:noProof/>
          <w:u w:val="none"/>
        </w:rPr>
        <w:br/>
        <w:t>РЕШЕНИЕ НА СЪВМЕСТНИЯ КОМИТЕТ НА ЕИП № …/2017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от [...] година </w:t>
      </w:r>
      <w:r>
        <w:rPr>
          <w:noProof/>
          <w:u w:val="none"/>
        </w:rPr>
        <w:br/>
      </w:r>
      <w:r>
        <w:rPr>
          <w:noProof/>
          <w:u w:val="none"/>
        </w:rPr>
        <w:br/>
        <w:t>за изменение на приложение XIII (Транспорт) към Споразумението за ЕИП</w:t>
      </w:r>
    </w:p>
    <w:p>
      <w:pPr>
        <w:pStyle w:val="Institutionquiagit"/>
        <w:rPr>
          <w:noProof/>
        </w:rPr>
      </w:pPr>
      <w:r>
        <w:rPr>
          <w:noProof/>
        </w:rPr>
        <w:t>СЪВМЕСТНИЯТ КОМИТЕТ НА ЕИП,</w:t>
      </w:r>
    </w:p>
    <w:p>
      <w:pPr>
        <w:rPr>
          <w:rFonts w:eastAsia="Calibri"/>
          <w:noProof/>
        </w:rPr>
      </w:pPr>
      <w:r>
        <w:rPr>
          <w:noProof/>
        </w:rPr>
        <w:t>като взе предвид Споразумението за Европейското икономическо пространство („Споразумението за ЕИП“), и по-специално член 98 от него,</w:t>
      </w:r>
    </w:p>
    <w:p>
      <w:pPr>
        <w:rPr>
          <w:rFonts w:eastAsia="Calibri"/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Директива 2014/94/ЕС на Европейския парламент и на Съвета от 22 октомври 2014 г. за разгръщането на инфраструктура за алтернативни горива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следва да бъде включена в Споразумението за ЕИП.</w:t>
      </w:r>
    </w:p>
    <w:p>
      <w:pPr>
        <w:pStyle w:val="Considrant"/>
        <w:rPr>
          <w:noProof/>
        </w:rPr>
      </w:pPr>
      <w:r>
        <w:rPr>
          <w:noProof/>
        </w:rPr>
        <w:t>Следователно приложение XIII към Споразумението за ЕИП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rFonts w:eastAsia="Calibri"/>
          <w:noProof/>
        </w:rPr>
      </w:pPr>
      <w:r>
        <w:rPr>
          <w:noProof/>
        </w:rPr>
        <w:t>След точка 5 (заличена) от приложение XIII към Споразумението за ЕИП се вмъква следната точка:</w:t>
      </w:r>
    </w:p>
    <w:p>
      <w:pPr>
        <w:pStyle w:val="Point0"/>
        <w:rPr>
          <w:noProof/>
        </w:rPr>
      </w:pPr>
      <w:r>
        <w:rPr>
          <w:noProof/>
        </w:rPr>
        <w:t>„5а.</w:t>
      </w:r>
      <w:r>
        <w:rPr>
          <w:noProof/>
        </w:rPr>
        <w:tab/>
      </w:r>
      <w:r>
        <w:rPr>
          <w:b/>
          <w:noProof/>
        </w:rPr>
        <w:t>32014 L 0094</w:t>
      </w:r>
      <w:r>
        <w:rPr>
          <w:noProof/>
        </w:rPr>
        <w:t>: Директива 2014/94/EC на Европейския парламент и на Съвета от 22 октомври 2014 г. за разгръщането на инфраструктура за алтернативни горива (ОВ L 307, 28.10.2014 г., стр. 1).</w:t>
      </w:r>
    </w:p>
    <w:p>
      <w:pPr>
        <w:pStyle w:val="Text1"/>
        <w:rPr>
          <w:noProof/>
        </w:rPr>
      </w:pPr>
      <w:r>
        <w:rPr>
          <w:noProof/>
        </w:rPr>
        <w:t>За целите на настоящото споразумение разпоредбите на Директивата се четат със следните адаптации: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По отношение на държавите от ЕАСТ думата „ДФЕС“ в член 3, параграф 5 се чете „Споразумението за ЕИП“.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Член 6 не се прилага за Исландия.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Директивата не се прилага за Лихтенщайн.“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rFonts w:eastAsia="Calibri"/>
          <w:noProof/>
        </w:rPr>
      </w:pPr>
      <w:r>
        <w:rPr>
          <w:noProof/>
        </w:rPr>
        <w:t xml:space="preserve">Текстовете на Директива 2014/94/ЕС на исландски и норвежки език, които ще бъдат публикувани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са автентични.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rFonts w:eastAsia="Calibri"/>
          <w:noProof/>
        </w:rPr>
      </w:pPr>
      <w:r>
        <w:rPr>
          <w:noProof/>
        </w:rPr>
        <w:t>Настоящото решение влиза в сила на […] г., при условие че са внесени всички нотификации, предвидени в член 103, параграф 1 от Споразумението за ЕИП</w:t>
      </w:r>
      <w:r>
        <w:rPr>
          <w:rStyle w:val="FootnoteReference"/>
          <w:noProof/>
        </w:rPr>
        <w:footnoteReference w:customMarkFollows="1" w:id="2"/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rPr>
          <w:rFonts w:eastAsia="Calibri"/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[...]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Съвместния комитет на ЕИП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Секретари</w:t>
      </w:r>
      <w:r>
        <w:rPr>
          <w:noProof/>
        </w:rPr>
        <w:br/>
      </w:r>
      <w:r>
        <w:rPr>
          <w:noProof/>
        </w:rPr>
        <w:tab/>
        <w:t>на Съвместния комитет на ЕИП</w:t>
      </w:r>
      <w:r>
        <w:rPr>
          <w:noProof/>
        </w:rPr>
        <w:br/>
      </w:r>
      <w:r>
        <w:rPr>
          <w:noProof/>
        </w:rPr>
        <w:tab/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ОВ L 307, 28.10.2014 г., стр. 1.</w:t>
      </w:r>
    </w:p>
  </w:footnote>
  <w:footnote w:id="2">
    <w:p>
      <w:pPr>
        <w:pStyle w:val="FootnoteText"/>
        <w:rPr>
          <w:lang w:val="en-US"/>
        </w:rPr>
      </w:pPr>
      <w:r>
        <w:rPr>
          <w:rStyle w:val="FootnoteReference"/>
        </w:rPr>
        <w:sym w:font="Symbol" w:char="F02A"/>
      </w:r>
      <w:r>
        <w:tab/>
        <w:t>[Без отбелязани конституционни изисквания.] [С отбелязани конституционни изисквания.]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BA7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FCF6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ABABE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6492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3A3F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0B4F6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68475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A3A5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1 15:19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DF314252-A6ED-4166-B83B-E5204A3C5FDC"/>
    <w:docVar w:name="LW_COVERPAGE_TYPE" w:val="1"/>
    <w:docVar w:name="LW_CROSSREFERENCE" w:val="&lt;UNUSED&gt;"/>
    <w:docVar w:name="LW_DocType" w:val="ANNEX"/>
    <w:docVar w:name="LW_EMISSION" w:val="30.11.2017"/>
    <w:docVar w:name="LW_EMISSION_ISODATE" w:val="2017-11-30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III (\u1058?\u1088?\u1072?\u1085?\u1089?\u1087?\u1086?\u1088?\u1090?) \u1082?\u1098?\u1084? \u1057?\u1087?\u1086?\u1088?\u1072?\u1079?\u1091?\u1084?\u1077?\u1085?\u1080?\u1077?\u1090?\u1086? \u1079?\u1072? \u1045?\u1048?\u1055?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87?\u1088?\u1080?\u1083?\u1086?\u1078?\u1077?\u1085?\u1080?\u1077? XIII (\u1058?\u1088?\u1072?\u1085?\u1089?\u1087?\u1086?\u1088?\u1090?) \u1082?\u1098?\u1084? \u1057?\u1087?\u1086?\u1088?\u1072?\u1079?\u1091?\u1084?\u1077?\u1085?\u1080?\u1077?\u1090?\u1086? \u1079?\u1072? \u1045?\u1048?\u1055?"/>
    <w:docVar w:name="LW_PART_NBR" w:val="1"/>
    <w:docVar w:name="LW_PART_NBR_TOTAL" w:val="1"/>
    <w:docVar w:name="LW_REF.INST.NEW" w:val="COM"/>
    <w:docVar w:name="LW_REF.INST.NEW_ADOPTED" w:val="final"/>
    <w:docVar w:name="LW_REF.INST.NEW_TEXT" w:val="(2017) 7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1761-D9FB-4C1C-A63B-A9A63B9E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282</Words>
  <Characters>1520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2017-11-16T10:24:00Z</dcterms:created>
  <dcterms:modified xsi:type="dcterms:W3CDTF">2017-11-21T14:19:00Z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