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4CB541E-C1BF-48B7-93E7-09F0C962E602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lastRenderedPageBreak/>
        <w:t>ANNEX</w:t>
      </w:r>
      <w:r>
        <w:rPr>
          <w:noProof/>
          <w:u w:val="none"/>
        </w:rPr>
        <w:br/>
      </w:r>
      <w:r>
        <w:rPr>
          <w:noProof/>
          <w:u w:val="none"/>
        </w:rPr>
        <w:br/>
      </w:r>
      <w:r>
        <w:rPr>
          <w:rFonts w:eastAsia="Calibri"/>
          <w:noProof/>
          <w:u w:val="none"/>
          <w:lang w:eastAsia="en-GB"/>
        </w:rPr>
        <w:t>DECISION OF THE EEA JOINT COMMITTEE No .../2017</w:t>
      </w:r>
      <w:r>
        <w:rPr>
          <w:rFonts w:eastAsia="Calibri"/>
          <w:noProof/>
          <w:u w:val="none"/>
          <w:lang w:eastAsia="en-GB"/>
        </w:rPr>
        <w:br/>
      </w:r>
      <w:r>
        <w:rPr>
          <w:rFonts w:eastAsia="Calibri"/>
          <w:noProof/>
          <w:u w:val="none"/>
          <w:lang w:eastAsia="en-GB"/>
        </w:rPr>
        <w:br/>
        <w:t xml:space="preserve">of </w:t>
      </w:r>
      <w:r>
        <w:rPr>
          <w:rFonts w:eastAsia="Calibri"/>
          <w:noProof/>
          <w:u w:val="none"/>
          <w:lang w:eastAsia="en-GB"/>
        </w:rPr>
        <w:br/>
      </w:r>
      <w:r>
        <w:rPr>
          <w:rFonts w:eastAsia="Calibri"/>
          <w:noProof/>
          <w:u w:val="none"/>
          <w:lang w:eastAsia="en-GB"/>
        </w:rPr>
        <w:br/>
        <w:t>amending Annex XIII (Transport) to the EEA Agreement</w:t>
      </w:r>
    </w:p>
    <w:p>
      <w:pPr>
        <w:pStyle w:val="Institutionquiagit"/>
        <w:rPr>
          <w:noProof/>
          <w:lang w:eastAsia="en-GB"/>
        </w:rPr>
      </w:pPr>
      <w:r>
        <w:rPr>
          <w:noProof/>
          <w:lang w:eastAsia="en-GB"/>
        </w:rPr>
        <w:t>THE EEA JOINT COMMITTEE,</w:t>
      </w:r>
    </w:p>
    <w:p>
      <w:pPr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t>Having regard to the Agreement on the European Economic Area (“the EEA Agreement”), and in particular Article 98 thereof,</w:t>
      </w:r>
    </w:p>
    <w:p>
      <w:pPr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t>Whereas:</w:t>
      </w:r>
    </w:p>
    <w:p>
      <w:pPr>
        <w:pStyle w:val="Considrant"/>
        <w:numPr>
          <w:ilvl w:val="0"/>
          <w:numId w:val="9"/>
        </w:numPr>
        <w:rPr>
          <w:noProof/>
          <w:lang w:eastAsia="en-GB"/>
        </w:rPr>
      </w:pPr>
      <w:r>
        <w:rPr>
          <w:noProof/>
          <w:lang w:eastAsia="en-GB"/>
        </w:rPr>
        <w:t>Directive 2014/94/EU of the European Parliament and of the Council of 22 October 2014 on the deployment of alternative fuels infrastructure</w:t>
      </w:r>
      <w:r>
        <w:rPr>
          <w:rStyle w:val="FootnoteReference"/>
          <w:noProof/>
        </w:rPr>
        <w:footnoteReference w:id="1"/>
      </w:r>
      <w:r>
        <w:rPr>
          <w:noProof/>
          <w:lang w:eastAsia="en-GB"/>
        </w:rPr>
        <w:t xml:space="preserve"> is to be incorporated into the EEA Agreement.</w:t>
      </w:r>
    </w:p>
    <w:p>
      <w:pPr>
        <w:pStyle w:val="Considrant"/>
        <w:rPr>
          <w:noProof/>
          <w:lang w:eastAsia="en-GB"/>
        </w:rPr>
      </w:pPr>
      <w:r>
        <w:rPr>
          <w:noProof/>
          <w:lang w:eastAsia="en-GB"/>
        </w:rPr>
        <w:t>Annex XIII to the EEA Agreement should therefore be amended accordingly,</w:t>
      </w:r>
    </w:p>
    <w:p>
      <w:pPr>
        <w:pStyle w:val="Formuledadoption"/>
        <w:rPr>
          <w:noProof/>
          <w:lang w:eastAsia="en-GB"/>
        </w:rPr>
      </w:pPr>
      <w:r>
        <w:rPr>
          <w:noProof/>
          <w:lang w:eastAsia="en-GB"/>
        </w:rPr>
        <w:t>HAS ADOPTED THIS DECISION:</w:t>
      </w:r>
    </w:p>
    <w:p>
      <w:pPr>
        <w:pStyle w:val="Titrearticle"/>
        <w:rPr>
          <w:noProof/>
          <w:lang w:eastAsia="en-GB"/>
        </w:rPr>
      </w:pPr>
      <w:r>
        <w:rPr>
          <w:noProof/>
          <w:lang w:eastAsia="en-GB"/>
        </w:rPr>
        <w:t>Article 1</w:t>
      </w:r>
    </w:p>
    <w:p>
      <w:pPr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t>The following point is inserted after point 5 (Deleted) of Annex XIII to the EEA Agreement:</w:t>
      </w:r>
    </w:p>
    <w:p>
      <w:pPr>
        <w:pStyle w:val="Point0"/>
        <w:rPr>
          <w:noProof/>
          <w:lang w:eastAsia="en-GB"/>
        </w:rPr>
      </w:pPr>
      <w:r>
        <w:rPr>
          <w:noProof/>
          <w:lang w:eastAsia="en-GB"/>
        </w:rPr>
        <w:t>‘5a.</w:t>
      </w:r>
      <w:r>
        <w:rPr>
          <w:noProof/>
          <w:lang w:eastAsia="en-GB"/>
        </w:rPr>
        <w:tab/>
      </w:r>
      <w:r>
        <w:rPr>
          <w:b/>
          <w:noProof/>
          <w:lang w:eastAsia="en-GB"/>
        </w:rPr>
        <w:t>32014 L 0094</w:t>
      </w:r>
      <w:r>
        <w:rPr>
          <w:noProof/>
          <w:lang w:eastAsia="en-GB"/>
        </w:rPr>
        <w:t>: Directive 2014/94/EU of the European Parliament and of the Council of 22 October 2014 on the deployment of alternative fuels infrastructure (OJ L 307, 28.10.2014, p. 1).</w:t>
      </w:r>
    </w:p>
    <w:p>
      <w:pPr>
        <w:pStyle w:val="Text1"/>
        <w:rPr>
          <w:noProof/>
          <w:lang w:eastAsia="en-GB"/>
        </w:rPr>
      </w:pPr>
      <w:r>
        <w:rPr>
          <w:noProof/>
          <w:lang w:eastAsia="en-GB"/>
        </w:rPr>
        <w:t>The provisions of the Directive shall, for the purposes of this Agreement, be read with the following adaptations:</w:t>
      </w:r>
    </w:p>
    <w:p>
      <w:pPr>
        <w:pStyle w:val="Point1letter"/>
        <w:numPr>
          <w:ilvl w:val="3"/>
          <w:numId w:val="10"/>
        </w:numPr>
        <w:rPr>
          <w:noProof/>
          <w:lang w:eastAsia="en-GB"/>
        </w:rPr>
      </w:pPr>
      <w:r>
        <w:rPr>
          <w:noProof/>
          <w:lang w:eastAsia="en-GB"/>
        </w:rPr>
        <w:t xml:space="preserve">As regards the EFTA States, the word “TFEU” in Article 3(5) shall read “EEA Agreement”. </w:t>
      </w:r>
    </w:p>
    <w:p>
      <w:pPr>
        <w:pStyle w:val="Point1letter"/>
        <w:rPr>
          <w:noProof/>
          <w:lang w:eastAsia="en-GB"/>
        </w:rPr>
      </w:pPr>
      <w:r>
        <w:rPr>
          <w:noProof/>
          <w:lang w:eastAsia="en-GB"/>
        </w:rPr>
        <w:t>Article 6 shall not apply to Iceland.</w:t>
      </w:r>
    </w:p>
    <w:p>
      <w:pPr>
        <w:pStyle w:val="Point1letter"/>
        <w:rPr>
          <w:noProof/>
          <w:lang w:eastAsia="en-GB"/>
        </w:rPr>
      </w:pPr>
      <w:r>
        <w:rPr>
          <w:noProof/>
          <w:lang w:eastAsia="en-GB"/>
        </w:rPr>
        <w:t>This Directive shall not apply to Liechtenstein.’</w:t>
      </w:r>
    </w:p>
    <w:p>
      <w:pPr>
        <w:pStyle w:val="Titrearticle"/>
        <w:rPr>
          <w:noProof/>
          <w:lang w:eastAsia="en-GB"/>
        </w:rPr>
      </w:pPr>
      <w:r>
        <w:rPr>
          <w:noProof/>
          <w:lang w:eastAsia="en-GB"/>
        </w:rPr>
        <w:t>Article 2</w:t>
      </w:r>
    </w:p>
    <w:p>
      <w:pPr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t xml:space="preserve">The text of Directive 2014/94/EU in the Icelandic and Norwegian languages, to be published in the EEA Supplement to the </w:t>
      </w:r>
      <w:r>
        <w:rPr>
          <w:rFonts w:eastAsia="Calibri"/>
          <w:i/>
          <w:noProof/>
          <w:lang w:eastAsia="en-GB"/>
        </w:rPr>
        <w:t>Official Journal of the European Union</w:t>
      </w:r>
      <w:r>
        <w:rPr>
          <w:rFonts w:eastAsia="Calibri"/>
          <w:noProof/>
          <w:lang w:eastAsia="en-GB"/>
        </w:rPr>
        <w:t>, shall be authentic.</w:t>
      </w:r>
    </w:p>
    <w:p>
      <w:pPr>
        <w:pStyle w:val="Titrearticle"/>
        <w:rPr>
          <w:noProof/>
          <w:lang w:eastAsia="en-GB"/>
        </w:rPr>
      </w:pPr>
      <w:r>
        <w:rPr>
          <w:noProof/>
          <w:lang w:eastAsia="en-GB"/>
        </w:rPr>
        <w:t>Article 3</w:t>
      </w:r>
    </w:p>
    <w:p>
      <w:pPr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t>This Decision shall enter into force on […], provided that all the notifications under Article 103(1) of the EEA Agreement have been made</w:t>
      </w:r>
      <w:r>
        <w:rPr>
          <w:rFonts w:eastAsia="Calibri"/>
          <w:noProof/>
          <w:vertAlign w:val="superscript"/>
          <w:lang w:eastAsia="en-GB"/>
        </w:rPr>
        <w:footnoteReference w:customMarkFollows="1" w:id="2"/>
        <w:sym w:font="Symbol" w:char="F02A"/>
      </w:r>
      <w:r>
        <w:rPr>
          <w:rFonts w:eastAsia="Calibri"/>
          <w:noProof/>
          <w:lang w:eastAsia="en-GB"/>
        </w:rPr>
        <w:t>.</w:t>
      </w:r>
    </w:p>
    <w:p>
      <w:pPr>
        <w:pStyle w:val="Titrearticle"/>
        <w:rPr>
          <w:noProof/>
          <w:lang w:eastAsia="en-GB"/>
        </w:rPr>
      </w:pPr>
      <w:r>
        <w:rPr>
          <w:noProof/>
          <w:lang w:eastAsia="en-GB"/>
        </w:rPr>
        <w:t>Article 4</w:t>
      </w:r>
    </w:p>
    <w:p>
      <w:pPr>
        <w:rPr>
          <w:rFonts w:eastAsia="Calibri"/>
          <w:noProof/>
          <w:lang w:eastAsia="en-GB"/>
        </w:rPr>
      </w:pPr>
      <w:r>
        <w:rPr>
          <w:rFonts w:eastAsia="Calibri"/>
          <w:noProof/>
          <w:lang w:eastAsia="en-GB"/>
        </w:rPr>
        <w:t xml:space="preserve">This Decision shall be published in the EEA Section of, and in the EEA Supplement to, the </w:t>
      </w:r>
      <w:r>
        <w:rPr>
          <w:rFonts w:eastAsia="Calibri"/>
          <w:i/>
          <w:noProof/>
          <w:lang w:eastAsia="en-GB"/>
        </w:rPr>
        <w:t>Official Journal of the European Union</w:t>
      </w:r>
      <w:r>
        <w:rPr>
          <w:rFonts w:eastAsia="Calibri"/>
          <w:noProof/>
          <w:lang w:eastAsia="en-GB"/>
        </w:rPr>
        <w:t>.</w:t>
      </w:r>
    </w:p>
    <w:p>
      <w:pPr>
        <w:pStyle w:val="Fait"/>
        <w:rPr>
          <w:noProof/>
          <w:lang w:eastAsia="en-GB"/>
        </w:rPr>
      </w:pPr>
      <w:r>
        <w:rPr>
          <w:noProof/>
          <w:lang w:eastAsia="en-GB"/>
        </w:rPr>
        <w:t>Done at Brussels, .</w:t>
      </w:r>
    </w:p>
    <w:p>
      <w:pPr>
        <w:pStyle w:val="Institutionquisigne"/>
        <w:rPr>
          <w:noProof/>
          <w:lang w:eastAsia="en-GB"/>
        </w:rPr>
      </w:pPr>
      <w:r>
        <w:rPr>
          <w:noProof/>
          <w:lang w:eastAsia="en-GB"/>
        </w:rPr>
        <w:tab/>
        <w:t>For the EEA Joint Committee</w:t>
      </w:r>
    </w:p>
    <w:p>
      <w:pPr>
        <w:pStyle w:val="Personnequisigne"/>
        <w:rPr>
          <w:noProof/>
          <w:lang w:eastAsia="en-GB"/>
        </w:rPr>
      </w:pPr>
      <w:r>
        <w:rPr>
          <w:noProof/>
          <w:lang w:eastAsia="en-GB"/>
        </w:rPr>
        <w:tab/>
        <w:t>The President</w:t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The Secretaries</w:t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  <w:t>to the EEA Joint Committee</w:t>
      </w:r>
      <w:r>
        <w:rPr>
          <w:noProof/>
          <w:lang w:eastAsia="en-GB"/>
        </w:rPr>
        <w:br/>
      </w:r>
      <w:r>
        <w:rPr>
          <w:noProof/>
          <w:lang w:eastAsia="en-GB"/>
        </w:rPr>
        <w:tab/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OJ L 307, 28.10.2014, p. 1.</w:t>
      </w:r>
    </w:p>
  </w:footnote>
  <w:footnote w:id="2">
    <w:p>
      <w:pPr>
        <w:pStyle w:val="FootnoteText"/>
      </w:pPr>
      <w:r>
        <w:rPr>
          <w:rStyle w:val="FootnoteReference"/>
        </w:rPr>
        <w:sym w:font="Symbol" w:char="F02A"/>
      </w:r>
      <w:r>
        <w:tab/>
        <w:t>[No constitutional requirements indicated.] [Constitutional requirements indicated.]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2BA7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1FCF64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ABABE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06492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73A3F0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0B4F6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68475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A3A5D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21 15:18:2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04CB541E-C1BF-48B7-93E7-09F0C962E602"/>
    <w:docVar w:name="LW_COVERPAGE_TYPE" w:val="1"/>
    <w:docVar w:name="LW_CROSSREFERENCE" w:val="&lt;UNUSED&gt;"/>
    <w:docVar w:name="LW_DocType" w:val="ANNEX"/>
    <w:docVar w:name="LW_EMISSION" w:val="30.11.2017"/>
    <w:docVar w:name="LW_EMISSION_ISODATE" w:val="2017-11-30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position to be adopted, on behalf of the European Union, within the EEA Joint Committee concerning an amendment to Annex XIII (Transport) to the EEA Agreement"/>
    <w:docVar w:name="LW_OBJETACTEPRINCIPAL.CP" w:val="on the position to be adopted, on behalf of the European Union, within the EEA Joint Committee concerning an amendment to Annex XIII (Transport) to the EEA Agre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7) 71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Decision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286</Words>
  <Characters>1455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ESCARTI CASTELL Immaculada (EEAS)</dc:creator>
  <cp:lastModifiedBy>DIGIT/A3</cp:lastModifiedBy>
  <cp:revision>7</cp:revision>
  <dcterms:created xsi:type="dcterms:W3CDTF">2017-11-15T14:36:00Z</dcterms:created>
  <dcterms:modified xsi:type="dcterms:W3CDTF">2017-11-21T14:18:00Z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