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31" w:rsidRDefault="00E471CD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593B5E9-10BF-41D5-B1FE-803DA2E8A23A" style="width:450.75pt;height:406.5pt">
            <v:imagedata r:id="rId8" o:title=""/>
          </v:shape>
        </w:pict>
      </w:r>
    </w:p>
    <w:bookmarkEnd w:id="0"/>
    <w:p w:rsidR="002B4F31" w:rsidRDefault="002B4F31">
      <w:pPr>
        <w:rPr>
          <w:noProof/>
        </w:rPr>
        <w:sectPr w:rsidR="002B4F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B4F31" w:rsidRDefault="00E471CD">
      <w:pPr>
        <w:pStyle w:val="NormalCentered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ANNEXE</w:t>
      </w:r>
    </w:p>
    <w:p w:rsidR="002B4F31" w:rsidRDefault="002B4F31"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B4F31">
        <w:tc>
          <w:tcPr>
            <w:tcW w:w="4644" w:type="dxa"/>
          </w:tcPr>
          <w:p w:rsidR="002B4F31" w:rsidRDefault="00E471CD"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Régions</w:t>
            </w:r>
          </w:p>
        </w:tc>
        <w:tc>
          <w:tcPr>
            <w:tcW w:w="4645" w:type="dxa"/>
          </w:tcPr>
          <w:p w:rsidR="002B4F31" w:rsidRDefault="00E471CD"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Communes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Norrbottens län 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Toutes les communes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Västerbottens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Toutes les communes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Jämtlands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Toutes les communes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Västernorrlands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Sollefteå, Ånge, Örnsköldsvik, 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Gävleborgs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Ljusdal, 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Dalarnas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Malung, Mora, Orsa, Älvdalen</w:t>
            </w:r>
          </w:p>
        </w:tc>
      </w:tr>
      <w:tr w:rsidR="002B4F31">
        <w:tc>
          <w:tcPr>
            <w:tcW w:w="4644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Värmlands län</w:t>
            </w:r>
          </w:p>
        </w:tc>
        <w:tc>
          <w:tcPr>
            <w:tcW w:w="4645" w:type="dxa"/>
          </w:tcPr>
          <w:p w:rsidR="002B4F31" w:rsidRDefault="00E471CD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Torsby</w:t>
            </w:r>
          </w:p>
        </w:tc>
      </w:tr>
    </w:tbl>
    <w:p w:rsidR="002B4F31" w:rsidRDefault="002B4F31">
      <w:pPr>
        <w:rPr>
          <w:noProof/>
        </w:rPr>
      </w:pPr>
    </w:p>
    <w:sectPr w:rsidR="002B4F31" w:rsidSect="00E471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31" w:rsidRDefault="00E471CD">
      <w:pPr>
        <w:spacing w:before="0" w:after="0"/>
      </w:pPr>
      <w:r>
        <w:separator/>
      </w:r>
    </w:p>
  </w:endnote>
  <w:endnote w:type="continuationSeparator" w:id="0">
    <w:p w:rsidR="002B4F31" w:rsidRDefault="00E471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E471CD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3384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2B4F31" w:rsidRDefault="00E47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31" w:rsidRDefault="00E471CD">
      <w:pPr>
        <w:spacing w:before="0" w:after="0"/>
      </w:pPr>
      <w:r>
        <w:separator/>
      </w:r>
    </w:p>
  </w:footnote>
  <w:footnote w:type="continuationSeparator" w:id="0">
    <w:p w:rsidR="002B4F31" w:rsidRDefault="00E471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31" w:rsidRDefault="002B4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E593B5E9-10BF-41D5-B1FE-803DA2E8A23A"/>
    <w:docVar w:name="LW_COVERPAGE_TYPE" w:val="1"/>
    <w:docVar w:name="LW_CROSSREFERENCE" w:val="&lt;UNUSED&gt;"/>
    <w:docVar w:name="LW_DocType" w:val="NORMAL"/>
    <w:docVar w:name="LW_EMISSION" w:val="1.12.2017"/>
    <w:docVar w:name="LW_EMISSION_ISODATE" w:val="2017-12-01"/>
    <w:docVar w:name="LW_EMISSION_LOCATION" w:val="BRX"/>
    <w:docVar w:name="LW_EMISSION_PREFIX" w:val="Bruxelles, le "/>
    <w:docVar w:name="LW_EMISSION_SUFFIX" w:val="&lt;EMPTY&gt;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autorisant la Suède à appliquer des taux d\u8217?accise réduits sur l\u8217?électricité consommée par les ménages et les entreprises du secteur des services situés dans certaines zones du nord de la Suède, conformément à l\u8217?article 19 de la directive 2003/96/C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7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 décision d'exécution du Conseil"/>
  </w:docVars>
  <w:rsids>
    <w:rsidRoot w:val="002B4F31"/>
    <w:rsid w:val="002B4F31"/>
    <w:rsid w:val="00E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link w:val="NormalCenteredChar"/>
    <w:pPr>
      <w:jc w:val="center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rmalCenteredChar">
    <w:name w:val="Normal Centered Char"/>
    <w:basedOn w:val="DefaultParagraphFont"/>
    <w:link w:val="NormalCentered"/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ormalCentered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NormalCenteredChar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link w:val="NormalCenteredChar"/>
    <w:pPr>
      <w:jc w:val="center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rmalCenteredChar">
    <w:name w:val="Normal Centered Char"/>
    <w:basedOn w:val="DefaultParagraphFont"/>
    <w:link w:val="NormalCentered"/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ormalCentered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NormalCenteredChar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0CF0-294D-4289-87A2-FC54BBE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 Seija Inkeri (TAXUD)</dc:creator>
  <cp:lastModifiedBy>LAGES CARVALHO Patrick (SG)</cp:lastModifiedBy>
  <cp:revision>11</cp:revision>
  <dcterms:created xsi:type="dcterms:W3CDTF">2017-10-05T08:27:00Z</dcterms:created>
  <dcterms:modified xsi:type="dcterms:W3CDTF">2017-11-23T08:05:00Z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