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D9" w:rsidRDefault="0042541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BAD26E-FE94-419A-806A-FF46C70A0E9F" style="width:450pt;height:406.5pt">
            <v:imagedata r:id="rId8" o:title=""/>
          </v:shape>
        </w:pict>
      </w:r>
    </w:p>
    <w:bookmarkEnd w:id="0"/>
    <w:p w:rsidR="006553D9" w:rsidRDefault="006553D9">
      <w:pPr>
        <w:rPr>
          <w:noProof/>
        </w:rPr>
        <w:sectPr w:rsidR="006553D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553D9" w:rsidRDefault="00425414">
      <w:pPr>
        <w:pStyle w:val="NormalCentered"/>
        <w:rPr>
          <w:b/>
          <w:noProof/>
          <w:u w:val="single"/>
        </w:rPr>
      </w:pPr>
      <w:r>
        <w:rPr>
          <w:b/>
          <w:noProof/>
          <w:u w:val="single"/>
        </w:rPr>
        <w:lastRenderedPageBreak/>
        <w:t>ANNEX</w:t>
      </w:r>
    </w:p>
    <w:p w:rsidR="006553D9" w:rsidRDefault="006553D9">
      <w:pPr>
        <w:tabs>
          <w:tab w:val="left" w:pos="4252"/>
        </w:tabs>
        <w:spacing w:before="0" w:after="0"/>
        <w:jc w:val="left"/>
        <w:rPr>
          <w:rFonts w:eastAsia="Times New Roman"/>
          <w:i/>
          <w:noProof/>
          <w:szCs w:val="24"/>
        </w:rPr>
      </w:pPr>
    </w:p>
    <w:tbl>
      <w:tblPr>
        <w:tblStyle w:val="TableGrid"/>
        <w:tblW w:w="0" w:type="auto"/>
        <w:tblLook w:val="04A0" w:firstRow="1" w:lastRow="0" w:firstColumn="1" w:lastColumn="0" w:noHBand="0" w:noVBand="1"/>
      </w:tblPr>
      <w:tblGrid>
        <w:gridCol w:w="4644"/>
        <w:gridCol w:w="4644"/>
      </w:tblGrid>
      <w:tr w:rsidR="006553D9">
        <w:tc>
          <w:tcPr>
            <w:tcW w:w="4644" w:type="dxa"/>
          </w:tcPr>
          <w:p w:rsidR="006553D9" w:rsidRDefault="00425414">
            <w:pPr>
              <w:jc w:val="center"/>
              <w:rPr>
                <w:rFonts w:eastAsia="Times New Roman"/>
                <w:noProof/>
                <w:szCs w:val="24"/>
              </w:rPr>
            </w:pPr>
            <w:r>
              <w:rPr>
                <w:rFonts w:eastAsia="Times New Roman"/>
                <w:noProof/>
                <w:szCs w:val="24"/>
              </w:rPr>
              <w:t>Regions</w:t>
            </w:r>
          </w:p>
        </w:tc>
        <w:tc>
          <w:tcPr>
            <w:tcW w:w="4645" w:type="dxa"/>
          </w:tcPr>
          <w:p w:rsidR="006553D9" w:rsidRDefault="00425414">
            <w:pPr>
              <w:jc w:val="center"/>
              <w:rPr>
                <w:rFonts w:eastAsia="Times New Roman"/>
                <w:noProof/>
                <w:szCs w:val="24"/>
              </w:rPr>
            </w:pPr>
            <w:r>
              <w:rPr>
                <w:rFonts w:eastAsia="Times New Roman"/>
                <w:noProof/>
                <w:szCs w:val="24"/>
              </w:rPr>
              <w:t>Municipalities</w:t>
            </w:r>
          </w:p>
        </w:tc>
      </w:tr>
      <w:tr w:rsidR="006553D9">
        <w:tc>
          <w:tcPr>
            <w:tcW w:w="4644" w:type="dxa"/>
          </w:tcPr>
          <w:p w:rsidR="006553D9" w:rsidRDefault="00425414">
            <w:pPr>
              <w:rPr>
                <w:rFonts w:eastAsia="Times New Roman"/>
                <w:noProof/>
                <w:szCs w:val="24"/>
                <w:lang w:val="sv-SE"/>
              </w:rPr>
            </w:pPr>
            <w:r>
              <w:rPr>
                <w:rFonts w:eastAsia="Times New Roman"/>
                <w:noProof/>
                <w:szCs w:val="24"/>
                <w:lang w:val="sv-SE"/>
              </w:rPr>
              <w:t xml:space="preserve">Norrbottens </w:t>
            </w:r>
            <w:r>
              <w:rPr>
                <w:rFonts w:eastAsia="Times New Roman"/>
                <w:noProof/>
                <w:szCs w:val="24"/>
              </w:rPr>
              <w:t>län</w:t>
            </w:r>
            <w:r>
              <w:rPr>
                <w:rFonts w:eastAsia="Times New Roman"/>
                <w:noProof/>
                <w:szCs w:val="24"/>
                <w:lang w:val="sv-SE"/>
              </w:rPr>
              <w:t xml:space="preserve"> </w:t>
            </w:r>
          </w:p>
        </w:tc>
        <w:tc>
          <w:tcPr>
            <w:tcW w:w="4645" w:type="dxa"/>
          </w:tcPr>
          <w:p w:rsidR="006553D9" w:rsidRDefault="00425414">
            <w:pPr>
              <w:rPr>
                <w:rFonts w:eastAsia="Times New Roman"/>
                <w:noProof/>
                <w:szCs w:val="24"/>
              </w:rPr>
            </w:pPr>
            <w:r>
              <w:rPr>
                <w:rFonts w:eastAsia="Times New Roman"/>
                <w:noProof/>
                <w:szCs w:val="24"/>
              </w:rPr>
              <w:t>All municipalities</w:t>
            </w:r>
          </w:p>
        </w:tc>
      </w:tr>
      <w:tr w:rsidR="006553D9">
        <w:tc>
          <w:tcPr>
            <w:tcW w:w="4644" w:type="dxa"/>
          </w:tcPr>
          <w:p w:rsidR="006553D9" w:rsidRDefault="00425414">
            <w:pPr>
              <w:rPr>
                <w:rFonts w:eastAsia="Times New Roman"/>
                <w:noProof/>
                <w:szCs w:val="24"/>
              </w:rPr>
            </w:pPr>
            <w:r>
              <w:rPr>
                <w:rFonts w:eastAsia="Times New Roman"/>
                <w:noProof/>
                <w:szCs w:val="24"/>
              </w:rPr>
              <w:t>Västerbottens län</w:t>
            </w:r>
          </w:p>
        </w:tc>
        <w:tc>
          <w:tcPr>
            <w:tcW w:w="4645" w:type="dxa"/>
          </w:tcPr>
          <w:p w:rsidR="006553D9" w:rsidRDefault="00425414">
            <w:pPr>
              <w:rPr>
                <w:rFonts w:eastAsia="Times New Roman"/>
                <w:noProof/>
                <w:szCs w:val="24"/>
              </w:rPr>
            </w:pPr>
            <w:r>
              <w:rPr>
                <w:rFonts w:eastAsia="Times New Roman"/>
                <w:noProof/>
                <w:szCs w:val="24"/>
              </w:rPr>
              <w:t>All municipalities</w:t>
            </w:r>
          </w:p>
        </w:tc>
      </w:tr>
      <w:tr w:rsidR="006553D9">
        <w:tc>
          <w:tcPr>
            <w:tcW w:w="4644" w:type="dxa"/>
          </w:tcPr>
          <w:p w:rsidR="006553D9" w:rsidRDefault="00425414">
            <w:pPr>
              <w:rPr>
                <w:rFonts w:eastAsia="Times New Roman"/>
                <w:noProof/>
                <w:szCs w:val="24"/>
              </w:rPr>
            </w:pPr>
            <w:r>
              <w:rPr>
                <w:rFonts w:eastAsia="Times New Roman"/>
                <w:noProof/>
                <w:szCs w:val="24"/>
              </w:rPr>
              <w:t>Jämtlands län</w:t>
            </w:r>
          </w:p>
        </w:tc>
        <w:tc>
          <w:tcPr>
            <w:tcW w:w="4645" w:type="dxa"/>
          </w:tcPr>
          <w:p w:rsidR="006553D9" w:rsidRDefault="00425414">
            <w:pPr>
              <w:rPr>
                <w:rFonts w:eastAsia="Times New Roman"/>
                <w:noProof/>
                <w:szCs w:val="24"/>
              </w:rPr>
            </w:pPr>
            <w:r>
              <w:rPr>
                <w:rFonts w:eastAsia="Times New Roman"/>
                <w:noProof/>
                <w:szCs w:val="24"/>
              </w:rPr>
              <w:t>All municipalities</w:t>
            </w:r>
          </w:p>
        </w:tc>
      </w:tr>
      <w:tr w:rsidR="006553D9">
        <w:tc>
          <w:tcPr>
            <w:tcW w:w="4644" w:type="dxa"/>
          </w:tcPr>
          <w:p w:rsidR="006553D9" w:rsidRDefault="00425414">
            <w:pPr>
              <w:rPr>
                <w:rFonts w:eastAsia="Times New Roman"/>
                <w:noProof/>
                <w:szCs w:val="24"/>
              </w:rPr>
            </w:pPr>
            <w:r>
              <w:rPr>
                <w:rFonts w:eastAsia="Times New Roman"/>
                <w:noProof/>
                <w:szCs w:val="24"/>
              </w:rPr>
              <w:t>Västernorrlands län</w:t>
            </w:r>
          </w:p>
        </w:tc>
        <w:tc>
          <w:tcPr>
            <w:tcW w:w="4645" w:type="dxa"/>
          </w:tcPr>
          <w:p w:rsidR="006553D9" w:rsidRDefault="00425414">
            <w:pPr>
              <w:rPr>
                <w:rFonts w:eastAsia="Times New Roman"/>
                <w:noProof/>
                <w:szCs w:val="24"/>
                <w:lang w:val="sv-SE"/>
              </w:rPr>
            </w:pPr>
            <w:r>
              <w:rPr>
                <w:rFonts w:eastAsia="Times New Roman"/>
                <w:noProof/>
                <w:szCs w:val="24"/>
                <w:lang w:val="sv-SE"/>
              </w:rPr>
              <w:t xml:space="preserve">Sollefteå, Ånge, Örnsköldsvik, </w:t>
            </w:r>
          </w:p>
        </w:tc>
      </w:tr>
      <w:tr w:rsidR="006553D9">
        <w:tc>
          <w:tcPr>
            <w:tcW w:w="4644" w:type="dxa"/>
          </w:tcPr>
          <w:p w:rsidR="006553D9" w:rsidRDefault="00425414">
            <w:pPr>
              <w:rPr>
                <w:rFonts w:eastAsia="Times New Roman"/>
                <w:noProof/>
                <w:szCs w:val="24"/>
                <w:lang w:val="sv-SE"/>
              </w:rPr>
            </w:pPr>
            <w:r>
              <w:rPr>
                <w:rFonts w:eastAsia="Times New Roman"/>
                <w:noProof/>
                <w:szCs w:val="24"/>
              </w:rPr>
              <w:t>Gävleborgs län</w:t>
            </w:r>
          </w:p>
        </w:tc>
        <w:tc>
          <w:tcPr>
            <w:tcW w:w="4645" w:type="dxa"/>
          </w:tcPr>
          <w:p w:rsidR="006553D9" w:rsidRDefault="00425414">
            <w:pPr>
              <w:rPr>
                <w:rFonts w:eastAsia="Times New Roman"/>
                <w:noProof/>
                <w:szCs w:val="24"/>
                <w:lang w:val="sv-SE"/>
              </w:rPr>
            </w:pPr>
            <w:r>
              <w:rPr>
                <w:rFonts w:eastAsia="Times New Roman"/>
                <w:noProof/>
                <w:szCs w:val="24"/>
                <w:lang w:val="sv-SE"/>
              </w:rPr>
              <w:t xml:space="preserve">Ljusdal, </w:t>
            </w:r>
          </w:p>
        </w:tc>
      </w:tr>
      <w:tr w:rsidR="006553D9">
        <w:tc>
          <w:tcPr>
            <w:tcW w:w="4644" w:type="dxa"/>
          </w:tcPr>
          <w:p w:rsidR="006553D9" w:rsidRDefault="00425414">
            <w:pPr>
              <w:rPr>
                <w:rFonts w:eastAsia="Times New Roman"/>
                <w:noProof/>
                <w:szCs w:val="24"/>
                <w:lang w:val="sv-SE"/>
              </w:rPr>
            </w:pPr>
            <w:r>
              <w:rPr>
                <w:rFonts w:eastAsia="Times New Roman"/>
                <w:noProof/>
                <w:szCs w:val="24"/>
              </w:rPr>
              <w:t>Dalarnas län</w:t>
            </w:r>
          </w:p>
        </w:tc>
        <w:tc>
          <w:tcPr>
            <w:tcW w:w="4645" w:type="dxa"/>
          </w:tcPr>
          <w:p w:rsidR="006553D9" w:rsidRDefault="00425414">
            <w:pPr>
              <w:rPr>
                <w:rFonts w:eastAsia="Times New Roman"/>
                <w:noProof/>
                <w:szCs w:val="24"/>
                <w:lang w:val="sv-SE"/>
              </w:rPr>
            </w:pPr>
            <w:r>
              <w:rPr>
                <w:rFonts w:eastAsia="Times New Roman"/>
                <w:noProof/>
                <w:szCs w:val="24"/>
                <w:lang w:val="sv-SE"/>
              </w:rPr>
              <w:t>Malung, Mora, Orsa, Älvdalen</w:t>
            </w:r>
          </w:p>
        </w:tc>
      </w:tr>
      <w:tr w:rsidR="006553D9">
        <w:tc>
          <w:tcPr>
            <w:tcW w:w="4644" w:type="dxa"/>
          </w:tcPr>
          <w:p w:rsidR="006553D9" w:rsidRDefault="00425414">
            <w:pPr>
              <w:rPr>
                <w:rFonts w:eastAsia="Times New Roman"/>
                <w:noProof/>
                <w:szCs w:val="24"/>
                <w:lang w:val="sv-SE"/>
              </w:rPr>
            </w:pPr>
            <w:r>
              <w:rPr>
                <w:rFonts w:eastAsia="Times New Roman"/>
                <w:noProof/>
                <w:szCs w:val="24"/>
              </w:rPr>
              <w:t>Värmlands län</w:t>
            </w:r>
          </w:p>
        </w:tc>
        <w:tc>
          <w:tcPr>
            <w:tcW w:w="4645" w:type="dxa"/>
          </w:tcPr>
          <w:p w:rsidR="006553D9" w:rsidRDefault="00425414">
            <w:pPr>
              <w:rPr>
                <w:rFonts w:eastAsia="Times New Roman"/>
                <w:noProof/>
                <w:szCs w:val="24"/>
                <w:lang w:val="sv-SE"/>
              </w:rPr>
            </w:pPr>
            <w:r>
              <w:rPr>
                <w:rFonts w:eastAsia="Times New Roman"/>
                <w:noProof/>
                <w:szCs w:val="24"/>
                <w:lang w:val="sv-SE"/>
              </w:rPr>
              <w:t>Torsby</w:t>
            </w:r>
          </w:p>
        </w:tc>
      </w:tr>
    </w:tbl>
    <w:p w:rsidR="006553D9" w:rsidRDefault="006553D9">
      <w:pPr>
        <w:rPr>
          <w:noProof/>
        </w:rPr>
      </w:pPr>
    </w:p>
    <w:sectPr w:rsidR="006553D9" w:rsidSect="0042541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D9" w:rsidRDefault="00425414">
      <w:pPr>
        <w:spacing w:before="0" w:after="0"/>
      </w:pPr>
      <w:r>
        <w:separator/>
      </w:r>
    </w:p>
  </w:endnote>
  <w:endnote w:type="continuationSeparator" w:id="0">
    <w:p w:rsidR="006553D9" w:rsidRDefault="004254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42541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3846"/>
      <w:docPartObj>
        <w:docPartGallery w:val="Page Numbers (Bottom of Page)"/>
        <w:docPartUnique/>
      </w:docPartObj>
    </w:sdtPr>
    <w:sdtEndPr>
      <w:rPr>
        <w:noProof/>
      </w:rPr>
    </w:sdtEndPr>
    <w:sdtContent>
      <w:bookmarkStart w:id="1" w:name="_GoBack" w:displacedByCustomXml="prev"/>
      <w:bookmarkEnd w:id="1" w:displacedByCustomXml="prev"/>
      <w:p w:rsidR="006553D9" w:rsidRDefault="0042541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D9" w:rsidRDefault="00425414">
      <w:pPr>
        <w:spacing w:before="0" w:after="0"/>
      </w:pPr>
      <w:r>
        <w:separator/>
      </w:r>
    </w:p>
  </w:footnote>
  <w:footnote w:type="continuationSeparator" w:id="0">
    <w:p w:rsidR="006553D9" w:rsidRDefault="004254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D9" w:rsidRDefault="00655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CORRIGENDUM" w:val="&lt;UNUSED&gt;"/>
    <w:docVar w:name="LW_COVERPAGE_EXISTS" w:val="True"/>
    <w:docVar w:name="LW_COVERPAGE_GUID" w:val="B8BAD26E-FE94-419A-806A-FF46C70A0E9F"/>
    <w:docVar w:name="LW_COVERPAGE_TYPE" w:val="1"/>
    <w:docVar w:name="LW_CROSSREFERENCE" w:val="&lt;UNUSED&gt;"/>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uthorising Sweden to apply reduced excise duty rates on electricity consumed by households and service sector companies situated in certain areas in the North of Sweden in accordance with Article 19 of Directive 2003/96/EC_x000b_"/>
    <w:docVar w:name="LW_PART_NBR" w:val="1"/>
    <w:docVar w:name="LW_PART_NBR_TOTAL" w:val="1"/>
    <w:docVar w:name="LW_REF.INST.NEW" w:val="COM"/>
    <w:docVar w:name="LW_REF.INST.NEW_ADOPTED" w:val="final"/>
    <w:docVar w:name="LW_REF.INST.NEW_TEXT" w:val="(2017)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Implementing Decision"/>
  </w:docVars>
  <w:rsids>
    <w:rsidRoot w:val="006553D9"/>
    <w:rsid w:val="00425414"/>
    <w:rsid w:val="00655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ered">
    <w:name w:val="Normal Centered"/>
    <w:basedOn w:val="Normal"/>
    <w:link w:val="NormalCenteredChar"/>
    <w:pPr>
      <w:jc w:val="center"/>
    </w:p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rmalCenteredChar">
    <w:name w:val="Normal Centered Char"/>
    <w:basedOn w:val="DefaultParagraphFont"/>
    <w:link w:val="NormalCentered"/>
    <w:rPr>
      <w:rFonts w:ascii="Times New Roman" w:hAnsi="Times New Roman" w:cs="Times New Roman"/>
      <w:sz w:val="24"/>
    </w:rPr>
  </w:style>
  <w:style w:type="character" w:customStyle="1" w:styleId="FooterCoverPageChar">
    <w:name w:val="Footer Cover Page Char"/>
    <w:basedOn w:val="NormalCentered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NormalCenteredChar"/>
    <w:link w:val="HeaderCoverPage"/>
    <w:rPr>
      <w:rFonts w:ascii="Times New Roman" w:hAnsi="Times New Roman" w:cs="Times New Roman"/>
      <w:sz w:val="24"/>
    </w:rPr>
  </w:style>
  <w:style w:type="paragraph" w:customStyle="1" w:styleId="Declassification">
    <w:name w:val="Declassification"/>
    <w:basedOn w:val="Normal"/>
    <w:next w:val="Normal"/>
    <w:pPr>
      <w:spacing w:before="0" w:after="0"/>
    </w:pPr>
  </w:style>
  <w:style w:type="paragraph" w:customStyle="1" w:styleId="HeaderLandscape">
    <w:name w:val="HeaderLandscape"/>
    <w:basedOn w:val="Normal"/>
    <w:pPr>
      <w:tabs>
        <w:tab w:val="center" w:pos="7285"/>
        <w:tab w:val="right" w:pos="14003"/>
      </w:tabs>
      <w:spacing w:before="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ered">
    <w:name w:val="Normal Centered"/>
    <w:basedOn w:val="Normal"/>
    <w:link w:val="NormalCenteredChar"/>
    <w:pPr>
      <w:jc w:val="center"/>
    </w:p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rmalCenteredChar">
    <w:name w:val="Normal Centered Char"/>
    <w:basedOn w:val="DefaultParagraphFont"/>
    <w:link w:val="NormalCentered"/>
    <w:rPr>
      <w:rFonts w:ascii="Times New Roman" w:hAnsi="Times New Roman" w:cs="Times New Roman"/>
      <w:sz w:val="24"/>
    </w:rPr>
  </w:style>
  <w:style w:type="character" w:customStyle="1" w:styleId="FooterCoverPageChar">
    <w:name w:val="Footer Cover Page Char"/>
    <w:basedOn w:val="NormalCenteredChar"/>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NormalCenteredChar"/>
    <w:link w:val="HeaderCoverPage"/>
    <w:rPr>
      <w:rFonts w:ascii="Times New Roman" w:hAnsi="Times New Roman" w:cs="Times New Roman"/>
      <w:sz w:val="24"/>
    </w:rPr>
  </w:style>
  <w:style w:type="paragraph" w:customStyle="1" w:styleId="Declassification">
    <w:name w:val="Declassification"/>
    <w:basedOn w:val="Normal"/>
    <w:next w:val="Normal"/>
    <w:pPr>
      <w:spacing w:before="0" w:after="0"/>
    </w:pPr>
  </w:style>
  <w:style w:type="paragraph" w:customStyle="1" w:styleId="HeaderLandscape">
    <w:name w:val="HeaderLandscape"/>
    <w:basedOn w:val="Normal"/>
    <w:pPr>
      <w:tabs>
        <w:tab w:val="center" w:pos="7285"/>
        <w:tab w:val="right" w:pos="14003"/>
      </w:tabs>
      <w:spacing w:before="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3A88-68FA-40BA-8BFB-F621B542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Words>
  <Characters>242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NEVALA Seija Inkeri (TAXUD)</dc:creator>
  <cp:lastModifiedBy>LAGES CARVALHO Patrick (SG)</cp:lastModifiedBy>
  <cp:revision>9</cp:revision>
  <dcterms:created xsi:type="dcterms:W3CDTF">2017-10-05T08:27:00Z</dcterms:created>
  <dcterms:modified xsi:type="dcterms:W3CDTF">2017-11-23T07:45:00Z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