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5CAEBEF-5F99-4C6B-9318-94DB0DB1D38D"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eastAsia="fr-BE"/>
        </w:rPr>
      </w:pPr>
      <w:bookmarkStart w:id="0" w:name="_GoBack"/>
      <w:bookmarkEnd w:id="0"/>
      <w:r>
        <w:rPr>
          <w:noProof/>
          <w:lang w:eastAsia="fr-BE"/>
        </w:rPr>
        <w:t>Annexe</w:t>
      </w:r>
    </w:p>
    <w:p>
      <w:pPr>
        <w:spacing w:before="360" w:after="0"/>
        <w:rPr>
          <w:rFonts w:eastAsia="Times New Roman"/>
          <w:noProof/>
          <w:szCs w:val="20"/>
        </w:rPr>
      </w:pPr>
      <w:r>
        <w:rPr>
          <w:noProof/>
        </w:rPr>
        <w:t>TROISIÈME PROTOCOLE ADDITIONNEL</w:t>
      </w:r>
    </w:p>
    <w:p>
      <w:pPr>
        <w:widowControl w:val="0"/>
        <w:spacing w:after="0"/>
        <w:rPr>
          <w:rFonts w:eastAsia="Times New Roman"/>
          <w:noProof/>
          <w:szCs w:val="20"/>
        </w:rPr>
      </w:pPr>
      <w:r>
        <w:rPr>
          <w:noProof/>
        </w:rPr>
        <w:t>À L’ACCORD DE PARTENARIAT ÉCONOMIQUE,</w:t>
      </w:r>
    </w:p>
    <w:p>
      <w:pPr>
        <w:widowControl w:val="0"/>
        <w:spacing w:after="0"/>
        <w:rPr>
          <w:rFonts w:eastAsia="Times New Roman"/>
          <w:noProof/>
          <w:szCs w:val="20"/>
        </w:rPr>
      </w:pPr>
      <w:r>
        <w:rPr>
          <w:noProof/>
        </w:rPr>
        <w:t>DE COORDINATION POLITIQUE ET DE COOPÉRATION</w:t>
      </w:r>
    </w:p>
    <w:p>
      <w:pPr>
        <w:widowControl w:val="0"/>
        <w:spacing w:after="0"/>
        <w:rPr>
          <w:rFonts w:eastAsia="Times New Roman"/>
          <w:noProof/>
          <w:szCs w:val="20"/>
        </w:rPr>
      </w:pPr>
      <w:r>
        <w:rPr>
          <w:noProof/>
        </w:rPr>
        <w:t>ENTRE LA COMMUNAUTÉ EUROPÉENNE ET SES ÉTATS MEMBRES,</w:t>
      </w:r>
    </w:p>
    <w:p>
      <w:pPr>
        <w:widowControl w:val="0"/>
        <w:spacing w:after="0"/>
        <w:rPr>
          <w:rFonts w:eastAsia="Times New Roman"/>
          <w:noProof/>
          <w:szCs w:val="20"/>
        </w:rPr>
      </w:pPr>
      <w:r>
        <w:rPr>
          <w:noProof/>
        </w:rPr>
        <w:t>D'UNE PART,</w:t>
      </w:r>
    </w:p>
    <w:p>
      <w:pPr>
        <w:widowControl w:val="0"/>
        <w:spacing w:after="0"/>
        <w:rPr>
          <w:rFonts w:eastAsia="Times New Roman"/>
          <w:noProof/>
          <w:szCs w:val="20"/>
        </w:rPr>
      </w:pPr>
      <w:r>
        <w:rPr>
          <w:noProof/>
        </w:rPr>
        <w:t>ET LES ÉTATS-UNIS MEXICAINS,</w:t>
      </w:r>
    </w:p>
    <w:p>
      <w:pPr>
        <w:widowControl w:val="0"/>
        <w:spacing w:after="0"/>
        <w:rPr>
          <w:rFonts w:eastAsia="Times New Roman"/>
          <w:noProof/>
          <w:szCs w:val="20"/>
        </w:rPr>
      </w:pPr>
      <w:r>
        <w:rPr>
          <w:noProof/>
        </w:rPr>
        <w:t>D’AUTRE PART,</w:t>
      </w:r>
    </w:p>
    <w:p>
      <w:pPr>
        <w:widowControl w:val="0"/>
        <w:spacing w:after="0"/>
        <w:rPr>
          <w:rFonts w:eastAsia="Times New Roman"/>
          <w:noProof/>
          <w:szCs w:val="20"/>
        </w:rPr>
      </w:pPr>
      <w:r>
        <w:rPr>
          <w:noProof/>
        </w:rPr>
        <w:t>POUR TENIR COMPTE DE L'ADHÉSION</w:t>
      </w:r>
    </w:p>
    <w:p>
      <w:pPr>
        <w:widowControl w:val="0"/>
        <w:spacing w:after="0"/>
        <w:rPr>
          <w:rFonts w:eastAsia="Times New Roman"/>
          <w:noProof/>
          <w:szCs w:val="20"/>
        </w:rPr>
      </w:pPr>
      <w:r>
        <w:rPr>
          <w:noProof/>
        </w:rPr>
        <w:t xml:space="preserve">DE LA RÉPUBLIQUE DE CROATIE À L'UNION EUROPÉENNE </w:t>
      </w:r>
    </w:p>
    <w:p>
      <w:pPr>
        <w:widowControl w:val="0"/>
        <w:spacing w:after="0"/>
        <w:rPr>
          <w:rFonts w:eastAsia="Times New Roman"/>
          <w:noProof/>
          <w:szCs w:val="20"/>
        </w:rPr>
      </w:pPr>
    </w:p>
    <w:p>
      <w:pPr>
        <w:widowControl w:val="0"/>
        <w:spacing w:after="0"/>
        <w:rPr>
          <w:rFonts w:eastAsia="Times New Roman"/>
          <w:noProof/>
          <w:szCs w:val="20"/>
        </w:rPr>
      </w:pPr>
      <w:r>
        <w:rPr>
          <w:noProof/>
        </w:rPr>
        <w:t>LE ROYAUME DE BELGIQUE,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BULGARIE,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TCHÈQUE,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ROYAUME DE DANEMARK,</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FÉDÉRALE D'ALLEMAGNE,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D'ESTONIE,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L'IRLANDE,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HELLÉNIQUE,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ROYAUME D'ESPAGNE,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FRANÇAISE,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CROATIE,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ITALIENNE,</w:t>
      </w:r>
    </w:p>
    <w:p>
      <w:pPr>
        <w:widowControl w:val="0"/>
        <w:spacing w:after="0" w:line="360" w:lineRule="auto"/>
        <w:rPr>
          <w:rFonts w:eastAsia="Times New Roman"/>
          <w:noProof/>
          <w:szCs w:val="20"/>
        </w:rPr>
      </w:pPr>
    </w:p>
    <w:p>
      <w:pPr>
        <w:widowControl w:val="0"/>
        <w:spacing w:after="0" w:line="360" w:lineRule="auto"/>
        <w:rPr>
          <w:noProof/>
        </w:rPr>
      </w:pPr>
      <w:r>
        <w:rPr>
          <w:noProof/>
        </w:rPr>
        <w:t>LA RÉPUBLIQUE DE CHYPRE,</w:t>
      </w:r>
      <w:r>
        <w:rPr>
          <w:noProof/>
        </w:rPr>
        <w:br w:type="page"/>
      </w:r>
    </w:p>
    <w:p>
      <w:pPr>
        <w:widowControl w:val="0"/>
        <w:spacing w:after="0" w:line="360" w:lineRule="auto"/>
        <w:rPr>
          <w:rFonts w:eastAsia="Times New Roman"/>
          <w:noProof/>
          <w:szCs w:val="20"/>
        </w:rPr>
      </w:pPr>
      <w:r>
        <w:rPr>
          <w:noProof/>
        </w:rPr>
        <w:t>LA RÉPUBLIQUE DE LETTONIE,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LITUANIE,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GRAND-DUCHÉ DE LUXEMBOURG,</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 xml:space="preserve"> LA HONGRIE,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MALTE,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ROYAUME DES PAYS-BAS,</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D'AUTRICHE,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POLOGNE,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PORTUGAISE,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ROUMANIE,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SLOVÉNIE,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SLOVAQUE,</w:t>
      </w:r>
    </w:p>
    <w:p>
      <w:pPr>
        <w:widowControl w:val="0"/>
        <w:spacing w:after="0" w:line="360" w:lineRule="auto"/>
        <w:rPr>
          <w:rFonts w:eastAsia="Times New Roman"/>
          <w:noProof/>
          <w:szCs w:val="20"/>
        </w:rPr>
      </w:pPr>
    </w:p>
    <w:p>
      <w:pPr>
        <w:widowControl w:val="0"/>
        <w:spacing w:after="0" w:line="360" w:lineRule="auto"/>
        <w:rPr>
          <w:noProof/>
        </w:rPr>
      </w:pPr>
      <w:r>
        <w:rPr>
          <w:noProof/>
        </w:rPr>
        <w:t>LA RÉPUBLIQUE DE FINLANDE,</w:t>
      </w:r>
    </w:p>
    <w:p>
      <w:pPr>
        <w:widowControl w:val="0"/>
        <w:spacing w:after="0" w:line="360" w:lineRule="auto"/>
        <w:rPr>
          <w:noProof/>
        </w:rPr>
      </w:pPr>
      <w:r>
        <w:rPr>
          <w:noProof/>
        </w:rPr>
        <w:br w:type="page"/>
      </w:r>
    </w:p>
    <w:p>
      <w:pPr>
        <w:widowControl w:val="0"/>
        <w:spacing w:after="0" w:line="360" w:lineRule="auto"/>
        <w:rPr>
          <w:rFonts w:eastAsia="Times New Roman"/>
          <w:noProof/>
          <w:szCs w:val="20"/>
        </w:rPr>
      </w:pPr>
      <w:r>
        <w:rPr>
          <w:noProof/>
        </w:rPr>
        <w:t>LE ROYAUME DE SUÈDE,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ROYAUME-UNI DE GRANDE-BRETAGNE ET D'IRLANDE DU NORD,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parties contractantes au traité sur l'Union européenne et au traité sur le fonctionnement de l'Union européenne, ci-après dénommées les «États membres», et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L'UNION EUROPÉENNE, ci-après dénommée l’«Union»,</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ab/>
        <w:t>d’une part, et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LES ÉTATS-UNIS MEXICAINS, ci-après dénommés le «Mexique»,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ab/>
        <w:t>d'autre part,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ci-après dénommés collectivement les «parties»,</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l’accord de partenariat économique, de coordination politique et de coopération entre la Communauté européenne et ses États membres, d’une part, et les États</w:t>
      </w:r>
      <w:r>
        <w:rPr>
          <w:noProof/>
        </w:rPr>
        <w:noBreakHyphen/>
        <w:t>Unis mexicains, d’autre part, ci-après dénommé l'«accord», a été signé à Bruxelles le 8 décembre 1997 et est entré en vigueur le 1</w:t>
      </w:r>
      <w:r>
        <w:rPr>
          <w:noProof/>
          <w:vertAlign w:val="superscript"/>
        </w:rPr>
        <w:t>er</w:t>
      </w:r>
      <w:r>
        <w:rPr>
          <w:noProof/>
        </w:rPr>
        <w:t> octobre 2000;</w:t>
      </w:r>
    </w:p>
    <w:p>
      <w:pPr>
        <w:spacing w:before="0" w:after="200" w:line="276" w:lineRule="auto"/>
        <w:jc w:val="left"/>
        <w:rPr>
          <w:rFonts w:eastAsia="Times New Roman"/>
          <w:noProof/>
          <w:szCs w:val="20"/>
        </w:rPr>
      </w:pPr>
    </w:p>
    <w:p>
      <w:pPr>
        <w:widowControl w:val="0"/>
        <w:spacing w:after="0" w:line="360" w:lineRule="auto"/>
        <w:rPr>
          <w:rFonts w:eastAsia="Times New Roman"/>
          <w:noProof/>
          <w:szCs w:val="20"/>
        </w:rPr>
      </w:pPr>
      <w:r>
        <w:rPr>
          <w:noProof/>
        </w:rPr>
        <w:t>CONSIDÉRANT que le premier protocole additionnel à l’accord a été signé à Mexico le 2 avril 2004 et à Bruxelles le 29 avril 2004;</w:t>
      </w:r>
    </w:p>
    <w:p>
      <w:pPr>
        <w:widowControl w:val="0"/>
        <w:spacing w:after="0" w:line="360" w:lineRule="auto"/>
        <w:rPr>
          <w:rFonts w:eastAsia="Times New Roman"/>
          <w:noProof/>
          <w:szCs w:val="20"/>
        </w:rPr>
      </w:pPr>
    </w:p>
    <w:p>
      <w:pPr>
        <w:spacing w:before="0" w:after="200" w:line="276" w:lineRule="auto"/>
        <w:jc w:val="left"/>
        <w:rPr>
          <w:rFonts w:eastAsia="Times New Roman"/>
          <w:noProof/>
          <w:szCs w:val="20"/>
        </w:rPr>
      </w:pPr>
      <w:r>
        <w:rPr>
          <w:rFonts w:eastAsia="Times New Roman"/>
          <w:noProof/>
          <w:szCs w:val="20"/>
        </w:rPr>
        <w:br w:type="page"/>
      </w:r>
    </w:p>
    <w:p>
      <w:pPr>
        <w:widowControl w:val="0"/>
        <w:spacing w:after="0" w:line="360" w:lineRule="auto"/>
        <w:rPr>
          <w:rFonts w:eastAsia="Times New Roman"/>
          <w:noProof/>
          <w:szCs w:val="20"/>
        </w:rPr>
      </w:pPr>
      <w:r>
        <w:rPr>
          <w:noProof/>
        </w:rPr>
        <w:t>CONSIDÉRANT que le deuxième protocole additionnel à l’accord a été signé à Mexico le 29 novembre 2006;</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traité relatif à l'adhésion de la République de Croatie à l'Union européenne (ci-après dénommé le «traité d'adhésion») a été signé à Bruxelles le 9 décembre 2011;</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conformément à l'article 6, paragraphe 2, de l'acte d'adhésion de la République de Croatie annexé au traité d'adhésion, l'adhésion de la République de Croatie à l'accord doit être approuvée par la conclusion d'un protocole à cet 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conformément à l’article 55 de l’accord, aux fins dudit accord, on entend par «les parties», d’une part, la Communauté ou ses États membres ou la Communauté et ses États membres, selon les compétences que leur confère le traité instituant la Communauté européenne et, d’autre part, le Mexique;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conformément à l’article 56 de l’accord, l’accord s’applique aux territoires où le traité instituant la Communauté européenne est appliqué dans les conditions prévues par ledit traité, d’une part, et au territoire du Mexique, d’autre part;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conformément à l’article 59 de l’accord, l’accord a été rédigé en double exemplaire en langues allemande, anglaise, danoise, espagnole, finnoise, française, grecque, italienne, néerlandaise, portugaise et suédoise, tous ces textes faisant également foi;</w:t>
      </w:r>
    </w:p>
    <w:p>
      <w:pPr>
        <w:spacing w:before="0" w:after="200" w:line="276" w:lineRule="auto"/>
        <w:jc w:val="left"/>
        <w:rPr>
          <w:rFonts w:eastAsia="Times New Roman"/>
          <w:noProof/>
          <w:szCs w:val="20"/>
        </w:rPr>
      </w:pPr>
    </w:p>
    <w:p>
      <w:pPr>
        <w:spacing w:before="0" w:after="200" w:line="276" w:lineRule="auto"/>
        <w:jc w:val="left"/>
        <w:rPr>
          <w:rFonts w:eastAsia="Times New Roman"/>
          <w:noProof/>
          <w:szCs w:val="20"/>
        </w:rPr>
      </w:pPr>
      <w:r>
        <w:rPr>
          <w:rFonts w:eastAsia="Times New Roman"/>
          <w:noProof/>
          <w:szCs w:val="20"/>
        </w:rPr>
        <w:br w:type="page"/>
      </w:r>
    </w:p>
    <w:p>
      <w:pPr>
        <w:widowControl w:val="0"/>
        <w:spacing w:after="0" w:line="360" w:lineRule="auto"/>
        <w:rPr>
          <w:rFonts w:eastAsia="Times New Roman"/>
          <w:noProof/>
          <w:szCs w:val="20"/>
        </w:rPr>
      </w:pPr>
      <w:r>
        <w:rPr>
          <w:noProof/>
        </w:rPr>
        <w:t>CONSIDÉRANT que le premier protocole additionnel à l’accord tient compte de l’adhésion de la République tchèque, de la République d’Estonie, de la République de Chypre, de la République de Lettonie, de la République de Lituanie, de la Hongrie, de la République de Malte, de la République de Pologne, de la République de Slovénie et de la République slovaque à l’Union;</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texte de l’accord en langues tchèque, estonienne, hongroise, lettone, lituanienne, maltaise, polonaise, slovaque et slovène fait foi dans les mêmes conditions que les versions rédigées dans les langues initiales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deuxième protocole additionnel à l'accord tient compte de l’adhésion de la République de Bulgarie et de la Roumanie à l'Union européenne;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texte de l’accord en langues bulgare et roumaine fait foi dans les mêmes conditions que les versions rédigées dans les langues initiales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l’article 5, paragraphe 3, du présent protocole prévoit l’application provisoire du protocole par l’Union et ses États membres avant l’achèvement des procédures internes requises pour son entrée en vigueur,</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SONT CONVENUS DE CE QUI SUIT: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spacing w:before="0" w:after="200" w:line="276" w:lineRule="auto"/>
        <w:jc w:val="left"/>
        <w:rPr>
          <w:rFonts w:eastAsia="Times New Roman"/>
          <w:noProof/>
          <w:szCs w:val="20"/>
        </w:rPr>
      </w:pPr>
      <w:r>
        <w:rPr>
          <w:rFonts w:eastAsia="Times New Roman"/>
          <w:noProof/>
          <w:szCs w:val="20"/>
        </w:rPr>
        <w:br w:type="page"/>
      </w:r>
    </w:p>
    <w:p>
      <w:pPr>
        <w:widowControl w:val="0"/>
        <w:spacing w:after="0" w:line="360" w:lineRule="auto"/>
        <w:jc w:val="center"/>
        <w:rPr>
          <w:rFonts w:eastAsia="Times New Roman"/>
          <w:noProof/>
          <w:szCs w:val="20"/>
        </w:rPr>
      </w:pPr>
      <w:r>
        <w:rPr>
          <w:noProof/>
        </w:rPr>
        <w:t>ARTICLE PREMIER</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Croatie devient partie à l’accord de partenariat économique, de coordination politique et de coopération entre la Communauté européenne et ses États membres, d’une part, et les États-Unis mexicains, d’autre part.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2</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Après la signature de ce protocole, l’Union transmet la version croate de l’accord à ses États membres et aux États-Unis mexicains.</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Sous réserve de l’entrée en vigueur du présent protocole, la version croate fait foi dans les mêmes conditions que les versions en langues allemande, anglaise, bulgare, danoise, espagnole, estonienne, finnoise, française, grecque, hongroise, italienne, lettone, lituanienne, maltaise, néerlandaise, polonaise, portugaise, roumaine, slovaque, slovène, suédoise et tchèque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3</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présent protocole fait partie intégrante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spacing w:before="0" w:after="200" w:line="276" w:lineRule="auto"/>
        <w:jc w:val="left"/>
        <w:rPr>
          <w:rFonts w:eastAsia="Times New Roman"/>
          <w:noProof/>
          <w:szCs w:val="20"/>
        </w:rPr>
      </w:pPr>
      <w:r>
        <w:rPr>
          <w:rFonts w:eastAsia="Times New Roman"/>
          <w:noProof/>
          <w:szCs w:val="20"/>
        </w:rPr>
        <w:br w:type="page"/>
      </w:r>
    </w:p>
    <w:p>
      <w:pPr>
        <w:widowControl w:val="0"/>
        <w:spacing w:after="0" w:line="360" w:lineRule="auto"/>
        <w:jc w:val="center"/>
        <w:rPr>
          <w:rFonts w:eastAsia="Times New Roman"/>
          <w:noProof/>
          <w:szCs w:val="20"/>
        </w:rPr>
      </w:pPr>
      <w:r>
        <w:rPr>
          <w:noProof/>
        </w:rPr>
        <w:t>ARTICLE 4</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présent protocole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5</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Le présent protocole est signé et approuvé par les parties conformément à leurs procédures internes respectives.</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Le présent protocole entre en vigueur le premier jour du mois suivant la date à laquelle les parties se sont notifié l'accomplissement des procédures internes nécessaires à cet effet.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3.</w:t>
      </w:r>
      <w:r>
        <w:rPr>
          <w:noProof/>
        </w:rPr>
        <w:tab/>
        <w:t>Nonobstant les dispositions du paragraphe 2, les parties conviennent qu’en attendant l’achèvement des procédures internes de l’Union et de ses États membres nécessaires à l’entrée en vigueur du présent protocole, elles appliquent les dispositions de celui-ci à compter du premier jour du mois suivant la date à laquelle l’Union et ses États membres notifient l’accomplissement des formalités internes nécessaires à cet effet et à laquelle les États-Unis mexicains notifient l’accomplissement des formalités internes nécessaires à l’entrée en vigueur du présent protocole.</w:t>
      </w:r>
    </w:p>
    <w:p>
      <w:pPr>
        <w:spacing w:before="0" w:after="200" w:line="276" w:lineRule="auto"/>
        <w:jc w:val="left"/>
        <w:rPr>
          <w:rFonts w:eastAsia="Times New Roman"/>
          <w:noProof/>
          <w:szCs w:val="20"/>
        </w:rPr>
      </w:pPr>
    </w:p>
    <w:p>
      <w:pPr>
        <w:spacing w:before="0" w:after="200" w:line="276" w:lineRule="auto"/>
        <w:jc w:val="left"/>
        <w:rPr>
          <w:rFonts w:eastAsia="Times New Roman"/>
          <w:noProof/>
          <w:szCs w:val="20"/>
        </w:rPr>
      </w:pPr>
      <w:r>
        <w:rPr>
          <w:rFonts w:eastAsia="Times New Roman"/>
          <w:noProof/>
          <w:szCs w:val="20"/>
        </w:rPr>
        <w:br w:type="page"/>
      </w:r>
    </w:p>
    <w:p>
      <w:pPr>
        <w:widowControl w:val="0"/>
        <w:spacing w:after="0" w:line="360" w:lineRule="auto"/>
        <w:rPr>
          <w:rFonts w:eastAsia="Times New Roman"/>
          <w:noProof/>
          <w:szCs w:val="20"/>
        </w:rPr>
      </w:pPr>
      <w:r>
        <w:rPr>
          <w:noProof/>
        </w:rPr>
        <w:t>4.</w:t>
      </w:r>
      <w:r>
        <w:rPr>
          <w:noProof/>
        </w:rPr>
        <w:tab/>
        <w:t>Les notifications sont adressées au secrétariat général du Conseil de l'Union européenne, dépositaire du présent protocole.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EN FOI DE QUOI, les plénipotentiaires soussignés, dûment habilités à cet effet, ont signé le présent protocole.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Fait à …………., le ………</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POUR L’UNION EUROPÉENNE ET SES ÉTATS MEMBRES</w:t>
      </w:r>
    </w:p>
    <w:p>
      <w:pPr>
        <w:widowControl w:val="0"/>
        <w:spacing w:after="0" w:line="360" w:lineRule="auto"/>
        <w:rPr>
          <w:rFonts w:eastAsia="Times New Roman"/>
          <w:noProof/>
          <w:szCs w:val="20"/>
        </w:rPr>
      </w:pPr>
    </w:p>
    <w:p>
      <w:pPr>
        <w:rPr>
          <w:noProof/>
          <w:szCs w:val="24"/>
        </w:rPr>
      </w:pPr>
      <w:r>
        <w:rPr>
          <w:noProof/>
        </w:rPr>
        <w:t>POUR LES ÉTATS-UNIS MEXICAINS</w:t>
      </w:r>
    </w:p>
    <w:sectPr>
      <w:footerReference w:type="default" r:id="rId15"/>
      <w:footerReference w:type="first" r:id="rId16"/>
      <w:pgSz w:w="11907" w:h="16839"/>
      <w:pgMar w:top="1134" w:right="1417" w:bottom="1134" w:left="1417" w:header="709" w:footer="3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1018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14C7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B4A8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D9616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5877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5A5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00E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5F385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2: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45CAEBEF-5F99-4C6B-9318-94DB0DB1D38D"/>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8217?Union européenne et de ses États membres,_x000b_d\u8217?un troisième protocole additionnel à l\u8217?accord de partenariat économique, de coordination politique et de coopération entre la Communauté européenne et ses États membres, d\u8217?une part, et les États-Unis mexicains, d\u8217?autre part,_x000b_pour tenir compte de l\u8217?adhésion de la République de Croatie à l\u8217?Union européenne"/>
    <w:docVar w:name="LW_OBJETACTEPRINCIPAL.CP" w:val="relative à la conclusion, au nom de l\u8217?Union européenne et de ses États membres,_x000b_d\u8217?un troisième protocole additionnel à l\u8217?accord de partenariat économique, de coordination politique et de coopération entre la Communauté européenne et ses États membres, d\u8217?une part, et les États-Unis mexicains, d\u8217?autre part,_x000b_pour tenir compte de l\u8217?adhésion de la République de Croatie à l\u8217?Union européenne"/>
    <w:docVar w:name="LW_PART_NBR" w:val="1"/>
    <w:docVar w:name="LW_PART_NBR_TOTAL" w:val="1"/>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1005</Words>
  <Characters>5892</Characters>
  <Application>Microsoft Office Word</Application>
  <DocSecurity>0</DocSecurity>
  <Lines>203</Lines>
  <Paragraphs>89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2017-11-21T14:12:00Z</dcterms:created>
  <dcterms:modified xsi:type="dcterms:W3CDTF">2017-11-24T12:52:00Z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