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915325-99A6-4009-B84D-8C777108AEF7"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spacing w:before="0" w:after="240"/>
        <w:rPr>
          <w:noProof/>
        </w:rPr>
      </w:pPr>
      <w:r>
        <w:rPr>
          <w:noProof/>
        </w:rPr>
        <w:t xml:space="preserve">Споразумението за икономическо партньорство, политическа координация и сътрудничество (наричано по-долу „Глобалното споразумение“) бе подписано на 8 декември 1997 г. и влезе в сила на 1 октомври 2000 г. </w:t>
      </w:r>
    </w:p>
    <w:p>
      <w:pPr>
        <w:spacing w:before="0" w:after="240"/>
        <w:rPr>
          <w:noProof/>
        </w:rPr>
      </w:pPr>
      <w:r>
        <w:rPr>
          <w:noProof/>
        </w:rPr>
        <w:t>Приложеното предложение представлява правният инструмент за сключването на Трети допълнителен протокол към Глобалното споразумение (наричан по-долу „Протоколът“), за да се вземе предвид присъединяването на Република Хърватия към Европейския съюз.</w:t>
      </w:r>
    </w:p>
    <w:p>
      <w:pPr>
        <w:spacing w:before="0" w:after="240"/>
        <w:rPr>
          <w:noProof/>
        </w:rPr>
      </w:pPr>
      <w:r>
        <w:rPr>
          <w:noProof/>
        </w:rPr>
        <w:t>Съгласно член 6, параграф 2 от Акта за присъединяване на Република Хърватия, Хърватия се задължава да се присъедини към съществуващите споразумения, сключени или подписани от държавите членки и Европейския съюз с трети държави. Освен ако не е предвидено друго в конкретни споразумения, Хърватия се присъединява към тези съществуващи споразумения посредством протоколи, които Съветът, действащ с единодушие от името на държавите членки, сключва със съответните трети държави.</w:t>
      </w:r>
    </w:p>
    <w:p>
      <w:pPr>
        <w:spacing w:before="0" w:after="240"/>
        <w:rPr>
          <w:noProof/>
        </w:rPr>
      </w:pPr>
      <w:r>
        <w:rPr>
          <w:noProof/>
        </w:rPr>
        <w:t>На 14 септември 2012 г.</w:t>
      </w:r>
      <w:r>
        <w:rPr>
          <w:rStyle w:val="FootnoteReference"/>
          <w:noProof/>
        </w:rPr>
        <w:footnoteReference w:id="1"/>
      </w:r>
      <w:r>
        <w:rPr>
          <w:noProof/>
        </w:rPr>
        <w:t xml:space="preserve"> Съветът упълномощи Комисията да започне преговори със съответните трети държави с цел сключване на съответните протоколи. Преговорите с Мексико приключиха успешно. С предложения протокол Република Хърватия става страна по Глобалното споразумение между ЕС и Мексико. Текстовете на Глобалното споразумение и на Заключителния акт на хърватски език ще станат автентични при същите условия като останалите езикови версии на Споразумението.</w:t>
      </w:r>
    </w:p>
    <w:p>
      <w:pPr>
        <w:spacing w:before="0" w:after="240"/>
        <w:rPr>
          <w:noProof/>
        </w:rPr>
      </w:pPr>
      <w:r>
        <w:rPr>
          <w:noProof/>
        </w:rPr>
        <w:t>Протоколът влиза в сила в първия ден от месеца след датата, на която страните се нотифицират взаимно, че са приключили съответните вътрешни процедури. Той ще се прилага обаче временно до приключване на процедурите по влизането му в сила.</w:t>
      </w:r>
    </w:p>
    <w:p>
      <w:pPr>
        <w:spacing w:before="0" w:after="240"/>
        <w:rPr>
          <w:rFonts w:eastAsia="Arial Unicode MS"/>
          <w:noProof/>
        </w:rPr>
      </w:pPr>
      <w:r>
        <w:rPr>
          <w:noProof/>
        </w:rPr>
        <w:t>Комисията препоръчва на Съвета да приеме приложеното решение на Съвета относно сключването, от името на Европейския съюз и неговите държави членки, на Трети допълнителен протокол към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 за да се вземе предвид присъединяването на Република Хърватия към Европейския съюз.</w:t>
      </w:r>
    </w:p>
    <w:p>
      <w:pPr>
        <w:spacing w:before="0" w:after="0"/>
        <w:jc w:val="left"/>
        <w:rPr>
          <w:noProof/>
        </w:rPr>
        <w:sectPr>
          <w:footerReference w:type="default" r:id="rId16"/>
          <w:footerReference w:type="first" r:id="rId17"/>
          <w:pgSz w:w="11907" w:h="16839"/>
          <w:pgMar w:top="1134" w:right="1417" w:bottom="1134" w:left="1417" w:header="709" w:footer="709" w:gutter="0"/>
          <w:pgNumType w:start="1"/>
          <w:cols w:space="720"/>
          <w:docGrid w:linePitch="326"/>
        </w:sectPr>
      </w:pPr>
    </w:p>
    <w:p>
      <w:pPr>
        <w:pStyle w:val="Rfrenceinterinstitutionnelle"/>
        <w:rPr>
          <w:noProof/>
        </w:rPr>
      </w:pPr>
      <w:r>
        <w:rPr>
          <w:noProof/>
        </w:rPr>
        <w:lastRenderedPageBreak/>
        <w:t>2017/0319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и неговите държави членки, на Трети допълнителен протокол към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 за да се вземе предвид присъединяването на Република Хърватия към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член 100, параграф 2, членове 207 и 211 във връзка с член 218, параграф 6, буква а) от него,</w:t>
      </w:r>
    </w:p>
    <w:p>
      <w:pPr>
        <w:rPr>
          <w:noProof/>
        </w:rPr>
      </w:pPr>
      <w:r>
        <w:rPr>
          <w:noProof/>
        </w:rPr>
        <w:t>като взе предвид Акта за присъединяване на Република Хърватия към Европейския съюз, и по-специално член 6, параграф 2 от него,</w:t>
      </w:r>
    </w:p>
    <w:p>
      <w:pPr>
        <w:rPr>
          <w:noProof/>
        </w:rPr>
      </w:pPr>
      <w:r>
        <w:rPr>
          <w:noProof/>
        </w:rPr>
        <w:t>като взе предвид предложението на Европейската комисия,</w:t>
      </w:r>
    </w:p>
    <w:p>
      <w:pPr>
        <w:rPr>
          <w:noProof/>
          <w:szCs w:val="20"/>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 (наричано по-долу „Глобалното споразумение“) бе подписано на 8 декември 1997 г. и влезе в сила на 1 октомври 2000 г.</w:t>
      </w:r>
    </w:p>
    <w:p>
      <w:pPr>
        <w:pStyle w:val="ManualConsidrant"/>
        <w:rPr>
          <w:noProof/>
        </w:rPr>
      </w:pPr>
      <w:r>
        <w:t>(2)</w:t>
      </w:r>
      <w:r>
        <w:tab/>
      </w:r>
      <w:r>
        <w:rPr>
          <w:noProof/>
        </w:rPr>
        <w:t xml:space="preserve">Съгласно член 6, параграф 2 от Акта за присъединяване на Република Хърватия, Хърватия се задължава да се присъедини към съществуващите споразумения, сключени или подписани от държавите членки и Съюза с трети държави. Освен ако не е предвидено друго в конкретни споразумения, Република Хърватия се присъединява към тези съществуващи споразумения посредством протоколи, сключени между Съвета, действащ с единодушие от името на държавите членки, и съответните трети държави. </w:t>
      </w:r>
    </w:p>
    <w:p>
      <w:pPr>
        <w:pStyle w:val="ManualConsidrant"/>
        <w:rPr>
          <w:rFonts w:eastAsia="Calibri"/>
          <w:noProof/>
          <w:szCs w:val="20"/>
        </w:rPr>
      </w:pPr>
      <w:r>
        <w:t>(3)</w:t>
      </w:r>
      <w:r>
        <w:tab/>
      </w:r>
      <w:r>
        <w:rPr>
          <w:noProof/>
        </w:rPr>
        <w:t xml:space="preserve">На 14 септември 2012 г. Съветът упълномощи Комисията да започне преговори със съответните трети държави с цел сключване на съответните протоколи. </w:t>
      </w:r>
    </w:p>
    <w:p>
      <w:pPr>
        <w:pStyle w:val="ManualConsidrant"/>
        <w:rPr>
          <w:noProof/>
        </w:rPr>
      </w:pPr>
      <w:r>
        <w:t>(4)</w:t>
      </w:r>
      <w:r>
        <w:tab/>
      </w:r>
      <w:r>
        <w:rPr>
          <w:noProof/>
          <w:color w:val="000000"/>
        </w:rPr>
        <w:t xml:space="preserve">Преговорите с </w:t>
      </w:r>
      <w:r>
        <w:rPr>
          <w:noProof/>
        </w:rPr>
        <w:t>Мексиканските съединени щати</w:t>
      </w:r>
      <w:r>
        <w:rPr>
          <w:noProof/>
          <w:color w:val="000000"/>
        </w:rPr>
        <w:t xml:space="preserve"> за съгласие относно Трети протокол към Глобалното </w:t>
      </w:r>
      <w:r>
        <w:rPr>
          <w:noProof/>
        </w:rPr>
        <w:t>споразумение, за да се вземе предвид присъединяването на Република Хърватия към Европейския съюз,</w:t>
      </w:r>
      <w:r>
        <w:rPr>
          <w:noProof/>
          <w:color w:val="000000"/>
        </w:rPr>
        <w:t xml:space="preserve"> приключиха успешно,</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Съветът одобрява, от името на Европейския съюз и неговите държави членки, Третия допълнителен протокол към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 за да се вземе предвид присъединяването на Република Хърватия към Европейския съюз</w:t>
      </w:r>
      <w:r>
        <w:rPr>
          <w:rStyle w:val="FootnoteReference"/>
          <w:noProof/>
        </w:rPr>
        <w:footnoteReference w:id="2"/>
      </w:r>
      <w:r>
        <w:rPr>
          <w:noProof/>
        </w:rPr>
        <w:t>.</w:t>
      </w:r>
    </w:p>
    <w:p>
      <w:pPr>
        <w:pStyle w:val="Titrearticle"/>
        <w:keepNext w:val="0"/>
        <w:rPr>
          <w:noProof/>
        </w:rPr>
      </w:pPr>
      <w:r>
        <w:rPr>
          <w:noProof/>
        </w:rPr>
        <w:t>Член 2</w:t>
      </w:r>
    </w:p>
    <w:p>
      <w:pPr>
        <w:keepLines/>
        <w:rPr>
          <w:rFonts w:eastAsia="Calibri"/>
          <w:noProof/>
          <w:szCs w:val="20"/>
        </w:rPr>
      </w:pPr>
      <w:r>
        <w:rPr>
          <w:noProof/>
        </w:rPr>
        <w:t>В съответствие с член 5, параграф 2 от Третия допълнителен протокол Протоколът влиза в сила на първия ден от месеца, след датата, на която страните са се нотифицирали взаимно относно приключването на необходимите за тази цел вътрешни процедури.</w:t>
      </w:r>
    </w:p>
    <w:p>
      <w:pPr>
        <w:pStyle w:val="Titrearticle"/>
        <w:rPr>
          <w:noProof/>
        </w:rPr>
      </w:pPr>
      <w:r>
        <w:rPr>
          <w:noProof/>
        </w:rPr>
        <w:t>Член 3</w:t>
      </w:r>
    </w:p>
    <w:p>
      <w:pPr>
        <w:rPr>
          <w:noProof/>
        </w:rPr>
      </w:pPr>
      <w:r>
        <w:rPr>
          <w:noProof/>
        </w:rPr>
        <w:t>Съветът оправомощава председателя на Съвета да посочи лицето(ата), упълномощено(и) да извърши(ат) нотифицирането, предвидено в член 5, параграф 2 от Третия допълнителен протокол.</w:t>
      </w:r>
    </w:p>
    <w:p>
      <w:pPr>
        <w:pStyle w:val="Titrearticle"/>
        <w:rPr>
          <w:noProof/>
        </w:rPr>
      </w:pPr>
      <w:r>
        <w:rPr>
          <w:noProof/>
        </w:rPr>
        <w:t>Член 4</w:t>
      </w:r>
    </w:p>
    <w:p>
      <w:pPr>
        <w:rPr>
          <w:noProof/>
        </w:rPr>
      </w:pPr>
      <w:r>
        <w:rPr>
          <w:noProof/>
        </w:rPr>
        <w:t>Текстът на Протокола е приложен към настоящото решение.</w:t>
      </w:r>
    </w:p>
    <w:p>
      <w:pPr>
        <w:pStyle w:val="Titrearticle"/>
        <w:rPr>
          <w:noProof/>
        </w:rPr>
      </w:pPr>
      <w:r>
        <w:rPr>
          <w:noProof/>
        </w:rPr>
        <w:t>Член 5</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pacing w:val="-4"/>
        </w:rPr>
      </w:pPr>
      <w:r>
        <w:rPr>
          <w:rStyle w:val="FootnoteReference"/>
        </w:rPr>
        <w:footnoteRef/>
      </w:r>
      <w:r>
        <w:rPr>
          <w:spacing w:val="-4"/>
        </w:rPr>
        <w:tab/>
        <w:t>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присъединяването на Република Хърватия към Европейския съюз (Документ на Съвета 13351/12 LIMITED).</w:t>
      </w:r>
    </w:p>
  </w:footnote>
  <w:footnote w:id="2">
    <w:p>
      <w:pPr>
        <w:pStyle w:val="FootnoteText"/>
      </w:pPr>
      <w:r>
        <w:rPr>
          <w:rStyle w:val="FootnoteReference"/>
        </w:rPr>
        <w:footnoteRef/>
      </w:r>
      <w:r>
        <w:tab/>
        <w:t xml:space="preserve">Текстът на Протокола беше публикуван в </w:t>
      </w:r>
      <w:r>
        <w:rPr>
          <w:i/>
        </w:rPr>
        <w:t>Официален вестник на Европейския съюз</w:t>
      </w:r>
      <w:r>
        <w:t xml:space="preserve"> OВ L …., заедно с решението за неговото подписване.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3: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1915325-99A6-4009-B84D-8C777108AEF7"/>
    <w:docVar w:name="LW_COVERPAGE_TYPE" w:val="1"/>
    <w:docVar w:name="LW_CROSSREFERENCE" w:val="&lt;UNUSED&gt;"/>
    <w:docVar w:name="LW_DocType" w:val="COM"/>
    <w:docVar w:name="LW_EMISSION" w:val="1.12.2017"/>
    <w:docVar w:name="LW_EMISSION_ISODATE" w:val="2017-12-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9"/>
    <w:docVar w:name="LW_REF.II.NEW.CP_YEAR" w:val="2017"/>
    <w:docVar w:name="LW_REF.INST.NEW" w:val="COM"/>
    <w:docVar w:name="LW_REF.INST.NEW_ADOPTED" w:val="final"/>
    <w:docVar w:name="LW_REF.INST.NEW_TEXT" w:val="(2017)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8?\u1088?\u1077?\u1090?\u1080? \u1076?\u1086?\u1087?\u1098?\u1083?\u1085?\u1080?\u1090?\u1077?\u1083?\u1077?\u1085? \u1087?\u1088?\u1086?\u1090?\u1086?\u1082?\u1086?\u1083? \u1082?\u1098?\u1084?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2?\u1077?\u1082?\u1089?\u1080?\u1082?\u1072?\u1085?\u1089?\u1082?\u1080?\u1090?\u1077? \u1089?\u1098?\u1077?\u1076?\u1080?\u1085?\u1077?\u1085?\u1080? \u1097?\u1072?\u1090?\u1080?,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74482">
      <w:bodyDiv w:val="1"/>
      <w:marLeft w:val="0"/>
      <w:marRight w:val="0"/>
      <w:marTop w:val="0"/>
      <w:marBottom w:val="0"/>
      <w:divBdr>
        <w:top w:val="none" w:sz="0" w:space="0" w:color="auto"/>
        <w:left w:val="none" w:sz="0" w:space="0" w:color="auto"/>
        <w:bottom w:val="none" w:sz="0" w:space="0" w:color="auto"/>
        <w:right w:val="none" w:sz="0" w:space="0" w:color="auto"/>
      </w:divBdr>
    </w:div>
    <w:div w:id="2049991439">
      <w:bodyDiv w:val="1"/>
      <w:marLeft w:val="0"/>
      <w:marRight w:val="0"/>
      <w:marTop w:val="0"/>
      <w:marBottom w:val="0"/>
      <w:divBdr>
        <w:top w:val="none" w:sz="0" w:space="0" w:color="auto"/>
        <w:left w:val="none" w:sz="0" w:space="0" w:color="auto"/>
        <w:bottom w:val="none" w:sz="0" w:space="0" w:color="auto"/>
        <w:right w:val="none" w:sz="0" w:space="0" w:color="auto"/>
      </w:divBdr>
    </w:div>
    <w:div w:id="20725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CF2C-9E72-4203-9466-10BD0602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750</Words>
  <Characters>4578</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2017-07-31T16:26:00Z</cp:lastPrinted>
  <dcterms:created xsi:type="dcterms:W3CDTF">2017-11-09T12:45:00Z</dcterms:created>
  <dcterms:modified xsi:type="dcterms:W3CDTF">2017-11-24T12:53:00Z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