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BE06DC2-3587-4BAF-81A4-487214D54F46" style="width:450.75pt;height:464.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spacing w:before="0" w:after="240"/>
        <w:jc w:val="center"/>
        <w:rPr>
          <w:b/>
          <w:noProof/>
        </w:rPr>
      </w:pPr>
    </w:p>
    <w:p>
      <w:pPr>
        <w:spacing w:before="0" w:after="240"/>
        <w:jc w:val="center"/>
        <w:rPr>
          <w:b/>
          <w:noProof/>
        </w:rPr>
      </w:pPr>
      <w:r>
        <w:rPr>
          <w:b/>
          <w:noProof/>
        </w:rPr>
        <w:t>DECISION No 1/… OF THE EU-NEW ZEALAND JOINT COMMITTEE</w:t>
      </w:r>
    </w:p>
    <w:p>
      <w:pPr>
        <w:spacing w:before="0" w:after="240"/>
        <w:jc w:val="center"/>
        <w:rPr>
          <w:b/>
          <w:noProof/>
        </w:rPr>
      </w:pPr>
      <w:r>
        <w:rPr>
          <w:b/>
          <w:noProof/>
        </w:rPr>
        <w:t>of …</w:t>
      </w:r>
    </w:p>
    <w:p>
      <w:pPr>
        <w:spacing w:before="0" w:after="240"/>
        <w:jc w:val="center"/>
        <w:rPr>
          <w:b/>
          <w:noProof/>
        </w:rPr>
      </w:pPr>
      <w:r>
        <w:rPr>
          <w:b/>
          <w:noProof/>
        </w:rPr>
        <w:t>adopting its rules of procedure</w:t>
      </w:r>
    </w:p>
    <w:p>
      <w:pPr>
        <w:spacing w:before="0" w:after="240"/>
        <w:rPr>
          <w:noProof/>
        </w:rPr>
      </w:pPr>
    </w:p>
    <w:p>
      <w:pPr>
        <w:spacing w:before="0" w:after="240"/>
        <w:rPr>
          <w:noProof/>
        </w:rPr>
      </w:pPr>
      <w:r>
        <w:rPr>
          <w:noProof/>
        </w:rPr>
        <w:t>THE EU-NEW ZEALAND JOINT COMMITTEE,</w:t>
      </w:r>
    </w:p>
    <w:p>
      <w:pPr>
        <w:spacing w:before="0" w:after="240"/>
        <w:rPr>
          <w:noProof/>
        </w:rPr>
      </w:pPr>
      <w:r>
        <w:rPr>
          <w:noProof/>
        </w:rPr>
        <w:t>Having regard to the Partnership Agreement on Relations and Cooperation between the European Union and its Member States, of the one part, and New Zealand, of the other part (‘the Agreement’), and in particular Article 53 thereof,</w:t>
      </w:r>
    </w:p>
    <w:p>
      <w:pPr>
        <w:spacing w:before="0" w:after="240"/>
        <w:rPr>
          <w:noProof/>
        </w:rPr>
      </w:pPr>
      <w:r>
        <w:rPr>
          <w:noProof/>
        </w:rPr>
        <w:t>Whereas:</w:t>
      </w:r>
    </w:p>
    <w:p>
      <w:pPr>
        <w:pStyle w:val="Considrant"/>
        <w:numPr>
          <w:ilvl w:val="0"/>
          <w:numId w:val="11"/>
        </w:numPr>
        <w:rPr>
          <w:noProof/>
        </w:rPr>
      </w:pPr>
      <w:r>
        <w:rPr>
          <w:noProof/>
        </w:rPr>
        <w:t>Parts of the Agreement have been applied provisionally since 12 January 2017.</w:t>
      </w:r>
    </w:p>
    <w:p>
      <w:pPr>
        <w:pStyle w:val="Considrant"/>
        <w:rPr>
          <w:noProof/>
        </w:rPr>
      </w:pPr>
      <w:r>
        <w:rPr>
          <w:noProof/>
        </w:rPr>
        <w:t>The Joint Committee should therefore adopt its rules of procedure.</w:t>
      </w:r>
    </w:p>
    <w:p>
      <w:pPr>
        <w:rPr>
          <w:noProof/>
        </w:rPr>
      </w:pPr>
    </w:p>
    <w:p>
      <w:pPr>
        <w:keepNext/>
        <w:rPr>
          <w:noProof/>
        </w:rPr>
      </w:pPr>
      <w:r>
        <w:rPr>
          <w:noProof/>
        </w:rPr>
        <w:t>HAS DECIDED AS FOLLOWS:</w:t>
      </w:r>
    </w:p>
    <w:p>
      <w:pPr>
        <w:spacing w:before="0" w:after="240"/>
        <w:rPr>
          <w:noProof/>
        </w:rPr>
      </w:pPr>
      <w:r>
        <w:rPr>
          <w:noProof/>
        </w:rPr>
        <w:t>The rules of procedure of the EU-New Zealand Joint Committee, as set out in the Annex, are hereby adopted.</w:t>
      </w:r>
    </w:p>
    <w:p>
      <w:pPr>
        <w:spacing w:before="0" w:after="240"/>
        <w:rPr>
          <w:noProof/>
        </w:rPr>
      </w:pPr>
    </w:p>
    <w:p>
      <w:pPr>
        <w:pStyle w:val="Fait"/>
        <w:rPr>
          <w:noProof/>
        </w:rPr>
      </w:pPr>
      <w:r>
        <w:rPr>
          <w:noProof/>
        </w:rPr>
        <w:t xml:space="preserve">Done at …, </w:t>
      </w:r>
    </w:p>
    <w:p>
      <w:pPr>
        <w:pStyle w:val="Institutionquisigne"/>
        <w:rPr>
          <w:noProof/>
        </w:rPr>
      </w:pPr>
      <w:r>
        <w:rPr>
          <w:noProof/>
        </w:rPr>
        <w:tab/>
        <w:t>For the EU-New Zealand Joint Committee</w:t>
      </w:r>
    </w:p>
    <w:p>
      <w:pPr>
        <w:pStyle w:val="Personnequisigne"/>
        <w:rPr>
          <w:noProof/>
        </w:rPr>
      </w:pPr>
      <w:r>
        <w:rPr>
          <w:noProof/>
        </w:rPr>
        <w:tab/>
        <w:t>Chair</w:t>
      </w:r>
    </w:p>
    <w:p>
      <w:pPr>
        <w:rPr>
          <w:noProof/>
        </w:rPr>
      </w:pPr>
    </w:p>
    <w:p>
      <w:pPr>
        <w:spacing w:before="0" w:after="240" w:line="276" w:lineRule="auto"/>
        <w:rPr>
          <w:noProof/>
          <w:highlight w:val="yellow"/>
        </w:rPr>
        <w:sectPr>
          <w:footerReference w:type="default" r:id="rId15"/>
          <w:footerReference w:type="first" r:id="rId16"/>
          <w:pgSz w:w="11907" w:h="16839"/>
          <w:pgMar w:top="1134" w:right="1418" w:bottom="1134" w:left="1418" w:header="720" w:footer="720" w:gutter="0"/>
          <w:cols w:space="720"/>
          <w:docGrid w:linePitch="326"/>
        </w:sectPr>
      </w:pPr>
    </w:p>
    <w:p>
      <w:pPr>
        <w:spacing w:before="0" w:after="240"/>
        <w:jc w:val="center"/>
        <w:rPr>
          <w:b/>
          <w:noProof/>
          <w:u w:val="single"/>
        </w:rPr>
      </w:pPr>
      <w:r>
        <w:rPr>
          <w:b/>
          <w:noProof/>
          <w:u w:val="single"/>
        </w:rPr>
        <w:t>Annex</w:t>
      </w:r>
    </w:p>
    <w:p>
      <w:pPr>
        <w:widowControl w:val="0"/>
        <w:spacing w:before="0" w:after="240" w:line="276" w:lineRule="auto"/>
        <w:jc w:val="center"/>
        <w:rPr>
          <w:b/>
          <w:bCs/>
          <w:noProof/>
          <w:szCs w:val="24"/>
        </w:rPr>
      </w:pPr>
      <w:r>
        <w:rPr>
          <w:b/>
          <w:bCs/>
          <w:noProof/>
          <w:szCs w:val="24"/>
        </w:rPr>
        <w:t>EU-New Zealand Partnership Agreement on Relations and Cooperation</w:t>
      </w:r>
    </w:p>
    <w:p>
      <w:pPr>
        <w:widowControl w:val="0"/>
        <w:spacing w:before="0" w:after="240" w:line="276" w:lineRule="auto"/>
        <w:jc w:val="center"/>
        <w:rPr>
          <w:b/>
          <w:bCs/>
          <w:noProof/>
          <w:szCs w:val="24"/>
        </w:rPr>
      </w:pPr>
      <w:r>
        <w:rPr>
          <w:b/>
          <w:bCs/>
          <w:noProof/>
          <w:szCs w:val="24"/>
        </w:rPr>
        <w:t>RULES OF PROCEDURE OF THE JOINT COMMITTEE</w:t>
      </w:r>
    </w:p>
    <w:p>
      <w:pPr>
        <w:keepNext/>
        <w:keepLines/>
        <w:widowControl w:val="0"/>
        <w:spacing w:before="0" w:after="240" w:line="276" w:lineRule="auto"/>
        <w:jc w:val="center"/>
        <w:outlineLvl w:val="1"/>
        <w:rPr>
          <w:b/>
          <w:bCs/>
          <w:noProof/>
          <w:szCs w:val="24"/>
        </w:rPr>
      </w:pPr>
      <w:bookmarkStart w:id="1" w:name="bookmark7"/>
      <w:r>
        <w:rPr>
          <w:b/>
          <w:bCs/>
          <w:noProof/>
          <w:szCs w:val="24"/>
        </w:rPr>
        <w:t>Tasks and composition</w:t>
      </w:r>
      <w:bookmarkEnd w:id="1"/>
    </w:p>
    <w:p>
      <w:pPr>
        <w:pStyle w:val="NumPar1"/>
        <w:numPr>
          <w:ilvl w:val="0"/>
          <w:numId w:val="9"/>
        </w:numPr>
        <w:rPr>
          <w:noProof/>
        </w:rPr>
      </w:pPr>
      <w:r>
        <w:rPr>
          <w:noProof/>
        </w:rPr>
        <w:t>The Joint Committee shall perform the tasks provided for in Article 53 of the Agreement.</w:t>
      </w:r>
    </w:p>
    <w:p>
      <w:pPr>
        <w:pStyle w:val="NumPar1"/>
        <w:rPr>
          <w:noProof/>
        </w:rPr>
      </w:pPr>
      <w:r>
        <w:rPr>
          <w:noProof/>
        </w:rPr>
        <w:t>The Joint Committee shall be composed of representatives of the Parties at the appropriate level.</w:t>
      </w:r>
    </w:p>
    <w:p>
      <w:pPr>
        <w:pStyle w:val="Text1"/>
        <w:rPr>
          <w:noProof/>
        </w:rPr>
      </w:pPr>
    </w:p>
    <w:p>
      <w:pPr>
        <w:widowControl w:val="0"/>
        <w:tabs>
          <w:tab w:val="left" w:pos="427"/>
        </w:tabs>
        <w:spacing w:before="0" w:after="240" w:line="276" w:lineRule="auto"/>
        <w:jc w:val="center"/>
        <w:rPr>
          <w:b/>
          <w:noProof/>
          <w:szCs w:val="24"/>
        </w:rPr>
      </w:pPr>
      <w:r>
        <w:rPr>
          <w:b/>
          <w:noProof/>
          <w:szCs w:val="24"/>
        </w:rPr>
        <w:t>Chair</w:t>
      </w:r>
    </w:p>
    <w:p>
      <w:pPr>
        <w:pStyle w:val="NumPar1"/>
        <w:rPr>
          <w:noProof/>
        </w:rPr>
      </w:pPr>
      <w:r>
        <w:rPr>
          <w:noProof/>
        </w:rPr>
        <w:t>The Joint Committee shall be chaired alternately by each of the Parties, for a period of one calendar year.</w:t>
      </w:r>
    </w:p>
    <w:p>
      <w:pPr>
        <w:pStyle w:val="NumPar1"/>
        <w:rPr>
          <w:noProof/>
        </w:rPr>
      </w:pPr>
      <w:r>
        <w:rPr>
          <w:noProof/>
        </w:rPr>
        <w:t>By way of derogation from paragraph 3, the first period shall begin on the date of the first Joint Committee meeting and end on 31 December of that year.</w:t>
      </w:r>
    </w:p>
    <w:p>
      <w:pPr>
        <w:pStyle w:val="Text1"/>
        <w:rPr>
          <w:noProof/>
        </w:rPr>
      </w:pPr>
    </w:p>
    <w:p>
      <w:pPr>
        <w:keepNext/>
        <w:keepLines/>
        <w:widowControl w:val="0"/>
        <w:spacing w:before="0" w:after="240" w:line="276" w:lineRule="auto"/>
        <w:jc w:val="center"/>
        <w:outlineLvl w:val="1"/>
        <w:rPr>
          <w:b/>
          <w:bCs/>
          <w:noProof/>
          <w:szCs w:val="24"/>
        </w:rPr>
      </w:pPr>
      <w:bookmarkStart w:id="2" w:name="bookmark8"/>
      <w:r>
        <w:rPr>
          <w:b/>
          <w:bCs/>
          <w:noProof/>
          <w:szCs w:val="24"/>
        </w:rPr>
        <w:t>Meetings</w:t>
      </w:r>
      <w:bookmarkEnd w:id="2"/>
    </w:p>
    <w:p>
      <w:pPr>
        <w:pStyle w:val="NumPar1"/>
        <w:rPr>
          <w:noProof/>
        </w:rPr>
      </w:pPr>
      <w:r>
        <w:rPr>
          <w:noProof/>
        </w:rPr>
        <w:t>The Joint Committee shall normally meet once a year, unless otherwise decided by the Parties. The meetings shall be convened by the Chair and held alternately in Brussels and Wellington, on a date fixed by mutual agreement. Extraordinary meetings of the Joint Committee may be held at the request of either Party, if the Parties agree.</w:t>
      </w:r>
    </w:p>
    <w:p>
      <w:pPr>
        <w:pStyle w:val="NumPar1"/>
        <w:rPr>
          <w:noProof/>
        </w:rPr>
      </w:pPr>
      <w:r>
        <w:rPr>
          <w:noProof/>
        </w:rPr>
        <w:t>The Joint Committee shall normally meet at the level of senior official, unless otherwise agreed by the Parties.</w:t>
      </w:r>
    </w:p>
    <w:p>
      <w:pPr>
        <w:pStyle w:val="Text1"/>
        <w:rPr>
          <w:noProof/>
        </w:rPr>
      </w:pPr>
    </w:p>
    <w:p>
      <w:pPr>
        <w:keepNext/>
        <w:keepLines/>
        <w:widowControl w:val="0"/>
        <w:spacing w:before="0" w:after="0" w:line="276" w:lineRule="auto"/>
        <w:jc w:val="center"/>
        <w:outlineLvl w:val="1"/>
        <w:rPr>
          <w:b/>
          <w:bCs/>
          <w:noProof/>
          <w:szCs w:val="24"/>
        </w:rPr>
      </w:pPr>
      <w:bookmarkStart w:id="3" w:name="bookmark9"/>
      <w:r>
        <w:rPr>
          <w:b/>
          <w:bCs/>
          <w:noProof/>
          <w:szCs w:val="24"/>
        </w:rPr>
        <w:t>Publicity</w:t>
      </w:r>
      <w:bookmarkEnd w:id="3"/>
    </w:p>
    <w:p>
      <w:pPr>
        <w:pStyle w:val="NumPar1"/>
        <w:rPr>
          <w:noProof/>
        </w:rPr>
      </w:pPr>
      <w:r>
        <w:rPr>
          <w:noProof/>
        </w:rPr>
        <w:t>Unless otherwise decided, meetings of the Joint Committee shall not be public.</w:t>
      </w:r>
    </w:p>
    <w:p>
      <w:pPr>
        <w:pStyle w:val="Text1"/>
        <w:rPr>
          <w:noProof/>
        </w:rPr>
      </w:pPr>
    </w:p>
    <w:p>
      <w:pPr>
        <w:keepNext/>
        <w:keepLines/>
        <w:widowControl w:val="0"/>
        <w:spacing w:before="0" w:after="240" w:line="276" w:lineRule="auto"/>
        <w:jc w:val="center"/>
        <w:outlineLvl w:val="1"/>
        <w:rPr>
          <w:b/>
          <w:bCs/>
          <w:noProof/>
          <w:szCs w:val="24"/>
        </w:rPr>
      </w:pPr>
      <w:bookmarkStart w:id="4" w:name="bookmark10"/>
      <w:r>
        <w:rPr>
          <w:b/>
          <w:bCs/>
          <w:noProof/>
          <w:szCs w:val="24"/>
        </w:rPr>
        <w:t>Participants</w:t>
      </w:r>
      <w:bookmarkEnd w:id="4"/>
    </w:p>
    <w:p>
      <w:pPr>
        <w:pStyle w:val="NumPar1"/>
        <w:rPr>
          <w:noProof/>
        </w:rPr>
      </w:pPr>
      <w:r>
        <w:rPr>
          <w:noProof/>
        </w:rPr>
        <w:t>Before each meeting, the Chair shall be informed, through the Secretaries of the intended composition of their Party’s delegation.</w:t>
      </w:r>
    </w:p>
    <w:p>
      <w:pPr>
        <w:pStyle w:val="NumPar1"/>
        <w:rPr>
          <w:noProof/>
        </w:rPr>
      </w:pPr>
      <w:r>
        <w:rPr>
          <w:noProof/>
        </w:rPr>
        <w:t>Where appropriate and with the agreement of the Parties, experts or representatives of other bodies may be invited to attend Joint Committee meetings as observers or in order to provide information on a particular subject.</w:t>
      </w:r>
    </w:p>
    <w:p>
      <w:pPr>
        <w:pStyle w:val="Text1"/>
        <w:rPr>
          <w:noProof/>
        </w:rPr>
      </w:pPr>
    </w:p>
    <w:p>
      <w:pPr>
        <w:keepNext/>
        <w:keepLines/>
        <w:widowControl w:val="0"/>
        <w:spacing w:before="0" w:after="271" w:line="276" w:lineRule="auto"/>
        <w:jc w:val="center"/>
        <w:outlineLvl w:val="1"/>
        <w:rPr>
          <w:b/>
          <w:bCs/>
          <w:noProof/>
          <w:szCs w:val="24"/>
        </w:rPr>
      </w:pPr>
      <w:bookmarkStart w:id="5" w:name="bookmark11"/>
      <w:r>
        <w:rPr>
          <w:b/>
          <w:bCs/>
          <w:noProof/>
          <w:szCs w:val="24"/>
        </w:rPr>
        <w:t>Secretari</w:t>
      </w:r>
      <w:bookmarkEnd w:id="5"/>
      <w:r>
        <w:rPr>
          <w:b/>
          <w:bCs/>
          <w:noProof/>
          <w:szCs w:val="24"/>
        </w:rPr>
        <w:t>es</w:t>
      </w:r>
    </w:p>
    <w:p>
      <w:pPr>
        <w:pStyle w:val="NumPar1"/>
        <w:rPr>
          <w:noProof/>
        </w:rPr>
      </w:pPr>
      <w:r>
        <w:rPr>
          <w:noProof/>
        </w:rPr>
        <w:t xml:space="preserve">A representative of the European External Action Service and a representative of the Ministry of Foreign Affairs and Trade of New Zealand shall act jointly as Secretaries of the Joint Committee. All communications to and from the Chair of the Joint Committee shall be forwarded to the Secretaries. </w:t>
      </w:r>
      <w:bookmarkStart w:id="6" w:name="bookmark12"/>
    </w:p>
    <w:p>
      <w:pPr>
        <w:pStyle w:val="Text1"/>
        <w:rPr>
          <w:noProof/>
        </w:rPr>
      </w:pPr>
    </w:p>
    <w:p>
      <w:pPr>
        <w:keepNext/>
        <w:keepLines/>
        <w:widowControl w:val="0"/>
        <w:spacing w:before="0" w:after="271" w:line="276" w:lineRule="auto"/>
        <w:jc w:val="center"/>
        <w:outlineLvl w:val="1"/>
        <w:rPr>
          <w:rFonts w:asciiTheme="minorHAnsi" w:hAnsiTheme="minorHAnsi" w:cstheme="minorBidi"/>
          <w:b/>
          <w:bCs/>
          <w:noProof/>
          <w:sz w:val="18"/>
          <w:szCs w:val="24"/>
        </w:rPr>
      </w:pPr>
      <w:r>
        <w:rPr>
          <w:b/>
          <w:bCs/>
          <w:noProof/>
          <w:szCs w:val="24"/>
        </w:rPr>
        <w:t>Agendas for meetings</w:t>
      </w:r>
      <w:bookmarkEnd w:id="6"/>
    </w:p>
    <w:p>
      <w:pPr>
        <w:pStyle w:val="NumPar1"/>
        <w:rPr>
          <w:noProof/>
        </w:rPr>
      </w:pPr>
      <w:r>
        <w:rPr>
          <w:noProof/>
        </w:rPr>
        <w:t>The Chair shall draw up a provisional agenda for each meeting. This shall be forwarded, together with the relevant documents, to the other Party no later than 15 days before the beginning of the meeting.</w:t>
      </w:r>
    </w:p>
    <w:p>
      <w:pPr>
        <w:pStyle w:val="NumPar1"/>
        <w:rPr>
          <w:noProof/>
        </w:rPr>
      </w:pPr>
      <w:r>
        <w:rPr>
          <w:noProof/>
        </w:rPr>
        <w:t>The provisional agenda shall include items submitted to the Chair no later than 21 days before the beginning of the meeting.</w:t>
      </w:r>
    </w:p>
    <w:p>
      <w:pPr>
        <w:pStyle w:val="NumPar1"/>
        <w:rPr>
          <w:noProof/>
        </w:rPr>
      </w:pPr>
      <w:r>
        <w:rPr>
          <w:noProof/>
        </w:rPr>
        <w:t>The final agenda shall be adopted by the Joint Committee at the beginning of each meeting. Items other than those on the provisional agenda may be placed on the agenda if the two Parties so agree.</w:t>
      </w:r>
    </w:p>
    <w:p>
      <w:pPr>
        <w:pStyle w:val="NumPar1"/>
        <w:rPr>
          <w:noProof/>
        </w:rPr>
      </w:pPr>
      <w:r>
        <w:rPr>
          <w:noProof/>
        </w:rPr>
        <w:t>With the agreement of the Parties, the Chair may shorten the time limits referred to in paragraphs 11 and 12 where required.</w:t>
      </w:r>
    </w:p>
    <w:p>
      <w:pPr>
        <w:pStyle w:val="Text1"/>
        <w:rPr>
          <w:noProof/>
        </w:rPr>
      </w:pPr>
    </w:p>
    <w:p>
      <w:pPr>
        <w:keepNext/>
        <w:keepLines/>
        <w:widowControl w:val="0"/>
        <w:spacing w:before="0" w:after="240" w:line="276" w:lineRule="auto"/>
        <w:jc w:val="center"/>
        <w:outlineLvl w:val="1"/>
        <w:rPr>
          <w:b/>
          <w:bCs/>
          <w:noProof/>
          <w:szCs w:val="24"/>
        </w:rPr>
      </w:pPr>
      <w:bookmarkStart w:id="7" w:name="bookmark13"/>
      <w:r>
        <w:rPr>
          <w:b/>
          <w:bCs/>
          <w:noProof/>
          <w:szCs w:val="24"/>
        </w:rPr>
        <w:t>Minutes</w:t>
      </w:r>
      <w:bookmarkEnd w:id="7"/>
    </w:p>
    <w:p>
      <w:pPr>
        <w:pStyle w:val="NumPar1"/>
        <w:rPr>
          <w:noProof/>
        </w:rPr>
      </w:pPr>
      <w:r>
        <w:rPr>
          <w:noProof/>
        </w:rPr>
        <w:t>The Secretaries shall jointly produce draft minutes of each meeting, normally within 30 calendar days of the end of the meeting. The draft minutes shall be based on a summary by the Chair of the conclusions reached by the Joint Committee.</w:t>
      </w:r>
    </w:p>
    <w:p>
      <w:pPr>
        <w:pStyle w:val="NumPar1"/>
        <w:rPr>
          <w:noProof/>
        </w:rPr>
      </w:pPr>
      <w:r>
        <w:rPr>
          <w:noProof/>
        </w:rPr>
        <w:t>The draft minutes shall be approved by both Parties within 45 calendar days of the end of the meeting or by any other date agreed by the Parties. Once there is agreement on the draft minutes, two original copies shall be signed by the Chair and the Secretaries. Each Party shall receive one original copy.</w:t>
      </w:r>
    </w:p>
    <w:p>
      <w:pPr>
        <w:pStyle w:val="Text1"/>
        <w:rPr>
          <w:noProof/>
        </w:rPr>
      </w:pPr>
    </w:p>
    <w:p>
      <w:pPr>
        <w:keepNext/>
        <w:keepLines/>
        <w:widowControl w:val="0"/>
        <w:spacing w:before="0" w:after="240" w:line="276" w:lineRule="auto"/>
        <w:jc w:val="center"/>
        <w:outlineLvl w:val="1"/>
        <w:rPr>
          <w:b/>
          <w:bCs/>
          <w:noProof/>
          <w:szCs w:val="24"/>
        </w:rPr>
      </w:pPr>
      <w:r>
        <w:rPr>
          <w:b/>
          <w:bCs/>
          <w:noProof/>
          <w:szCs w:val="24"/>
        </w:rPr>
        <w:t>Decisions and recommendations</w:t>
      </w:r>
    </w:p>
    <w:p>
      <w:pPr>
        <w:pStyle w:val="NumPar1"/>
        <w:rPr>
          <w:noProof/>
        </w:rPr>
      </w:pPr>
      <w:r>
        <w:rPr>
          <w:noProof/>
        </w:rPr>
        <w:t xml:space="preserve">The Joint Committee may agree to adopt decisions or recommendations. These shall be entitled ‘Decision’ or ‘Recommendation’, followed by a serial number, the date of their adoption and a description of the subject matter. Each decision shall state the date of its entry into force. </w:t>
      </w:r>
    </w:p>
    <w:p>
      <w:pPr>
        <w:pStyle w:val="NumPar1"/>
        <w:rPr>
          <w:noProof/>
        </w:rPr>
      </w:pPr>
      <w:r>
        <w:rPr>
          <w:noProof/>
        </w:rPr>
        <w:t>The Joint Committee may decide to adopt decisions or recommendations by means of a written procedure. In such cases, the Parties shall agree a time-limit for the duration of the procedure. If at the expiry of that time-limit, neither Party has expressed opposition to the proposed decision or recommendation, the Chair of the Joint Committee shall declare the decision or recommendation to have been adopted by common agreement.</w:t>
      </w:r>
    </w:p>
    <w:p>
      <w:pPr>
        <w:pStyle w:val="NumPar1"/>
        <w:rPr>
          <w:noProof/>
        </w:rPr>
      </w:pPr>
      <w:r>
        <w:rPr>
          <w:noProof/>
        </w:rPr>
        <w:t>Decisions and recommendations adopted by the Joint Committee shall be authenticated by two original copies signed by the Chair of the Joint Committee.</w:t>
      </w:r>
    </w:p>
    <w:p>
      <w:pPr>
        <w:pStyle w:val="NumPar1"/>
        <w:rPr>
          <w:noProof/>
        </w:rPr>
      </w:pPr>
      <w:r>
        <w:rPr>
          <w:noProof/>
        </w:rPr>
        <w:t>Each Party may decide to publish the Joint Committee’s decisions and recommendations in its respective official publication.</w:t>
      </w:r>
    </w:p>
    <w:p>
      <w:pPr>
        <w:pStyle w:val="Text1"/>
        <w:rPr>
          <w:noProof/>
        </w:rPr>
      </w:pPr>
    </w:p>
    <w:p>
      <w:pPr>
        <w:keepNext/>
        <w:keepLines/>
        <w:widowControl w:val="0"/>
        <w:spacing w:before="0" w:after="240" w:line="276" w:lineRule="auto"/>
        <w:ind w:right="40"/>
        <w:jc w:val="center"/>
        <w:outlineLvl w:val="1"/>
        <w:rPr>
          <w:b/>
          <w:bCs/>
          <w:noProof/>
          <w:szCs w:val="24"/>
        </w:rPr>
      </w:pPr>
      <w:bookmarkStart w:id="8" w:name="bookmark15"/>
      <w:r>
        <w:rPr>
          <w:b/>
          <w:bCs/>
          <w:noProof/>
          <w:szCs w:val="24"/>
        </w:rPr>
        <w:t>Correspondence</w:t>
      </w:r>
      <w:bookmarkEnd w:id="8"/>
    </w:p>
    <w:p>
      <w:pPr>
        <w:pStyle w:val="NumPar1"/>
        <w:rPr>
          <w:noProof/>
        </w:rPr>
      </w:pPr>
      <w:r>
        <w:rPr>
          <w:noProof/>
        </w:rPr>
        <w:t>Correspondence addressed to the Joint Committee shall be directed to the Secretary of the Party to which the author belongs, who will in turn inform the other Secretary.</w:t>
      </w:r>
    </w:p>
    <w:p>
      <w:pPr>
        <w:pStyle w:val="NumPar1"/>
        <w:rPr>
          <w:noProof/>
        </w:rPr>
      </w:pPr>
      <w:r>
        <w:rPr>
          <w:noProof/>
        </w:rPr>
        <w:t>The Secretaries shall ensure that correspondence addressed to the Joint Committee is forwarded to the Chair and circulated, where appropriate, in line with paragraph 25.</w:t>
      </w:r>
    </w:p>
    <w:p>
      <w:pPr>
        <w:pStyle w:val="NumPar1"/>
        <w:rPr>
          <w:noProof/>
        </w:rPr>
      </w:pPr>
      <w:r>
        <w:rPr>
          <w:noProof/>
        </w:rPr>
        <w:t>Correspondence from the Chair shall be sent to the Parties by the Secretaries and circulated, where appropriate, as documents referred to in paragraph 25.</w:t>
      </w:r>
    </w:p>
    <w:p>
      <w:pPr>
        <w:pStyle w:val="NumPar1"/>
        <w:rPr>
          <w:noProof/>
        </w:rPr>
      </w:pPr>
      <w:r>
        <w:rPr>
          <w:noProof/>
        </w:rPr>
        <w:t>Correspondence to and from the Chair may be by any written means, including electronic mail.</w:t>
      </w:r>
    </w:p>
    <w:p>
      <w:pPr>
        <w:pStyle w:val="Text1"/>
        <w:rPr>
          <w:noProof/>
        </w:rPr>
      </w:pPr>
    </w:p>
    <w:p>
      <w:pPr>
        <w:keepNext/>
        <w:keepLines/>
        <w:widowControl w:val="0"/>
        <w:spacing w:before="0" w:after="240" w:line="276" w:lineRule="auto"/>
        <w:ind w:right="40"/>
        <w:jc w:val="center"/>
        <w:outlineLvl w:val="1"/>
        <w:rPr>
          <w:b/>
          <w:bCs/>
          <w:noProof/>
          <w:szCs w:val="24"/>
        </w:rPr>
      </w:pPr>
      <w:bookmarkStart w:id="9" w:name="bookmark16"/>
      <w:r>
        <w:rPr>
          <w:b/>
          <w:bCs/>
          <w:noProof/>
          <w:szCs w:val="24"/>
        </w:rPr>
        <w:t>Documents</w:t>
      </w:r>
      <w:bookmarkEnd w:id="9"/>
    </w:p>
    <w:p>
      <w:pPr>
        <w:pStyle w:val="NumPar1"/>
        <w:rPr>
          <w:noProof/>
        </w:rPr>
      </w:pPr>
      <w:r>
        <w:rPr>
          <w:noProof/>
        </w:rPr>
        <w:t>Where the deliberations of the Joint Committee are based on documents, those documents shall be numbered and circulated by the Secretaries to the participants.</w:t>
      </w:r>
    </w:p>
    <w:p>
      <w:pPr>
        <w:pStyle w:val="Text1"/>
        <w:rPr>
          <w:noProof/>
        </w:rPr>
      </w:pPr>
    </w:p>
    <w:p>
      <w:pPr>
        <w:keepNext/>
        <w:keepLines/>
        <w:widowControl w:val="0"/>
        <w:spacing w:before="0" w:after="240" w:line="276" w:lineRule="auto"/>
        <w:ind w:right="40"/>
        <w:jc w:val="center"/>
        <w:outlineLvl w:val="1"/>
        <w:rPr>
          <w:b/>
          <w:bCs/>
          <w:noProof/>
          <w:szCs w:val="24"/>
        </w:rPr>
      </w:pPr>
      <w:bookmarkStart w:id="10" w:name="bookmark17"/>
      <w:r>
        <w:rPr>
          <w:b/>
          <w:bCs/>
          <w:noProof/>
          <w:szCs w:val="24"/>
        </w:rPr>
        <w:t>Expenses</w:t>
      </w:r>
      <w:bookmarkEnd w:id="10"/>
    </w:p>
    <w:p>
      <w:pPr>
        <w:pStyle w:val="NumPar1"/>
        <w:rPr>
          <w:noProof/>
        </w:rPr>
      </w:pPr>
      <w:r>
        <w:rPr>
          <w:noProof/>
        </w:rPr>
        <w:t>Each Party shall meet any expenses it incurs as a result of participating in the meetings of the Joint Committee with regard to staff, travel, and subsistence expenditure as well as postal and telecommunications expenditure.</w:t>
      </w:r>
    </w:p>
    <w:p>
      <w:pPr>
        <w:pStyle w:val="NumPar1"/>
        <w:rPr>
          <w:noProof/>
        </w:rPr>
      </w:pPr>
      <w:r>
        <w:rPr>
          <w:noProof/>
        </w:rPr>
        <w:t>Expenditure in connection with the organisation of meetings and the reproduction of documents shall be borne by the party hosting the meeting.</w:t>
      </w:r>
    </w:p>
    <w:p>
      <w:pPr>
        <w:pStyle w:val="Text1"/>
        <w:rPr>
          <w:noProof/>
        </w:rPr>
      </w:pPr>
    </w:p>
    <w:p>
      <w:pPr>
        <w:keepNext/>
        <w:keepLines/>
        <w:widowControl w:val="0"/>
        <w:spacing w:before="0" w:after="240" w:line="276" w:lineRule="auto"/>
        <w:ind w:right="40"/>
        <w:jc w:val="center"/>
        <w:outlineLvl w:val="1"/>
        <w:rPr>
          <w:b/>
          <w:noProof/>
        </w:rPr>
      </w:pPr>
      <w:bookmarkStart w:id="11" w:name="bookmark18"/>
      <w:r>
        <w:rPr>
          <w:b/>
          <w:bCs/>
          <w:noProof/>
          <w:szCs w:val="24"/>
        </w:rPr>
        <w:t>Subcommittees</w:t>
      </w:r>
      <w:r>
        <w:rPr>
          <w:b/>
          <w:noProof/>
        </w:rPr>
        <w:t xml:space="preserve"> and Working Groups</w:t>
      </w:r>
    </w:p>
    <w:p>
      <w:pPr>
        <w:pStyle w:val="NumPar1"/>
        <w:rPr>
          <w:noProof/>
        </w:rPr>
      </w:pPr>
      <w:r>
        <w:rPr>
          <w:noProof/>
        </w:rPr>
        <w:t>Joint Committee may decide to set up Subcommittees and Working Groups to assist it in carrying out its tasks.</w:t>
      </w:r>
    </w:p>
    <w:p>
      <w:pPr>
        <w:pStyle w:val="NumPar1"/>
        <w:rPr>
          <w:noProof/>
        </w:rPr>
      </w:pPr>
      <w:r>
        <w:rPr>
          <w:noProof/>
        </w:rPr>
        <w:t>The Joint Committee may decide to abolish any Subcommittee or Working Group that it has established or to determine or amend its terms of reference.</w:t>
      </w:r>
    </w:p>
    <w:p>
      <w:pPr>
        <w:pStyle w:val="NumPar1"/>
        <w:rPr>
          <w:noProof/>
        </w:rPr>
      </w:pPr>
      <w:r>
        <w:rPr>
          <w:noProof/>
        </w:rPr>
        <w:t>The Subcommittees and Working Groups shall report to the Joint Committee after each of their meetings.</w:t>
      </w:r>
    </w:p>
    <w:p>
      <w:pPr>
        <w:pStyle w:val="NumPar1"/>
        <w:rPr>
          <w:noProof/>
        </w:rPr>
      </w:pPr>
      <w:r>
        <w:rPr>
          <w:noProof/>
        </w:rPr>
        <w:t>The Working Groups shall have no decision-making power, but may submit recommendations to the Joint Committee.</w:t>
      </w:r>
    </w:p>
    <w:p>
      <w:pPr>
        <w:pStyle w:val="Text1"/>
        <w:rPr>
          <w:noProof/>
        </w:rPr>
      </w:pPr>
    </w:p>
    <w:p>
      <w:pPr>
        <w:keepNext/>
        <w:keepLines/>
        <w:widowControl w:val="0"/>
        <w:spacing w:before="0" w:after="240" w:line="276" w:lineRule="auto"/>
        <w:ind w:right="40"/>
        <w:jc w:val="center"/>
        <w:outlineLvl w:val="1"/>
        <w:rPr>
          <w:b/>
          <w:bCs/>
          <w:noProof/>
          <w:szCs w:val="24"/>
        </w:rPr>
      </w:pPr>
      <w:r>
        <w:rPr>
          <w:b/>
          <w:bCs/>
          <w:noProof/>
          <w:szCs w:val="24"/>
        </w:rPr>
        <w:t>Amendment of the rules of procedure</w:t>
      </w:r>
      <w:bookmarkEnd w:id="11"/>
    </w:p>
    <w:p>
      <w:pPr>
        <w:pStyle w:val="NumPar1"/>
        <w:rPr>
          <w:noProof/>
        </w:rPr>
      </w:pPr>
      <w:r>
        <w:rPr>
          <w:noProof/>
        </w:rPr>
        <w:t>The Parties may agree to amend these rules of procedure, in line with paragraphs 17 to 20.</w:t>
      </w:r>
    </w:p>
    <w:p>
      <w:pPr>
        <w:rPr>
          <w:noProof/>
        </w:rPr>
      </w:pPr>
    </w:p>
    <w:p>
      <w:pPr>
        <w:spacing w:before="0" w:after="240" w:line="276" w:lineRule="auto"/>
        <w:rPr>
          <w:noProof/>
          <w:highlight w:val="yellow"/>
        </w:rPr>
        <w:sectPr>
          <w:pgSz w:w="11907" w:h="16839"/>
          <w:pgMar w:top="1134" w:right="1418" w:bottom="1134" w:left="1418" w:header="720" w:footer="720" w:gutter="0"/>
          <w:cols w:space="720"/>
          <w:docGrid w:linePitch="326"/>
        </w:sectPr>
      </w:pPr>
    </w:p>
    <w:p>
      <w:pPr>
        <w:spacing w:before="0" w:after="240" w:line="276" w:lineRule="auto"/>
        <w:jc w:val="center"/>
        <w:rPr>
          <w:noProof/>
        </w:rPr>
      </w:pPr>
      <w:r>
        <w:rPr>
          <w:b/>
          <w:bCs/>
          <w:noProof/>
        </w:rPr>
        <w:t>DECISION No 2/</w:t>
      </w:r>
      <w:r>
        <w:rPr>
          <w:b/>
          <w:noProof/>
        </w:rPr>
        <w:t>…</w:t>
      </w:r>
      <w:r>
        <w:rPr>
          <w:b/>
          <w:bCs/>
          <w:noProof/>
        </w:rPr>
        <w:t xml:space="preserve"> OF THE EU-NEW ZEALAND JOINT COMMITTEE</w:t>
      </w:r>
    </w:p>
    <w:p>
      <w:pPr>
        <w:spacing w:before="0" w:after="240" w:line="276" w:lineRule="auto"/>
        <w:jc w:val="center"/>
        <w:rPr>
          <w:noProof/>
        </w:rPr>
      </w:pPr>
      <w:r>
        <w:rPr>
          <w:b/>
          <w:bCs/>
          <w:noProof/>
        </w:rPr>
        <w:t>of ….</w:t>
      </w:r>
    </w:p>
    <w:p>
      <w:pPr>
        <w:spacing w:before="0" w:after="240" w:line="276" w:lineRule="auto"/>
        <w:jc w:val="center"/>
        <w:rPr>
          <w:b/>
          <w:noProof/>
        </w:rPr>
      </w:pPr>
      <w:r>
        <w:rPr>
          <w:b/>
          <w:noProof/>
        </w:rPr>
        <w:t>on the adoption of Subcommittees’ and Working Groups’ terms of reference</w:t>
      </w:r>
    </w:p>
    <w:p>
      <w:pPr>
        <w:spacing w:before="0" w:after="240" w:line="276" w:lineRule="auto"/>
        <w:rPr>
          <w:noProof/>
        </w:rPr>
      </w:pPr>
    </w:p>
    <w:p>
      <w:pPr>
        <w:spacing w:before="0" w:after="240" w:line="276" w:lineRule="auto"/>
        <w:rPr>
          <w:noProof/>
        </w:rPr>
      </w:pPr>
      <w:r>
        <w:rPr>
          <w:noProof/>
        </w:rPr>
        <w:t>THE EU-NEW ZEALAND JOINT COMMITTEE,</w:t>
      </w:r>
    </w:p>
    <w:p>
      <w:pPr>
        <w:spacing w:before="0" w:after="240" w:line="276" w:lineRule="auto"/>
        <w:rPr>
          <w:noProof/>
        </w:rPr>
      </w:pPr>
      <w:r>
        <w:rPr>
          <w:noProof/>
        </w:rPr>
        <w:t>Having regard to the Partnership Agreement on Relations and Cooperation between the European Union and its Member States, of the one part, and New Zealand, of the other part (‘the Agreement’), and in particular Article 53 thereof, and to paragraphs 28 to 31 of the Joint Committee’s rules of procedure,</w:t>
      </w:r>
    </w:p>
    <w:p>
      <w:pPr>
        <w:spacing w:before="0" w:after="240" w:line="276" w:lineRule="auto"/>
        <w:rPr>
          <w:noProof/>
        </w:rPr>
      </w:pPr>
      <w:r>
        <w:rPr>
          <w:noProof/>
        </w:rPr>
        <w:t>Whereas:</w:t>
      </w:r>
    </w:p>
    <w:p>
      <w:pPr>
        <w:ind w:left="567"/>
        <w:rPr>
          <w:noProof/>
          <w:sz w:val="16"/>
        </w:rPr>
      </w:pPr>
      <w:r>
        <w:rPr>
          <w:noProof/>
        </w:rPr>
        <w:t>Pursuant to paragraph 28 of its rules of procedure, the Joint Committee may set up subcommittees and working groups to assist it in the performance of its tasks,</w:t>
      </w:r>
    </w:p>
    <w:p>
      <w:pPr>
        <w:spacing w:before="0" w:after="240"/>
        <w:rPr>
          <w:noProof/>
        </w:rPr>
      </w:pPr>
    </w:p>
    <w:p>
      <w:pPr>
        <w:spacing w:before="0" w:after="240"/>
        <w:rPr>
          <w:noProof/>
        </w:rPr>
      </w:pPr>
      <w:r>
        <w:rPr>
          <w:noProof/>
        </w:rPr>
        <w:t>HAS DECIDED AS FOLLOWS:</w:t>
      </w:r>
    </w:p>
    <w:p>
      <w:pPr>
        <w:spacing w:before="0" w:after="240"/>
        <w:rPr>
          <w:noProof/>
        </w:rPr>
      </w:pPr>
      <w:r>
        <w:rPr>
          <w:noProof/>
        </w:rPr>
        <w:t>The terms of reference of the Joint Committee’s Subcommittees and Working Groups shall be as set out in the Annex.</w:t>
      </w:r>
    </w:p>
    <w:p>
      <w:pPr>
        <w:spacing w:before="0" w:after="240" w:line="276" w:lineRule="auto"/>
        <w:rPr>
          <w:noProof/>
        </w:rPr>
      </w:pPr>
    </w:p>
    <w:p>
      <w:pPr>
        <w:spacing w:before="0" w:after="240" w:line="276" w:lineRule="auto"/>
        <w:rPr>
          <w:noProof/>
        </w:rPr>
      </w:pPr>
      <w:r>
        <w:rPr>
          <w:noProof/>
        </w:rPr>
        <w:t>Done at …, xxxx.</w:t>
      </w:r>
    </w:p>
    <w:p>
      <w:pPr>
        <w:spacing w:before="0" w:after="240" w:line="276" w:lineRule="auto"/>
        <w:rPr>
          <w:i/>
          <w:noProof/>
        </w:rPr>
      </w:pPr>
    </w:p>
    <w:p>
      <w:pPr>
        <w:pStyle w:val="Institutionquisigne"/>
        <w:rPr>
          <w:noProof/>
        </w:rPr>
      </w:pPr>
      <w:r>
        <w:rPr>
          <w:noProof/>
        </w:rPr>
        <w:tab/>
        <w:t>For the EU-New Zealand Joint Committee</w:t>
      </w:r>
    </w:p>
    <w:p>
      <w:pPr>
        <w:pStyle w:val="Personnequisigne"/>
        <w:rPr>
          <w:noProof/>
        </w:rPr>
      </w:pPr>
      <w:r>
        <w:rPr>
          <w:noProof/>
        </w:rPr>
        <w:tab/>
        <w:t>Chair</w:t>
      </w:r>
    </w:p>
    <w:p>
      <w:pPr>
        <w:rPr>
          <w:noProof/>
        </w:rPr>
      </w:pPr>
    </w:p>
    <w:p>
      <w:pPr>
        <w:spacing w:before="0" w:after="240" w:line="276" w:lineRule="auto"/>
        <w:jc w:val="left"/>
        <w:rPr>
          <w:i/>
          <w:noProof/>
        </w:rPr>
      </w:pPr>
    </w:p>
    <w:p>
      <w:pPr>
        <w:spacing w:before="0" w:after="240" w:line="276" w:lineRule="auto"/>
        <w:jc w:val="left"/>
        <w:rPr>
          <w:noProof/>
          <w:highlight w:val="yellow"/>
        </w:rPr>
        <w:sectPr>
          <w:pgSz w:w="11907" w:h="16839"/>
          <w:pgMar w:top="1134" w:right="1418" w:bottom="1134" w:left="1418" w:header="720" w:footer="720" w:gutter="0"/>
          <w:cols w:space="720"/>
          <w:docGrid w:linePitch="326"/>
        </w:sectPr>
      </w:pPr>
    </w:p>
    <w:p>
      <w:pPr>
        <w:pageBreakBefore/>
        <w:spacing w:before="0" w:after="240" w:line="276" w:lineRule="auto"/>
        <w:jc w:val="center"/>
        <w:rPr>
          <w:b/>
          <w:noProof/>
          <w:u w:val="single"/>
        </w:rPr>
      </w:pPr>
      <w:r>
        <w:rPr>
          <w:b/>
          <w:noProof/>
          <w:u w:val="single"/>
        </w:rPr>
        <w:t xml:space="preserve">Annex </w:t>
      </w:r>
    </w:p>
    <w:p>
      <w:pPr>
        <w:spacing w:before="0" w:after="240" w:line="276" w:lineRule="auto"/>
        <w:jc w:val="center"/>
        <w:rPr>
          <w:b/>
          <w:noProof/>
        </w:rPr>
      </w:pPr>
      <w:r>
        <w:rPr>
          <w:b/>
          <w:noProof/>
        </w:rPr>
        <w:t>Terms of reference</w:t>
      </w:r>
      <w:r>
        <w:rPr>
          <w:b/>
          <w:noProof/>
        </w:rPr>
        <w:br/>
        <w:t>of Subcommittees and Working Groups</w:t>
      </w:r>
    </w:p>
    <w:p>
      <w:pPr>
        <w:pStyle w:val="NumPar1"/>
        <w:numPr>
          <w:ilvl w:val="0"/>
          <w:numId w:val="10"/>
        </w:numPr>
        <w:rPr>
          <w:noProof/>
        </w:rPr>
      </w:pPr>
      <w:r>
        <w:rPr>
          <w:noProof/>
        </w:rPr>
        <w:t>The Subcommittees and Working Groups shall discuss the implementation of the Agreement in their areas of responsibility, as specified by the Joint Committee. They may also discuss subjects or specific projects relating to the relevant area of bilateral cooperation.</w:t>
      </w:r>
    </w:p>
    <w:p>
      <w:pPr>
        <w:pStyle w:val="NumPar1"/>
        <w:numPr>
          <w:ilvl w:val="0"/>
          <w:numId w:val="10"/>
        </w:numPr>
        <w:rPr>
          <w:noProof/>
        </w:rPr>
      </w:pPr>
      <w:r>
        <w:rPr>
          <w:noProof/>
        </w:rPr>
        <w:t>The Subcommittees and Working Groups shall work under the authority of the Joint Committee. They shall transmit their minutes and recommendations to the Joint Committee within the timeframes specified by the Joint Committee.</w:t>
      </w:r>
    </w:p>
    <w:p>
      <w:pPr>
        <w:pStyle w:val="NumPar1"/>
        <w:numPr>
          <w:ilvl w:val="0"/>
          <w:numId w:val="10"/>
        </w:numPr>
        <w:rPr>
          <w:noProof/>
        </w:rPr>
      </w:pPr>
      <w:r>
        <w:rPr>
          <w:noProof/>
        </w:rPr>
        <w:t>The Subcommittees and Working Groups shall be composed of representatives of both Parties.</w:t>
      </w:r>
    </w:p>
    <w:p>
      <w:pPr>
        <w:pStyle w:val="NumPar1"/>
        <w:numPr>
          <w:ilvl w:val="0"/>
          <w:numId w:val="10"/>
        </w:numPr>
        <w:rPr>
          <w:noProof/>
        </w:rPr>
      </w:pPr>
      <w:r>
        <w:rPr>
          <w:noProof/>
        </w:rPr>
        <w:t>The Subcommittees and Working Groups may invite experts to their meetings and may hear them regarding specific points on the agenda.</w:t>
      </w:r>
    </w:p>
    <w:p>
      <w:pPr>
        <w:pStyle w:val="NumPar1"/>
        <w:numPr>
          <w:ilvl w:val="0"/>
          <w:numId w:val="10"/>
        </w:numPr>
        <w:rPr>
          <w:noProof/>
        </w:rPr>
      </w:pPr>
      <w:r>
        <w:rPr>
          <w:noProof/>
        </w:rPr>
        <w:t>The Subcommittees and Working Groups shall be chaired by the Party holding the Chair of the Joint Committee.</w:t>
      </w:r>
    </w:p>
    <w:p>
      <w:pPr>
        <w:pStyle w:val="NumPar1"/>
        <w:numPr>
          <w:ilvl w:val="0"/>
          <w:numId w:val="10"/>
        </w:numPr>
        <w:rPr>
          <w:noProof/>
        </w:rPr>
      </w:pPr>
      <w:r>
        <w:rPr>
          <w:noProof/>
        </w:rPr>
        <w:t xml:space="preserve">A representative of each party shall act jointly as Secretaries of each Subcommittee and Working Group. The Secretaries shall have the same functions as the Secretaries of the Joint Committee. </w:t>
      </w:r>
    </w:p>
    <w:p>
      <w:pPr>
        <w:pStyle w:val="NumPar1"/>
        <w:numPr>
          <w:ilvl w:val="0"/>
          <w:numId w:val="10"/>
        </w:numPr>
        <w:rPr>
          <w:noProof/>
        </w:rPr>
      </w:pPr>
      <w:r>
        <w:rPr>
          <w:noProof/>
        </w:rPr>
        <w:t>The Subcommittees and Working Groups shall meet at least as often as directed by the Joint Committee. Extraordinary meetings may be held at the request of either Party, if the Parties agree.</w:t>
      </w:r>
      <w:r>
        <w:rPr>
          <w:noProof/>
          <w:color w:val="000000" w:themeColor="text1"/>
        </w:rPr>
        <w:t xml:space="preserve"> </w:t>
      </w:r>
      <w:r>
        <w:rPr>
          <w:noProof/>
        </w:rPr>
        <w:t>Each meeting shall be held at a place and on a date commonly agreed by the Parties.</w:t>
      </w:r>
    </w:p>
    <w:p>
      <w:pPr>
        <w:pStyle w:val="NumPar1"/>
        <w:numPr>
          <w:ilvl w:val="0"/>
          <w:numId w:val="10"/>
        </w:numPr>
        <w:rPr>
          <w:noProof/>
        </w:rPr>
      </w:pPr>
      <w:r>
        <w:rPr>
          <w:noProof/>
        </w:rPr>
        <w:t>Subcommittees and Working Groups shall operate in accordance with the Joint Committee's Rules of Procedure regarding agendas, minutes, recommendations, correspondence, documents, and expenses, unless otherwise specified by the Joint Committee.</w:t>
      </w:r>
    </w:p>
    <w:p>
      <w:pPr>
        <w:pStyle w:val="NumPar1"/>
        <w:numPr>
          <w:ilvl w:val="0"/>
          <w:numId w:val="10"/>
        </w:numPr>
        <w:rPr>
          <w:noProof/>
        </w:rPr>
      </w:pPr>
      <w:r>
        <w:rPr>
          <w:noProof/>
        </w:rPr>
        <w:t>Unless the Parties decide otherwise, meetings shall not be public.</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E433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C0FF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84FB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3A3F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984E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61294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00D712"/>
    <w:lvl w:ilvl="0">
      <w:start w:val="1"/>
      <w:numFmt w:val="decimal"/>
      <w:pStyle w:val="ListNumber"/>
      <w:lvlText w:val="%1."/>
      <w:lvlJc w:val="left"/>
      <w:pPr>
        <w:tabs>
          <w:tab w:val="num" w:pos="360"/>
        </w:tabs>
        <w:ind w:left="360" w:hanging="360"/>
      </w:pPr>
    </w:lvl>
  </w:abstractNum>
  <w:abstractNum w:abstractNumId="7">
    <w:nsid w:val="FFFFFF89"/>
    <w:multiLevelType w:val="singleLevel"/>
    <w:tmpl w:val="900827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7 17:01: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8BE06DC2-3587-4BAF-81A4-487214D54F46"/>
    <w:docVar w:name="LW_COVERPAGE_TYPE" w:val="1"/>
    <w:docVar w:name="LW_CROSSREFERENCE" w:val="&lt;UNUSED&gt;"/>
    <w:docVar w:name="LW_DocType" w:val="ANNEX"/>
    <w:docVar w:name="LW_EMISSION" w:val="6.12.2017"/>
    <w:docVar w:name="LW_EMISSION_ISODATE" w:val="2017-12-06"/>
    <w:docVar w:name="LW_EMISSION_LOCATION" w:val="BRX"/>
    <w:docVar w:name="LW_EMISSION_PREFIX" w:val="Brussels,"/>
    <w:docVar w:name="LW_EMISSION_SUFFIX" w:val="&lt;EMPTY&gt;"/>
    <w:docVar w:name="LW_ID_DOCSTRUCTURE" w:val="COM/ANNEX/STATUT"/>
    <w:docVar w:name="LW_ID_DOCTYPE" w:val="SG-053"/>
    <w:docVar w:name="LW_ID_STATUT" w:val="SG-053"/>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 w:val="on the position to be adopted, on behalf of the European Union, in the Joint Committee established by the Partnership Agreement on Relations and Cooperation between the European Union and its Member States, of the one part, and New Zealand, of the other part, as regards the adoption of decisions on the Rules of procedure of the Joint Committee and the adoption of the terms of reference of the subcommittees and working groups"/>
    <w:docVar w:name="LW_OBJETACTEPRINCIPAL.CP" w:val="on the position to be adopted, on behalf of the European Union, in the Joint Committee established by the Partnership Agreement on Relations and Cooperation between the European Union and its Member States, of the one part, and New Zealand, of the other part, as regards the adoption of decisions on the Rules of procedure of the Joint Committee and the adoption of the terms of reference of the subcommittees and working groups"/>
    <w:docVar w:name="LW_PART_NBR" w:val="1"/>
    <w:docVar w:name="LW_PART_NBR_TOTAL" w:val="1"/>
    <w:docVar w:name="LW_REF.INST.NEW" w:val="JOIN"/>
    <w:docVar w:name="LW_REF.INST.NEW_ADOPTED" w:val="final"/>
    <w:docVar w:name="LW_REF.INST.NEW_TEXT" w:val="(2017)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Joint Proposal for a"/>
    <w:docVar w:name="LW_STATUT.CP" w:val="Joint Proposal for a"/>
    <w:docVar w:name="LW_SUPERTITRE"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7</Pages>
  <Words>1473</Words>
  <Characters>7621</Characters>
  <Application>Microsoft Office Word</Application>
  <DocSecurity>0</DocSecurity>
  <Lines>190</Lines>
  <Paragraphs>101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DIGIT/A3</cp:lastModifiedBy>
  <cp:revision>7</cp:revision>
  <dcterms:created xsi:type="dcterms:W3CDTF">2017-11-23T11:44:00Z</dcterms:created>
  <dcterms:modified xsi:type="dcterms:W3CDTF">2017-11-27T16:01:00Z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