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BC71BC1-3493-417E-8620-EBBD2210B226" style="width:450.45pt;height:406.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Subject-matter of the proposal</w:t>
      </w:r>
    </w:p>
    <w:p>
      <w:pPr>
        <w:rPr>
          <w:rFonts w:eastAsia="Arial Unicode MS"/>
          <w:noProof/>
        </w:rPr>
      </w:pPr>
      <w:r>
        <w:rPr>
          <w:rFonts w:eastAsia="Arial Unicode MS"/>
          <w:noProof/>
        </w:rPr>
        <w:t xml:space="preserve">The present proposal concerns the decision establishing the position to be adopted on behalf of the Union in </w:t>
      </w:r>
      <w:r>
        <w:rPr>
          <w:noProof/>
        </w:rPr>
        <w:t>the Joint Committee established by the</w:t>
      </w:r>
      <w:r>
        <w:rPr>
          <w:rFonts w:eastAsia="Arial Unicode MS"/>
          <w:noProof/>
        </w:rPr>
        <w:t xml:space="preserve"> Partnership Agreement on Relations and Cooperation between the European Union and its Member States, of the one part, and New Zealand, of the other part</w:t>
      </w:r>
      <w:r>
        <w:rPr>
          <w:noProof/>
        </w:rPr>
        <w:t>.</w:t>
      </w:r>
    </w:p>
    <w:p>
      <w:pPr>
        <w:pStyle w:val="ManualHeading1"/>
        <w:rPr>
          <w:noProof/>
        </w:rPr>
      </w:pPr>
      <w:r>
        <w:t>2.</w:t>
      </w:r>
      <w:r>
        <w:tab/>
      </w:r>
      <w:r>
        <w:rPr>
          <w:noProof/>
        </w:rPr>
        <w:t>Context of the proposal</w:t>
      </w:r>
    </w:p>
    <w:p>
      <w:pPr>
        <w:pStyle w:val="ManualHeading2"/>
        <w:rPr>
          <w:noProof/>
        </w:rPr>
      </w:pPr>
      <w:r>
        <w:t>2.1.</w:t>
      </w:r>
      <w:r>
        <w:tab/>
      </w:r>
      <w:r>
        <w:rPr>
          <w:noProof/>
        </w:rPr>
        <w:t>The EU-New Zealand Partnership Agreement on Relations and Cooperation</w:t>
      </w:r>
    </w:p>
    <w:p>
      <w:pPr>
        <w:rPr>
          <w:rFonts w:eastAsia="Arial Unicode MS"/>
          <w:noProof/>
        </w:rPr>
      </w:pPr>
      <w:r>
        <w:rPr>
          <w:rFonts w:eastAsia="Arial Unicode MS"/>
          <w:noProof/>
        </w:rPr>
        <w:t>The Partnership Agreement on Relations and Cooperation between the European Union and its Member States, of the one part, and New Zealand, of the other part (‘the Agreement’) aims to establish a strengthened partnership between the EU and its Member States and New Zealand and to deepen and enhance cooperation on issues of mutual interest, reflecting shared values and common principles, including through intensifying high-level dialogue.</w:t>
      </w:r>
      <w:r>
        <w:rPr>
          <w:noProof/>
        </w:rPr>
        <w:t xml:space="preserve"> T</w:t>
      </w:r>
      <w:r>
        <w:rPr>
          <w:rFonts w:eastAsia="Arial Unicode MS"/>
          <w:noProof/>
        </w:rPr>
        <w:t>he Agreement will create a coherent, legally binding framework for the EU’s relations with New Zealand.  The Agreement is provisionally applied in part as of 12 January 2017.</w:t>
      </w:r>
    </w:p>
    <w:p>
      <w:pPr>
        <w:pStyle w:val="ManualHeading2"/>
        <w:rPr>
          <w:noProof/>
        </w:rPr>
      </w:pPr>
      <w:r>
        <w:t>2.2.</w:t>
      </w:r>
      <w:r>
        <w:tab/>
      </w:r>
      <w:r>
        <w:rPr>
          <w:noProof/>
        </w:rPr>
        <w:t xml:space="preserve">The Joint Committee </w:t>
      </w:r>
    </w:p>
    <w:p>
      <w:pPr>
        <w:rPr>
          <w:rFonts w:eastAsia="Arial Unicode MS"/>
          <w:noProof/>
        </w:rPr>
      </w:pPr>
      <w:r>
        <w:rPr>
          <w:rFonts w:eastAsia="Arial Unicode MS"/>
          <w:noProof/>
        </w:rPr>
        <w:t xml:space="preserve">The Joint Committee is set up by Article 53 of the Agreement. Its main tasks are to facilitate implementation and to further the general aims of the Agreement, as well to maintain overall coherence in the EU-New Zealand relations. Other functions of the Joint Committee include: monitoring the development of the relations between the EU and NZ; exchanging views and making suggestions on any issues of common interest; endeavouring to resolve disputes which might arise in areas covered by the Agreement. </w:t>
      </w:r>
    </w:p>
    <w:p>
      <w:pPr>
        <w:rPr>
          <w:rFonts w:eastAsia="Arial Unicode MS"/>
          <w:noProof/>
        </w:rPr>
      </w:pPr>
      <w:r>
        <w:rPr>
          <w:rFonts w:eastAsia="Arial Unicode MS"/>
          <w:noProof/>
        </w:rPr>
        <w:t xml:space="preserve">The Joint Committee is to make recommendations and adopt decisions, where appropriate, to give effect to the specific aspects of the Agreement. The Joint Committee operates by consensus and it meets at the high official level. The Joint Committees is to adopt its rules of procedure. It may set up subcommittees and working groups to deal with specific issues. </w:t>
      </w:r>
    </w:p>
    <w:p>
      <w:pPr>
        <w:pStyle w:val="ManualHeading2"/>
        <w:rPr>
          <w:noProof/>
        </w:rPr>
      </w:pPr>
      <w:r>
        <w:t>2.3.</w:t>
      </w:r>
      <w:r>
        <w:tab/>
      </w:r>
      <w:r>
        <w:rPr>
          <w:noProof/>
        </w:rPr>
        <w:t>The envisaged act of the Joint Committee</w:t>
      </w:r>
    </w:p>
    <w:p>
      <w:pPr>
        <w:rPr>
          <w:rFonts w:eastAsia="Arial Unicode MS"/>
          <w:noProof/>
        </w:rPr>
      </w:pPr>
      <w:r>
        <w:rPr>
          <w:noProof/>
        </w:rPr>
        <w:t>D</w:t>
      </w:r>
      <w:r>
        <w:rPr>
          <w:rFonts w:eastAsia="Arial Unicode MS"/>
          <w:noProof/>
        </w:rPr>
        <w:t>uring its</w:t>
      </w:r>
      <w:r>
        <w:rPr>
          <w:noProof/>
        </w:rPr>
        <w:t xml:space="preserve"> first </w:t>
      </w:r>
      <w:r>
        <w:rPr>
          <w:rFonts w:eastAsia="Arial Unicode MS"/>
          <w:noProof/>
        </w:rPr>
        <w:t>meeting, the</w:t>
      </w:r>
      <w:r>
        <w:rPr>
          <w:noProof/>
        </w:rPr>
        <w:t xml:space="preserve"> Joint Committee </w:t>
      </w:r>
      <w:r>
        <w:rPr>
          <w:rFonts w:eastAsia="Arial Unicode MS"/>
          <w:noProof/>
        </w:rPr>
        <w:t xml:space="preserve">is to adopt </w:t>
      </w:r>
      <w:r>
        <w:rPr>
          <w:noProof/>
        </w:rPr>
        <w:t>decisions r</w:t>
      </w:r>
      <w:r>
        <w:rPr>
          <w:rFonts w:eastAsia="Arial Unicode MS"/>
          <w:noProof/>
        </w:rPr>
        <w:t xml:space="preserve">egarding the adoption of the Rules of procedure of the Joint Committee and the terms of reference of the subcommittees and working groups </w:t>
      </w:r>
      <w:r>
        <w:rPr>
          <w:noProof/>
        </w:rPr>
        <w:t>(</w:t>
      </w:r>
      <w:r>
        <w:rPr>
          <w:rFonts w:eastAsia="Arial Unicode MS"/>
          <w:noProof/>
        </w:rPr>
        <w:t>‘the envisaged acts’).</w:t>
      </w:r>
    </w:p>
    <w:p>
      <w:pPr>
        <w:rPr>
          <w:rFonts w:eastAsia="Arial Unicode MS"/>
          <w:noProof/>
        </w:rPr>
      </w:pPr>
      <w:r>
        <w:rPr>
          <w:rFonts w:eastAsia="Arial Unicode MS"/>
          <w:noProof/>
        </w:rPr>
        <w:t>The purpose of the envisaged acts is to</w:t>
      </w:r>
      <w:r>
        <w:rPr>
          <w:noProof/>
        </w:rPr>
        <w:t xml:space="preserve"> adopt, in accordance with Article 53(4) of the Agreement, the Rules of procedure underpinning the organisation of the Joint Committee and the terms of reference of the subcommittees and working groups to allow for the implementation of the Agreement. </w:t>
      </w:r>
    </w:p>
    <w:p>
      <w:pPr>
        <w:pStyle w:val="ManualHeading1"/>
        <w:rPr>
          <w:noProof/>
        </w:rPr>
      </w:pPr>
      <w:r>
        <w:t>3.</w:t>
      </w:r>
      <w:r>
        <w:tab/>
      </w:r>
      <w:r>
        <w:rPr>
          <w:noProof/>
        </w:rPr>
        <w:t>Position to be adopted on behalf of the Union</w:t>
      </w:r>
    </w:p>
    <w:p>
      <w:pPr>
        <w:rPr>
          <w:noProof/>
        </w:rPr>
      </w:pPr>
      <w:r>
        <w:rPr>
          <w:noProof/>
        </w:rPr>
        <w:t xml:space="preserve">The position to be adopted on behalf of the Union should aim at the adoption of the Rules of procedure of the EU-New Zealand Joint Committee and the terms of reference of the subcommittees and working groups. The position should be based on the draft decisions of the Joint Committee.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notion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p>
    <w:p>
      <w:pPr>
        <w:pStyle w:val="ManualHeading3"/>
        <w:rPr>
          <w:noProof/>
        </w:rPr>
      </w:pPr>
      <w:r>
        <w:t>4.1.2.</w:t>
      </w:r>
      <w:r>
        <w:tab/>
      </w:r>
      <w:r>
        <w:rPr>
          <w:noProof/>
        </w:rPr>
        <w:t>Application to the present case</w:t>
      </w:r>
    </w:p>
    <w:p>
      <w:pPr>
        <w:rPr>
          <w:noProof/>
        </w:rPr>
      </w:pPr>
      <w:r>
        <w:rPr>
          <w:noProof/>
        </w:rPr>
        <w:t xml:space="preserve">The Joint Committee is a body set up by the </w:t>
      </w:r>
      <w:r>
        <w:rPr>
          <w:rFonts w:eastAsia="Arial Unicode MS"/>
          <w:noProof/>
        </w:rPr>
        <w:t>Partnership Agreement on Relations and Cooperation between the European Union and its Member States, of the one part, and New Zealand, of the other part</w:t>
      </w:r>
      <w:r>
        <w:rPr>
          <w:noProof/>
        </w:rPr>
        <w:t>.</w:t>
      </w:r>
    </w:p>
    <w:p>
      <w:pPr>
        <w:rPr>
          <w:noProof/>
        </w:rPr>
      </w:pPr>
      <w:r>
        <w:rPr>
          <w:noProof/>
        </w:rPr>
        <w:t>The acts which the Joint Committee is called upon to adopt constitute acts having legal effects. This is because in accordance with Article 53(3)(i) of Agreement, the Joint Committee is to adopt decisions, which are binding upon the Parties to the Agreement.</w:t>
      </w:r>
    </w:p>
    <w:p>
      <w:pPr>
        <w:rPr>
          <w:noProof/>
        </w:rPr>
      </w:pPr>
      <w:r>
        <w:rPr>
          <w:noProof/>
        </w:rPr>
        <w:t>The envisaged acts do not supplement or amend the institutional framework of the Agreement.</w:t>
      </w:r>
    </w:p>
    <w:p>
      <w:pPr>
        <w:rPr>
          <w:noProof/>
        </w:rPr>
      </w:pPr>
      <w:r>
        <w:rPr>
          <w:noProof/>
        </w:rPr>
        <w:t>The procedural legal basis for the proposed decision, therefore,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rPr>
          <w:b/>
          <w:noProof/>
        </w:rPr>
      </w:pPr>
      <w:r>
        <w:rPr>
          <w:noProof/>
        </w:rPr>
        <w:t xml:space="preserve">The envisaged acts aim at furthering the objectives of the Agreement and at facilitating its implementation. </w:t>
      </w:r>
    </w:p>
    <w:p>
      <w:pPr>
        <w:rPr>
          <w:b/>
          <w:noProof/>
        </w:rPr>
      </w:pPr>
      <w:r>
        <w:rPr>
          <w:noProof/>
        </w:rPr>
        <w:t>The Agreement pursues objectives and includes components from the areas of the Common Foreign and Security Policy, the Common Commercial Policy and cooperation with developed countries. These aspects of the Agreement are inseparably linked without one being incidental to the other. The signing of the Agreement was based on Article 37 TEU, Article 207 TFEU and Article 212(1).</w:t>
      </w:r>
    </w:p>
    <w:p>
      <w:pPr>
        <w:rPr>
          <w:b/>
          <w:noProof/>
        </w:rPr>
      </w:pPr>
      <w:r>
        <w:rPr>
          <w:noProof/>
        </w:rPr>
        <w:t>The envisaged acts should therefore be based on the same substantive legal bases.</w:t>
      </w:r>
    </w:p>
    <w:p>
      <w:pPr>
        <w:pStyle w:val="ManualHeading2"/>
        <w:rPr>
          <w:noProof/>
        </w:rPr>
      </w:pPr>
      <w:r>
        <w:t>4.3.</w:t>
      </w:r>
      <w:r>
        <w:tab/>
      </w:r>
      <w:r>
        <w:rPr>
          <w:noProof/>
        </w:rPr>
        <w:t>Conclusion</w:t>
      </w:r>
    </w:p>
    <w:p>
      <w:pPr>
        <w:rPr>
          <w:noProof/>
        </w:rPr>
      </w:pPr>
      <w:r>
        <w:rPr>
          <w:noProof/>
        </w:rPr>
        <w:t xml:space="preserve">In light of the above, the legal basis of the proposed decision should therefore be Article 37 TEU, Article 207 TFEU and Article 212(1) TFEU read in conjunction with Article 218(9) TFEU. </w:t>
      </w:r>
    </w:p>
    <w:p>
      <w:pPr>
        <w:rPr>
          <w:noProof/>
        </w:rPr>
        <w:sectPr>
          <w:footerReference w:type="default" r:id="rId15"/>
          <w:footerReference w:type="first" r:id="rId16"/>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2017/0327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position to be adopted, on behalf of the European Union, in the Joint Committee established by the Partnership Agreement on Relations and Cooperation between the European Union and its Member States, of the one part, and New Zealand, of the other part, as regards the adoption of decisions on the Rules of procedure of the Joint Committee and the adoption of the terms of reference of the subcommittees and working groups</w:t>
      </w:r>
    </w:p>
    <w:p>
      <w:pPr>
        <w:pStyle w:val="Institutionquiagit"/>
        <w:rPr>
          <w:noProof/>
        </w:rPr>
      </w:pPr>
      <w:r>
        <w:rPr>
          <w:noProof/>
        </w:rPr>
        <w:t>THE COUNCIL OF THE EUROPEAN UNION,</w:t>
      </w:r>
    </w:p>
    <w:p>
      <w:pPr>
        <w:spacing w:before="0" w:after="240"/>
        <w:rPr>
          <w:rFonts w:eastAsia="Calibri"/>
          <w:noProof/>
        </w:rPr>
      </w:pPr>
      <w:r>
        <w:rPr>
          <w:rFonts w:eastAsia="Calibri"/>
          <w:noProof/>
        </w:rPr>
        <w:t>Having regard to the Treaty on European Union, and in particular Article 37 thereof,</w:t>
      </w:r>
    </w:p>
    <w:p>
      <w:pPr>
        <w:spacing w:before="0" w:after="240"/>
        <w:rPr>
          <w:rFonts w:eastAsia="Calibri"/>
          <w:noProof/>
        </w:rPr>
      </w:pPr>
      <w:r>
        <w:rPr>
          <w:rFonts w:eastAsia="Calibri"/>
          <w:noProof/>
        </w:rPr>
        <w:t>Having regard to the Treaty on the Functioning of the European Union, and in particular Articles 207 and 212(1), in conjunction with Article 218(9), thereof,</w:t>
      </w:r>
    </w:p>
    <w:p>
      <w:pPr>
        <w:spacing w:before="0" w:after="240"/>
        <w:rPr>
          <w:rFonts w:eastAsia="Calibri"/>
          <w:noProof/>
        </w:rPr>
      </w:pPr>
      <w:r>
        <w:rPr>
          <w:rFonts w:eastAsia="Calibri"/>
          <w:noProof/>
        </w:rPr>
        <w:t>Having regard to the joint proposal by the European Commission and the High Representative of the Union for Foreign Affairs and Security Policy,</w:t>
      </w:r>
    </w:p>
    <w:p>
      <w:pPr>
        <w:rPr>
          <w:noProof/>
        </w:rPr>
      </w:pPr>
      <w:r>
        <w:rPr>
          <w:noProof/>
        </w:rPr>
        <w:t>Whereas:</w:t>
      </w:r>
    </w:p>
    <w:p>
      <w:pPr>
        <w:pStyle w:val="ManualConsidrant"/>
        <w:rPr>
          <w:noProof/>
        </w:rPr>
      </w:pPr>
      <w:r>
        <w:t>(1)</w:t>
      </w:r>
      <w:r>
        <w:tab/>
      </w:r>
      <w:r>
        <w:rPr>
          <w:noProof/>
        </w:rPr>
        <w:t>The Partnership Agreement between the European Union and its Member States, of the one part, and New Zealand, of the other part (‘the Agreement’) was signed in Brussels on 5 October 2016 and it is provisionally applied as of 12 January 2017.</w:t>
      </w:r>
    </w:p>
    <w:p>
      <w:pPr>
        <w:pStyle w:val="ManualConsidrant"/>
        <w:rPr>
          <w:noProof/>
        </w:rPr>
      </w:pPr>
      <w:r>
        <w:t>(2)</w:t>
      </w:r>
      <w:r>
        <w:tab/>
      </w:r>
      <w:r>
        <w:rPr>
          <w:noProof/>
        </w:rPr>
        <w:t>Article 53(1) of the Agreement establishes a Joint Committee to facilitate the implementation of the Agreement.</w:t>
      </w:r>
    </w:p>
    <w:p>
      <w:pPr>
        <w:pStyle w:val="ManualConsidrant"/>
        <w:rPr>
          <w:noProof/>
        </w:rPr>
      </w:pPr>
      <w:r>
        <w:t>(3)</w:t>
      </w:r>
      <w:r>
        <w:tab/>
      </w:r>
      <w:r>
        <w:rPr>
          <w:noProof/>
        </w:rPr>
        <w:t>Article 53(4) of the Agreement provides that the Joint Committee is to adopt its rules of procedure and that it may set-up sub-committees and working groups to deal with specific issues.</w:t>
      </w:r>
    </w:p>
    <w:p>
      <w:pPr>
        <w:pStyle w:val="ManualConsidrant"/>
        <w:rPr>
          <w:noProof/>
        </w:rPr>
      </w:pPr>
      <w:r>
        <w:t>(4)</w:t>
      </w:r>
      <w:r>
        <w:tab/>
      </w:r>
      <w:r>
        <w:rPr>
          <w:noProof/>
        </w:rPr>
        <w:t>Article 53(5) of the Agreement provides that the Parties are to co-chair the Joint Committee.</w:t>
      </w:r>
    </w:p>
    <w:p>
      <w:pPr>
        <w:pStyle w:val="ManualConsidrant"/>
        <w:rPr>
          <w:noProof/>
        </w:rPr>
      </w:pPr>
      <w:r>
        <w:t>(5)</w:t>
      </w:r>
      <w:r>
        <w:tab/>
      </w:r>
      <w:r>
        <w:rPr>
          <w:noProof/>
        </w:rPr>
        <w:t>In order to ensure the effective implementation of the Agreement, the Joint Committee’s rules of procedure should be adopted as soon as possible.</w:t>
      </w:r>
    </w:p>
    <w:p>
      <w:pPr>
        <w:pStyle w:val="ManualConsidrant"/>
        <w:rPr>
          <w:noProof/>
        </w:rPr>
      </w:pPr>
      <w:r>
        <w:t>(6)</w:t>
      </w:r>
      <w:r>
        <w:tab/>
      </w:r>
      <w:r>
        <w:rPr>
          <w:noProof/>
        </w:rPr>
        <w:t>The position of the Union within the Joint Committee should therefore be based on the attached draft Joint Committee Decisions,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in the first meeting of the EU-New Zealand Joint Committee shall be based on the draft Decisions of the Joint Committee attached to this Decision.</w:t>
      </w:r>
    </w:p>
    <w:p>
      <w:pPr>
        <w:pStyle w:val="Titrearticle"/>
        <w:rPr>
          <w:noProof/>
        </w:rPr>
      </w:pPr>
      <w:r>
        <w:rPr>
          <w:noProof/>
        </w:rPr>
        <w:t>Article 2</w:t>
      </w:r>
    </w:p>
    <w:p>
      <w:pPr>
        <w:rPr>
          <w:noProof/>
          <w:szCs w:val="24"/>
        </w:rPr>
      </w:pPr>
      <w:r>
        <w:rPr>
          <w:noProof/>
          <w:szCs w:val="24"/>
        </w:rPr>
        <w:t>The High Representative of the Union for Foreign Affairs and Security Policy shall chair the Joint Committee provided for in Article 53 of the Agreement. The Union or, as the case may be, the Union and the Member States, shall be represented in the Joint Committee depending on the subject matter.</w:t>
      </w:r>
    </w:p>
    <w:p>
      <w:pPr>
        <w:pStyle w:val="Titrearticle"/>
        <w:rPr>
          <w:noProof/>
        </w:rPr>
      </w:pPr>
      <w:r>
        <w:rPr>
          <w:noProof/>
        </w:rPr>
        <w:t>Article 3</w:t>
      </w:r>
    </w:p>
    <w:p>
      <w:pPr>
        <w:rPr>
          <w:noProof/>
        </w:rPr>
      </w:pPr>
      <w:r>
        <w:rPr>
          <w:noProof/>
        </w:rPr>
        <w:t>This Decision is addressed to the Commission and the High Representative of the Union for Foreign Affairs and Security Policy.</w:t>
      </w:r>
    </w:p>
    <w:p>
      <w:pPr>
        <w:rPr>
          <w:noProof/>
        </w:rPr>
      </w:pP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C-399/12 Germany v Council (OIV), ECLI:EU:C:2014:2258, paragraphs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1458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3A8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020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40D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565D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FCE2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966A22"/>
    <w:lvl w:ilvl="0">
      <w:start w:val="1"/>
      <w:numFmt w:val="decimal"/>
      <w:pStyle w:val="ListNumber"/>
      <w:lvlText w:val="%1."/>
      <w:lvlJc w:val="left"/>
      <w:pPr>
        <w:tabs>
          <w:tab w:val="num" w:pos="360"/>
        </w:tabs>
        <w:ind w:left="360" w:hanging="360"/>
      </w:pPr>
    </w:lvl>
  </w:abstractNum>
  <w:abstractNum w:abstractNumId="7">
    <w:nsid w:val="FFFFFF89"/>
    <w:multiLevelType w:val="singleLevel"/>
    <w:tmpl w:val="444ED9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7 17:01: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C71BC1-3493-417E-8620-EBBD2210B226"/>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ssels,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327"/>
    <w:docVar w:name="LW_REF.II.NEW.CP_YEAR" w:val="2017"/>
    <w:docVar w:name="LW_REF.INST.NEW" w:val="JOIN"/>
    <w:docVar w:name="LW_REF.INST.NEW_ADOPTED" w:val="final"/>
    <w:docVar w:name="LW_REF.INST.NEW_TEXT" w:val="(2017)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Joint Proposal for a"/>
    <w:docVar w:name="LW_SUPERTITRE" w:val="&lt;UNUSED&gt;"/>
    <w:docVar w:name="LW_TITRE.OBJ.CP" w:val="on the position to be adopted, on behalf of the European Union, in the Joint Committee established by the Partnership Agreement on Relations and Cooperation between the European Union and its Member States, of the one part, and New Zealand, of the other part, as regards the adoption of decisions on the Rules of procedure of the Joint Committee and the adoption of the terms of reference of the subcommittees and working group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1403</Words>
  <Characters>7242</Characters>
  <Application>Microsoft Office Word</Application>
  <DocSecurity>0</DocSecurity>
  <Lines>136</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2017-11-06T16:20:00Z</cp:lastPrinted>
  <dcterms:created xsi:type="dcterms:W3CDTF">2017-11-23T11:37:00Z</dcterms:created>
  <dcterms:modified xsi:type="dcterms:W3CDTF">2017-11-27T16:01:00Z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SG-064</vt:lpwstr>
  </property>
  <property fmtid="{D5CDD505-2E9C-101B-9397-08002B2CF9AE}" pid="9" name="Level of sensitivity">
    <vt:lpwstr>Standard treatment</vt:lpwstr>
  </property>
  <property fmtid="{D5CDD505-2E9C-101B-9397-08002B2CF9AE}" pid="10" name="DQCStatus">
    <vt:lpwstr>Green (DQC version 03)</vt:lpwstr>
  </property>
</Properties>
</file>