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77493BD-A862-4542-80BC-52403157F0F0" style="width:450.75pt;height:397.5pt">
            <v:imagedata r:id="rId9" o:title=""/>
          </v:shape>
        </w:pict>
      </w:r>
    </w:p>
    <w:p>
      <w:pPr>
        <w:spacing w:before="0" w:after="0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 таблицата в приложението към Регламент (ЕС) № 1387/2013 се заличават редовете, свързани със суспендиране по отношение на продуктите, обозначени със следните кодове по КН и ТАРИК:</w:t>
      </w:r>
    </w:p>
    <w:p>
      <w:pPr>
        <w:rPr>
          <w:noProof/>
        </w:rPr>
      </w:pPr>
    </w:p>
    <w:tbl>
      <w:tblPr>
        <w:tblStyle w:val="Listtable"/>
        <w:tblW w:w="0" w:type="auto"/>
        <w:jc w:val="center"/>
        <w:tblBorders>
          <w:insideH w:val="single" w:sz="1" w:space="0" w:color="auto"/>
        </w:tblBorders>
        <w:tblLook w:val="0000" w:firstRow="0" w:lastRow="0" w:firstColumn="0" w:lastColumn="0" w:noHBand="0" w:noVBand="0"/>
      </w:tblPr>
      <w:tblGrid>
        <w:gridCol w:w="1242"/>
        <w:gridCol w:w="650"/>
      </w:tblGrid>
      <w:tr>
        <w:trPr>
          <w:cantSplit/>
          <w:tblHeader/>
          <w:jc w:val="center"/>
        </w:trPr>
        <w:tc>
          <w:tcPr>
            <w:tcW w:w="1242" w:type="dxa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Код по КН</w:t>
            </w:r>
          </w:p>
        </w:tc>
        <w:tc>
          <w:tcPr>
            <w:tcW w:w="60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ТАРИК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1511 90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1511 90 91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11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19 30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21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1513 29 30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2007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93 91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49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2008 99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2804 50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2805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2811 19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2811 22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2816 40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2823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2823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2825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2825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2835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2837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2839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2841 80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2841 90 85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2850 00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2850 00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2903 39 31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39 35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2903 89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2904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39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39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2906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2907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2908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2912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2912 49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39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39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39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50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50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50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2914 79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60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90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90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12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19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2917 39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2921 13 00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19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30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59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59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49 85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2925 19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2925 19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2927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2928 00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2929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2929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2929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2931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2931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14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29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49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49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79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20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30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2940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3205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3207 40 85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91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3215 11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3215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3215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3402 13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3707 90 29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3802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91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3808 93 15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29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3811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3812 39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19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39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49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79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3902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3902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3903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3904 69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3905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3905 91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3906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20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69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99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3908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3909 40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3910 00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3911 90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10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3919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10 28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10 40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10 89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20 29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20 29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94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20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20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49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62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99 28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13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90 60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97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90 97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4104 41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5407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11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11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5603 12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6909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7005 10 30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7009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19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7409 19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7410 21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7601 20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20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7616 99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8102 10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8105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30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90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8113 00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8207 30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8407 33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8407 33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8407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8407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8408 90 43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8408 90 45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8408 90 47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8411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8411 99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59 25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8415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8431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69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8482 10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8482 10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8483 30 38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62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8503 00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8504 31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8504 31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8504 40 82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8504 50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8505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8506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8511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8512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8516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8518 29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8522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8522 90 80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96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8525 80 19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69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69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81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69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8536 90 95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98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92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30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42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8544 42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8548 10 29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8548 90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8704 23 91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50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93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93 90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10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97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20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50 41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50 49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90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Paragraph"/>
              <w:spacing w:after="0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9032 89 00</w:t>
            </w:r>
          </w:p>
        </w:tc>
        <w:tc>
          <w:tcPr>
            <w:tcW w:w="60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</w:tr>
    </w:tbl>
    <w:p>
      <w:pPr>
        <w:jc w:val="center"/>
        <w:rPr>
          <w:noProof/>
        </w:rPr>
      </w:pPr>
    </w:p>
    <w:p>
      <w:pPr>
        <w:spacing w:before="0" w:after="0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 таблицата в приложението към Регламент (ЕС) № 1387/2013 се вмъкват следните редове по реда на кодовете по КН, посочени в първата колона на таблицата:</w:t>
      </w:r>
    </w:p>
    <w:tbl>
      <w:tblPr>
        <w:tblStyle w:val="Listtable"/>
        <w:tblW w:w="0" w:type="auto"/>
        <w:tblLook w:val="0000" w:firstRow="0" w:lastRow="0" w:firstColumn="0" w:lastColumn="0" w:noHBand="0" w:noVBand="0"/>
      </w:tblPr>
      <w:tblGrid>
        <w:gridCol w:w="1112"/>
        <w:gridCol w:w="650"/>
        <w:gridCol w:w="3913"/>
        <w:gridCol w:w="1049"/>
        <w:gridCol w:w="1155"/>
        <w:gridCol w:w="1314"/>
      </w:tblGrid>
      <w:tr>
        <w:trPr>
          <w:cantSplit/>
          <w:tblHeader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Код по КН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ТАРИК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Описание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Ставка на автономното мито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Допълнителна мерна единица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Предвиждана дата за задължително преразглеждане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1511 90 19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1511 90 91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1513 11 10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1513 19 30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1513 21 10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1513 29 30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Палмово масло, кокосово масло (масло от копра), палмистово масло за производство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промишлени монокарбоксилни мастни киселини от подпозиция 3823 19 10,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метилови естери на мастни киселини от позиция 2915 или 2916,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алкохоли от подпозиции 2905 17, 2905 19 и 3823 70, използвани за производството на козметични препарати, миещи средства или фармацевтични продукти,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алкохоли от подпозиция 2905 16, чисти или смесени, използвани за производството на козметични препарати, миещи средства или фармацевтични продукти,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стеаринова киселина от подпозиция 3823 11 00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продукти от позиция 3401,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мастни киселини с висока чистота от позиция 2915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2007 99 50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2007 99 50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2007 99 93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93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Концентрирано пюре от манго, приготвено чрез варене: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от рода </w:t>
                  </w:r>
                  <w:r>
                    <w:rPr>
                      <w:i/>
                      <w:iCs/>
                      <w:noProof/>
                      <w:lang w:val="bg-BG"/>
                    </w:rPr>
                    <w:t>Mangifera spp</w:t>
                  </w:r>
                  <w:r>
                    <w:rPr>
                      <w:noProof/>
                      <w:lang w:val="bg-BG"/>
                    </w:rPr>
                    <w:t>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захар от не повече от 30 %,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храни и напитки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6 %(3)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2007 99 50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2007 99 50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94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Концентрирано пюре от папая, приготвено чрез варене: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от рода </w:t>
                  </w:r>
                  <w:r>
                    <w:rPr>
                      <w:i/>
                      <w:iCs/>
                      <w:noProof/>
                      <w:lang w:val="bg-BG"/>
                    </w:rPr>
                    <w:t>Carica spp.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захар от 13 % или повече, но не повече от 30 %,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храни и напитки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7.8 %(3)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2007 99 50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2007 99 50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Концентрирано пюре от гуаява, получено чрез варене: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рода</w:t>
                  </w:r>
                  <w:r>
                    <w:rPr>
                      <w:i/>
                      <w:iCs/>
                      <w:noProof/>
                      <w:lang w:val="bg-BG"/>
                    </w:rPr>
                    <w:t xml:space="preserve"> Psidium spp.,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захар от 13 % или повече, но не повече от 30 %,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в производството на храни и напитки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6 %(3)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2008 93 91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Подсладени сушени червени боровинки за производство на продукти на хранително-преработвателната промишленост, с изключение на преработката, състояща се единствено в опаковане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2008 99 49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2008 99 99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Бланширани лозови листа от вида Karakishmish, в саламура съдържащатегловно: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повече от 6 % концентрация на сол,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0,1 % или повече, но не повече от 1,4 % киселинност изразена, като лимонена киселина монохидрат,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несъдържащ или съдържащ не повече от 2000 mg/kgнатриев бензоат, съгласно CODEXSTAN192-1995,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производството на лозови сaрми с ориз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2106 90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Хидролизат от казеинов белтък, състоящ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20 % тегловно или повече, но не повече от 70 % свободни аминокиселини,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пептони, от които повече от 90 % тегловно с молекулно тегло не повече от 2 000 Da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2804 50 90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Телур (CAS RN 13494-80-9) с чистота 99,99 % тегловно или повече, но не повече от 99,999 % тегловно въз основа на метални онечиствания, измерена чрез анализ с индуктивносвързана плазма (ICP)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2805 19 90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Литий (метал) (CAS RN 7439-93-2) с чистота 98,8 % тегловно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2811 22 00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Аморфен силициев диоксид (CAS RN 60676-86-0),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прахообразна форма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чистота тегловно 99,0 %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медианен размер на частиците 0,7 μm или повече, но непревишаващ 2,1μm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където 70 % от частиците са с диаметър, непревишаващ 3 µm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2811 29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Телуров диоксид (CAS RN 7446-07-3)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2816 40 00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Бариев хидроксид (CAS RN 17194-00-2)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2823 00 00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Титанов диоксид (CAS RN 13463-67-7):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чистота тегловно 99,9 %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среден размер на частиците 0,7 μm или повече, но непревишаващ 2,1μm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2825 10 00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Хидроксиламониев хлорид (CAS RN 5470-11-1)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2825 60 00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Циркониев диоксид (CAS RN 1314-23-4)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2835 10 00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Натриев хипофосфит монохидрат (CAS RN 10039-56-2)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2837 20 00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Амониев железен (III) хексацианидоферат (II) (CAS RN 25869-00-5)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2839 19 00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Динатриев дисиликат (CAS RN 13870-28-5)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2841 50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Калиев дихромат (CAS RN 7778-50-9)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2841 80 00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Диамониев волфрамат (амониев параволфрамат) (CAS RN 11120-25-5)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2841 90 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Калиев метаванадат (CAS RN 13769-43-2)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2841 90 85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Литиево- кобалтов(III) оксид (CAS RN 12190-79-3) със съдържание на кобалт най- малко 59 %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2850 00 20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Титанов нитрид (CAS RN 25583-20-4) с размер на частиците, непревишаващ 250 nm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2850 00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Дисилан (CAS RN 1590-87-0)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2903 39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5-Бромопент-1-ен (CAS RN 1119-51-3)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</w:t>
            </w:r>
            <w:r>
              <w:rPr>
                <w:noProof/>
                <w:lang w:val="bg-BG"/>
              </w:rPr>
              <w:t>2903 39 31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2,3,3,3-Тетрафлуоропроп-1-ен (2,3,3,3-тетрафлуоропропен) (CAS RN 754-12-1)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2903 39 35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Транс</w:t>
            </w:r>
            <w:r>
              <w:rPr>
                <w:noProof/>
                <w:lang w:val="bg-BG"/>
              </w:rPr>
              <w:t>-1,3,3,3-тетрафлуоропроп-1-ен (</w:t>
            </w:r>
            <w:r>
              <w:rPr>
                <w:i/>
                <w:iCs/>
                <w:noProof/>
                <w:lang w:val="bg-BG"/>
              </w:rPr>
              <w:t>Транс</w:t>
            </w:r>
            <w:r>
              <w:rPr>
                <w:noProof/>
                <w:lang w:val="bg-BG"/>
              </w:rPr>
              <w:t>-1,3,3,3-тетрафлуоропропен)(CAS RN 29118-24-9)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2903 39 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1,1,2,3,4,4-хексафлуоробута-1,3-диен (CAS RN 685-63-2)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2903 89 80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Хлороциклопентан (CAS RN 930-28-9)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2903 89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Октафлуороциклобутан (CAS RN 115-25-3)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2904 99 00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4-Хлоробензенсулфонилхлорид (CAS RN 98-60-2)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2905 19 00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Титанов тетрабутанолат (CAS RN 5593-70-4)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2905 19 00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Титанов тетраизопропоксид (CAS RN 546-68-9)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2905 39 95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Бутан-1,2-диол (CAS RN 584-03-2)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2905 39 95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Декан-1,10-диол (CAS RN 112-47-0)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2906 29 00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2-Фенилетанол (CAS RN 60-12-8)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2908 99 00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4,5-Дихидроксинафтален-2,7-дисулфонова киселина (CAS RN 148-25-4)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2912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Канелен алдехид (CAS RN 104-55-2)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2912 29 00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4-Изобутилбензалдехид (CAS RN 40150-98-9)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2912 49 00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4-Хидроксибензалдехид (CAS RN 123-08-0)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Хептан-2-он (CAS RN 110-43-0)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3-Mетилбутанон (CAS RN 563-80-4)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Пентан-2-он (CAS RN 107-87-9)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2914 39 00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Бензофенон (CAS RN 119-61-9)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2914 39 00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Бензил (CAS RN 134-81-6)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2914 39 00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4'-Метилацетофенон (CAS RN 122-00-9)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2914 50 00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3,4-Дихидроксибензофенон (CAS RN 10425-11-3)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2914 50 00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2,2-Диметокси-2-фенилацетофенон (CAS RN 24650-42-8)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2914 79 00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2,4'-Дифлуоробензофенон (CAS RN 342-25-6)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2915 60 19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 бутират (CAS RN 105-54-4)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2915 90 70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3,3-Диметилбутирил хлорид (CAS RN 7065-46-5)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2916 12 00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2-(2-Винил-окси-етокси)етил акрилат (CAS RN 86273-46-3)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2916 13 00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Цинков монометакрилат на прах (CAS RN 63451-47-8), дори съдържащ тегловно не повече от 17 % производствени онечиствания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</w:t>
            </w:r>
            <w:r>
              <w:rPr>
                <w:i/>
                <w:iCs/>
                <w:noProof/>
                <w:lang w:val="bg-BG"/>
              </w:rPr>
              <w:t>третична</w:t>
            </w:r>
            <w:r>
              <w:rPr>
                <w:noProof/>
                <w:lang w:val="bg-BG"/>
              </w:rPr>
              <w:t>-бутилбензоена киселина (CAS RN 98-73-7 )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m</w:t>
            </w:r>
            <w:r>
              <w:rPr>
                <w:noProof/>
                <w:lang w:val="bg-BG"/>
              </w:rPr>
              <w:t>-Толуилова киселина (CAS RN 99-04-7)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(2,4,5-Трифлуорофенил)оцетна киселина (CAS RN 209995-38-0)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2917 19 10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Диетилмалонат (CAS RN 105-53-3)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Пропил 3,4,5-трихидроксибензоат (CAS RN 121-79-9)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2918 30 00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 ацетоацетат (CAS RN 141-97-9)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2918 99 90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 2,3-епокси-3-фенилбутират (CAS RN 77-83-8)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2918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Етилов 3-етоксипропионат (CAS RN 763-69-9)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2920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3,3′,5,5′-тетракис (1,1-диметилетил)-6,6′-диметил[1,1′-бифенил]-2,2′-диил тетра-1-нафталенилов естер на фосфористата киселина (CAS RN 198979-98-5)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2920 29 00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Фосетил-алуминий (CAS RN 39148-24-8)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2920 29 00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Фозетил-натрий (CAS RN 39148-16-8) под формата на воден разтвор с тегловно съдържание на фозетил-натрий 35 % или повече, но не повече от 45 %, за употреба при производството на пестициди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2920 90 10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2,4-Ди-терт-бутил-5-нитрофенил метил карбонат (CAS RN 873055-55-1)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</w:t>
            </w:r>
            <w:r>
              <w:rPr>
                <w:noProof/>
                <w:lang w:val="bg-BG"/>
              </w:rPr>
              <w:t>2921 13 00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</w:t>
            </w:r>
            <w:r>
              <w:rPr>
                <w:i/>
                <w:iCs/>
                <w:noProof/>
                <w:lang w:val="bg-BG"/>
              </w:rPr>
              <w:t>N,N</w:t>
            </w:r>
            <w:r>
              <w:rPr>
                <w:noProof/>
                <w:lang w:val="bg-BG"/>
              </w:rPr>
              <w:t>-Диетиламино)етилхлорид хидрохлорид (CAS RN 869-24-9)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2921 19 99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N,N</w:t>
            </w:r>
            <w:r>
              <w:rPr>
                <w:noProof/>
                <w:lang w:val="bg-BG"/>
              </w:rPr>
              <w:t>-Диметилоктиламин — борен трихлорид (1: 1) (CAS RN 34762-90-8)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2921 30 99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Циклопропиламин (CAS RN 765-30-0)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2,5-Дихлороанилин (CAS RN 95-82-9)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-Метиланилин (CAS RN 100-61-8)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3,4-Дихлороанилин-6-сулфонова киселина (CAS RN 6331-96-0)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2921 43 00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α,α,α-Трифлуоро-6-хлоро-</w:t>
            </w:r>
            <w:r>
              <w:rPr>
                <w:i/>
                <w:iCs/>
                <w:noProof/>
                <w:lang w:val="bg-BG"/>
              </w:rPr>
              <w:t>m</w:t>
            </w:r>
            <w:r>
              <w:rPr>
                <w:noProof/>
                <w:lang w:val="bg-BG"/>
              </w:rPr>
              <w:t>-толуидин (CAS RN 121-50-6)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2921 45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1-Нафтиламин (CAS RN 134-32-7)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2921 45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8-Аминонафтален-2-сулфонова киселина (CAS RN 119-28-8)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2921 59 90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3,3’-Дихлорбензидин дихидрохлорид (CAS RN 612-83-9)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2921 59 90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(2R,5R)-1,6-Дифенилхексан-2,5-диаминов дихидрохлорид (CAS RN 1247119-31-8)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2922 19 00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2-(2-Метоксифенокси)етиламин хидрохлорид (CAS RN 64464-07-9)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2922 49 85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3-Амино-4-хлорбензоена киселина (CAS RN 2840-28-0)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2922 49 85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Етил-4-диметиламинобензоат (CAS RN 10287-53-3)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2922 49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Изопропилов естер на L-аланина, хидрохлорид (CAS RN 62062-65-1)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2922 50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3,5-Дийодотиронин (CAS RN 1041-01-6)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2924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Изобутилидендиуреа (CAS RN 6104-30-9)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Тетрабутилуреа (CAS RN 4559-86-8)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2924 29 70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4-Амино-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-[4-(аминокарбонил)фенил]бензамид (CAS RN 74441-06-8)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2924 29 70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Aнтраниламид (CAS RN 88-68-6) с чистота 99,5 % тегловно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2925 19 95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4,5,6,7-Тетрахидроизоиндол-1,3-дион (CAS RN 4720-86-9)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2925 19 95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N,N'</w:t>
            </w:r>
            <w:r>
              <w:rPr>
                <w:noProof/>
                <w:lang w:val="bg-BG"/>
              </w:rPr>
              <w:t>-(</w:t>
            </w:r>
            <w:r>
              <w:rPr>
                <w:i/>
                <w:iCs/>
                <w:noProof/>
                <w:lang w:val="bg-BG"/>
              </w:rPr>
              <w:t>m</w:t>
            </w:r>
            <w:r>
              <w:rPr>
                <w:noProof/>
                <w:lang w:val="bg-BG"/>
              </w:rPr>
              <w:t>-Фенилен)дималеимид (CAS RN 3006-93-7)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2927 00 00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4-[(2,5-Дихлорофенил)азо]-3-хидрокси-2-нафтоена киселина (CAS RN 51867-77-7)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2929 10 00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Бутилов изоцианат (CAS RN 111-36-4)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2929 10 00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2,5 (и 2,6)-Бис(изоцианатометил)бицикло[2.2.1]хептан (CAS RN 74091-64-8)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2929 10 00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1,3-Бис(изоцианатометил)бензол (CAS RN 3634-83-1)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2930 20 00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Просулфокарб (ISO) (CAS RN 52888-80-9)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2930 90 98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Пентаеритритол тетракис(3-меркаптопропионат) (CAS RN 7575-23-7)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2930 90 98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Клетодим (ISO) (CAS RN 99129-21-2)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2931 39 90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Натриев диизобутилдитиофосфинат (CAS RN 13360-78-6), под формата на воден разтвор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2931 39 90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Z</w:t>
            </w:r>
            <w:r>
              <w:rPr>
                <w:noProof/>
                <w:lang w:val="bg-BG"/>
              </w:rPr>
              <w:t>)-Проп-1-ен-1-ил фосфонoва киселина (CAS RN 25383-06-6)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Фероцен (CAS RN 102-54-5)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2932 14 00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1,6-Дихлор-1,6-дидеокси-</w:t>
            </w:r>
            <w:r>
              <w:rPr>
                <w:i/>
                <w:iCs/>
                <w:noProof/>
                <w:lang w:val="bg-BG"/>
              </w:rPr>
              <w:t>β</w:t>
            </w:r>
            <w:r>
              <w:rPr>
                <w:noProof/>
                <w:lang w:val="bg-BG"/>
              </w:rPr>
              <w:t>-D-фруктофуранозил-4-хлор-4 деокси-</w:t>
            </w:r>
            <w:r>
              <w:rPr>
                <w:i/>
                <w:iCs/>
                <w:noProof/>
                <w:lang w:val="bg-BG"/>
              </w:rPr>
              <w:t>α</w:t>
            </w:r>
            <w:r>
              <w:rPr>
                <w:noProof/>
                <w:lang w:val="bg-BG"/>
              </w:rPr>
              <w:t>-D-галактопиранозид (CAS RN 56038-13-2)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)-(−)-α-Амино-γ-бутиролактонов хидробромид (CAS RN 15295-77-9)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L-Лактид (CAS RN 4511-42-6) или D-лактид (CAS RN 13076-17-0) или дилактид (CAS RN 95-96-5)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2932 99 00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1-(2,2-Дифлуоробензо [d] [1,3] диоксол-5-ил)циклопропaн-карбоксилова киселина (CAS RN 862574-88-7)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2932 99 00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1,3:2,4-бис-</w:t>
            </w:r>
            <w:r>
              <w:rPr>
                <w:i/>
                <w:iCs/>
                <w:noProof/>
                <w:lang w:val="bg-BG"/>
              </w:rPr>
              <w:t>O</w:t>
            </w:r>
            <w:r>
              <w:rPr>
                <w:noProof/>
                <w:lang w:val="bg-BG"/>
              </w:rPr>
              <w:t>-(4-Метилбензилиден)-</w:t>
            </w:r>
            <w:r>
              <w:rPr>
                <w:i/>
                <w:iCs/>
                <w:noProof/>
                <w:lang w:val="bg-BG"/>
              </w:rPr>
              <w:t>D</w:t>
            </w:r>
            <w:r>
              <w:rPr>
                <w:noProof/>
                <w:lang w:val="bg-BG"/>
              </w:rPr>
              <w:t>-глюцитол (CAS RN 81541-12-0)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3-(4,5-Дихидро-3-метил-5-оксо-1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-пиразол-1-ил)бензенсулфонова киселина (CAS RN 119-17-5)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2933 29 90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Имазалил (ISO) (CAS RN 35554-44-0)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2,3-Дихлоропиридин (CAS RN 2402-77-9)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1-[2-[5-Метил-3-(трифлуорометил)-1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-пиразол-1-ил]ацетил]пиперидин-4-карботиоамид (CAS RN 1003319-95-6)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Терт</w:t>
            </w:r>
            <w:r>
              <w:rPr>
                <w:noProof/>
                <w:lang w:val="bg-BG"/>
              </w:rPr>
              <w:t>-бутил 3-(6-амино-3-метилпиридин-2-ил) бензоат (CAS RN 1083057-14-0)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2933 49 10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 4-оксо-1,4-дихидрохинолин-3-карбоксилат (CAS RN 52980-28-6)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2933 49 90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Клохинтоцет-мексил (ISO) (CAS RN 99607-70-2)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2933 59 95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3-(Трифлуорометил)-5,6,7,8-тетрахидро[1,2,4]триазоло[4,3-a]пиразинов хидрохлорид (1:1) (CAS RN 762240-92-6)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2933 79 00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5-винил-2-пиролидон (CAS RN 7529-16-0)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1,3-Дихидро-5,6-диамино-2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-бензимидазол-2-он (CAS RN 55621-49-3)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5-[4′-(бромометил)бифенил-2-ил] -1-тритил-1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-тетразол (CAS RN 124750-51-2)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)-индолин-2-карбоксилна киселина (CAS RN 79815-20-6)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Паклобутразол (ISO) (CAS RN 76738-62-0)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Дикват дибромид (ISO) (CAS RN 85-00-7) във воден разтвор, за използване при производство на хербициди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4-Нитрофенилтиазол-5-илметилов карбонат (CAS RN 144163-97-3)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)-Етил-2-(3-((2-изопропилтиазол-4-ил)метил)-3-метилуреидо)-4-морфолинобутаноат оксалат (CAS RN 1247119-36-3)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(2-Изопропилтиазол-4-ил)-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-метилметанаминов дихидрохлорид (CAS RN 1185167-55-8)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2934 20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Бентиаваликарб-изопропил (ISO) (CAS RN 177406-68-7)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2934 20 80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1,2-бензизотиазол-3(2Н)-он (Бензиотиазолинон (BIT)) (CAS RN 2634-33-5)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2934 30 90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2-Метилтиофенотиазин (CAS RN 7643-08-5)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4-Пропан-2-илморфолин (CAS RN 1004-14-4)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Епоксиконазол (ISO) (CAS RN 133855-98-8)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2-бензил-2-диметиламино-4′- морфолинобутирофенон (CAS RN 119313-12-1)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1-[5-(2,6-Дифлуорофенил)-4,5-дихидро-1,2-оксазол-3-ил]етанон (CAS RN 1173693-36-1)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(6</w:t>
            </w:r>
            <w:r>
              <w:rPr>
                <w:i/>
                <w:iCs/>
                <w:noProof/>
                <w:lang w:val="bg-BG"/>
              </w:rPr>
              <w:t>R</w:t>
            </w:r>
            <w:r>
              <w:rPr>
                <w:noProof/>
                <w:lang w:val="bg-BG"/>
              </w:rPr>
              <w:t>,7</w:t>
            </w:r>
            <w:r>
              <w:rPr>
                <w:i/>
                <w:iCs/>
                <w:noProof/>
                <w:lang w:val="bg-BG"/>
              </w:rPr>
              <w:t>R</w:t>
            </w:r>
            <w:r>
              <w:rPr>
                <w:noProof/>
                <w:lang w:val="bg-BG"/>
              </w:rPr>
              <w:t>)-7-Амино-8-оксо-3-(1-пропенил)-5-тиа-1 азабицикло [4.2.0]окт-2-ен-2-карбоксилна киселина (CAS RN 120709-09-3)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Диметенамид-P (ISO) (CAS RN 163515-14-8)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2934 99 90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2-изопропилтиоксантон (CAS RN 5495-84-1)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2935 90 90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)-2-Бензил-</w:t>
            </w:r>
            <w:r>
              <w:rPr>
                <w:i/>
                <w:iCs/>
                <w:noProof/>
                <w:lang w:val="bg-BG"/>
              </w:rPr>
              <w:t>N,N</w:t>
            </w:r>
            <w:r>
              <w:rPr>
                <w:noProof/>
                <w:lang w:val="bg-BG"/>
              </w:rPr>
              <w:t>-диметилазиридин-1-сулфонамид (CAS RN 902146-43-4)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2938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Ребаудиозид А (CAS RN 58543-16-1)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2938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Пречистен стевиолов гликозид с тегловно съдържание на Ребаудиозид M (CAS RN 1220616-44-3) 80 % или повече, но не повече от 90 %, предназначен за производството на безалкохолни напитки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Багрило C.I дисперсно жълто 232 (CAS RN 35773-43-4) и препарати на негова основа, с тегловно съдържание на багрило C.I. дисперсно жълто 232 от 50 % или повече 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от дисперсни багрила,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оранжево 61 или дисперсно оранжево 288,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синьо 291:1,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C.I. Дисперсно виолетово 93:1,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съдържащ C.I. Дисперсно червено 54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Basic Blue 7 (CAS RN 2390-60-5) и препарати на базата на него, със съдържание 50 тегл. % или повече на багрило C.I. Basic Blue 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Basic Violet 1 (CAS RN 603-47-4 или CAS RN 8004-87-3) и препарати на базата на него, със съдържание 90 тегл. % или по-голямо на багрило C.I. Basic Violet 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3204 15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Vat Blue 1 (CAS RN 482-89-3) и препарати на негова основа, с тегловно съдържание на багрило C.I. Vat Blue 1 от 94 %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Пигментно оранжево 13 (CAS RN 3520-72-7) и препарати на негова основа, с тегловно съдържание на багрило C.I. Пигментно оранжево 13 от 80 %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Orange 5 (CAS RN 3468-63-1) и препарати на базата на него, със съдържание 80 тегл. % или повече на багрило C.I. Pigment Orange 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Red 207 (CAS RN 71819-77-7) и препарати на базата на него, със съдържание 50 тегл. % или повече на багрило C.I. Pigment Red 207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Blue 61 (CAS RN 1324-76-1) и препарати на базата на него, със съдържание 35 тегл. % или повече на багрило C.I. Pigment Blue 61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Violet 3 (CAS RN 1325-82-2 или CAS RN 101357-19-1) и препарати на базата на него, със съдържание 90 тегл. % или повече на багрило C.I. Pigment Violet 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 Разтворимо жълто 133 (CAS RN 51202-86-9) и препарати на негова основа, с тегловно съдържание на багрило C.I. Разтворимо жълто 133 от 97 %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Solvent Blue 67 (CAS RN 12226-78-7) и препарати на базата на него, със съдържание 98 тегл. % или повече на багрило C.I. Solvent Blue 67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3204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Препарати от багрило C.I. Разтворимо червено 175 (CAS RN 68411-78-6) в обработени с водород леки нафтенови нефтени дестилати (CAS RN 64742-53-6), съдържащи тегловно 40 % или повече, но не повече от 60 % багрило C.I. Разтворимо червено 175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3206 49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 Пигментно черно 12 (CAS RN 68187-02-0) и препарати на негова основа, с тегловно съдържание на багрило C.I. Пигментно черно 12 от 50 %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3207 40 85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Стъкло под формата на люспи (CAS RN 65997-17-3):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0,3 µm или повече, но непревишаваща 10 µm,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покрито с титаниев диоксид (CAS RN 13463-67-7) или железен оксид (CAS RN 18282-10-5)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3208 90 19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3208 90 91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тетрафлуоретилен в разтвор на бутилацетат с тегловно съдържание на разтворителя 50 % (± 2 %)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3208 90 19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Силикони, съдържащи 50 % тегловно или повече ксилен и не повече от 25 % кварц, от вид, използван при производството на трайни хирургически импланти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3208 90 19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аценафталин в разтвор на етиллактат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3215 11 00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3215 19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Печатарски мастила в течно състояние, съставени от винилакрилатен съполимер и цветни пигменти в изопарафини, съдържащи тегловно не повече от 13 % винилакрилатен съполимер и цветни пигменти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3215 19 00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Мастило: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състоящо се от полиестерен полимер и дисперсия на сребро (CAS RN 7440-22-4) и сребърен хлорид (CAS RN 7783-90-6) в метилпропилкетон (CAS RN 107-87-9),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тегловно съдържание на твърдо вещество 55 % или повече, но не повече от 57 %,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относителна плътност 1,40 g/cm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 xml:space="preserve"> или повече, но не повече от 1,60 g/cm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предназначено за производството на електроди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3402 13 00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Повърхностно активен препарат, съдържащ 1,4-диметил-1,4-</w:t>
            </w:r>
            <w:r>
              <w:rPr>
                <w:i/>
                <w:iCs/>
                <w:noProof/>
                <w:lang w:val="bg-BG"/>
              </w:rPr>
              <w:t>бис</w:t>
            </w:r>
            <w:r>
              <w:rPr>
                <w:noProof/>
                <w:lang w:val="bg-BG"/>
              </w:rPr>
              <w:t>(2-метилпропил)-2-бутин-1,4-диилов етер, полимеризиран с оксиран, с терминален фрагмент метил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3506 91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Материал за временно залепване на компоненти свързани чрез технологията “wafer-bonding” под формата на суспензия от твърд полимер в D-лимонен (CAS RN 5989-27-5) с тегловно съдържание на полимер 65 % или повече, но не повече от 75 %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3506 91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Материал за временно разделяне на компоненти свързани чрез технологията “wafer-bonding” под формата на суспензия от твърд полимер в циклопентанон (CAS RN 120-92-3) със съдържание на полимер не повече от 10 тегловни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3603 00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Възпламенители за газови генератори с обща максимална дължина 20,34 mm или повече, но не повече от 25,25 mm, и с дължина на щифта 6,68 mm (± 0,3 mm) или повече, но не повече от 6,9 mm (± 0,3 mm)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3707 90 29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Сухо прахообразно мастило или тонерна смес, съдържащи: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съполимер на стиренакрилат/бутадиен,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въглеродни сажди или органичен пигмент,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съдържащи полиолефин или аморфен силициев диоксид,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 предназначени за употреба като проявител при производството на заредени с мастило/тонер бутилки или касети за факс машини, компютърни принтери или копирни машини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3801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Покрит със смола прах на основата на графит: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среден размер на частиците 10,8 μm или повече, но не повече от 13,0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съдържание на желязо по-малко от 40 ppm,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съдържание на мед по-малко от 5 ppm,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съдържание на никел по-малко от 5 ppm,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средна площ (N2 атмосфера) от 3,0 m²/g или повече, но не повече от 4,36 m²/g,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магнитно метално онечистване по-малко от 0,3 ppm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3808 91 90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Спинеторам (ISO) (CAS RN 935545-74-7), препарат, състоящ се от два компонента на основата на спинозин (3’-етокси-5,6-дихидроспинозин J) и (3’-етоксиспинозин L)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 съдържащи минерални масла, състоящи се от калциеви соли на продукти от реакцията на полиизобутилензаместен фенол със салицилова киселина и формалдехид, 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 основата на калциеви алкилбензенсулфонати с дължина на алкилната верига C16-24 (CAS RN 70024-69-0),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съдържащи минерални масла,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 съдържащи минерални масла,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 основата на полипропиленилзаместен калциев бензенсулфонат (CAS RN 75975-85-8) с тегловно съдържание 25 % или повече, но не повече от 35 %,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алкално число (TBN) от 280 или повече, но не повече от 320,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съдържащи полиизобутиленов сукцинимид, получени от продукти от реакцията на полиетиленполиамини с полиизобутенилов янтарен анхидрид (CAS RN 84605-20-9),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съдържащи минерални масла,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хлор от 0,05 % или повече, но не повече от 0,25 %,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общо алкално число (TBN) повече от 20,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над 20 %, но не повече от 45 % минерални масла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 основата на смес от разклонени калциеви соли на додецилфенолсулфид, карбонирани или не,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производството на смеси от добавки за смазочни масла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 състоящи се от продуктите на реакцията на бис(2-метилпентан-2-ил)дитиофосфорна киселина с пропиленоксид, фосфорен оксид и амини с С12—14 алкилови вериги ,,използвани като концентрирана добавка за производство на смазочни масла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 състоящи се от продукти от реакцията на бутилциклохекс-3-енкарбоксилат, сяра и трифенилфосфит (CAS RN 93925-37-2), 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Добавки за смазочни масла, състоящи се от продуктите на реакцията на 2-метилпроп-1-ен със серен монохлорид и натриев сулфид (CAS RN 68511-50-2) с тегловно съдържание на хлор 0,01 % или по-високо, но не по-високо от 0,5 %, използвани като концентрирана добавка за производство на смазочни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Добавки за смазочни масла, състоящи се от смес от </w:t>
            </w:r>
            <w:r>
              <w:rPr>
                <w:i/>
                <w:iCs/>
                <w:noProof/>
                <w:lang w:val="bg-BG"/>
              </w:rPr>
              <w:t>N,N</w:t>
            </w:r>
            <w:r>
              <w:rPr>
                <w:noProof/>
                <w:lang w:val="bg-BG"/>
              </w:rPr>
              <w:t>-диалкил-2-хидроксиацетамиди с дължина на алкилната верига C12-18 (CAS RN 866259-61-2), използвани като концентрирана добавка за производството на моторни масла чрез процес на смесване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Разтвор на четвъртична амониева сол на основата на полиизобутенилов сукцинимид, съдържащ тегловно 20 % или повече, но не повече от 29,9 % 2-етилхексанол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3812 39 90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Ултравиолетов стабилизатор,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Възпрепятстващамин: </w:t>
                  </w:r>
                  <w:r>
                    <w:rPr>
                      <w:i/>
                      <w:iCs/>
                      <w:noProof/>
                      <w:lang w:val="bg-BG"/>
                    </w:rPr>
                    <w:t>N,N'</w:t>
                  </w:r>
                  <w:r>
                    <w:rPr>
                      <w:noProof/>
                      <w:lang w:val="bg-BG"/>
                    </w:rPr>
                    <w:t>-бис(1,2,2,6,6-пентаметил-4-пиперидинил)-1,6-хександиамин, полимерс2,4- дихлоро-6-(4-морфолинил)-1,3,5-триазин(CAS RN 193098-40-7)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o-хидроксифенил триазинов абсорбер за ултравиолетова светлина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химически модифицирано фенолно съединение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3815 19 90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8506 90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Катод, на ролки, за въздушно-цинкови дискови батерии (батерии за слухови апарати)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Инициатор на базата на диметиламинопропил уреа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Катализатор на окисляването с активна съставка 1,2-бис(октахидро-4,7-диметил-1</w:t>
            </w:r>
            <w:r>
              <w:rPr>
                <w:i/>
                <w:iCs/>
                <w:noProof/>
                <w:lang w:val="bg-BG"/>
              </w:rPr>
              <w:t>Н</w:t>
            </w:r>
            <w:r>
              <w:rPr>
                <w:noProof/>
                <w:lang w:val="bg-BG"/>
              </w:rPr>
              <w:t>-1,4,7-триазонин-1-ил-κ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vertAlign w:val="superscript"/>
                <w:lang w:val="bg-BG"/>
              </w:rPr>
              <w:t>1</w:t>
            </w:r>
            <w:r>
              <w:rPr>
                <w:noProof/>
                <w:lang w:val="bg-BG"/>
              </w:rPr>
              <w:t>,κ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vertAlign w:val="superscript"/>
                <w:lang w:val="bg-BG"/>
              </w:rPr>
              <w:t>4</w:t>
            </w:r>
            <w:r>
              <w:rPr>
                <w:noProof/>
                <w:lang w:val="bg-BG"/>
              </w:rPr>
              <w:t>,κ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vertAlign w:val="superscript"/>
                <w:lang w:val="bg-BG"/>
              </w:rPr>
              <w:t>7</w:t>
            </w:r>
            <w:r>
              <w:rPr>
                <w:noProof/>
                <w:lang w:val="bg-BG"/>
              </w:rPr>
              <w:t>)етанди-μ-оксо-μ-(етаноато-κ</w:t>
            </w:r>
            <w:r>
              <w:rPr>
                <w:i/>
                <w:iCs/>
                <w:noProof/>
                <w:lang w:val="bg-BG"/>
              </w:rPr>
              <w:t>O</w:t>
            </w:r>
            <w:r>
              <w:rPr>
                <w:noProof/>
                <w:lang w:val="bg-BG"/>
              </w:rPr>
              <w:t>,κ</w:t>
            </w:r>
            <w:r>
              <w:rPr>
                <w:i/>
                <w:iCs/>
                <w:noProof/>
                <w:lang w:val="bg-BG"/>
              </w:rPr>
              <w:t>O</w:t>
            </w:r>
            <w:r>
              <w:rPr>
                <w:noProof/>
                <w:lang w:val="bg-BG"/>
              </w:rPr>
              <w:t>')диманганов(1+) дихлорид(1–) (CAS RN 1217890-37-3), използван за ускоряване на химично окисляване или избелване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Катализатор под формата на прах, съставен тегловно от 95 % (± 1 %) титанов диоксид и 5 % (± 1 %) силициев диоксид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Kатализатор на основата на алуминосиликат (зеолит), за алкилиране на ароматни въглеводороди, за трансалкилиране на алкилароматни въглеводороди или олигомеризация на олефини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60 % или повече, но не повече от 75 % Солвент нафта (нефтена), тежка ароматна (CAS RN 64742-94-5)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15 % или повече, но не повече от 25 % 2,6-ди-</w:t>
                  </w:r>
                  <w:r>
                    <w:rPr>
                      <w:i/>
                      <w:iCs/>
                      <w:noProof/>
                      <w:lang w:val="bg-BG"/>
                    </w:rPr>
                    <w:t>вторичен</w:t>
                  </w:r>
                  <w:r>
                    <w:rPr>
                      <w:noProof/>
                      <w:lang w:val="bg-BG"/>
                    </w:rPr>
                    <w:t>-бутил-4-(4-нитрофенилазо)фенол (CAS RN 111850-24-9),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или повече, но не повече от 15 % 2-</w:t>
                  </w:r>
                  <w:r>
                    <w:rPr>
                      <w:i/>
                      <w:iCs/>
                      <w:noProof/>
                      <w:lang w:val="bg-BG"/>
                    </w:rPr>
                    <w:t>вторичен</w:t>
                  </w:r>
                  <w:r>
                    <w:rPr>
                      <w:noProof/>
                      <w:lang w:val="bg-BG"/>
                    </w:rPr>
                    <w:t>-бутилфенол (CAS RN 89-72-5)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Воден разтвор с тегловно съдържание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или повече, но не повече от 42 % 2-(5-(трифлуорометил)-3-хлоропиридин-2-ил)етанамин (CAS RN 658066-44-5),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или повече, но не повече от 25 % сярна киселина (CAS RN 7664-93-9)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0,5 % или повече, но не повече от 2,9 % метанол (CAS RN 67-56-1)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85 % или повече, но не повече от 99 % полиетиленгликолов етер на бутиловия 3-(4-хидрокси-3-метоксифенил)-2-цианоакрилат,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1 % или повече, но не повече от 15 % полиоксиетилен (20) сорбитан триолеат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Препарати съдържащи тегловно не по-малко от 92 %, но не повече от 96,5 % 1,3:2,4 </w:t>
            </w:r>
            <w:r>
              <w:rPr>
                <w:i/>
                <w:iCs/>
                <w:noProof/>
                <w:lang w:val="bg-BG"/>
              </w:rPr>
              <w:t>бис-O</w:t>
            </w:r>
            <w:r>
              <w:rPr>
                <w:noProof/>
                <w:lang w:val="bg-BG"/>
              </w:rPr>
              <w:t>-(4-метилбензилиден)-</w:t>
            </w:r>
            <w:r>
              <w:rPr>
                <w:i/>
                <w:iCs/>
                <w:noProof/>
                <w:lang w:val="bg-BG"/>
              </w:rPr>
              <w:t>D</w:t>
            </w:r>
            <w:r>
              <w:rPr>
                <w:noProof/>
                <w:lang w:val="bg-BG"/>
              </w:rPr>
              <w:t>-глюцитол и производни на карбонова киселина, както и алкилсулфат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Препарати, съдържащи тегловно не по- малко от 47 % 1,3:2,4-</w:t>
            </w:r>
            <w:r>
              <w:rPr>
                <w:i/>
                <w:iCs/>
                <w:noProof/>
                <w:lang w:val="bg-BG"/>
              </w:rPr>
              <w:t>бис-O</w:t>
            </w:r>
            <w:r>
              <w:rPr>
                <w:noProof/>
                <w:lang w:val="bg-BG"/>
              </w:rPr>
              <w:t>-бензилиден-D-глуцитол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триоктилфосфин оксид (CAS RN 78-50-2),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диоктилхексилфосфин оксид (CAS RN 31160-66-4),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октилдихексилфосфин оксид (CAS RN 31160-64-2)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трихексилфосфин оксид(CAS RN 3084-48-8)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на основата на 2,5,8,11-тетраметил-6-додецин-5,8-диолов етоксилат (CAS RN 169117-72-0)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на основата на алкилов карбонат, съдържащ също поглътител на ултравиолетовия спектър, използван в производството на стъкла за очила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Комплексни съединения на диетилен гликол пропилен гликол триетаноламин титанат (CAS RN 68784-48-5), разтворени в диетилен гликол (CAS RN 111-46-6)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под формата на прах,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85 % или повече цинков диакрилат (CAS RN 14643-87-9)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5 % от 2,6-ди-трет-бутил-алфа-диметиламино-p-крезол (CAS RN 88-27-7),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10 % цинков стеарат (CAS RN 557-05-1)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фитостероли, в непрахообразна форма, с тегловно съдържание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стероли – 75 %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използвана за производството на станоли и стероли или станолови/стеролови естери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3824 99 93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3824 99 96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C,C'-азоди(формамид)(CAS RN 123-77-3),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магнезиев оксид (CAS RN 1309-48-4)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цинков бис(p-толуенсулфинат) (CAS RN 24345-02-6)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при който образуването на газ от C,C'-азоди(формамид) е при 135°C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фитостероли, добити от дърво и дървени масла (талово масло), под формата на прах,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60 % или повече, но не повече от 80 % ситостероли,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15 % кампестероли,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5 % стигмастероли,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15 % бетаситостаноли 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3824 99 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кобалтов литиев никелов оксид на прах (CAS RN 177997-13-6)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0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частиците по-малко от 10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чистота повече от 98 тегловни %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Никелов хидроксид, легиран с 12 % или повече, но не повече от 18 % тегловно цинков хидроксид и кобалтов хидроксид, от вида, използван за производството на положителни електроди за акумулатори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3824 99 96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Платинов оксид (CAS RN 12035-82-4), фиксиран върху пореста подложкаот алуминиев оксид (CASRN1344-28-1),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0,1 % или повече, но не повече от 1 % платина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0,5 % или повече, но не повече от 5 % етилалуминиев дихлорид (CAS RN 563-43-9)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3903 90 90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под формата на гранули,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78 (± 4 %) стирен,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 (± 2 %) N-бутилакрилат,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11 (± 3 %) N-бутилметакрилат,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1.5 (± 0,7 %) метакрилова киселинаи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0,01 % или повече, но не повече от 2,5 % полиолефинов восък 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3904 69 80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етилен и хлоротрифлуороетилен, дори модифициран с хексафлуороизобутилен, на прах, дори и с пълнители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3905 30 00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Вискозен препарат, състоящ се основно от поли(винилалкохол) (CAS RN 9002-89-5), органичен разтворител и вода, за употреба като защитно покритие на полупроводникови пластини при производството на полупроводници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3905 91 00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Водоразтворим съполимер на етилена и виниловия алкохол (CAS RN 26221-27-2), съдържащ тегловно не повече от 38 % мономерното звено етилен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3906 90 90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стеарил метакрилат, изооктил акрилат и акрилова киселина, разтворени в изопропил палмитат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3907 20 20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Политетраметилен етер гликол със среднотегловно молекулно тегло (Mw) 2 700 или повече, но не повече от 3 100 (CAS RN 25190-06-1)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3907 20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Монобутилов етер на полипропилен гликола (CAS RN 9003-13-8) с алкалност не повече от 1 ppm натрий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3907 20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Полиоксиетиленов етер на изоамиловия алкохол (CAS RN 62601-60-9)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3907 30 00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Смола от полиглицерол полиглицидилов етер (CAS RN 118549-88-5)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3907 99 80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Съполимер, съдържащ тегловно 72 % или повече терефталова киселина и/или нейни изомери и циклохександиметанол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3907 99 80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поли(етилен терефталат) и циклохексан диметанол, съдържащ тегловно повече от 10 % циклохексан диметанол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3.5 %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3910 00 00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Силиконово лепило в разтворител, чувствително на натиск, съдържащо съполимерна (диметилсилоксанова/дифенилсилоксанова) смола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3911 90 19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етиленимин и етиленимин дитиокарбамат, във воден разтвор на натриев хидроксид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3911 90 99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Хидрогениран полимер на 1,2,3,4,4a,5,8,8a-октахидро-1,4:5,8-диметанонафтален с 3a,4,7,7a-тетрахидро-4,7-метано-1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-инден и 4,4a,9,9a-тетрахидро-1,4-метано-1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-флуорен (CAS RN 503442-46-4)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3911 90 99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Хидрогениран полимер на 1,2,3,4,4a,5,8,8a-октахидро-1,4:5,8-диметанонафтален с 4,4a,9,9a-тетрахидро-1,4-метано-1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-флуорен (CAS RN 503298-02-0)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3919 10 80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3919 90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Черно фолио от поли(винилхлорид):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гланц, измерен при геометрия с повече от 30 градуса съгласно изпитвателен метод ASTM D 2457,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покритие от защитен филм от поли(етилентерефталат) от едната страна, а от другата със залепващ при натиск лепящ слой с улеи и с отделяща се подложка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3919 10 80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3919 90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Армирана лента от полиетиленова пяна, покрита и от двете страни с акрилно, микроканално, чувствително на натиск лепило, а от едната страна със слой, вложен с дебелина по-голяма или равна на 0,38 mm, но не повече от 1,53 mm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3919 10 80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3919 90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Лента от акрилна пяна, покрита от едната страна с топлинноактивиращо се лепило или с чувствително на натиск акрилно лепило, а от другата страна с чувствително на натиск акрилно лепило и отделящ се лист, с пилингова адхезия "peel adhesion" при ъгъл 90 º повече от 25 N/cm (определена по метод ASTM D 3330)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3919 90 80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Отразяващо фолио, съдържащо: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полиуретанов слой,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 от стъклени микросфери,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метализиран с алуминий слой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залепващ слой, покрит едностранно или двустранно с отделяща се подложка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слой от поливинилхлорид,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слой, дори съдържащ знаци за сигурност срещу фалшифициране, подправяне или заменяне на данни или изготвяне на дубликати, или официален идентификационен знак за предвидена употреба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3919 90 80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9001 90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83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Отразяващи или разсейващи листове, на роли,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защита срещу ултравиолетово или инфрачервено топлинно излъчване, за поставяне върху стъкла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равномерно пропускане и разпределение на светлина, предназначени за течнокристални модули (LCD модули)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3920 20 29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94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Съекструдирано трислойно фолио,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като всеки слой съдържа смес от полипропилен и полиетилен,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съдържащо тегловно не повече от 3 % други полимери,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съдържащо титанов диоксид в средния слой,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дебелина не повече от 70 µm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3920 62 19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Филм от поли(етилентерефталат):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не повече от 20µm,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поне едностранно газово бариерно покритие, съставено от полимерна матрица с диспергиран силициев диоксид или алуминиев оксид с дебелина не повече от 2µm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3920 99 28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Термопластично фолио от екструдиран полиуретан: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несамозалепващо се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цветови индекс жълто над 1,0, но не повече от 2,5 за 10 mm обща дебелина на поставени едно върху друго фолиа (определен по изпитвателния метод ASTM E 313-10),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светлопропускливост повече от 87 % за 10mm обща дебелина на поставени едно върху друго фолиа (определен по изпитвателния метод ASTM D 1003-11),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обща дебелина 0,38 mm или повече, но не повече от 7,6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99 cm или повече, но не повече от 305 cm,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при производството на ламинирани стъкла за защита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3921 13 10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Рула от полиуретанова пяна с отворени клетки: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2,29 mm (± 0,25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повърхностно обработен с адхезионен агент за порьозност,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ламиниран с полиестерно фолио и слой от текстилен материал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3921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Многослойно поресто разделително фолио 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един микропорест полиетиленов слой между два микропорести полипропиленови слоя , дори с покритие от алуминиев оксид от двете страни,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65 mm или повече, но не повече от 170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обща дебелина 0,01 mm или повече, но не повече от 0,03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порьозност от 0,25 или повече, но не повече от 0,65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3921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Микропорести мембрани от експандиран политетрафлуороетилен (ePTFE) на роли: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1 600 mm или повече, но не повече от 1 730 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мембрана с дебелина 15 μm или повече, но не повече от 50 μm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двукомпонентна ePTFE мембрана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3921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Микропоресто еднослойно фолио от полипропилен или микропоресто трислойно фолио от полипропилен, полиетилен и полипропилен, като всеки слой е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нулево свиване в напречно направление (TD),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обща дебелина 10 µm или повече, но не повече от 50 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15 mm или повече, но не повече от 900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повече от 200 m, но не повече от 3000 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среден размер на порите между 0,02 µm и 0,1 µm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3926 30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3926 90 97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34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Декоративни части с галванично покритие за интериорна или екстериорна употреба , състоящи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акрилонитрил-бутадиен-стиренов съполимер (ABS), дори смесен с поликарбонат,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слоеве от мед, никел и хром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части за моторни превозни средства от позиции 8701 до 8705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3926 90 97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Корпуси, части за корпуси, ролки, колелца за настройка, рамки, капаци и други части от акрилонитрил-бутадиен-стирен или поликарбонат от вид, използван при производството на дистанционни управления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3926 90 97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Силиконов разделителен пръстен, с вътрешен диаметър 15,4 mm (+ 0,0 mm/-0,1 mm), от вида, използван в сензорните системи в помощ на паркирането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4104 41 19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Биволски лицеви кожи, цепени, хромно издъбени, додъбени със синтетични дъбители („crust“), в сухо състояние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5407 10 00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Текстилна тъкан, състояща се от основа от влакна от полиамид-6,6 и вътък от полиамид-6,6, полиуретан и съполимер на терефталова киселина, парафенилендиамин и 3,4’-оксибис(фенилендиамин)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5603 12 90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Нетъкан текстилен материал: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30 g/m</w:t>
                  </w:r>
                  <w:r>
                    <w:rPr>
                      <w:noProof/>
                      <w:vertAlign w:val="superscript"/>
                      <w:lang w:val="bg-BG"/>
                    </w:rPr>
                    <w:t>2</w:t>
                  </w:r>
                  <w:r>
                    <w:rPr>
                      <w:noProof/>
                      <w:lang w:val="bg-BG"/>
                    </w:rPr>
                    <w:t xml:space="preserve"> или повече, но не повече от 60 g/m</w:t>
                  </w:r>
                  <w:r>
                    <w:rPr>
                      <w:noProof/>
                      <w:vertAlign w:val="superscript"/>
                      <w:lang w:val="bg-BG"/>
                    </w:rPr>
                    <w:t>2</w:t>
                  </w:r>
                  <w:r>
                    <w:rPr>
                      <w:noProof/>
                      <w:lang w:val="bg-BG"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нишки от полипропилен или от полипропилен и полиетилен,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щампован, при което: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едната страна, 65 % от общата площ е с кръгли пискюлчета с диаметър 4 mm, състоящи се от захванати, повдигнати нетъкани къдрави нишки, подходящи за захващане към тях на екструдирани материали с екструдирани кукички, като останалите 35 % от площта са със свързващо вещество,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 от другата страна повърхността е гладка и нетекстурирана,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производството на салфетки или пелени за бебета и подобни санитарни изделия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7009 10 00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Незавършено електрохромирано огледало с автоматично затъмняване за огледала за обратно виждане за автомобили: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оборудвано с пластмасова подложка,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оборудвано с нагревателен елемент,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оборудвано с Blind Spot Module (BSM) дисплей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7019 12 00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7019 12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Ровинг, вариращ от 1980 tex до 2033 tex, съставен от непрекъснати стъклени нишки от 9μm (±0,5µm)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7019 19 10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Прежда от стъклени влакна тип S с линейна плътност 33 tex или кратна на 33 tex (± 13 %), получена от непрекъснати нишки за стъклена вата с диаметър 9 μm (- 1 µm / + 1,5 µm)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7019 19 10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Прежди с линейна плътност 11 tex или многократно на 11 tex (±7,5 %), получени от годни за предене безконечни стъклени нишки, съдържащи тегловно 93 % или повече силициев диоксид, с номинален диаметър от 6 µm или 9 µm, различни от тези, които са обработени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7020 00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Суровина за оптични елементи от стопен силициев диоксид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от 10 cm или повече, но не повече от 40 cm,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100 kg или повече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7315 11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Стоманена верига за задвижване на разпределителен механизъм, ролков тип, с граница на умората от 2 kN при скорост от 7000 об./мин или повече, за употреба при производството на двигатели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7601 20 20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Сляби и заготовки от сплавен алуминий, съдържащ литий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7608 20 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91 99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Устройство за подаване на сгъстен въздух, дори с резонатор, включващо най-малко: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0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една твърда тръба от алуминий, дори с държач,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един гъвкав маркуч от каучук,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един метален клипс 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по глава 87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8101 96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Волфрамова жичка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волфрам от 99,95 % или повече;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максимален размер на напречното сечение не повече от 1,02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8102 10 00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Молибден на прах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чистота 99 % тегловно или повече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 на частиците 1,0 µm или повече, но непревишаващ 5,0 µm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8105 90 00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Пръти или тел от кобалтова сплав, съдържаща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46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35 % (± 2 %) кобалт,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25 % (± 1 %) никел,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19 % (± 1 %) хром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7 % (± 2 %) желязо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 съответствие със спецификациите за материали AMS 5842, от вид, използван в авиационно-космическата промишленост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8108 20 00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Слитък от титанова сплав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17,8 cm или повече, дължина 180 cm или повече и широчина 48,3 cm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680 kg или повече,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елементи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92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3 % или повече, но не повече от 7 % алуминий,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1 % или повече, но не повече от 5 % of калай,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3 % или повече, но не повече от 5 % цирконий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4 % или повече, но не повече от 8 % молибден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8108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Плоча от титанова сплав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20,3 cm или повече, но не повече от 23,3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от 246,1 cm или повече, но не повече от 289,6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40,6 cm или повече, но не повече от 46,7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820 kg или повече, но не повече от 965 kg,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елементи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32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5,2 % или повече, но не повече от 6,2 % алуминий,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2,5 % или повече, но не повече от 4,8 % ванадий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8108 90 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Пръти и тел от титанова сплав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плътно и постоянно напречно сечение във форма на цилиндър,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0,8 mm или повече, но не повече от 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алуминий 0,3 % или повече, но не повече от 0,7 %,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силиций от 0,3 % или повече, но не повече от 0,6 %,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ниобий от 0,1 % или повече, но не повече от 0,3 %,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желязо не повече от 0,2 %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8108 90 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Студено или горещо валцувани ламарини, листове и ленти от несплавен титан,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от 0,4 mm или повече, но не повече от 100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не повече от 14 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не повече от 4 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8108 90 50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Ламарини, ленти, листове и фолио от титанова сплав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8108 90 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Безшевни тръби от титан или титанови сплави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19 mm или повече, но не повече от 159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на стената от 0.4 мм или повече, но не повече от 8 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дължина 18 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8113 00 90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Полупроводникова подложка от сплав на алуминий и силициев карбид (AlSiC-9) за интегрални схеми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8207 30 10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Набор от инструменти за многопозиционни и/или преси тандем за студено щамповане, пресоване, изтегляне, рязане, щанцоване, огъване, калибриране, кантоване и щамповане на метални листове, за употреба при производството на части на рамата на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8407 33 20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8407 33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8407 90 80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8407 90 90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Бутални или ротационни двигатели с вътрешно горене с искрово запалване, с работен обем от не по- малко от 300 cm³ или повече и с мощност 6 kW или повече, но непревишаваща 20,0 kW, предназначени за производството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самоходни косачки за тревни площи, оборудвани със седалка от подпозиция 8433 11 51 и ръчни косачки за тревни площи от позиция 8433 11 90,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тракторите от подпозиция 8701 91 90, чиято основна функция е същата като на косачките за тревни площи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четиритактовите косачки с двигател с работен обем не по малко от 300 cm³ от подпозиция 8433 20 10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снегорините и роторните снегочистачни машини от подпозиция 8430 20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8408 90 43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8408 90 45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8408 90 47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Четирицилиндров четиритактов двигател със запалване чрез компресия, с течностно охлаждане, с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работен обем, непревишаващ 3 850 cm³,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мощност 15 kW или по-висока, но непревишаваща 85 kW 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производството на превозни средства от позиция 8427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8409 91 00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Впръсквач на гориво с електромагнитен клапан за оптимално разпрашаване в горивната камера на двигателя, за използване при производството на бутални двигатели с вътрешно горене с искрово запалване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8409 91 00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8409 99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Изпускателен колектор със спираловиден елемент (корпус) за турбината на турбокомпресор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топлоустойчивост до максимум 1050 °C,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отвор за вкарване на турбинно колело, с диаметър на отвора по-голям или равен на 28 mm, но не по-голям от 130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8409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Всмукателен колектор за подаване на въздух към цилиндри на двигателя, включващ най-малко: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7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дроселова клапа,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датчик за повишено налягане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двигатели със запалване чрез компресия на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8409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Смукателен и изпускателен клапан от метална сплав с твърдост по Rockwell по-голяма или равна на HRC 20, но не повече от HRC 50, за използване при производството на двигатели със запалване чрез компресия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8409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Високоналегателен маслен жигльор за охлаждане и смазване на двигателни бутала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налягане на отваряне по-голямо или равно на 1 bar, но не повече от 3 bar,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налягане на затваряне над 0,7 bar,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еднопътен вентил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двигатели със запалване чрез сгъстяване компресия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8411 99 00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Част на газова турбина, с форма на колело, с лопатки, от вид, използван в турбокомпресорите: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сплав на никелова основа за прецизно леене (прецизна сплав), в съответствие със стандарта DIN G- NiCr13Al6MoNb или DIN G- NiCr13Al16MoNb или DIN G- NiCo10W10Cr9AlTi или DIN G- NiCr12Al6MoNb или AMS AISI:686,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топлоустойчивост не по-висока от 1100 °C;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28 mm или повече, но не повече от 180 mm;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20 mm или повече, но не повече от 150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8411 99 00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Спираловиден елемент (корпус) за турбината на турбокомпресор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топлоустойчивост до максимум 1050 °C,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отвор за вкарване на турбинно колело, с диаметър на отвора по-голям или равен на 28 mm, но не по-голям от 130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8414 80 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8414 80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Въздушен мембранен компресор,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струя от 4,5 l/min или повече, но не повече от 7 l/min,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входна мощност не повече от 8,1 W,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свръхналягане не повече от 400 hPa (0,4 bar)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при производството на седалки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8415 90 00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 електродъгово заварен сменяем комбиниран ресивер и дехидратор, с полиамидни и керамични елементи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по-голяма или равна на 143 mm, но не по-голяма от 292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по-голям или равен на 31 mm, но не по-голям от 99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на частиците не повече от 0,2 mm и дебелина не повече от 0,06 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твърдите частици не повече от 0,06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в климатични инсталации на автомобили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8431 20 00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Задвижващ мост, съдържащ диференциал, редуктор, корона, задвижващи полуоски, главини, спирачки и монтажни щанги за мачтата, за използване в производството на превозни средства от позиция 8427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8481 80 69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Четирипътен възвратен вентил за хладилни агенти, състоящ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електромагнитен управляващ вентил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месингов корпус на вентила, включващ шибърна пластина и медни накрайници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работно налягане до 4,5 MPa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8482 10 10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8482 10 90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Сачмени лагери: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7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вътрешен диаметър 3 mm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външен диаметър не повече от 100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не повече от 40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обезпрашител,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производството на кормилни уредби с ремъчна предавка, електрически системи за кормилни уредби или кормилни механизми или сачмено-винтови двойки за кормилни системи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8483 30 32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8483 30 38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Цилиндрична лагерна кутия от вид, използван за турбокомпресори: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прецизно отлят сив чугун, съответстващ на стандарт DIN EN 1561,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маслени камери,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лагери,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по-голям или равен на 50 mm, но не по-голям от 250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по-голяма или равна на 40 mm, но не по-голяма от 150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водни камери и съединители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8483 40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Хидростатична трансмисия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размери (без валовете) не повече от 154 mm x 115 mm x 108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не повече от 3,3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честота на въртене на входящия вал по-голяма или равна на 2700 об./мин., но не по-голяма от 3200 об./мин.,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въртящ момент на изходящия вал не по-голям от 10,4 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честота на въртене на изходящия вал не по-голяма от 930 об./мин. при честота на въртене на входящата ос 2800 об./мин.,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работна температура по-висока или равна на -5 °C, но не по-висока от +40 °C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производството на ръчни градински косачки от подпозиция 8433 11 90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8483 40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Хидростатична трансмисия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предавателно отношение по-голямо или равно на 20,63:1, но не по-голямо от 22,68:1,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входяща честота на въртене по-голяма или равна на 1800 об./мин. при натоварено състояние, но не по-голяма от 3000 об./мин. без товар,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продължителен изходен въртящ момент по-голям или равен на 142 Nm, но не по-голям от 156 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кратковременен изходен въртящ момент по-голям или равен на 264 Nm, но не по-голям от 291 Nm,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вала по-голям или равен на 19,02 mm, но не по-голям от 19,06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вентилаторна перка или със шайба с вградена вентилаторна перка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производството на самозадвижващи се градински косачки със седалка от подпозиция 8433 11 51 и трактори от подпозиция 8701 91 90, чиято основна функция е да се използват като градинска косачка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8501 10 99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 за постоянен ток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скорост на въртене на ротора 3 500 об/мин или повече, но не повече от 5 000 об/мин, натоварен, и не повече от 6 500 об/мин, без натоварване.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напрежение на захранващия ток 100 V или повече, но не повече от 240 V,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електрически фритюрници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8501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Универсален постояннотоков/променливотоков електродвигател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мощност 1,2 kW,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електрозахранващо напрежение 230 V,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двигателна спирачка,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сглобен с редуктор с изходящ вал, който е разположен в пластмасов корпус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електрическо задвижване на ножовете на градински косачки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8501 31 00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Двигатели за постоянен ток, безчеткови,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80 mm или по-голям, но не по-голям от 100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захранващо напрежение 12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при 20 °C — 300 W или повече, но не повече от 750 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въртящ момент при 20 °C ― 2,00 Nm или по-голям, но не по-голям от 7,00 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номинална честота на въртене при 20° C — 600 min-1 или по-голяма, но не по-голяма от 3100 min-1,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датчик за ъгъла на ротора от типа на синус-косинусовия преобразувател или от типа с ефект на Хол,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кормилните уредби с електрически сервоусилвател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8501 31 00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Механизъм, включващ безчетков постояннотоков електродвигател и трансмисия,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електронно управление, действащо чрез позиционни датчици, използващи ефекта на Хол,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входно напрежение по-високо или равно на 9V, но не по-високо от 16V,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на електродвигателя по-голям или равен на 70 mm, но не по-голям от 80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на електродвигателя по-голяма или равна на 350 W, но не по-голяма от 550W,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максимален изходен въртящ момент по-голям или равен на 50 Nm, но не по-голям от 52 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изходна честота на въртене по-голяма или равна на 280 об./мин., но не по-голяма от 300 об./мин.,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коаксиални мъжки изходни шлицови съединители с външен диаметър 20 mm (+/-1 mm), 17 зъба и минимална дължина на зъбите 25 mm (+/- 1 mm), и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разстояние между основата на шлиците 119 mm (+/- 1 mm)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производството на превозни средства с повишена проходимост или специализирани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8501 31 00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8501 32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78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Постояннотоков безчетков електродвигател, подходящ за вграждане в автомобили, с възбуждане с постоянни магнити,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специфицирана честота на въртене не по-голяма от 4100 об./мин.,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минимална мощност 400 W, като мощността не е по-голяма от 1,3 kW (при 12V),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фланеца по-голям или равен на 90 mm, но не по-голям от 150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максимална дължина 200 mm, измерена от началото на вала до външния край,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на корпуса максимум 160 mm, измерена от фланеца до външния край,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корпус, състоящ се от алуминиева отливка от максимум две части (основен корпус, включващ електрически компоненти и фланец с минимум 2 и максимум 6 отвора), дори с уплътнение (канал с O-пръстен и грес),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статор с единичен Т-образен зъб и намотки, заемащи двойка канали в топология 12/8,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повърхностни магнити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8501 62 00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Система от горивни елементи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състоящи се поне от горивни елементи с фосфорна киселина,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корпус с вградено управление на водата и пречистване на газовете,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постоянно, стационарно захранване с енергия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8503 00 99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Мембрана за горивни елементи, под формата на ролки или листове с ширина не повече от 150 cm, от вида, използван само за производството на горивни елементи от позиция 8501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8504 31 80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трансформатори: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0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мощност 1 kVA или по-малка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щепсели или кабели,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предназначени за вътрешно ползване при производството на телевизионни приставки и телевизори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Печатна платка, снабдена със схема на мостов изправител и други активни и пасивни компоненти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два изходни съединителя,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два входни съединителя, които са поставени и са използваеми паралелно,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възможност за превключване между режим на висок и понижен светлинен поток,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входно напрежение 40 V (+ 25 % – 15 %) или 42 V (+ 25 % – 15 %) в режим на висок светлинен поток и с входно напрежение 30 V (± 4 V) в режим на понижен светлинен поток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входно напрежение 230 V (+ 20 % – 15 %) в режим на висок светлинен поток и с входно напрежение 160 V (± 15 %) в режим на понижен светлинен поток 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входно напрежение 120 V (15 % – 35 %) в режим на висок светлинен поток и с входно напрежение 60 V (± 20 %) в режим на понижен светлинен поток,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входен ток, който достига 80 % от номиналната си стойност в рамките на 20 ms,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входна честота 45 Hz или по-висока, но не по-висока от 65 Hz за вариантите 42 V и 230 V и 45—70 Hz за 120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максимален отскок на предния фронт на пусковия ток не по-висок от 250 % от входния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времетраене на отскока на предния фронт на пусковия ток не повече от 100 ms,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отрицателен отскок на задния фронт на входния ток не по-малък от 50 % от входния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времетраене на отрицателния отскок на задния фронт на пусковия ток не повече от 20 ms,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предварително задаване на изходния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изходен ток, който достига 90 % от номиналната си, предварително зададена стойност в рамките на 50 ms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изходен ток, който достига нула в рамките на 30 ms след отпадането на входното напрежение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дефинирано състояние на отказ в случай на липса на товар или на много голям товар (функция за край на срока на експлоатация)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Електрически токоизправител: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входно напрежение от 100—240 V за променлив ток с честота от 50 до 60 Hz,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две изходни напрежения от 9 V или повече, но повече от 12 V и 396 V или повече, но не повече от 420 V, за прав ток,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изходящи кабели без съединители,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пластмасов корпус с размери 110 mm (± 0,5 mm) x 60 mm (± 0,5 mm) x 38 mm (± 1 mm)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продукти с употреба на интензивна импулсна светлина (IPL)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8504 50 95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Соленоидна намотка със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консумация на мощност не повече от 6 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изолационно съпротивление над 100 MOhm,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11,4 mm или повече, но непревишаващ 11,8 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8505 11 00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Пръти, специфично оформени, предназначени да станат постоянни магнити след намагнитване, съдържащи неодим, желязо и бор, с размери: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15 mm или повече, но не повече от 52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5 mm или повече, но не повече от 42 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производството на електрически серводвигатели за промишлена автоматизация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8505 11 00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Пръстени, тръби, втулки или къси втулки, направени от сплав от неодим, желязо и бор,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7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не по-голям от 45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не повече от 45 mm,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производството на постоянни магнити след намагнитване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8505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Изделие от агломериран ферит с формата на правоъгълна призма, предназначено да стане постоянен магнит чрез намагнитване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със скосени ръбове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по-голяма или равна на 27 mm, но не по-голяма от 32 mm (± 0,15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ширина по-голяма или равна на 8,5 mm, но не по-голяма от 9,5 mm (+0,05 mm / -0,09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по-голяма или равна на 5,5 mm, но не по-голяма от 5,8 mm (+0/-0,2 mm),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по-голямо или равно на 6,1 g, но не по-голямо от 8,3 g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8507 60 00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Правоъгълни модули за вграждане в литиево-йонни акумулаторни батерии: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ширина: 352,5mm (±1mm) или 367,1mm (±1mm)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дълбочина: 300mm (±2mm) или 272,6mm (±1mm)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височина: 268,9mm (±1,4mm) или 229,5mm (±1mm)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тегло:45,9kg или 46,3kg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капацитет:75Ah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номинално напрежение:60V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8507 60 00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Модули за сглобяване на електрически литиево-йонни акумулаторни батерии: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298 mm или повече, но не повече от 408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33,5 mm или повече, но не повече от 209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138 mm или повече, но не повече от 228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3,6 kg или повече, но не повече от 17 kg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458 Wh или повече, но не повече от 2 158 Wh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8507 60 00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Батерии за литиевойонни акумулатори или презаредими модули: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1203 mm или повече, но не повече от 1297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282 mm или повече, но не повече от 772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792 mm или повече, но не повече от 839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253 kg или повече, но не повече от 293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22 kWh или 26 kWh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състоящи се от 24 или 48 модула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8511 30 00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Индукционна бобина: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по-голяма или равна на 50 mm, но не по-голяма от 200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работна температура по-висока или равна на – 40 °C, но не по-висока от 140 °C,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напрежение по-високо или равно на 9 V, но не по-високо от 16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съединителен кабел,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производство на двигатели за моторни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8516 90 00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Вътрешен съд: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разполагащ със страничен и централен отвори,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отгрят алуминий,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керамично покритие, температуроустойчив до повече от 200 °C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електрически фритюрници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8518 29 95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Високоговорители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импеданс 3 Ω или повече, но непревишаващ 16 Ω,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мощност 2 W или повече, но непревишаваща 20 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пластмасова скоба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електрически кабел, снабден със съединители,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производство на телевизионни приемници и видеомонитори, както и домашни системи за развлечение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8526 91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Блок за управление на системата за спешно повикване, съдържащ GSM и GPS модул, за използване при производството на стоки от глава 87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8529 90 65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Модули, съдържащи поне полупроводникови интегрални схеми за: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генерирането на управляващи сигнали за адресиране на пиксели или за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управляване на адресирането на пиксели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8529 90 92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Правоъгълна pамка за закрепване и покриване: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алуминиева сплав, съдържаща силиций и магнезий,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500 mm или повече, но не повече от 2 200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300 mm или повече, но не повече от 1 500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за производството на телевизори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8536 69 90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Съединители тип SCART, в пластмасов или метален корпус, с 21 клеми на 2 реда, за използване в производството на продукти, попадащи в позиции 8521 и 8528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8536 69 90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Женски съединители Secure Digital (SD), CompactFlash, „Smart Card“ и „Common interface modules (cards)“ и интерфейси, от вид, използван за запояване върху печатни платкиза свързване на електрически апарати и вериги и за електрически вериги за комутация или защита за напрежение, непревишаващо 1 000 V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8536 90 95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Контактни нитове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мед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покритие от сребърно-никелова сплав AgNi10 или от сребро, с тегловно съдържание на калаен оксид и индиев оксид взети заедно 11,2 % (± 1,0 %)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на покритието 0,3 mm (-0/+0,015 mm)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позлатени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8537 10 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Програмируем контролер с памет, за напрежение не по-високо от 1000 V, от вид използван за управление на горивен двигател и/или на различни задвижващи механизми, работещи с горивен двигател, съдържащ като минимум: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2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 активни и пасивни компоненти,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алуминиев корпус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многобройни конектори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8544 20 00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Антенен кабел за радио (AM/FM) сигнал, дори за GPS сигнал, съдържащ: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коаксиален кабел,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два или повече конектори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 или повече пластмасови щипки за прикрепване към арматурното табло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използван в производството на стоки от глава 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8544 30 00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Кабелен сноп: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работно напрежение 12V,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обвит в лента или разположен в пластмасова гофрирана тръба,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16 или повече жила, като всички изводи са калайдисани или снабдени с конектори,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превозни средства с повишена проходимост или специализирани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8544 30 00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8544 42 90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Удължителен кабел с две жила, с два конектора, съдържащ най-малко: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7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гумен уплътнителен пръстен,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метална скоба за окачване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вид, предназначен за свързване на датчици за скорост на превозни средства при производството на превозни средства по глава 87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8548 10 29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Негодни за употреба литиево-йонни или никел-метал-хидридни електрически акумулатори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40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Автоматична скоростна кутия с хидравличен преобразувател на въртящия момент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поне осем предавки,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предназначена за въртящ момент на двигателя по-голям или равен на 300 Nm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напречен или надлъжен монтаж,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за производство на моторни превозни средства от позиция 8703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8708 40 20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40 50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Сглобка на скоростна кутия с един или два входа и поне три изхода в корпус от лят алуминий с общи размери (без валовете) не повече от 455 mm (ширина) x 462 mm (височина), 680 mm (дължина), оборудвана минимум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един изходен вал с външни шлици,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въртящ се превключвател, който да посочва избраната предавка,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възможност за вграждане на диференциал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превозни средства с повишена проходимост или специализирани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8708 50 20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50 99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99 10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99 97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Предавателна кутия (трансмисия) с един вход и два изхода, разположена в корпус от лят алуминий, с общи размери не повече от 148 mm (± 1 mm) x 213 mm (± 1 mm) x 273 mm (± 1 mm) , състояща се най-малко от следното: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два електромагнитни еднопосочни съединителя, които работят в противоположни посоки,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входящ вал с външен диаметър 24 mm (± 1 mm), завършващ с шлиц с 22 зъба,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коаксиална изходяща втулка с вътрешен диаметър 22 mm или повече, но не повече от 30 mm, завършваща със шлиц с 22 или повече, но не повече от 28 зъба,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превозни средства с висока проходимост или на превозни средства със специално предназначение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8708 93 10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93 90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Механично задействащ се центробежен съединител, използван с еластомерен ремък в суха среда в безстепенна трансмисия (CVT), оборудван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eлементи, задействащи съединителя при дадена скорост на въртене и генериращи (по този начин) центробежна сила,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вал, завършващ с 5-градусова или по-голяма конусност, но не по-голяма от 6-градусова конусност,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 xml:space="preserve">3 тежести и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 нагнетателна пружина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превозни средства с повишена проходимост или специализирани превозни средства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8708 99 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Части с галванично покритие за вътрешно или външно обзавеждане, състоящи се от: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акрилонитрил-бутадиен-стиренов съполимер (ABS), дори смесен с поликарбонат,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слоеве от мед, никел и хром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части за моторни превозни средства от позиции 8701 — 8705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9001 20 00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Материал, състоящ се от поляризиращ филм, дори на ролки, подсилен от едната или от двете страни с прозрачен материал, дори и със слой лепило, покрит от едната или от двете страни с отделящ се защитен лист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  <w:tcBorders>
              <w:bottom w:val="nil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9001 50 41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*ex 9001 50 49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Заготовки от oрганични неизрязани коригиращи лещи за очила, с обработка от двете страни, предназначени за преминаване през поставяне на покритие, оцветяване, поръбване, монтиране и други важни процеси, за използване при производството на коригиращи очила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Немонтирани оптични елементи, направени от формовано халкогенидно стъкло, пропускащо в инфрачервената област или комбинация от халкогенидно стъкло, пропускащо в инфрачервената област, и друг материал за леща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9002 11 00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чиито размери не надвишават 80 mm × 55 mm × 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разделителна способност 160 реда/mm или по-висока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коефициент на изменение на мащаба 18 пъти,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производството на уреди за наблюдение или камери за пряко предаване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9002 11 00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чиито размери не надвишават 125 mm × 65 mm × 65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разделителна способност 125 реда/mm или по-висока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коефициент на изменение на мащаба 16 пъти,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производството на уреди за наблюдение или камери за пряко предаване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31.12.2018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9002 11 00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хоризонтално зрително поле 50° или повече, но не повече от 200°,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фокусно разстояние 1,16 mm до 5,45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относителна апертура F/2,0 или повече, но не повече от F/2,6 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 w:line="240" w:lineRule="auto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5 mm или повече, но не повече от 18,5 mm</w:t>
                  </w:r>
                </w:p>
              </w:tc>
            </w:tr>
          </w:tbl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автомобилни CMOS камери</w:t>
            </w:r>
          </w:p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9002 90 00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Монтирани лещи, изработени от халкогенидно стъкло, пропускащо в инфрачервената област, или комбинация от халкогенидно стъкло, пропускащо в инфрачервената област, и друг материал за леща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vertAlign w:val="baseline"/>
                <w:lang w:val="bg-BG"/>
              </w:rPr>
              <w:t>*ex </w:t>
            </w:r>
            <w:r>
              <w:rPr>
                <w:noProof/>
                <w:lang w:val="bg-BG"/>
              </w:rPr>
              <w:t>9032 89 00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Цифров контролер на вентили за контролиране на течности и газове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spacing w:after="0" w:line="240" w:lineRule="auto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Суспендирането на мита се извършва при условията за митнически надзор върху специфичната употреба , предвидени в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Суспендира се само адвалорното мито. Специфичното мито продължава да се прилага.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(4)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 отношение на стоките, обхванати от настоящото суспендиране на мита, се въвежда наблюдение на вноса в съответствие с процедурата, определена в членове 55 и 56 от 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 (ОВ L 343, 29.12.2015 г., стр. 558).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rStyle w:val="FootnoteReference"/>
                <w:noProof/>
                <w:lang w:val="bg-BG"/>
              </w:rPr>
            </w:pPr>
            <w:r>
              <w:rPr>
                <w:noProof/>
                <w:szCs w:val="20"/>
                <w:lang w:val="bg-BG"/>
              </w:rPr>
              <w:t>*</w:t>
            </w:r>
          </w:p>
        </w:tc>
        <w:tc>
          <w:tcPr>
            <w:tcW w:w="8821" w:type="dxa"/>
          </w:tcPr>
          <w:p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Нововъведена мярка или мярка с изменени условия.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1 08:41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77493BD-A862-4542-80BC-52403157F0F0"/>
    <w:docVar w:name="LW_COVERPAGE_TYPE" w:val="1"/>
    <w:docVar w:name="LW_CROSSREFERENCE" w:val="&lt;UNUSED&gt;"/>
    <w:docVar w:name="LW_DocType" w:val="ANNEX"/>
    <w:docVar w:name="LW_EMISSION" w:val="11.12.2017"/>
    <w:docVar w:name="LW_EMISSION_ISODATE" w:val="2017-12-11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&lt;LWCR:NBS&gt;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\u1079?\u1072? \u1080?\u1079?\u1084?\u1077?\u1085?\u1077?\u1085?\u1080?\u1077? \u1085?\u1072? \u1056?\u1077?\u1075?\u1083?\u1072?\u1084?\u1077?\u1085?\u1090? (\u1045?\u1057?) \u8470? 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7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45?\u1043?\u1051?\u1040?\u1052?\u1045?\u1053?\u105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numbering" w:customStyle="1" w:styleId="NoList11">
    <w:name w:val="No List11"/>
    <w:next w:val="NoList"/>
    <w:uiPriority w:val="99"/>
    <w:semiHidden/>
    <w:unhideWhenUsed/>
  </w:style>
  <w:style w:type="table" w:customStyle="1" w:styleId="Listtable11">
    <w:name w:val="List table1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1">
    <w:name w:val="Notes table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1">
    <w:name w:val="Notes table without border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dash1">
    <w:name w:val="List dash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1">
    <w:name w:val="List Bullet1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1">
    <w:name w:val="List numbered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numbering" w:customStyle="1" w:styleId="NoList11">
    <w:name w:val="No List11"/>
    <w:next w:val="NoList"/>
    <w:uiPriority w:val="99"/>
    <w:semiHidden/>
    <w:unhideWhenUsed/>
  </w:style>
  <w:style w:type="table" w:customStyle="1" w:styleId="Listtable11">
    <w:name w:val="List table1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1">
    <w:name w:val="Notes table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1">
    <w:name w:val="Notes table without border1"/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dash1">
    <w:name w:val="List dash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1">
    <w:name w:val="List Bullet1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1">
    <w:name w:val="List numbered1"/>
    <w:basedOn w:val="Listtable"/>
    <w:rPr>
      <w:rFonts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8C63-40EB-4C53-BCDF-1780AE70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12</Pages>
  <Words>13400</Words>
  <Characters>60975</Characters>
  <Application>Microsoft Office Word</Application>
  <DocSecurity>0</DocSecurity>
  <Lines>4690</Lines>
  <Paragraphs>3718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2017-11-15T10:15:00Z</cp:lastPrinted>
  <dcterms:created xsi:type="dcterms:W3CDTF">2017-12-05T14:46:00Z</dcterms:created>
  <dcterms:modified xsi:type="dcterms:W3CDTF">2017-12-11T07:41:00Z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