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E3E1480-C3C7-45CF-95A9-C09CC5A06C73"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rFonts w:eastAsia="Times New Roman"/>
          <w:noProof/>
          <w:szCs w:val="20"/>
        </w:rPr>
      </w:pPr>
      <w:r>
        <w:rPr>
          <w:noProof/>
        </w:rPr>
        <w:t>В Решение 2005/387/ПВР на Съвета относно обмена на информация, оценката на риска и контрола върху новите психоактивни вещества</w:t>
      </w:r>
      <w:r>
        <w:rPr>
          <w:rStyle w:val="FootnoteReference"/>
          <w:noProof/>
        </w:rPr>
        <w:footnoteReference w:id="1"/>
      </w:r>
      <w:r>
        <w:rPr>
          <w:noProof/>
        </w:rPr>
        <w:t xml:space="preserve"> се предвижда триетапна процедура, в резултат на която ново психоактивно вещество може да стане предмет на мерки за контрол на територията на Съюза.</w:t>
      </w:r>
    </w:p>
    <w:p>
      <w:pPr>
        <w:rPr>
          <w:rFonts w:eastAsia="Times New Roman"/>
          <w:noProof/>
          <w:szCs w:val="20"/>
        </w:rPr>
      </w:pPr>
      <w:r>
        <w:rPr>
          <w:noProof/>
        </w:rPr>
        <w:t xml:space="preserve">На 4 юли 2017 г. бе публикуван съвместен доклад на Европейския център за мониторинг на наркотици и наркомании (ЕЦМНН) и Европол, изготвен в съответствие с член 5 от Решение 2005/387/ПВР на Съвета. На 15 септември 2017 г., след искане, отправено от Комисията и седем държави членки, и по силата на член 6, параграф 1 от горепосоченото решение на Съвета, Съветът поиска оценка на рисковете, произтичащи от употребата, производството и нелегалната търговия на новото психоактивно вещество </w:t>
      </w:r>
      <w:r>
        <w:rPr>
          <w:i/>
          <w:noProof/>
        </w:rPr>
        <w:t>N</w:t>
      </w:r>
      <w:r>
        <w:rPr>
          <w:noProof/>
        </w:rPr>
        <w:t>-(1-амино-3-метил-1-оксобутан-2-ил)-1-(циклохексилметил)-1</w:t>
      </w:r>
      <w:r>
        <w:rPr>
          <w:i/>
          <w:noProof/>
        </w:rPr>
        <w:t>H</w:t>
      </w:r>
      <w:r>
        <w:rPr>
          <w:noProof/>
        </w:rPr>
        <w:t>-индазол-3-карбоксамид (AB-CHMINACA), участието на организираната престъпност и възможните последици от въвеждането на мерки за контрол на това вещество.</w:t>
      </w:r>
    </w:p>
    <w:p>
      <w:pPr>
        <w:rPr>
          <w:rFonts w:eastAsia="Times New Roman"/>
          <w:noProof/>
          <w:szCs w:val="20"/>
        </w:rPr>
      </w:pPr>
      <w:r>
        <w:rPr>
          <w:noProof/>
        </w:rPr>
        <w:t>Рисковете от AB-CHMINACA бяха подложени на оценка от страна на Научната комисия на ЕЦМНН в съответствие с разпоредбите на член 6, параграфи 2, 3 и 4 от Решението на Съвета. Докладът за оценка на риска беше изпратен на Комисията и на Съвета на 14 ноември 2017 г. Основните резултати от оценката на риска са следните:</w:t>
      </w:r>
    </w:p>
    <w:p>
      <w:pPr>
        <w:pStyle w:val="Bullet0"/>
        <w:numPr>
          <w:ilvl w:val="0"/>
          <w:numId w:val="11"/>
        </w:numPr>
        <w:rPr>
          <w:noProof/>
        </w:rPr>
      </w:pPr>
      <w:r>
        <w:rPr>
          <w:noProof/>
        </w:rPr>
        <w:t>AB-CHMINACA е синтетичен канабиноид. Неговото въздействие е сходно с това на веществото THC, което предизвиква основното психоактивно въздействие на канабиса, но с допълнителна животозастрашаваща токсичност. Силното въздействие на AB-CHMINACA, както и високото и вариращо съдържание на веществото в смеси за пушене са предпоставка за висок риск от отравяне.</w:t>
      </w:r>
    </w:p>
    <w:p>
      <w:pPr>
        <w:pStyle w:val="Bullet0"/>
        <w:rPr>
          <w:noProof/>
        </w:rPr>
      </w:pPr>
      <w:r>
        <w:rPr>
          <w:noProof/>
        </w:rPr>
        <w:t xml:space="preserve">AB-CHMINACA е налице в Европейския съюз поне от април 2014 г. и е открито в 24 държави членки. Шест държави членки са съобщили за 31 смъртни случая, свързани с AB-CHMINACA. При най-малко девет смъртни случая веществото AB-CHMINACA е причинило смъртта или вероятно е допринесло за нея.  </w:t>
      </w:r>
    </w:p>
    <w:p>
      <w:pPr>
        <w:rPr>
          <w:rFonts w:eastAsia="Calibri"/>
          <w:noProof/>
          <w:szCs w:val="20"/>
        </w:rPr>
      </w:pPr>
      <w:r>
        <w:rPr>
          <w:noProof/>
        </w:rPr>
        <w:t xml:space="preserve">В съответствие с член 8, параграф 1 от Решение 2005/387/ПВР на Съвета в срок от шест седмици, считано от датата на получаване на доклада за оценка на риска, Комисията внася в Съвета инициатива за въвеждане на мерки за контрол за новите психоактивни вещества на територията на Съюза или доклад, в който обосновава позицията си относно липсата на необходимост от такава инициатива. Съгласно решението на Съда на Европейския съюз от 16 април 2015 г. по съединени дела C-317/13 и C-679/13 Европейският парламент трябва да бъде консултиран преди приемането на акт въз основа на член 8, параграф 1 от Решение 2005/387/ПВР на Съвета. </w:t>
      </w:r>
    </w:p>
    <w:p>
      <w:pPr>
        <w:rPr>
          <w:rFonts w:eastAsia="Calibri"/>
          <w:noProof/>
          <w:szCs w:val="20"/>
        </w:rPr>
      </w:pPr>
      <w:r>
        <w:rPr>
          <w:noProof/>
        </w:rPr>
        <w:t>Въз основа на констатациите от доклада за оценка на риска Комисията счита, че са налице основания за въвеждането на мерки за контрол за това вещество на цялата територия на Съюза. Според доклада за оценка на риска острата токсичност на AB</w:t>
      </w:r>
      <w:r>
        <w:rPr>
          <w:noProof/>
        </w:rPr>
        <w:noBreakHyphen/>
        <w:t>CHMINACA може да причини сериозни увреждания на човешкото здраве.</w:t>
      </w:r>
    </w:p>
    <w:p>
      <w:pPr>
        <w:keepNext/>
        <w:tabs>
          <w:tab w:val="left" w:pos="850"/>
        </w:tabs>
        <w:spacing w:before="360"/>
        <w:ind w:left="850" w:hanging="850"/>
        <w:outlineLvl w:val="0"/>
        <w:rPr>
          <w:b/>
          <w:smallCaps/>
          <w:noProof/>
        </w:rPr>
      </w:pPr>
      <w:r>
        <w:rPr>
          <w:b/>
          <w:smallCaps/>
          <w:noProof/>
        </w:rPr>
        <w:lastRenderedPageBreak/>
        <w:t>2.</w:t>
      </w:r>
      <w:r>
        <w:rPr>
          <w:noProof/>
        </w:rPr>
        <w:tab/>
      </w:r>
      <w:r>
        <w:rPr>
          <w:b/>
          <w:smallCaps/>
          <w:noProof/>
        </w:rPr>
        <w:t xml:space="preserve">ЦЕЛ НА ПРЕДЛОЖЕНИЕТО </w:t>
      </w:r>
    </w:p>
    <w:p>
      <w:pPr>
        <w:rPr>
          <w:noProof/>
        </w:rPr>
      </w:pPr>
      <w:r>
        <w:rPr>
          <w:noProof/>
        </w:rPr>
        <w:t>Целта на настоящото предложение за решение за изпълнение на Съвета е да се приканят държавите членки да въведат по отношение на AB-CHMINACA мерките за контрол и наказателноправните санкции, предвидени в националното им законодателство по силата на задълженията им съгласно Конвенцията на ООН от 1971 г. за психотропните вещества.</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2017/0341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 xml:space="preserve">за въвеждане на мерки за контрол по отношение на новото психоактивно вещество </w:t>
      </w:r>
      <w:r>
        <w:rPr>
          <w:i/>
          <w:noProof/>
        </w:rPr>
        <w:t>N</w:t>
      </w:r>
      <w:r>
        <w:rPr>
          <w:noProof/>
        </w:rPr>
        <w:t>-(1-амино-3-метил-1-оксобутан-2-ил)-1-(циклохексилметил)-1</w:t>
      </w:r>
      <w:r>
        <w:rPr>
          <w:i/>
          <w:noProof/>
        </w:rPr>
        <w:t>H</w:t>
      </w:r>
      <w:r>
        <w:rPr>
          <w:noProof/>
        </w:rPr>
        <w:t>-индазол-3-карбоксамид (AB-CHMINACA)</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Решение 2005/387/ПВР на Съвета от 10 май 2005 г. относно обмена на информация, оценката на риска и контрола върху новите психоактивни вещества</w:t>
      </w:r>
      <w:r>
        <w:rPr>
          <w:rStyle w:val="FootnoteReference"/>
          <w:noProof/>
        </w:rPr>
        <w:footnoteReference w:id="2"/>
      </w:r>
      <w:r>
        <w:rPr>
          <w:noProof/>
        </w:rPr>
        <w:t>, и по-специално член 8, параграф 3 от него,</w:t>
      </w:r>
    </w:p>
    <w:p>
      <w:pPr>
        <w:rPr>
          <w:noProof/>
        </w:rPr>
      </w:pPr>
      <w:r>
        <w:rPr>
          <w:noProof/>
        </w:rPr>
        <w:t>като взе предвид предложението на Европейската комисия,</w:t>
      </w:r>
    </w:p>
    <w:p>
      <w:pPr>
        <w:rPr>
          <w:noProof/>
        </w:rPr>
      </w:pPr>
      <w:r>
        <w:rPr>
          <w:noProof/>
        </w:rPr>
        <w:t>като взе предвид становището на Европейския парламент</w:t>
      </w:r>
      <w:r>
        <w:rPr>
          <w:rStyle w:val="FootnoteReference"/>
          <w:noProof/>
        </w:rPr>
        <w:footnoteReference w:id="3"/>
      </w:r>
      <w:r>
        <w:rPr>
          <w:noProof/>
        </w:rPr>
        <w:t xml:space="preserve">, </w:t>
      </w:r>
    </w:p>
    <w:p>
      <w:pPr>
        <w:rPr>
          <w:noProof/>
        </w:rPr>
      </w:pPr>
      <w:r>
        <w:rPr>
          <w:noProof/>
        </w:rPr>
        <w:t>като има предвид, че:</w:t>
      </w:r>
    </w:p>
    <w:p>
      <w:pPr>
        <w:pStyle w:val="ManualConsidrant"/>
        <w:rPr>
          <w:noProof/>
        </w:rPr>
      </w:pPr>
      <w:r>
        <w:t>(1)</w:t>
      </w:r>
      <w:r>
        <w:tab/>
      </w:r>
      <w:r>
        <w:rPr>
          <w:noProof/>
        </w:rPr>
        <w:t xml:space="preserve">В съответствие с член 6 от Решение 2005/387/ПВР на извънредно заседание на Научната комисия на Европейския център за мониторинг на наркотици и наркомании (ЕЦМНН) в разширен състав беше изготвен доклад за оценка на риска относно новото психоактивно вещество </w:t>
      </w:r>
      <w:r>
        <w:rPr>
          <w:i/>
          <w:noProof/>
        </w:rPr>
        <w:t>N</w:t>
      </w:r>
      <w:r>
        <w:rPr>
          <w:noProof/>
        </w:rPr>
        <w:t>-(1-амино-3-метил-1-оксобутан-2-ил)-1-(циклохексилметил)-1</w:t>
      </w:r>
      <w:r>
        <w:rPr>
          <w:i/>
          <w:noProof/>
        </w:rPr>
        <w:t>H</w:t>
      </w:r>
      <w:r>
        <w:rPr>
          <w:noProof/>
        </w:rPr>
        <w:t>-индазол-3-карбоксамид (AB-CHMINACA), който впоследствие беше изпратен на Комисията и на Съвета на 14 ноември 2017 г.</w:t>
      </w:r>
    </w:p>
    <w:p>
      <w:pPr>
        <w:pStyle w:val="ManualConsidrant"/>
        <w:rPr>
          <w:noProof/>
        </w:rPr>
      </w:pPr>
      <w:r>
        <w:t>(2)</w:t>
      </w:r>
      <w:r>
        <w:tab/>
      </w:r>
      <w:r>
        <w:rPr>
          <w:noProof/>
        </w:rPr>
        <w:t xml:space="preserve">AB-CHMINACA е синтетичен канабиноид. Неговото въздействие е сходно с това на веществото THC, което предизвиква основното психоактивно въздействие на канабиса, но с допълнителна животозастрашаваща токсичност. Силното въздействие на AB-CHMINACA, както и високото и вариращо съдържание на веществото в смеси за пушене са предпоставка за риск от отравяне. </w:t>
      </w:r>
    </w:p>
    <w:p>
      <w:pPr>
        <w:pStyle w:val="ManualConsidrant"/>
        <w:rPr>
          <w:noProof/>
        </w:rPr>
      </w:pPr>
      <w:r>
        <w:t>(3)</w:t>
      </w:r>
      <w:r>
        <w:tab/>
      </w:r>
      <w:r>
        <w:rPr>
          <w:noProof/>
        </w:rPr>
        <w:t xml:space="preserve">AB-CHMINACA е налице в Съюза поне от април 2014 г. и е открит в 24 държави членки. Поради естеството на AB-CHMINACA съществува вероятност откриването му да не се докладва в достатъчна степен, тъй като веществото не е предмет на рутинна проверка. В повечето случаи веществото е било задържано под формата на билков/растителен материал, но също така в прахообразна форма и в по-малка степен в други физични форми (например течна или като материал с попивателни свойства). В рамките на Европейския съюз са осъществени над 4 600 изземвания. </w:t>
      </w:r>
    </w:p>
    <w:p>
      <w:pPr>
        <w:pStyle w:val="ManualConsidrant"/>
        <w:rPr>
          <w:noProof/>
        </w:rPr>
      </w:pPr>
      <w:r>
        <w:t>(4)</w:t>
      </w:r>
      <w:r>
        <w:tab/>
      </w:r>
      <w:r>
        <w:rPr>
          <w:noProof/>
        </w:rPr>
        <w:t xml:space="preserve">Шест държави членки са съобщили за 31 смъртни случая, свързани с AB-CHMINACA. При най-малко девет смъртни случая веществото AB-CHMINACA е причинило смъртта или вероятно е допринесло за нея. Освен това четири </w:t>
      </w:r>
      <w:r>
        <w:rPr>
          <w:noProof/>
        </w:rPr>
        <w:lastRenderedPageBreak/>
        <w:t>държави членки съобщиха за седем остри отравяния с нелетален изход, свързани с AB-CHMINACA. Поради естеството на AB-CHMINACA съществува вероятност както отравянията с нелетален изход, така и смъртните случаи да не се установяват и докладват в достатъчна степен.</w:t>
      </w:r>
    </w:p>
    <w:p>
      <w:pPr>
        <w:pStyle w:val="ManualConsidrant"/>
        <w:rPr>
          <w:noProof/>
        </w:rPr>
      </w:pPr>
      <w:r>
        <w:t>(5)</w:t>
      </w:r>
      <w:r>
        <w:tab/>
      </w:r>
      <w:r>
        <w:rPr>
          <w:noProof/>
        </w:rPr>
        <w:t xml:space="preserve">Няма конкретна информация за участие на организираната престъпност в производството, разпространението (нелегалната търговия) и доставката на AB-CHMINACA в рамките на Съюза. Според наличните данни AB-CHMINACA се произвежда в химически предприятия, установени в Китай. </w:t>
      </w:r>
    </w:p>
    <w:p>
      <w:pPr>
        <w:pStyle w:val="ManualConsidrant"/>
        <w:rPr>
          <w:noProof/>
        </w:rPr>
      </w:pPr>
      <w:r>
        <w:t>(6)</w:t>
      </w:r>
      <w:r>
        <w:tab/>
      </w:r>
      <w:r>
        <w:rPr>
          <w:noProof/>
        </w:rPr>
        <w:t xml:space="preserve">Обикновено AB-CHMINACA се продава в малки количества и в количества за търговия на едро под формата на смеси за пушене, обявени като „законни стимуланти“, както и под формата на прах в специализирани магазини, а също така и в интернет като „законен“ заместител на канабиса. Веществото може също да се продава директно на пазара на забранени наркотични вещества. Тъй като за тези продукти рядко се посочват включените в тях съставки, повечето потребители няма да знаят, че използват като цяло синтетични канабиноиди и в частност AB-CHMINACA. </w:t>
      </w:r>
    </w:p>
    <w:p>
      <w:pPr>
        <w:pStyle w:val="ManualConsidrant"/>
        <w:rPr>
          <w:noProof/>
        </w:rPr>
      </w:pPr>
      <w:r>
        <w:t>(7)</w:t>
      </w:r>
      <w:r>
        <w:tab/>
      </w:r>
      <w:r>
        <w:rPr>
          <w:noProof/>
        </w:rPr>
        <w:t>Нито в Съюза, нито, изглежда, на други места няма призната употреба на AB-CHMINACA за медицински цели в хуманната или ветеринарната медицина. Няма данни, сочещи, че AB-CHMINACA може да се използва за други цели освен като аналитичен референтен еталон и за научни изследвания.</w:t>
      </w:r>
    </w:p>
    <w:p>
      <w:pPr>
        <w:pStyle w:val="ManualConsidrant"/>
        <w:rPr>
          <w:noProof/>
        </w:rPr>
      </w:pPr>
      <w:r>
        <w:t>(8)</w:t>
      </w:r>
      <w:r>
        <w:tab/>
      </w:r>
      <w:r>
        <w:rPr>
          <w:noProof/>
        </w:rPr>
        <w:t>Докладът за оценката на риска показва, че много от въпросите, свързани с AB-CHMINACA, които са породени от липсата на данни относно рисковете за здравето на човека, рисковете за общественото здраве и социалните рискове, могат да получат отговор чрез по-нататъшна научноизследователска дейност. Въпреки това наличните данни и информация относно породените от веществото здравни и социални рискове дават достатъчно основания за въвеждането на мерки за контрол на AB-CHMINACA на територията на Съюза.</w:t>
      </w:r>
    </w:p>
    <w:p>
      <w:pPr>
        <w:pStyle w:val="ManualConsidrant"/>
        <w:rPr>
          <w:noProof/>
        </w:rPr>
      </w:pPr>
      <w:r>
        <w:t>(9)</w:t>
      </w:r>
      <w:r>
        <w:tab/>
      </w:r>
      <w:r>
        <w:rPr>
          <w:noProof/>
        </w:rPr>
        <w:t>AB-CHMINACA не е вписано сред подлежащите на контрол вещества, посочени в Единната конвенция на Организацията на обединените нации от 1961 г. по упойващите вещества, нито в Конвенцията на Организацията на обединените нации от 1971 г. за психотропните вещества. Понастоящем веществото е предмет на оценка по системата на Организацията на обединените нации и бе разгледано на 39-ата среща на експертната комисия по наркозависимостите към СЗО (ЕКНЗ), която се проведе от 6 до 10 ноември 2017 г. в Женева. Това не възпрепятства Съюза да вземе решение да подложи веществото на мерки за контрол.</w:t>
      </w:r>
    </w:p>
    <w:p>
      <w:pPr>
        <w:pStyle w:val="ManualConsidrant"/>
        <w:rPr>
          <w:noProof/>
        </w:rPr>
      </w:pPr>
      <w:r>
        <w:t>(10)</w:t>
      </w:r>
      <w:r>
        <w:tab/>
      </w:r>
      <w:r>
        <w:rPr>
          <w:noProof/>
        </w:rPr>
        <w:t>Тъй като 18 държави членки контролират веществото AB-CHMINACA съгласно националното си законодателство за контрол на наркотиците, а три държави членки го контролират в съответствие с друго законодателство, въвеждането на мерки за контрол на територията на Съюза по отношение на посоченото вещество би допринесло да се избегне появата на пречки при трансграничното сътрудничество в областта на правоприлагането и в съдебната област и би помогнало за предпазване от рисковете, които наличността и употребата му могат да породят.</w:t>
      </w:r>
    </w:p>
    <w:p>
      <w:pPr>
        <w:pStyle w:val="ManualConsidrant"/>
        <w:rPr>
          <w:noProof/>
        </w:rPr>
      </w:pPr>
      <w:r>
        <w:t>(11)</w:t>
      </w:r>
      <w:r>
        <w:tab/>
      </w:r>
      <w:r>
        <w:rPr>
          <w:noProof/>
        </w:rPr>
        <w:t xml:space="preserve">С Решение 2005/387/ПВР се предоставят изпълнителни правомощия на Съвета с цел на равнището на Съюза да се осигури бърза и основана на експертни становища реакция на появата на нови психоактивни вещества, установени и </w:t>
      </w:r>
      <w:r>
        <w:rPr>
          <w:noProof/>
        </w:rPr>
        <w:lastRenderedPageBreak/>
        <w:t>докладвани от държавите членки, чрез подлагане на тези вещества на мерки за контрол на територията на Съюза. Тъй като условията и процедурата за упражняването на тези изпълнителни правомощия са изпълнени, следва да бъде прието решение за изпълнение с цел да бъдат въведени мерки за контрол на територията на Съюза по отношение на AB-CHMINACA.</w:t>
      </w:r>
    </w:p>
    <w:p>
      <w:pPr>
        <w:pStyle w:val="ManualConsidrant"/>
        <w:rPr>
          <w:noProof/>
        </w:rPr>
      </w:pPr>
      <w:r>
        <w:t>(12)</w:t>
      </w:r>
      <w:r>
        <w:tab/>
      </w:r>
      <w:r>
        <w:rPr>
          <w:noProof/>
        </w:rPr>
        <w:t>Дания е обвързана от Решение 2005/387/ПВР и поради това участва в приемането и прилагането на настоящото решение.</w:t>
      </w:r>
    </w:p>
    <w:p>
      <w:pPr>
        <w:pStyle w:val="ManualConsidrant"/>
        <w:rPr>
          <w:noProof/>
        </w:rPr>
      </w:pPr>
      <w:r>
        <w:t>(13)</w:t>
      </w:r>
      <w:r>
        <w:tab/>
      </w:r>
      <w:r>
        <w:rPr>
          <w:noProof/>
        </w:rPr>
        <w:t>Ирландия е обвързана от Решение 2005/387/ПВР и поради това участва в приемането и прилагането на настоящото решение.</w:t>
      </w:r>
    </w:p>
    <w:p>
      <w:pPr>
        <w:pStyle w:val="ManualConsidrant"/>
        <w:rPr>
          <w:noProof/>
        </w:rPr>
      </w:pPr>
      <w:r>
        <w:t>(14)</w:t>
      </w:r>
      <w:r>
        <w:tab/>
      </w:r>
      <w:r>
        <w:rPr>
          <w:noProof/>
        </w:rPr>
        <w:t>Обединеното кралство не е обвързано от Решение 2005/387/ПВР и поради това не участва в приемането и прилагането на настоящото решение и не е обвързано от него, нито от неговото прилагане,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rFonts w:eastAsia="Times New Roman"/>
          <w:noProof/>
          <w:szCs w:val="20"/>
        </w:rPr>
      </w:pPr>
      <w:r>
        <w:rPr>
          <w:noProof/>
        </w:rPr>
        <w:t xml:space="preserve">По отношение на новото психоактивно вещество </w:t>
      </w:r>
      <w:r>
        <w:rPr>
          <w:i/>
          <w:noProof/>
        </w:rPr>
        <w:t>N</w:t>
      </w:r>
      <w:r>
        <w:rPr>
          <w:noProof/>
        </w:rPr>
        <w:t>-(1-амино-3-метил-1-оксобутан-2-ил)-1-(циклохексилметил)-1</w:t>
      </w:r>
      <w:r>
        <w:rPr>
          <w:i/>
          <w:noProof/>
        </w:rPr>
        <w:t>H</w:t>
      </w:r>
      <w:r>
        <w:rPr>
          <w:noProof/>
        </w:rPr>
        <w:t>-индазол-3-карбоксамид (AB-CHMINACA) се въвеждат мерки за контрол на територията на Съюза.</w:t>
      </w:r>
    </w:p>
    <w:p>
      <w:pPr>
        <w:keepNext/>
        <w:spacing w:before="360"/>
        <w:jc w:val="center"/>
        <w:rPr>
          <w:rFonts w:eastAsia="Times New Roman"/>
          <w:i/>
          <w:noProof/>
          <w:szCs w:val="20"/>
        </w:rPr>
      </w:pPr>
      <w:r>
        <w:rPr>
          <w:i/>
          <w:noProof/>
        </w:rPr>
        <w:t>Член 2</w:t>
      </w:r>
    </w:p>
    <w:p>
      <w:pPr>
        <w:autoSpaceDE w:val="0"/>
        <w:autoSpaceDN w:val="0"/>
        <w:adjustRightInd w:val="0"/>
        <w:spacing w:before="0" w:after="0"/>
        <w:rPr>
          <w:rFonts w:eastAsia="Times New Roman"/>
          <w:noProof/>
          <w:szCs w:val="20"/>
        </w:rPr>
      </w:pPr>
      <w:r>
        <w:rPr>
          <w:noProof/>
        </w:rPr>
        <w:t xml:space="preserve">Най-късно до </w:t>
      </w:r>
      <w:r>
        <w:rPr>
          <w:i/>
          <w:noProof/>
        </w:rPr>
        <w:t>[една година от датата, на която е публикувано настоящото решение]</w:t>
      </w:r>
      <w:r>
        <w:rPr>
          <w:noProof/>
        </w:rPr>
        <w:t> държавите членки вземат необходимите мерки в съответствие със своето национално право да въведат по отношение на новото психоактивно вещество, посочено в член 1, мерките за контрол и наказателноправните санкции, предвидени в националното им законодателство по силата на задълженията им, произтичащи от Конвенцията на Организацията на обединените нации от 1971 г. за психотропните вещества.</w:t>
      </w:r>
    </w:p>
    <w:p>
      <w:pPr>
        <w:keepNext/>
        <w:spacing w:before="360"/>
        <w:jc w:val="center"/>
        <w:rPr>
          <w:rFonts w:eastAsia="Times New Roman"/>
          <w:i/>
          <w:noProof/>
          <w:szCs w:val="20"/>
        </w:rPr>
      </w:pPr>
      <w:r>
        <w:rPr>
          <w:i/>
          <w:noProof/>
        </w:rPr>
        <w:t>Член 3</w:t>
      </w:r>
    </w:p>
    <w:p>
      <w:pPr>
        <w:keepNext/>
        <w:spacing w:before="360"/>
        <w:rPr>
          <w:rFonts w:eastAsia="Times New Roman"/>
          <w:noProof/>
          <w:szCs w:val="20"/>
        </w:rPr>
      </w:pPr>
      <w:r>
        <w:rPr>
          <w:noProof/>
        </w:rPr>
        <w:t xml:space="preserve">Настоящото решение влиза в сила в деня след публикуването му в </w:t>
      </w:r>
      <w:r>
        <w:rPr>
          <w:i/>
          <w:noProof/>
        </w:rPr>
        <w:t>Официален вестник на Европейския съюз</w:t>
      </w:r>
      <w:r>
        <w:rPr>
          <w:noProof/>
        </w:rPr>
        <w:t>.</w:t>
      </w:r>
    </w:p>
    <w:p>
      <w:pPr>
        <w:autoSpaceDE w:val="0"/>
        <w:autoSpaceDN w:val="0"/>
        <w:adjustRightInd w:val="0"/>
        <w:spacing w:before="0" w:after="0"/>
        <w:rPr>
          <w:rFonts w:eastAsia="Times New Roman"/>
          <w:noProof/>
          <w:szCs w:val="20"/>
        </w:rPr>
      </w:pPr>
    </w:p>
    <w:p>
      <w:pPr>
        <w:autoSpaceDE w:val="0"/>
        <w:autoSpaceDN w:val="0"/>
        <w:adjustRightInd w:val="0"/>
        <w:spacing w:before="0" w:after="0"/>
        <w:rPr>
          <w:noProof/>
        </w:rPr>
      </w:pPr>
      <w:r>
        <w:rPr>
          <w:noProof/>
        </w:rPr>
        <w:t>Настоящото решение се прилага в съответствие с Договорите.</w:t>
      </w:r>
    </w:p>
    <w:p>
      <w:pPr>
        <w:autoSpaceDE w:val="0"/>
        <w:autoSpaceDN w:val="0"/>
        <w:adjustRightInd w:val="0"/>
        <w:spacing w:before="0" w:after="0"/>
        <w:rPr>
          <w:rFonts w:eastAsia="Times New Roman"/>
          <w:noProof/>
          <w:szCs w:val="20"/>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127, 20.5.2005 г., стр. 32.</w:t>
      </w:r>
    </w:p>
  </w:footnote>
  <w:footnote w:id="2">
    <w:p>
      <w:pPr>
        <w:pStyle w:val="FootnoteText"/>
        <w:rPr>
          <w:lang w:val="pl-PL"/>
        </w:rPr>
      </w:pPr>
      <w:r>
        <w:rPr>
          <w:rStyle w:val="FootnoteReference"/>
        </w:rPr>
        <w:footnoteRef/>
      </w:r>
      <w:r>
        <w:tab/>
        <w:t>ОВ L 127, 20.5.2005 г., стр. 32.</w:t>
      </w:r>
    </w:p>
  </w:footnote>
  <w:footnote w:id="3">
    <w:p>
      <w:pPr>
        <w:pStyle w:val="FootnoteText"/>
        <w:rPr>
          <w:lang w:val="pl-PL"/>
        </w:rPr>
      </w:pPr>
      <w:r>
        <w:rPr>
          <w:rStyle w:val="FootnoteReference"/>
        </w:rPr>
        <w:footnoteRef/>
      </w:r>
      <w:r>
        <w:tab/>
        <w:t>OВ C ,  г., стр.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1CA12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616E1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3987E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2C64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9A4CA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545A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650E796"/>
    <w:lvl w:ilvl="0">
      <w:start w:val="1"/>
      <w:numFmt w:val="decimal"/>
      <w:pStyle w:val="ListNumber"/>
      <w:lvlText w:val="%1."/>
      <w:lvlJc w:val="left"/>
      <w:pPr>
        <w:tabs>
          <w:tab w:val="num" w:pos="360"/>
        </w:tabs>
        <w:ind w:left="360" w:hanging="360"/>
      </w:pPr>
    </w:lvl>
  </w:abstractNum>
  <w:abstractNum w:abstractNumId="7">
    <w:nsid w:val="FFFFFF89"/>
    <w:multiLevelType w:val="singleLevel"/>
    <w:tmpl w:val="B526E82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hideSpellingErrors/>
  <w:hideGrammaticalErrors/>
  <w:attachedTemplate r:id="rId1"/>
  <w:revisionView w:markup="0"/>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5 16:31:1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E3E1480-C3C7-45CF-95A9-C09CC5A06C73"/>
    <w:docVar w:name="LW_COVERPAGE_TYPE" w:val="1"/>
    <w:docVar w:name="LW_CROSSREFERENCE" w:val="&lt;UNUSED&gt;"/>
    <w:docVar w:name="LW_DocType" w:val="COM"/>
    <w:docVar w:name="LW_EMISSION" w:val="18.12.2017"/>
    <w:docVar w:name="LW_EMISSION_ISODATE" w:val="2017-12-18"/>
    <w:docVar w:name="LW_EMISSION_LOCATION" w:val="BRX"/>
    <w:docVar w:name="LW_EMISSION_PREFIX" w:val="Брюксел, "/>
    <w:docVar w:name="LW_EMISSION_SUFFIX" w:val=" \u1075?."/>
    <w:docVar w:name="LW_ID_DOCMODEL" w:val="SJ-021"/>
    <w:docVar w:name="LW_ID_DOCSIGNATURE" w:val="SJ-021"/>
    <w:docVar w:name="LW_ID_DOCSTRUCTURE" w:val="COM/PL/ORG"/>
    <w:docVar w:name="LW_ID_DOCTYPE" w:val="SJ-021"/>
    <w:docVar w:name="LW_ID_STATUT" w:val="SJ-02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41"/>
    <w:docVar w:name="LW_REF.II.NEW.CP_YEAR" w:val="2017"/>
    <w:docVar w:name="LW_REF.INST.NEW" w:val="COM"/>
    <w:docVar w:name="LW_REF.INST.NEW_ADOPTED" w:val="final"/>
    <w:docVar w:name="LW_REF.INST.NEW_TEXT" w:val="(2017) 7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74?\u1098?\u1074?\u1077?\u1078?\u1076?\u1072?\u1085?\u1077? \u1085?\u1072? \u1084?\u1077?\u1088?\u1082?\u1080? \u1079?\u1072? \u1082?\u1086?\u1085?\u1090?\u1088?\u1086?\u1083? \u1087?\u1086? \u1086?\u1090?\u1085?\u1086?\u1096?\u1077?\u1085?\u1080?\u1077? \u1085?\u1072? \u1085?\u1086?\u1074?\u1086?\u1090?\u1086? \u1087?\u1089?\u1080?\u1093?\u1086?\u1072?\u1082?\u1090?\u1080?\u1074?\u1085?\u1086? \u1074?\u1077?\u1097?\u1077?\u1089?\u1090?\u1074?\u1086? &lt;FMT:Italic&gt;N&lt;/FMT&gt;-(1-\u1072?\u1084?\u1080?\u1085?\u1086?-3-\u1084?\u1077?\u1090?\u1080?\u1083?-1-\u1086?\u1082?\u1089?\u1086?\u1073?\u1091?\u1090?\u1072?\u1085?-2-\u1080?\u1083?)-1-(\u1094?\u1080?\u1082?\u1083?\u1086?\u1093?\u1077?\u1082?\u1089?\u1080?\u1083?\u1084?\u1077?\u1090?\u1080?\u1083?)-1&lt;FMT:Italic&gt;H&lt;/FMT&gt;-\u1080?\u1085?\u1076?\u1072?\u1079?\u1086?\u1083?-3-\u1082?\u1072?\u1088?\u1073?\u1086?\u1082?\u1089?\u1072?\u1084?\u1080?\u1076? (AB-CHMINACA)"/>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Paragraph">
    <w:name w:val="List Paragraph"/>
    <w:basedOn w:val="Normal"/>
    <w:uiPriority w:val="34"/>
    <w:qFormat/>
    <w:pPr>
      <w:ind w:left="720"/>
      <w:contextualSpacing/>
    </w:pPr>
  </w:style>
  <w:style w:type="character" w:customStyle="1" w:styleId="None">
    <w:name w:val="None"/>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Paragraph">
    <w:name w:val="List Paragraph"/>
    <w:basedOn w:val="Normal"/>
    <w:uiPriority w:val="34"/>
    <w:qFormat/>
    <w:pPr>
      <w:ind w:left="720"/>
      <w:contextualSpacing/>
    </w:pPr>
  </w:style>
  <w:style w:type="character" w:customStyle="1" w:styleId="None">
    <w:name w:val="None"/>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A5F03-090F-407B-8041-09DED9528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1520</Words>
  <Characters>8908</Characters>
  <Application>Microsoft Office Word</Application>
  <DocSecurity>0</DocSecurity>
  <Lines>171</Lines>
  <Paragraphs>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2017-11-14T19:00:00Z</cp:lastPrinted>
  <dcterms:created xsi:type="dcterms:W3CDTF">2017-12-14T13:27:00Z</dcterms:created>
  <dcterms:modified xsi:type="dcterms:W3CDTF">2017-12-15T15:31:00Z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SJ-021</vt:lpwstr>
  </property>
  <property fmtid="{D5CDD505-2E9C-101B-9397-08002B2CF9AE}" pid="9" name="Level of sensitivity">
    <vt:lpwstr>Standard treatment</vt:lpwstr>
  </property>
  <property fmtid="{D5CDD505-2E9C-101B-9397-08002B2CF9AE}" pid="10" name="DQCStatus">
    <vt:lpwstr>Green (DQC version 03)</vt:lpwstr>
  </property>
</Properties>
</file>