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_Toc368320076"/>
      <w:bookmarkStart w:id="1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78C89048-9113-481A-BFA6-2EFCFC4765A4" style="width:450.75pt;height:420pt">
            <v:imagedata r:id="rId8" o:title=""/>
          </v:shape>
        </w:pict>
      </w:r>
    </w:p>
    <w:bookmarkEnd w:id="1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 w:line="240" w:lineRule="auto"/>
        <w:rPr>
          <w:rFonts w:ascii="Times New Roman" w:eastAsia="Times New Roman" w:hAnsi="Times New Roman"/>
          <w:noProof/>
        </w:rPr>
      </w:pPr>
      <w:bookmarkStart w:id="2" w:name="_GoBack"/>
      <w:bookmarkEnd w:id="0"/>
      <w:bookmarkEnd w:id="2"/>
      <w:r>
        <w:rPr>
          <w:rFonts w:ascii="Times New Roman" w:hAnsi="Times New Roman"/>
          <w:b/>
          <w:smallCaps/>
          <w:noProof/>
          <w:sz w:val="24"/>
        </w:rPr>
        <w:lastRenderedPageBreak/>
        <w:t>Приложение I: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 xml:space="preserve">Фонд „Солидарност“ на ЕС — прагове за големи природни бедствия, приложими през </w:t>
      </w:r>
      <w:r>
        <w:rPr>
          <w:rFonts w:ascii="Times New Roman" w:hAnsi="Times New Roman"/>
          <w:b/>
          <w:noProof/>
          <w:sz w:val="24"/>
          <w:u w:val="single"/>
        </w:rPr>
        <w:t>2016 г.</w:t>
      </w:r>
      <w:r>
        <w:rPr>
          <w:rFonts w:ascii="Times New Roman" w:eastAsia="Times New Roman" w:hAnsi="Times New Roman"/>
          <w:b/>
          <w:noProof/>
          <w:sz w:val="24"/>
          <w:u w:val="single"/>
        </w:rPr>
        <w:br/>
      </w:r>
      <w:r>
        <w:rPr>
          <w:noProof/>
        </w:rPr>
        <w:tab/>
      </w:r>
      <w:r>
        <w:rPr>
          <w:noProof/>
        </w:rPr>
        <w:tab/>
      </w:r>
      <w:r>
        <w:rPr>
          <w:rFonts w:ascii="Times New Roman" w:hAnsi="Times New Roman"/>
          <w:noProof/>
        </w:rPr>
        <w:t>(въз основа на данни на Евростат за 2014 г. за брутния национален доход)</w:t>
      </w:r>
    </w:p>
    <w:p>
      <w:pPr>
        <w:tabs>
          <w:tab w:val="left" w:pos="1080"/>
        </w:tabs>
        <w:spacing w:after="0" w:line="240" w:lineRule="auto"/>
        <w:ind w:right="-191"/>
        <w:rPr>
          <w:rFonts w:ascii="Times New Roman" w:eastAsia="Times New Roman" w:hAnsi="Times New Roman"/>
          <w:strike/>
          <w:noProof/>
          <w:sz w:val="24"/>
        </w:rPr>
      </w:pPr>
    </w:p>
    <w:p>
      <w:pPr>
        <w:spacing w:after="0" w:line="240" w:lineRule="auto"/>
        <w:ind w:right="143"/>
        <w:rPr>
          <w:rFonts w:ascii="Times New Roman" w:eastAsia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</w:rPr>
        <w:t>За мобилизирането на средства от фонд „Солидарност“ на ЕС</w:t>
      </w:r>
      <w:r>
        <w:rPr>
          <w:rFonts w:ascii="Times New Roman" w:hAnsi="Times New Roman"/>
          <w:noProof/>
          <w:sz w:val="20"/>
          <w:vertAlign w:val="superscript"/>
        </w:rPr>
        <w:footnoteReference w:id="1"/>
      </w:r>
      <w:r>
        <w:rPr>
          <w:rFonts w:ascii="Times New Roman" w:hAnsi="Times New Roman"/>
          <w:noProof/>
          <w:sz w:val="20"/>
        </w:rPr>
        <w:t xml:space="preserve"> се прилагат отделни прагове за отделните държави, като общите преки щети трябва да </w:t>
      </w:r>
      <w:r>
        <w:rPr>
          <w:rFonts w:ascii="Times New Roman" w:hAnsi="Times New Roman"/>
          <w:noProof/>
          <w:sz w:val="20"/>
          <w:u w:val="single"/>
        </w:rPr>
        <w:t>надвишават</w:t>
      </w:r>
      <w:r>
        <w:rPr>
          <w:rFonts w:ascii="Times New Roman" w:hAnsi="Times New Roman"/>
          <w:noProof/>
          <w:sz w:val="20"/>
        </w:rPr>
        <w:t xml:space="preserve"> 0,6 % от БНД или 3 милиарда евро по цени от 2011 г. Прилага се по-ниската от двете стойности.</w:t>
      </w:r>
      <w:r>
        <w:rPr>
          <w:rFonts w:ascii="Times New Roman" w:eastAsia="Times New Roman" w:hAnsi="Times New Roman"/>
          <w:noProof/>
          <w:sz w:val="20"/>
          <w:szCs w:val="20"/>
        </w:rPr>
        <w:br/>
      </w:r>
    </w:p>
    <w:p>
      <w:pPr>
        <w:spacing w:after="0" w:line="240" w:lineRule="auto"/>
        <w:ind w:right="143"/>
        <w:jc w:val="right"/>
        <w:rPr>
          <w:rFonts w:ascii="Times New Roman" w:eastAsia="Times New Roman" w:hAnsi="Times New Roman"/>
          <w:noProof/>
          <w:sz w:val="18"/>
          <w:szCs w:val="20"/>
        </w:rPr>
      </w:pPr>
      <w:r>
        <w:rPr>
          <w:rFonts w:ascii="Times New Roman" w:hAnsi="Times New Roman"/>
          <w:noProof/>
          <w:sz w:val="18"/>
        </w:rPr>
        <w:t>(в милиони евро)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735"/>
        <w:gridCol w:w="2520"/>
        <w:gridCol w:w="1920"/>
        <w:gridCol w:w="1800"/>
        <w:gridCol w:w="2400"/>
      </w:tblGrid>
      <w:tr>
        <w:trPr>
          <w:trHeight w:val="51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8E4B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БНД за 2014 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0,6 % от БНД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Праг за голямо природно бедствие за 2016 г.</w:t>
            </w:r>
          </w:p>
        </w:tc>
      </w:tr>
      <w:tr>
        <w:trPr>
          <w:trHeight w:val="30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ÖSTERREICH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327 202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1 963.212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1 963.212</w:t>
            </w:r>
          </w:p>
        </w:tc>
      </w:tr>
      <w:tr>
        <w:trPr>
          <w:trHeight w:val="30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BE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BELGIË/BELGIQUE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406 681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2 440.086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2 440.086</w:t>
            </w:r>
          </w:p>
        </w:tc>
      </w:tr>
      <w:tr>
        <w:trPr>
          <w:trHeight w:val="30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BG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БЪЛГАРИЯ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41 882**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251.292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251.292</w:t>
            </w:r>
          </w:p>
        </w:tc>
      </w:tr>
      <w:tr>
        <w:trPr>
          <w:trHeight w:val="30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CY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KYPROS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16 902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101.412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101.412</w:t>
            </w:r>
          </w:p>
        </w:tc>
      </w:tr>
      <w:tr>
        <w:trPr>
          <w:trHeight w:val="30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CZ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ČESKÁ REPUBLIKA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142 600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855.600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855.600</w:t>
            </w:r>
          </w:p>
        </w:tc>
      </w:tr>
      <w:tr>
        <w:trPr>
          <w:trHeight w:val="30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DE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DEUTSCHLAND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2 982 444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17 894.664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3 312.242*</w:t>
            </w:r>
          </w:p>
        </w:tc>
      </w:tr>
      <w:tr>
        <w:trPr>
          <w:trHeight w:val="30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DK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DANMARK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265 177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1 591.062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1 591.062</w:t>
            </w:r>
          </w:p>
        </w:tc>
      </w:tr>
      <w:tr>
        <w:trPr>
          <w:trHeight w:val="30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EESTI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19 504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117.024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117.024</w:t>
            </w:r>
          </w:p>
        </w:tc>
      </w:tr>
      <w:tr>
        <w:trPr>
          <w:trHeight w:val="30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GR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ELLADA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177 488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1 064.928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1 064.928</w:t>
            </w:r>
          </w:p>
        </w:tc>
      </w:tr>
      <w:tr>
        <w:trPr>
          <w:trHeight w:val="30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ESPAÑA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1 036 937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6 221.622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3 312.242*</w:t>
            </w:r>
          </w:p>
        </w:tc>
      </w:tr>
      <w:tr>
        <w:trPr>
          <w:trHeight w:val="30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FI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SUOMI/FINLAND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204 952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1 229.712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1 229.712</w:t>
            </w:r>
          </w:p>
        </w:tc>
      </w:tr>
      <w:tr>
        <w:trPr>
          <w:trHeight w:val="30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FR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FRANCE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2 174 475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13 046.850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3 312.242*</w:t>
            </w:r>
          </w:p>
        </w:tc>
      </w:tr>
      <w:tr>
        <w:trPr>
          <w:trHeight w:val="30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HR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HRVATSKA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41 889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251.334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251.334</w:t>
            </w:r>
          </w:p>
        </w:tc>
      </w:tr>
      <w:tr>
        <w:trPr>
          <w:trHeight w:val="30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HU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B05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MAGYARORSZÁG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99 630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597.780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597.780</w:t>
            </w:r>
          </w:p>
        </w:tc>
      </w:tr>
      <w:tr>
        <w:trPr>
          <w:trHeight w:val="30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B05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ÉIRE/IRELAND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163 917**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983.502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983.502</w:t>
            </w:r>
          </w:p>
        </w:tc>
      </w:tr>
      <w:tr>
        <w:trPr>
          <w:trHeight w:val="30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ITALIA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1 613 410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9 680.460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3 312.242*</w:t>
            </w:r>
          </w:p>
        </w:tc>
      </w:tr>
      <w:tr>
        <w:trPr>
          <w:trHeight w:val="30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LT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LIETUVA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36 004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216.024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216.024</w:t>
            </w:r>
          </w:p>
        </w:tc>
      </w:tr>
      <w:tr>
        <w:trPr>
          <w:trHeight w:val="30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LU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B05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LUXEMBOURG (G.D.)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32 727**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196.362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196.362</w:t>
            </w:r>
          </w:p>
        </w:tc>
      </w:tr>
      <w:tr>
        <w:trPr>
          <w:trHeight w:val="30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LV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LATVIJA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23 541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141.246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141.246</w:t>
            </w:r>
          </w:p>
        </w:tc>
      </w:tr>
      <w:tr>
        <w:trPr>
          <w:trHeight w:val="30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MT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MALTA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7 588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45.528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45.528</w:t>
            </w:r>
          </w:p>
        </w:tc>
      </w:tr>
      <w:tr>
        <w:trPr>
          <w:trHeight w:val="30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NL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NEDERLAND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671 126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4 026.756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3 312.242*</w:t>
            </w:r>
          </w:p>
        </w:tc>
      </w:tr>
      <w:tr>
        <w:trPr>
          <w:trHeight w:val="30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PL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B05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POLSKA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396 974**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2 381.844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2 381.844</w:t>
            </w:r>
          </w:p>
        </w:tc>
      </w:tr>
      <w:tr>
        <w:trPr>
          <w:trHeight w:val="30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PT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PORTUGAL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171 119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1 026.714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1 026.714</w:t>
            </w:r>
          </w:p>
        </w:tc>
      </w:tr>
      <w:tr>
        <w:trPr>
          <w:trHeight w:val="30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ROMÂNIA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147 319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883.914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883.914</w:t>
            </w:r>
          </w:p>
        </w:tc>
      </w:tr>
      <w:tr>
        <w:trPr>
          <w:trHeight w:val="30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SVERIGE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445 577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2 673.462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2 673.462</w:t>
            </w:r>
          </w:p>
        </w:tc>
      </w:tr>
      <w:tr>
        <w:trPr>
          <w:trHeight w:val="30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SLOVENSKO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73 118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438.708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438.708</w:t>
            </w:r>
          </w:p>
        </w:tc>
      </w:tr>
      <w:tr>
        <w:trPr>
          <w:trHeight w:val="30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SLOVENIJA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37 245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223.470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223.470</w:t>
            </w:r>
          </w:p>
        </w:tc>
      </w:tr>
      <w:tr>
        <w:trPr>
          <w:trHeight w:val="30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UK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UNITED KINGDOM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2 212 240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13 273.440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3 312.242*</w:t>
            </w:r>
          </w:p>
        </w:tc>
      </w:tr>
      <w:tr>
        <w:trPr>
          <w:trHeight w:val="30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>ME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>MONTENEGRO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3 504***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21.024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21.024</w:t>
            </w:r>
          </w:p>
        </w:tc>
      </w:tr>
      <w:tr>
        <w:trPr>
          <w:trHeight w:val="30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>TR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>TÜRKIYE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594 250**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3 565.500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3 312.242*</w:t>
            </w:r>
          </w:p>
        </w:tc>
      </w:tr>
      <w:tr>
        <w:trPr>
          <w:trHeight w:val="30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>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sz w:val="20"/>
              </w:rPr>
              <w:t>SRBIJA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31 738**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190.428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190.428</w:t>
            </w:r>
          </w:p>
        </w:tc>
      </w:tr>
    </w:tbl>
    <w:p>
      <w:pPr>
        <w:spacing w:after="0" w:line="240" w:lineRule="auto"/>
        <w:ind w:right="252"/>
        <w:rPr>
          <w:rFonts w:ascii="Times New Roman" w:eastAsia="Times New Roman" w:hAnsi="Times New Roman"/>
          <w:noProof/>
          <w:sz w:val="20"/>
          <w:szCs w:val="20"/>
        </w:rPr>
      </w:pPr>
    </w:p>
    <w:p>
      <w:pPr>
        <w:spacing w:after="0" w:line="240" w:lineRule="auto"/>
        <w:rPr>
          <w:rFonts w:ascii="Times New Roman" w:eastAsia="Times New Roman" w:hAnsi="Times New Roman"/>
          <w:noProof/>
          <w:sz w:val="18"/>
          <w:szCs w:val="18"/>
        </w:rPr>
      </w:pPr>
    </w:p>
    <w:p>
      <w:pPr>
        <w:spacing w:after="0" w:line="240" w:lineRule="auto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</w:rPr>
        <w:t>* Това се равнява на 3 милиарда евро по цени от 2011 г.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</w:rPr>
        <w:lastRenderedPageBreak/>
        <w:t>** Не са налични данни за БНД; вместо това са използвани данни за БВП от базата данни AMECO (Годишна макроикономическа база данни на генерална дирекция „Икономически и финансови въпроси“ на Европейската комисия).</w:t>
      </w:r>
    </w:p>
    <w:p>
      <w:pPr>
        <w:spacing w:after="0" w:line="240" w:lineRule="auto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</w:rPr>
        <w:t>*** Няма налични данни на Евростат; вместо това са използвани данни на Статистическата служба на Черна Гора.</w:t>
      </w:r>
    </w:p>
    <w:p>
      <w:pPr>
        <w:spacing w:after="0" w:line="240" w:lineRule="auto"/>
        <w:rPr>
          <w:rFonts w:ascii="Times New Roman" w:eastAsia="Times New Roman" w:hAnsi="Times New Roman"/>
          <w:noProof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/>
          <w:noProof/>
          <w:sz w:val="16"/>
          <w:szCs w:val="16"/>
        </w:rPr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960" w:right="1418" w:bottom="1134" w:left="1320" w:header="138" w:footer="229" w:gutter="0"/>
          <w:pgNumType w:start="2"/>
          <w:cols w:space="708"/>
          <w:docGrid w:linePitch="360"/>
        </w:sectPr>
      </w:pPr>
    </w:p>
    <w:p>
      <w:pPr>
        <w:pStyle w:val="ManualHeading1"/>
        <w:tabs>
          <w:tab w:val="clear" w:pos="850"/>
        </w:tabs>
        <w:spacing w:before="120" w:after="240"/>
        <w:ind w:left="0" w:firstLine="0"/>
        <w:jc w:val="center"/>
        <w:rPr>
          <w:noProof/>
        </w:rPr>
      </w:pPr>
      <w:bookmarkStart w:id="3" w:name="_Toc368320077"/>
      <w:r>
        <w:rPr>
          <w:noProof/>
        </w:rPr>
        <w:t xml:space="preserve">Приложение II: Фонд „Солидарност“ на ЕС — </w:t>
      </w:r>
      <w:bookmarkEnd w:id="3"/>
      <w:r>
        <w:rPr>
          <w:noProof/>
        </w:rPr>
        <w:t>Преглед на заявленията, получени през 2016 г.</w:t>
      </w:r>
    </w:p>
    <w:tbl>
      <w:tblPr>
        <w:tblW w:w="13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660"/>
        <w:gridCol w:w="1660"/>
        <w:gridCol w:w="1660"/>
        <w:gridCol w:w="1660"/>
        <w:gridCol w:w="1660"/>
        <w:gridCol w:w="2020"/>
      </w:tblGrid>
      <w:tr>
        <w:trPr>
          <w:trHeight w:val="255"/>
        </w:trPr>
        <w:tc>
          <w:tcPr>
            <w:tcW w:w="3120" w:type="dxa"/>
            <w:tcBorders>
              <w:top w:val="single" w:sz="4" w:space="0" w:color="auto"/>
            </w:tcBorders>
            <w:shd w:val="clear" w:color="auto" w:fill="66C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Година на събитието</w:t>
            </w:r>
          </w:p>
        </w:tc>
        <w:tc>
          <w:tcPr>
            <w:tcW w:w="103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66C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2016 г.</w:t>
            </w:r>
          </w:p>
        </w:tc>
      </w:tr>
      <w:tr>
        <w:trPr>
          <w:trHeight w:val="255"/>
        </w:trPr>
        <w:tc>
          <w:tcPr>
            <w:tcW w:w="3120" w:type="dxa"/>
            <w:tcBorders>
              <w:top w:val="single" w:sz="4" w:space="0" w:color="auto"/>
            </w:tcBorders>
            <w:shd w:val="clear" w:color="auto" w:fill="DFDCC7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Кандидатстваща държава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FDCC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Гърция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FDCC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Обединено кралство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FDCC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Германия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FDCC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Кипър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FDCC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Португалия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FDCC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Италия</w:t>
            </w:r>
          </w:p>
        </w:tc>
      </w:tr>
      <w:tr>
        <w:trPr>
          <w:trHeight w:val="690"/>
        </w:trPr>
        <w:tc>
          <w:tcPr>
            <w:tcW w:w="3120" w:type="dxa"/>
            <w:shd w:val="clear" w:color="auto" w:fill="DFDCC7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Наименование и естество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br/>
            </w:r>
            <w:r>
              <w:rPr>
                <w:rFonts w:ascii="Times New Roman" w:hAnsi="Times New Roman"/>
                <w:b/>
                <w:noProof/>
                <w:sz w:val="18"/>
              </w:rPr>
              <w:t>на бедствието</w:t>
            </w:r>
          </w:p>
        </w:tc>
        <w:tc>
          <w:tcPr>
            <w:tcW w:w="1660" w:type="dxa"/>
            <w:shd w:val="clear" w:color="auto" w:fill="DFDCC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Земетресение в Лефкада от 2015 г.</w:t>
            </w:r>
          </w:p>
        </w:tc>
        <w:tc>
          <w:tcPr>
            <w:tcW w:w="1660" w:type="dxa"/>
            <w:shd w:val="clear" w:color="auto" w:fill="DFDCC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Наводнения през 2015 г.</w:t>
            </w:r>
          </w:p>
        </w:tc>
        <w:tc>
          <w:tcPr>
            <w:tcW w:w="1660" w:type="dxa"/>
            <w:shd w:val="clear" w:color="auto" w:fill="DFDCC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Наводнение на Долна Бавария през 2016 г.</w:t>
            </w:r>
          </w:p>
        </w:tc>
        <w:tc>
          <w:tcPr>
            <w:tcW w:w="1660" w:type="dxa"/>
            <w:shd w:val="clear" w:color="auto" w:fill="DFDCC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Суша и пожари през 2016 г.</w:t>
            </w:r>
          </w:p>
        </w:tc>
        <w:tc>
          <w:tcPr>
            <w:tcW w:w="1660" w:type="dxa"/>
            <w:shd w:val="clear" w:color="auto" w:fill="DFDCC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Пожари на о-в Мадейра през 2016 г.</w:t>
            </w:r>
          </w:p>
        </w:tc>
        <w:tc>
          <w:tcPr>
            <w:tcW w:w="2020" w:type="dxa"/>
            <w:shd w:val="clear" w:color="auto" w:fill="DFDCC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Поредица от земетресения през 2016—2017 г.</w:t>
            </w:r>
          </w:p>
        </w:tc>
      </w:tr>
      <w:tr>
        <w:trPr>
          <w:trHeight w:val="255"/>
        </w:trPr>
        <w:tc>
          <w:tcPr>
            <w:tcW w:w="3120" w:type="dxa"/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Дата на първите щети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17.11.2015 г.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5.12.2015 г.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28.5.2016 г.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14.6.2016 г.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8.8.2016 г.</w:t>
            </w:r>
          </w:p>
        </w:tc>
        <w:tc>
          <w:tcPr>
            <w:tcW w:w="20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24.8.2016 г.</w:t>
            </w:r>
          </w:p>
        </w:tc>
      </w:tr>
      <w:tr>
        <w:trPr>
          <w:trHeight w:val="255"/>
        </w:trPr>
        <w:tc>
          <w:tcPr>
            <w:tcW w:w="3120" w:type="dxa"/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Срок за подаване на заявлението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09.2.2016 г.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27.2.2016 г.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20.8.2016 г.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6.9.2016 г.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31.10.2016 г.</w:t>
            </w:r>
          </w:p>
        </w:tc>
        <w:tc>
          <w:tcPr>
            <w:tcW w:w="20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16.11.2016 г.</w:t>
            </w:r>
          </w:p>
        </w:tc>
      </w:tr>
      <w:tr>
        <w:trPr>
          <w:trHeight w:val="255"/>
        </w:trPr>
        <w:tc>
          <w:tcPr>
            <w:tcW w:w="3120" w:type="dxa"/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Дата на подаване на заявлението 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br/>
            </w:r>
            <w:r>
              <w:rPr>
                <w:rFonts w:ascii="Times New Roman" w:hAnsi="Times New Roman"/>
                <w:b/>
                <w:noProof/>
                <w:sz w:val="18"/>
              </w:rPr>
              <w:t>(получаване в Комисията)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05.2.2016 г.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26.2.2016 г.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19.8.2016 г.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5.9.2016 г.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21.9.2016 г.</w:t>
            </w:r>
          </w:p>
        </w:tc>
        <w:tc>
          <w:tcPr>
            <w:tcW w:w="20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16.11.2016 г.</w:t>
            </w:r>
          </w:p>
        </w:tc>
      </w:tr>
      <w:tr>
        <w:trPr>
          <w:trHeight w:val="255"/>
        </w:trPr>
        <w:tc>
          <w:tcPr>
            <w:tcW w:w="3120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Пълна информация 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br/>
            </w:r>
            <w:r>
              <w:rPr>
                <w:rFonts w:ascii="Times New Roman" w:hAnsi="Times New Roman"/>
                <w:b/>
                <w:noProof/>
                <w:sz w:val="18"/>
              </w:rPr>
              <w:t>налична на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9.3.2016 г.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22.9.2016 г.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0"/>
              </w:rPr>
              <w:t>~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0"/>
              </w:rPr>
              <w:t>~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26.10.2016 г.</w:t>
            </w:r>
          </w:p>
        </w:tc>
        <w:tc>
          <w:tcPr>
            <w:tcW w:w="20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25.5.2017 г.</w:t>
            </w:r>
          </w:p>
        </w:tc>
      </w:tr>
      <w:tr>
        <w:trPr>
          <w:trHeight w:val="255"/>
        </w:trPr>
        <w:tc>
          <w:tcPr>
            <w:tcW w:w="3120" w:type="dxa"/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Праг за голямо природно бедствие (в млн. евро)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1 064.928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3 312.242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3 312.242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101.412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1 026.714</w:t>
            </w:r>
          </w:p>
        </w:tc>
        <w:tc>
          <w:tcPr>
            <w:tcW w:w="20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3 312.242</w:t>
            </w:r>
          </w:p>
        </w:tc>
      </w:tr>
      <w:tr>
        <w:trPr>
          <w:trHeight w:val="300"/>
        </w:trPr>
        <w:tc>
          <w:tcPr>
            <w:tcW w:w="3120" w:type="dxa"/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Общ размер на преките щети, одобрени 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  <w:br/>
            </w:r>
            <w:r>
              <w:rPr>
                <w:rFonts w:ascii="Times New Roman" w:hAnsi="Times New Roman"/>
                <w:b/>
                <w:noProof/>
                <w:sz w:val="18"/>
              </w:rPr>
              <w:t>от Комисията (в млн. евро)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66.073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2 412.042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1 259.005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180.803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157.000</w:t>
            </w:r>
          </w:p>
        </w:tc>
        <w:tc>
          <w:tcPr>
            <w:tcW w:w="20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21 878.767</w:t>
            </w:r>
          </w:p>
        </w:tc>
      </w:tr>
      <w:tr>
        <w:trPr>
          <w:trHeight w:val="255"/>
        </w:trPr>
        <w:tc>
          <w:tcPr>
            <w:tcW w:w="3120" w:type="dxa"/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Категория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регионално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регионално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регионално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голямо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регионално</w:t>
            </w:r>
          </w:p>
        </w:tc>
        <w:tc>
          <w:tcPr>
            <w:tcW w:w="20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голямо</w:t>
            </w:r>
          </w:p>
        </w:tc>
      </w:tr>
      <w:tr>
        <w:trPr>
          <w:trHeight w:val="255"/>
        </w:trPr>
        <w:tc>
          <w:tcPr>
            <w:tcW w:w="3120" w:type="dxa"/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Съотношение щети/праг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6,20 %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72,82 %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38,01 %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178,29 %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0,02 %</w:t>
            </w:r>
          </w:p>
        </w:tc>
        <w:tc>
          <w:tcPr>
            <w:tcW w:w="20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660,54 %</w:t>
            </w:r>
          </w:p>
        </w:tc>
      </w:tr>
      <w:tr>
        <w:trPr>
          <w:trHeight w:val="255"/>
        </w:trPr>
        <w:tc>
          <w:tcPr>
            <w:tcW w:w="3120" w:type="dxa"/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Съотношение щети/БНД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0,037 %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0,109 %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0,042 %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1,070 %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0,092 %</w:t>
            </w:r>
          </w:p>
        </w:tc>
        <w:tc>
          <w:tcPr>
            <w:tcW w:w="20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1,356 %</w:t>
            </w:r>
          </w:p>
        </w:tc>
      </w:tr>
      <w:tr>
        <w:trPr>
          <w:trHeight w:val="285"/>
        </w:trPr>
        <w:tc>
          <w:tcPr>
            <w:tcW w:w="3120" w:type="dxa"/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Щети на публична собственост (в млн. евро)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54.698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512.586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106.887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150.579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103.840</w:t>
            </w:r>
          </w:p>
        </w:tc>
        <w:tc>
          <w:tcPr>
            <w:tcW w:w="20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10 154.494</w:t>
            </w:r>
          </w:p>
        </w:tc>
      </w:tr>
      <w:tr>
        <w:trPr>
          <w:trHeight w:val="285"/>
        </w:trPr>
        <w:tc>
          <w:tcPr>
            <w:tcW w:w="3120" w:type="dxa"/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Щети на публична собственост/общ размер на щетите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82,78 %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21,25 %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8,49 %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83,28 %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66,14 %</w:t>
            </w:r>
          </w:p>
        </w:tc>
        <w:tc>
          <w:tcPr>
            <w:tcW w:w="20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46,41 %</w:t>
            </w:r>
          </w:p>
        </w:tc>
      </w:tr>
      <w:tr>
        <w:trPr>
          <w:trHeight w:val="255"/>
        </w:trPr>
        <w:tc>
          <w:tcPr>
            <w:tcW w:w="3120" w:type="dxa"/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Стойност на допустимите действия (в млн. евро)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52.374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408.232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94.196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49.000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7.347</w:t>
            </w:r>
          </w:p>
        </w:tc>
        <w:tc>
          <w:tcPr>
            <w:tcW w:w="20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2 149.363</w:t>
            </w:r>
          </w:p>
        </w:tc>
      </w:tr>
      <w:tr>
        <w:trPr>
          <w:trHeight w:val="255"/>
        </w:trPr>
        <w:tc>
          <w:tcPr>
            <w:tcW w:w="3120" w:type="dxa"/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Съотношение допустими разходи/общ размер на щетите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79,27 %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16,92 %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7,48 %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27,10 %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4,68 %</w:t>
            </w:r>
          </w:p>
        </w:tc>
        <w:tc>
          <w:tcPr>
            <w:tcW w:w="20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9,82 %</w:t>
            </w:r>
          </w:p>
        </w:tc>
      </w:tr>
      <w:tr>
        <w:trPr>
          <w:trHeight w:val="255"/>
        </w:trPr>
        <w:tc>
          <w:tcPr>
            <w:tcW w:w="3120" w:type="dxa"/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Съотношение помощ/допустими разходи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3,15 %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14,77 %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33,41 %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14,90 %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53,42 %</w:t>
            </w:r>
          </w:p>
        </w:tc>
        <w:tc>
          <w:tcPr>
            <w:tcW w:w="20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55,68 %</w:t>
            </w:r>
          </w:p>
        </w:tc>
      </w:tr>
      <w:tr>
        <w:trPr>
          <w:trHeight w:val="255"/>
        </w:trPr>
        <w:tc>
          <w:tcPr>
            <w:tcW w:w="3120" w:type="dxa"/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Ставка на помощта (% от общите щети)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2,50 %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2,50 %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2,50 %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4,04 %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2,50 %</w:t>
            </w:r>
          </w:p>
        </w:tc>
        <w:tc>
          <w:tcPr>
            <w:tcW w:w="20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5,47 %</w:t>
            </w:r>
          </w:p>
        </w:tc>
      </w:tr>
      <w:tr>
        <w:trPr>
          <w:trHeight w:val="488"/>
        </w:trPr>
        <w:tc>
          <w:tcPr>
            <w:tcW w:w="3120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Дата на решението за авансово предоставяне на средства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18.3.2016 г.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~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~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17.11.2016 г.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9.11.2016 г.</w:t>
            </w:r>
          </w:p>
        </w:tc>
        <w:tc>
          <w:tcPr>
            <w:tcW w:w="20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29.11.2016 г.</w:t>
            </w:r>
          </w:p>
        </w:tc>
      </w:tr>
      <w:tr>
        <w:trPr>
          <w:trHeight w:val="278"/>
        </w:trPr>
        <w:tc>
          <w:tcPr>
            <w:tcW w:w="3120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Дата на съобщението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21.6.2016 г.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13.1.2017 г.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14.10.2016 г.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24.1.2017 г.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24.1.2017 г.</w:t>
            </w:r>
          </w:p>
        </w:tc>
        <w:tc>
          <w:tcPr>
            <w:tcW w:w="20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21.6.2017 г.</w:t>
            </w:r>
          </w:p>
        </w:tc>
      </w:tr>
      <w:tr>
        <w:trPr>
          <w:trHeight w:val="278"/>
        </w:trPr>
        <w:tc>
          <w:tcPr>
            <w:tcW w:w="3120" w:type="dxa"/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Дата на решението за предоставяне на средства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24.10.2016 г.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4.7.2017 г.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7.3.2017 г.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26.4.2017 г.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26.4.2017 г.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[1 196 797 579</w:t>
            </w:r>
            <w:r>
              <w:rPr>
                <w:rStyle w:val="FootnoteReference"/>
                <w:rFonts w:ascii="Times New Roman" w:hAnsi="Times New Roman"/>
                <w:i/>
                <w:noProof/>
                <w:sz w:val="20"/>
              </w:rPr>
              <w:footnoteReference w:id="2"/>
            </w:r>
            <w:r>
              <w:rPr>
                <w:rFonts w:ascii="Times New Roman" w:hAnsi="Times New Roman"/>
                <w:i/>
                <w:noProof/>
                <w:sz w:val="20"/>
              </w:rPr>
              <w:t>]</w:t>
            </w:r>
          </w:p>
        </w:tc>
      </w:tr>
      <w:tr>
        <w:trPr>
          <w:trHeight w:val="272"/>
        </w:trPr>
        <w:tc>
          <w:tcPr>
            <w:tcW w:w="3120" w:type="dxa"/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Финансова вноска от фонд „Солидарност“ (€)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1 651 834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60 301 050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31 475 125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7 298 760</w:t>
            </w:r>
          </w:p>
        </w:tc>
        <w:tc>
          <w:tcPr>
            <w:tcW w:w="16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3 925 000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70C0"/>
                <w:sz w:val="20"/>
                <w:szCs w:val="20"/>
              </w:rPr>
            </w:pPr>
          </w:p>
        </w:tc>
      </w:tr>
    </w:tbl>
    <w:p>
      <w:pPr>
        <w:spacing w:after="0" w:line="240" w:lineRule="auto"/>
        <w:ind w:right="-191"/>
        <w:jc w:val="center"/>
        <w:rPr>
          <w:rFonts w:ascii="Times New Roman" w:eastAsia="Times New Roman" w:hAnsi="Times New Roman"/>
          <w:noProof/>
          <w:sz w:val="20"/>
          <w:szCs w:val="20"/>
        </w:rPr>
      </w:pPr>
      <w:bookmarkStart w:id="4" w:name="_CopyToNewDocument_"/>
      <w:bookmarkEnd w:id="4"/>
    </w:p>
    <w:p>
      <w:pPr>
        <w:spacing w:before="120" w:after="0" w:line="240" w:lineRule="auto"/>
        <w:ind w:right="-191"/>
        <w:jc w:val="both"/>
        <w:rPr>
          <w:rFonts w:ascii="Times New Roman" w:eastAsia="Times New Roman" w:hAnsi="Times New Roman"/>
          <w:noProof/>
          <w:szCs w:val="20"/>
        </w:rPr>
      </w:pPr>
      <w:r>
        <w:rPr>
          <w:rFonts w:ascii="Times New Roman" w:hAnsi="Times New Roman"/>
          <w:b/>
          <w:noProof/>
        </w:rPr>
        <w:t>Преглед на всички случаи, по които е работил фонд „Солидарност“ на ЕС от 2002 г. насам, е на разположение на следния адрес:</w:t>
      </w:r>
      <w:r>
        <w:rPr>
          <w:noProof/>
        </w:rPr>
        <w:tab/>
      </w:r>
      <w:r>
        <w:rPr>
          <w:rFonts w:ascii="Times New Roman" w:eastAsia="Times New Roman" w:hAnsi="Times New Roman"/>
          <w:noProof/>
          <w:szCs w:val="20"/>
        </w:rPr>
        <w:br/>
      </w:r>
      <w:hyperlink r:id="rId21">
        <w:r>
          <w:rPr>
            <w:rStyle w:val="Hyperlink"/>
            <w:rFonts w:ascii="Times New Roman" w:hAnsi="Times New Roman"/>
            <w:noProof/>
          </w:rPr>
          <w:t>http://ec.europa.eu/regional_policy/index.cfm/en/funding/solidarity-fund/</w:t>
        </w:r>
      </w:hyperlink>
    </w:p>
    <w:sectPr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9" w:h="11907" w:orient="landscape"/>
      <w:pgMar w:top="990" w:right="1134" w:bottom="960" w:left="1920" w:header="4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ind w:left="240" w:hanging="240"/>
        <w:rPr>
          <w:sz w:val="18"/>
        </w:rPr>
      </w:pPr>
      <w:r>
        <w:rPr>
          <w:rStyle w:val="FootnoteReference"/>
        </w:rPr>
        <w:footnoteRef/>
      </w:r>
      <w:r>
        <w:tab/>
      </w:r>
      <w:r>
        <w:rPr>
          <w:sz w:val="18"/>
        </w:rPr>
        <w:t>Регламент (ЕО) № 2012/2002 на Съвета от 11 ноември 2002 г. за създаване на фонд „Солидарност“ на Европейския съюз, изменен с Регламент (ЕС) № 661/2014 на Европейския парламент и на Съвета от 15 май 2014 г. (ОВ L 189, 27.6.2014 г., стр. 143).</w:t>
      </w:r>
    </w:p>
    <w:p>
      <w:pPr>
        <w:pStyle w:val="FootnoteText"/>
        <w:ind w:left="240" w:hanging="240"/>
      </w:pPr>
    </w:p>
  </w:footnote>
  <w:footnote w:id="2">
    <w:p>
      <w:pPr>
        <w:pStyle w:val="FootnoteText"/>
        <w:ind w:left="240" w:hanging="240"/>
        <w:rPr>
          <w:sz w:val="16"/>
          <w:lang w:val="fr-BE"/>
        </w:rPr>
      </w:pPr>
      <w:r>
        <w:rPr>
          <w:rStyle w:val="FootnoteReference"/>
          <w:sz w:val="16"/>
        </w:rPr>
        <w:footnoteRef/>
      </w:r>
      <w:r>
        <w:rPr>
          <w:sz w:val="16"/>
        </w:rPr>
        <w:t xml:space="preserve"> </w:t>
      </w:r>
      <w:r>
        <w:tab/>
      </w:r>
      <w:r>
        <w:rPr>
          <w:sz w:val="16"/>
        </w:rPr>
        <w:t>Взето решение през 2017 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jc w:val="right"/>
      <w:rPr>
        <w:color w:val="00B05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oNotTrackMoves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Status" w:val="Green"/>
    <w:docVar w:name="LW_ACCOMPAGNANT.CP" w:val="\u1082?\u1098?\u1084?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78C89048-9113-481A-BFA6-2EFCFC4765A4"/>
    <w:docVar w:name="LW_COVERPAGE_TYPE" w:val="1"/>
    <w:docVar w:name="LW_CROSSREFERENCE" w:val="&lt;UNUSED&gt;"/>
    <w:docVar w:name="LW_DocType" w:val="NORMAL"/>
    <w:docVar w:name="LW_EMISSION" w:val="18.12.2017"/>
    <w:docVar w:name="LW_EMISSION_ISODATE" w:val="2017-12-18"/>
    <w:docVar w:name="LW_EMISSION_LOCATION" w:val="BRX"/>
    <w:docVar w:name="LW_EMISSION_PREFIX" w:val="Брюксел, "/>
    <w:docVar w:name="LW_EMISSION_SUFFIX" w:val="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43?\u1086?\u1076?\u1080?\u1096?\u1077?\u1085? \u1076?\u1086?\u1082?\u1083?\u1072?\u1076? \u1085?\u1072? \u1092?\u1086?\u1085?\u1076? \u8222?\u1057?\u1086?\u1083?\u1080?\u1076?\u1072?\u1088?\u1085?\u1086?\u1089?\u1090?\u8220? \u1085?\u1072? \u1045?\u1074?\u1088?\u1086?\u1087?\u1077?\u1081?\u1089?\u1082?\u1080?\u1103? \u1089?\u1098?\u1102?\u1079? \u1079?\u1072? 2016 \u1075?._x000b_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7) 77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71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_x000b_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ualHeading1">
    <w:name w:val="Manual Heading 1"/>
    <w:basedOn w:val="Normal"/>
    <w:next w:val="Normal"/>
    <w:link w:val="ManualHeading1Char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/>
      <w:b/>
      <w:smallCaps/>
      <w:sz w:val="24"/>
      <w:szCs w:val="24"/>
    </w:rPr>
  </w:style>
  <w:style w:type="character" w:styleId="FootnoteReference">
    <w:name w:val="footnote reference"/>
    <w:semiHidden/>
    <w:rPr>
      <w:shd w:val="clear" w:color="auto" w:fill="auto"/>
      <w:vertAlign w:val="superscript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szCs w:val="22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Pr>
      <w:rFonts w:ascii="Times New Roman" w:hAnsi="Times New Roman"/>
      <w:sz w:val="24"/>
      <w:szCs w:val="22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ManualHeading1Char">
    <w:name w:val="Manual Heading 1 Char"/>
    <w:link w:val="ManualHeading1"/>
    <w:rPr>
      <w:rFonts w:ascii="Times New Roman" w:eastAsia="Times New Roman" w:hAnsi="Times New Roman"/>
      <w:b/>
      <w:smallCaps/>
      <w:sz w:val="24"/>
      <w:szCs w:val="24"/>
      <w:lang w:eastAsia="bg-BG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bg-BG"/>
    </w:rPr>
  </w:style>
  <w:style w:type="paragraph" w:styleId="FootnoteText">
    <w:name w:val="footnote text"/>
    <w:basedOn w:val="Normal"/>
    <w:link w:val="FootnoteTextChar"/>
    <w:semiHidden/>
    <w:pPr>
      <w:spacing w:after="0" w:line="240" w:lineRule="auto"/>
      <w:ind w:left="720" w:hanging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Pr>
      <w:rFonts w:ascii="Times New Roman" w:eastAsia="Times New Roman" w:hAnsi="Times New Roman"/>
      <w:lang w:eastAsia="bg-BG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bg-BG"/>
    </w:rPr>
  </w:style>
  <w:style w:type="paragraph" w:customStyle="1" w:styleId="Footnote">
    <w:name w:val="Footnote"/>
    <w:basedOn w:val="FootnoteText"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hyperlink" Target="http://ec.europa.eu/regional_policy/index.cfm/en/funding/solidarity-fund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3F06-0B5B-4E96-BB39-57EF0B0B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812</Words>
  <Characters>3931</Characters>
  <Application>Microsoft Office Word</Application>
  <DocSecurity>0</DocSecurity>
  <Lines>393</Lines>
  <Paragraphs>364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4379</CharactersWithSpaces>
  <SharedDoc>false</SharedDoc>
  <HLinks>
    <vt:vector size="6" baseType="variant">
      <vt:variant>
        <vt:i4>4849779</vt:i4>
      </vt:variant>
      <vt:variant>
        <vt:i4>0</vt:i4>
      </vt:variant>
      <vt:variant>
        <vt:i4>0</vt:i4>
      </vt:variant>
      <vt:variant>
        <vt:i4>5</vt:i4>
      </vt:variant>
      <vt:variant>
        <vt:lpwstr>http://ec.europa.eu/regional_policy/index.cfm/en/funding/solidarity-fund/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NICA Ioana (REGIO)</dc:creator>
  <cp:keywords/>
  <cp:lastModifiedBy>DIGIT/A3</cp:lastModifiedBy>
  <cp:revision>11</cp:revision>
  <cp:lastPrinted>2017-10-17T10:16:00Z</cp:lastPrinted>
  <dcterms:created xsi:type="dcterms:W3CDTF">2017-11-16T17:24:00Z</dcterms:created>
  <dcterms:modified xsi:type="dcterms:W3CDTF">2017-12-19T16:05:00Z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2</vt:lpwstr>
  </property>
  <property fmtid="{D5CDD505-2E9C-101B-9397-08002B2CF9AE}" pid="4" name="Part">
    <vt:lpwstr>&lt;UNUSED&gt;</vt:lpwstr>
  </property>
  <property fmtid="{D5CDD505-2E9C-101B-9397-08002B2CF9AE}" pid="5" name="Total parts">
    <vt:lpwstr>&lt;UNUSED&gt;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  <property fmtid="{D5CDD505-2E9C-101B-9397-08002B2CF9AE}" pid="8" name="Unique annex">
    <vt:lpwstr>0</vt:lpwstr>
  </property>
</Properties>
</file>