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FB" w:rsidRDefault="00B32972" w:rsidP="00B3297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CA1D4DC-6810-47E5-BAC0-E0A19E97B029" style="width:450.45pt;height:398.75pt">
            <v:imagedata r:id="rId9" o:title=""/>
          </v:shape>
        </w:pict>
      </w:r>
      <w:bookmarkEnd w:id="1"/>
    </w:p>
    <w:bookmarkEnd w:id="0"/>
    <w:p w:rsidR="00CC23FB" w:rsidRDefault="00CC23FB">
      <w:pPr>
        <w:rPr>
          <w:noProof/>
        </w:rPr>
        <w:sectPr w:rsidR="00CC23FB" w:rsidSect="00B3297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C23FB" w:rsidRDefault="00B3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val="fr-FR" w:eastAsia="en-GB"/>
        </w:rPr>
        <w:lastRenderedPageBreak/>
        <w:t xml:space="preserve">Les accords de partenariat de pêche durable conclus entre l’UE et les pays tiers sont fondés sur les principes de durabilité, transparence, non-discrimination et contribuent à l'établissement d'un cadre de gouvernance pour la pêche externe. </w:t>
      </w:r>
      <w:r>
        <w:rPr>
          <w:rFonts w:ascii="Times New Roman" w:hAnsi="Times New Roman" w:cs="Times New Roman"/>
          <w:noProof/>
          <w:sz w:val="24"/>
          <w:szCs w:val="24"/>
          <w:lang w:val="fr-FR"/>
        </w:rPr>
        <w:t>La Commission e</w:t>
      </w:r>
      <w:r>
        <w:rPr>
          <w:rFonts w:ascii="Times New Roman" w:hAnsi="Times New Roman" w:cs="Times New Roman"/>
          <w:noProof/>
          <w:sz w:val="24"/>
          <w:szCs w:val="24"/>
          <w:lang w:val="fr-FR"/>
        </w:rPr>
        <w:t>st tenue de réaliser une évaluation ex-post et ex-ante avant toute négociation sur un nouveau protocole; il s'agit là d'une étape systématique du processus de négociation.</w:t>
      </w:r>
      <w:r>
        <w:rPr>
          <w:rFonts w:ascii="Times New Roman" w:hAnsi="Times New Roman" w:cs="Times New Roman"/>
          <w:noProof/>
          <w:color w:val="222222"/>
          <w:sz w:val="24"/>
          <w:szCs w:val="24"/>
          <w:lang w:val="fr-FR"/>
        </w:rPr>
        <w:t xml:space="preserve"> </w:t>
      </w:r>
      <w:r>
        <w:rPr>
          <w:rFonts w:ascii="Times New Roman" w:hAnsi="Times New Roman" w:cs="Times New Roman"/>
          <w:noProof/>
          <w:sz w:val="24"/>
          <w:szCs w:val="24"/>
          <w:lang w:val="fr-FR" w:eastAsia="en-GB"/>
        </w:rPr>
        <w:t>Le présent document présente les résultats de l'évaluation</w:t>
      </w:r>
      <w:r>
        <w:rPr>
          <w:rStyle w:val="FootnoteReference"/>
          <w:rFonts w:ascii="Times New Roman" w:hAnsi="Times New Roman" w:cs="Times New Roman"/>
          <w:noProof/>
          <w:sz w:val="24"/>
          <w:szCs w:val="24"/>
          <w:lang w:val="fr-FR" w:eastAsia="en-GB"/>
        </w:rPr>
        <w:footnoteReference w:id="1"/>
      </w:r>
      <w:r>
        <w:rPr>
          <w:rFonts w:ascii="Times New Roman" w:hAnsi="Times New Roman" w:cs="Times New Roman"/>
          <w:noProof/>
          <w:sz w:val="24"/>
          <w:szCs w:val="24"/>
          <w:lang w:val="fr-FR" w:eastAsia="en-GB"/>
        </w:rPr>
        <w:t xml:space="preserve"> du protocole actuel entr</w:t>
      </w:r>
      <w:r>
        <w:rPr>
          <w:rFonts w:ascii="Times New Roman" w:hAnsi="Times New Roman" w:cs="Times New Roman"/>
          <w:noProof/>
          <w:sz w:val="24"/>
          <w:szCs w:val="24"/>
          <w:lang w:val="fr-FR" w:eastAsia="en-GB"/>
        </w:rPr>
        <w:t>e l'UE et le Maroc, qui expire le 14 juin 2018</w:t>
      </w:r>
      <w:r>
        <w:rPr>
          <w:rStyle w:val="FootnoteReference"/>
          <w:rFonts w:ascii="Times New Roman" w:hAnsi="Times New Roman" w:cs="Times New Roman"/>
          <w:noProof/>
          <w:sz w:val="24"/>
          <w:szCs w:val="24"/>
          <w:lang w:val="fr-FR" w:eastAsia="en-GB"/>
        </w:rPr>
        <w:footnoteReference w:id="2"/>
      </w:r>
      <w:r>
        <w:rPr>
          <w:rFonts w:ascii="Times New Roman" w:hAnsi="Times New Roman" w:cs="Times New Roman"/>
          <w:noProof/>
          <w:sz w:val="24"/>
          <w:szCs w:val="24"/>
          <w:lang w:val="fr-FR" w:eastAsia="en-GB"/>
        </w:rPr>
        <w:t xml:space="preserve">. </w:t>
      </w:r>
    </w:p>
    <w:p w:rsidR="00CC23FB" w:rsidRDefault="00B32972">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rPr>
        <w:t>C</w:t>
      </w:r>
      <w:r>
        <w:rPr>
          <w:rFonts w:ascii="Times New Roman" w:hAnsi="Times New Roman" w:cs="Times New Roman"/>
          <w:noProof/>
          <w:sz w:val="24"/>
          <w:szCs w:val="24"/>
          <w:lang w:val="fr-FR"/>
        </w:rPr>
        <w:t>e protocole offre un accès à la zone de pêche du Maroc</w:t>
      </w:r>
      <w:r>
        <w:rPr>
          <w:noProof/>
        </w:rPr>
        <w:t xml:space="preserve"> </w:t>
      </w:r>
      <w:r>
        <w:rPr>
          <w:rFonts w:ascii="Times New Roman" w:hAnsi="Times New Roman" w:cs="Times New Roman"/>
          <w:noProof/>
          <w:sz w:val="24"/>
          <w:szCs w:val="24"/>
          <w:lang w:val="fr-FR"/>
        </w:rPr>
        <w:t>à 126 navires de l’UE qui opèrent dans 6 catégories de pêche et ciblent des espèces pélagiques et démersales en échange d’une contrepartie annuelle de</w:t>
      </w:r>
      <w:r>
        <w:rPr>
          <w:rFonts w:ascii="Times New Roman" w:hAnsi="Times New Roman" w:cs="Times New Roman"/>
          <w:noProof/>
          <w:sz w:val="24"/>
          <w:szCs w:val="24"/>
          <w:lang w:val="fr-FR"/>
        </w:rPr>
        <w:t xml:space="preserve"> l’UE de 30 000 000 EUR dont 16 000 000 EUR en compensation de l’accès et 14 000 000 EUR pour le soutien au secteur des pêches national. Les armements bénéficiaires venant de 11 Etats membres versent des redevances d'environ 10 000 000 EUR par an.</w:t>
      </w:r>
    </w:p>
    <w:p w:rsidR="00CC23FB" w:rsidRDefault="00B3297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fr-FR"/>
        </w:rPr>
        <w:t>La Commi</w:t>
      </w:r>
      <w:r>
        <w:rPr>
          <w:rFonts w:ascii="Times New Roman" w:hAnsi="Times New Roman" w:cs="Times New Roman"/>
          <w:noProof/>
          <w:sz w:val="24"/>
          <w:szCs w:val="24"/>
          <w:lang w:val="fr-FR"/>
        </w:rPr>
        <w:t xml:space="preserve">ssion est satisfaite de l'évaluation qui examine </w:t>
      </w:r>
      <w:r>
        <w:rPr>
          <w:rFonts w:ascii="Times New Roman" w:eastAsia="Times New Roman" w:hAnsi="Times New Roman" w:cs="Times New Roman"/>
          <w:noProof/>
          <w:sz w:val="24"/>
          <w:szCs w:val="24"/>
          <w:lang w:eastAsia="en-GB"/>
        </w:rPr>
        <w:t>5 critères bien définis; l</w:t>
      </w:r>
      <w:r>
        <w:rPr>
          <w:rFonts w:ascii="Times New Roman" w:eastAsia="Times New Roman" w:hAnsi="Times New Roman" w:cs="Times New Roman"/>
          <w:noProof/>
          <w:color w:val="222222"/>
          <w:sz w:val="24"/>
          <w:szCs w:val="24"/>
          <w:lang w:val="fr-FR" w:eastAsia="en-GB"/>
        </w:rPr>
        <w:t xml:space="preserve">es résultats sont fiables et les recommandations sont pertinentes. </w:t>
      </w:r>
      <w:r>
        <w:rPr>
          <w:rFonts w:ascii="Times New Roman" w:hAnsi="Times New Roman" w:cs="Times New Roman"/>
          <w:noProof/>
          <w:sz w:val="24"/>
          <w:szCs w:val="24"/>
        </w:rPr>
        <w:t xml:space="preserve">L'analyse présentée dans le DTS démontre que l'accord est très important pour l'UE, sa flotte et </w:t>
      </w:r>
      <w:r>
        <w:rPr>
          <w:rFonts w:ascii="Times New Roman" w:hAnsi="Times New Roman" w:cs="Times New Roman"/>
          <w:noProof/>
          <w:sz w:val="24"/>
          <w:szCs w:val="24"/>
          <w:lang w:val="fr-FR"/>
        </w:rPr>
        <w:t>le Maroc.</w:t>
      </w:r>
      <w:r>
        <w:rPr>
          <w:rFonts w:ascii="Times New Roman" w:hAnsi="Times New Roman" w:cs="Times New Roman"/>
          <w:noProof/>
          <w:sz w:val="24"/>
          <w:szCs w:val="24"/>
        </w:rPr>
        <w:t xml:space="preserve"> </w:t>
      </w:r>
    </w:p>
    <w:p w:rsidR="00CC23FB" w:rsidRDefault="00B3297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 pro</w:t>
      </w:r>
      <w:r>
        <w:rPr>
          <w:rFonts w:ascii="Times New Roman" w:hAnsi="Times New Roman" w:cs="Times New Roman"/>
          <w:noProof/>
          <w:sz w:val="24"/>
          <w:szCs w:val="24"/>
        </w:rPr>
        <w:t>tocole est efficace en permettant l'accès à une zone de pêche importante tant pour des armements artisanaux que pour des flottes industrielles de l'UE: il assure la durabilité de l’exploitation et soutient l</w:t>
      </w:r>
      <w:r>
        <w:rPr>
          <w:noProof/>
        </w:rPr>
        <w:t>a</w:t>
      </w:r>
      <w:r>
        <w:rPr>
          <w:rFonts w:ascii="Times New Roman" w:hAnsi="Times New Roman" w:cs="Times New Roman"/>
          <w:noProof/>
          <w:sz w:val="24"/>
          <w:szCs w:val="24"/>
        </w:rPr>
        <w:t xml:space="preserve"> rentabilité des navires opérant au Maroc. Il co</w:t>
      </w:r>
      <w:r>
        <w:rPr>
          <w:rFonts w:ascii="Times New Roman" w:hAnsi="Times New Roman" w:cs="Times New Roman"/>
          <w:noProof/>
          <w:sz w:val="24"/>
          <w:szCs w:val="24"/>
        </w:rPr>
        <w:t xml:space="preserve">ntribue au développement durable du secteur des pêches marocain en soutenant la mise en œuvre de la stratégie </w:t>
      </w:r>
      <w:r>
        <w:rPr>
          <w:rFonts w:ascii="Times New Roman" w:hAnsi="Times New Roman" w:cs="Times New Roman"/>
          <w:i/>
          <w:noProof/>
          <w:sz w:val="24"/>
          <w:szCs w:val="24"/>
        </w:rPr>
        <w:t>Halieutis</w:t>
      </w:r>
      <w:r>
        <w:rPr>
          <w:rFonts w:ascii="Times New Roman" w:hAnsi="Times New Roman" w:cs="Times New Roman"/>
          <w:noProof/>
          <w:sz w:val="24"/>
          <w:szCs w:val="24"/>
        </w:rPr>
        <w:t xml:space="preserve">. Le protocole apporte de la valeur ajoutée et est efficient pour les 2 parties; il offre un bon retour sur investissement à l'UE et son </w:t>
      </w:r>
      <w:r>
        <w:rPr>
          <w:rFonts w:ascii="Times New Roman" w:hAnsi="Times New Roman" w:cs="Times New Roman"/>
          <w:noProof/>
          <w:sz w:val="24"/>
          <w:szCs w:val="24"/>
        </w:rPr>
        <w:t xml:space="preserve">efficience pour le Maroc est comparable à celle des autres accords multi-espèces. Le protocole est pertinent, ses objectifs correspondant aux besoins identifiés. Il complète le réseau d’accords de l'UE en Atlantique et donne aux armements des possibilités </w:t>
      </w:r>
      <w:r>
        <w:rPr>
          <w:rFonts w:ascii="Times New Roman" w:hAnsi="Times New Roman" w:cs="Times New Roman"/>
          <w:noProof/>
          <w:sz w:val="24"/>
          <w:szCs w:val="24"/>
        </w:rPr>
        <w:t xml:space="preserve">de pêche adaptées à leurs besoins; pour le Maroc, il donne accès aux ressources non pleinement exploitées localement et favorise des interactions économiques. Enfin, le protocole est cohérent et complémentaire avec d’autres initiatives de l’UE. </w:t>
      </w:r>
    </w:p>
    <w:p w:rsidR="00CC23FB" w:rsidRDefault="00B3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rPr>
        <w:t>L'évaluati</w:t>
      </w:r>
      <w:r>
        <w:rPr>
          <w:rFonts w:ascii="Times New Roman" w:hAnsi="Times New Roman" w:cs="Times New Roman"/>
          <w:noProof/>
          <w:sz w:val="24"/>
        </w:rPr>
        <w:t xml:space="preserve">on formule diverses recommandations à prendre en compte par la Commission dans la négociation d’un futur protocole, dont le maintien de la plupart des modalités du protocole en cours. </w:t>
      </w:r>
      <w:r>
        <w:rPr>
          <w:rFonts w:ascii="Times New Roman" w:eastAsia="Times New Roman" w:hAnsi="Times New Roman" w:cs="Times New Roman"/>
          <w:noProof/>
          <w:sz w:val="24"/>
          <w:szCs w:val="24"/>
          <w:lang w:val="fr-FR" w:eastAsia="en-GB"/>
        </w:rPr>
        <w:t>L</w:t>
      </w:r>
      <w:r>
        <w:rPr>
          <w:rFonts w:ascii="Times New Roman" w:eastAsia="Times New Roman" w:hAnsi="Times New Roman" w:cs="Times New Roman"/>
          <w:noProof/>
          <w:sz w:val="24"/>
          <w:szCs w:val="24"/>
          <w:lang w:eastAsia="en-GB"/>
        </w:rPr>
        <w:t>a Commission partage les conclusions de l'évaluation et estime que le r</w:t>
      </w:r>
      <w:r>
        <w:rPr>
          <w:rFonts w:ascii="Times New Roman" w:eastAsia="Times New Roman" w:hAnsi="Times New Roman" w:cs="Times New Roman"/>
          <w:noProof/>
          <w:sz w:val="24"/>
          <w:szCs w:val="24"/>
          <w:lang w:eastAsia="en-GB"/>
        </w:rPr>
        <w:t>enouvellement du protocole est l’option à privilégier. Les recommandations sont jugées pertinentes en vue d'un tel renouvellement. Elle estime néanmoins que certaines dispositions techniques devraient être revues. Enfin, elle estime opportun d'inclure dans</w:t>
      </w:r>
      <w:r>
        <w:rPr>
          <w:rFonts w:ascii="Times New Roman" w:eastAsia="Times New Roman" w:hAnsi="Times New Roman" w:cs="Times New Roman"/>
          <w:noProof/>
          <w:sz w:val="24"/>
          <w:szCs w:val="24"/>
          <w:lang w:eastAsia="en-GB"/>
        </w:rPr>
        <w:t xml:space="preserve"> l'appui sectoriel la croissance bleue, ce qui serait pertinent dans le contexte d'une politique régionale et de proximité dont le Maroc est un acteur important.</w:t>
      </w:r>
    </w:p>
    <w:sectPr w:rsidR="00CC23FB">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FB" w:rsidRDefault="00B32972">
      <w:pPr>
        <w:spacing w:after="0" w:line="240" w:lineRule="auto"/>
      </w:pPr>
      <w:r>
        <w:separator/>
      </w:r>
    </w:p>
  </w:endnote>
  <w:endnote w:type="continuationSeparator" w:id="0">
    <w:p w:rsidR="00CC23FB" w:rsidRDefault="00B3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2" w:rsidRPr="00B32972" w:rsidRDefault="00B32972" w:rsidP="00B32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2" w:rsidRPr="00B32972" w:rsidRDefault="00B32972" w:rsidP="00B32972">
    <w:pPr>
      <w:pStyle w:val="FooterCoverPage"/>
      <w:rPr>
        <w:rFonts w:ascii="Arial" w:hAnsi="Arial" w:cs="Arial"/>
        <w:b/>
        <w:sz w:val="48"/>
      </w:rPr>
    </w:pPr>
    <w:r w:rsidRPr="00B32972">
      <w:rPr>
        <w:rFonts w:ascii="Arial" w:hAnsi="Arial" w:cs="Arial"/>
        <w:b/>
        <w:sz w:val="48"/>
      </w:rPr>
      <w:t>FR</w:t>
    </w:r>
    <w:r w:rsidRPr="00B32972">
      <w:rPr>
        <w:rFonts w:ascii="Arial" w:hAnsi="Arial" w:cs="Arial"/>
        <w:b/>
        <w:sz w:val="48"/>
      </w:rPr>
      <w:tab/>
    </w:r>
    <w:r w:rsidRPr="00B32972">
      <w:rPr>
        <w:rFonts w:ascii="Arial" w:hAnsi="Arial" w:cs="Arial"/>
        <w:b/>
        <w:sz w:val="48"/>
      </w:rPr>
      <w:tab/>
    </w:r>
    <w:r w:rsidRPr="00B32972">
      <w:tab/>
    </w:r>
    <w:proofErr w:type="spellStart"/>
    <w:r w:rsidRPr="00B3297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2" w:rsidRPr="00B32972" w:rsidRDefault="00B32972" w:rsidP="00B3297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FB" w:rsidRDefault="00CC23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76983"/>
      <w:docPartObj>
        <w:docPartGallery w:val="Page Numbers (Bottom of Page)"/>
        <w:docPartUnique/>
      </w:docPartObj>
    </w:sdtPr>
    <w:sdtEndPr>
      <w:rPr>
        <w:noProof/>
      </w:rPr>
    </w:sdtEndPr>
    <w:sdtContent>
      <w:p w:rsidR="00CC23FB" w:rsidRDefault="00B329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C23FB" w:rsidRDefault="00CC23F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FB" w:rsidRDefault="00CC2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FB" w:rsidRDefault="00B32972">
      <w:pPr>
        <w:spacing w:after="0" w:line="240" w:lineRule="auto"/>
      </w:pPr>
      <w:r>
        <w:separator/>
      </w:r>
    </w:p>
  </w:footnote>
  <w:footnote w:type="continuationSeparator" w:id="0">
    <w:p w:rsidR="00CC23FB" w:rsidRDefault="00B32972">
      <w:pPr>
        <w:spacing w:after="0" w:line="240" w:lineRule="auto"/>
      </w:pPr>
      <w:r>
        <w:continuationSeparator/>
      </w:r>
    </w:p>
  </w:footnote>
  <w:footnote w:id="1">
    <w:p w:rsidR="00CC23FB" w:rsidRDefault="00B32972">
      <w:pPr>
        <w:pStyle w:val="FootnoteText"/>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fr-BE"/>
        </w:rPr>
        <w:t xml:space="preserve"> Evaluation rétrospective et prospective du Protocole à l'accord de partenariat dans le domaine de la pêche durable entre l'Union européenne et le Royaume du Maroc. Rapport final, septembre 2017 (F&amp;S, </w:t>
      </w:r>
      <w:proofErr w:type="spellStart"/>
      <w:r>
        <w:rPr>
          <w:rFonts w:ascii="Times New Roman" w:hAnsi="Times New Roman" w:cs="Times New Roman"/>
          <w:sz w:val="16"/>
          <w:szCs w:val="16"/>
          <w:lang w:val="fr-BE"/>
        </w:rPr>
        <w:t>Poseidon</w:t>
      </w:r>
      <w:proofErr w:type="spellEnd"/>
      <w:r>
        <w:rPr>
          <w:rFonts w:ascii="Times New Roman" w:hAnsi="Times New Roman" w:cs="Times New Roman"/>
          <w:sz w:val="16"/>
          <w:szCs w:val="16"/>
          <w:lang w:val="fr-BE"/>
        </w:rPr>
        <w:t xml:space="preserve"> et </w:t>
      </w:r>
      <w:proofErr w:type="spellStart"/>
      <w:r>
        <w:rPr>
          <w:rFonts w:ascii="Times New Roman" w:hAnsi="Times New Roman" w:cs="Times New Roman"/>
          <w:sz w:val="16"/>
          <w:szCs w:val="16"/>
          <w:lang w:val="fr-BE"/>
        </w:rPr>
        <w:t>Megapesca</w:t>
      </w:r>
      <w:proofErr w:type="spellEnd"/>
      <w:r>
        <w:rPr>
          <w:rFonts w:ascii="Times New Roman" w:hAnsi="Times New Roman" w:cs="Times New Roman"/>
          <w:sz w:val="16"/>
          <w:szCs w:val="16"/>
          <w:lang w:val="fr-BE"/>
        </w:rPr>
        <w:t>).</w:t>
      </w:r>
    </w:p>
  </w:footnote>
  <w:footnote w:id="2">
    <w:p w:rsidR="00CC23FB" w:rsidRDefault="00B32972">
      <w:pPr>
        <w:pStyle w:val="FootnoteText"/>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w:t>
      </w:r>
      <w:r>
        <w:rPr>
          <w:rFonts w:ascii="Times New Roman" w:eastAsia="Times New Roman" w:hAnsi="Times New Roman" w:cs="Times New Roman"/>
          <w:sz w:val="16"/>
          <w:szCs w:val="16"/>
        </w:rPr>
        <w:t>Décision du Conseil (UE) 2013</w:t>
      </w:r>
      <w:r>
        <w:rPr>
          <w:rFonts w:ascii="Times New Roman" w:eastAsia="Times New Roman" w:hAnsi="Times New Roman" w:cs="Times New Roman"/>
          <w:sz w:val="16"/>
          <w:szCs w:val="16"/>
        </w:rPr>
        <w:t>/720</w:t>
      </w:r>
      <w:r>
        <w:rPr>
          <w:rFonts w:ascii="Times New Roman" w:eastAsia="Times New Roman" w:hAnsi="Times New Roman" w:cs="Times New Roman"/>
          <w:color w:val="333333"/>
          <w:sz w:val="16"/>
          <w:szCs w:val="16"/>
        </w:rPr>
        <w:t xml:space="preserve"> du 15 novembre 2013 </w:t>
      </w:r>
      <w:r>
        <w:rPr>
          <w:rFonts w:ascii="Times New Roman" w:eastAsia="Times New Roman" w:hAnsi="Times New Roman" w:cs="Times New Roman"/>
          <w:color w:val="000000"/>
          <w:sz w:val="16"/>
          <w:szCs w:val="16"/>
        </w:rPr>
        <w:t>relative à la signature et à l'application provisoire du protocole</w:t>
      </w:r>
      <w:r>
        <w:rPr>
          <w:rFonts w:ascii="Times New Roman" w:eastAsia="Times New Roman" w:hAnsi="Times New Roman" w:cs="Times New Roman"/>
          <w:color w:val="333333"/>
          <w:sz w:val="16"/>
          <w:szCs w:val="16"/>
        </w:rPr>
        <w:t xml:space="preserve"> (OJ L 328 du 7.12.2013, p.1) et texte du protocole (OJ L 328 du 7.12.2013, p.2-39); </w:t>
      </w:r>
      <w:r>
        <w:rPr>
          <w:rFonts w:ascii="Times New Roman" w:eastAsia="Times New Roman" w:hAnsi="Times New Roman" w:cs="Times New Roman"/>
          <w:sz w:val="16"/>
          <w:szCs w:val="16"/>
        </w:rPr>
        <w:t>Décision du Conseil (UE) 2013/785</w:t>
      </w:r>
      <w:r>
        <w:rPr>
          <w:rFonts w:ascii="Times New Roman" w:eastAsia="Times New Roman" w:hAnsi="Times New Roman" w:cs="Times New Roman"/>
          <w:color w:val="333333"/>
          <w:sz w:val="16"/>
          <w:szCs w:val="16"/>
        </w:rPr>
        <w:t xml:space="preserve"> du 16 décembre 2013 relative à la conclusion (</w:t>
      </w:r>
      <w:r>
        <w:rPr>
          <w:rFonts w:ascii="Times New Roman" w:eastAsia="Times New Roman" w:hAnsi="Times New Roman" w:cs="Times New Roman"/>
          <w:color w:val="333333"/>
          <w:sz w:val="16"/>
          <w:szCs w:val="16"/>
        </w:rPr>
        <w:t>OJ L 349, 21.12.2013, p. 1-3).</w:t>
      </w:r>
    </w:p>
    <w:p w:rsidR="00CC23FB" w:rsidRDefault="00CC23FB">
      <w:pPr>
        <w:pStyle w:val="FootnoteText"/>
        <w:jc w:val="both"/>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2" w:rsidRPr="00B32972" w:rsidRDefault="00B32972" w:rsidP="00B32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2" w:rsidRPr="00B32972" w:rsidRDefault="00B32972" w:rsidP="00B3297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2" w:rsidRPr="00B32972" w:rsidRDefault="00B32972" w:rsidP="00B3297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FB" w:rsidRDefault="00CC23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FB" w:rsidRDefault="00CC23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FB" w:rsidRDefault="00CC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5D4"/>
    <w:multiLevelType w:val="hybridMultilevel"/>
    <w:tmpl w:val="D566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CA1D4DC-6810-47E5-BAC0-E0A19E97B029"/>
    <w:docVar w:name="LW_COVERPAGE_TYPE" w:val="1"/>
    <w:docVar w:name="LW_CROSSREFERENCE" w:val="{COM(2018) 1 final}_x000d__x000a_{SWD(2018) 1 final}"/>
    <w:docVar w:name="LW_DocType" w:val="NORMAL"/>
    <w:docVar w:name="LW_EMISSION" w:val="8.1.2018"/>
    <w:docVar w:name="LW_EMISSION_ISODATE" w:val="2018-01-08"/>
    <w:docVar w:name="LW_EMISSION_LOCATION" w:val="BRX"/>
    <w:docVar w:name="LW_EMISSION_PREFIX" w:val="Bruxelles, le"/>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EXÉCUTIF DE L'ÉVALUATION "/>
    <w:docVar w:name="LW_TYPE.DOC.CP" w:val="DOCUMENT DE TRAVAIL DES SERVICES DE LA COMMISSION"/>
    <w:docVar w:name="LW_TYPEACTEPRINCIPAL.CP" w:val="Recommandation de décision du Conseil autorisant la Commission à ouvrir des négociations, au nom de l'Union européenne, en vue de la conclusion d'un Protocole à l'accord de partenariat dans le domaine de la pêche entre l'Union européenne et le Royaume du Maroc"/>
  </w:docVars>
  <w:rsids>
    <w:rsidRoot w:val="00CC23FB"/>
    <w:rsid w:val="00B32972"/>
    <w:rsid w:val="00CC23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lang w:val="fr-FR"/>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fr-FR"/>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aliases w:val="Sous-titre 1"/>
    <w:uiPriority w:val="99"/>
    <w:qFormat/>
    <w:pPr>
      <w:spacing w:after="0" w:line="240" w:lineRule="auto"/>
    </w:pPr>
    <w:rPr>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lang w:val="fr-FR"/>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fr-FR"/>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aliases w:val="Sous-titre 1"/>
    <w:uiPriority w:val="99"/>
    <w:qFormat/>
    <w:pPr>
      <w:spacing w:after="0" w:line="240" w:lineRule="auto"/>
    </w:pPr>
    <w:rPr>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2CF3-2BBB-44D0-9E4A-D904A4BD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463</Words>
  <Characters>2513</Characters>
  <Application>Microsoft Office Word</Application>
  <DocSecurity>0</DocSecurity>
  <Lines>38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64</cp:revision>
  <cp:lastPrinted>2018-01-08T07:49:00Z</cp:lastPrinted>
  <dcterms:created xsi:type="dcterms:W3CDTF">2017-11-22T16:47:00Z</dcterms:created>
  <dcterms:modified xsi:type="dcterms:W3CDTF">2018-01-08T07:49:00Z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