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99" w:rsidRDefault="00C74D5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4ACF6F0-60D9-41F1-906C-CAAC1327C58D" style="width:450.4pt;height:320.65pt">
            <v:imagedata r:id="rId9" o:title=""/>
          </v:shape>
        </w:pict>
      </w:r>
    </w:p>
    <w:bookmarkEnd w:id="0"/>
    <w:p w:rsidR="00160199" w:rsidRDefault="00160199">
      <w:pPr>
        <w:pStyle w:val="Pagedecouverture"/>
        <w:rPr>
          <w:noProof/>
        </w:rPr>
        <w:sectPr w:rsidR="0016019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60199" w:rsidRDefault="00C74D57">
      <w:pPr>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lastRenderedPageBreak/>
        <w:t>Introduction</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Avec l’appui de la coalition internationale de lutte contre Daech</w:t>
      </w:r>
      <w:r>
        <w:rPr>
          <w:rStyle w:val="FootnoteReference"/>
          <w:rFonts w:ascii="Times New Roman" w:hAnsi="Times New Roman"/>
          <w:noProof/>
          <w:sz w:val="24"/>
        </w:rPr>
        <w:footnoteReference w:id="1"/>
      </w:r>
      <w:r>
        <w:rPr>
          <w:rFonts w:ascii="Times New Roman" w:hAnsi="Times New Roman"/>
          <w:noProof/>
          <w:sz w:val="24"/>
          <w:lang w:val="fr-FR"/>
        </w:rPr>
        <w:t>, le peuple, le gouvernement et les forces armées de l’Iraq sont parvenus</w:t>
      </w:r>
      <w:r>
        <w:rPr>
          <w:rFonts w:ascii="Times New Roman" w:hAnsi="Times New Roman"/>
          <w:noProof/>
          <w:sz w:val="24"/>
          <w:lang w:val="fr-FR"/>
        </w:rPr>
        <w:t xml:space="preserve"> à mettre un terme à la mainmise territoriale effective exercée par Daech sur leur pays. Pendant les années qui ont précédé et suivi 2003, l’Iraq a été le théâtre de conflits, mais ce sont les actes terroristes commis par Daech depuis 2014 qui ont constitu</w:t>
      </w:r>
      <w:r>
        <w:rPr>
          <w:rFonts w:ascii="Times New Roman" w:hAnsi="Times New Roman"/>
          <w:noProof/>
          <w:sz w:val="24"/>
          <w:lang w:val="fr-FR"/>
        </w:rPr>
        <w:t>é la manifestation de violence interne la plus atroce à ce jour. Le pays doit à présent saisir la nouvelle occasion</w:t>
      </w:r>
      <w:r>
        <w:rPr>
          <w:rFonts w:ascii="Times New Roman" w:hAnsi="Times New Roman"/>
          <w:b/>
          <w:noProof/>
          <w:sz w:val="24"/>
          <w:lang w:val="fr-FR"/>
        </w:rPr>
        <w:t xml:space="preserve"> </w:t>
      </w:r>
      <w:r>
        <w:rPr>
          <w:rFonts w:ascii="Times New Roman" w:hAnsi="Times New Roman"/>
          <w:noProof/>
          <w:sz w:val="24"/>
          <w:lang w:val="fr-FR"/>
        </w:rPr>
        <w:t>qui s’offre à lui</w:t>
      </w:r>
      <w:r>
        <w:rPr>
          <w:rFonts w:ascii="Times New Roman" w:hAnsi="Times New Roman"/>
          <w:b/>
          <w:noProof/>
          <w:sz w:val="24"/>
          <w:lang w:val="fr-FR"/>
        </w:rPr>
        <w:t xml:space="preserve"> </w:t>
      </w:r>
      <w:r>
        <w:rPr>
          <w:rFonts w:ascii="Times New Roman" w:hAnsi="Times New Roman"/>
          <w:noProof/>
          <w:sz w:val="24"/>
          <w:lang w:val="fr-FR"/>
        </w:rPr>
        <w:t>de mettre en place un système politique responsable et ouvert à tous, au service de l’ensemble des communautés, des région</w:t>
      </w:r>
      <w:r>
        <w:rPr>
          <w:rFonts w:ascii="Times New Roman" w:hAnsi="Times New Roman"/>
          <w:noProof/>
          <w:sz w:val="24"/>
          <w:lang w:val="fr-FR"/>
        </w:rPr>
        <w:t>s et des confessions, un système qui préserve la diversité du pays et en renforce l’ordre démocratique. Cela est essentiel pour restaurer la confiance entre le peuple et son gouvernement et pour éviter un retour au sectarisme, qui divise, et au séparatisme</w:t>
      </w:r>
      <w:r>
        <w:rPr>
          <w:rFonts w:ascii="Times New Roman" w:hAnsi="Times New Roman"/>
          <w:noProof/>
          <w:sz w:val="24"/>
          <w:lang w:val="fr-FR"/>
        </w:rPr>
        <w:t xml:space="preserv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Les trois années de lutte contre Daech ont laissé leurs stigmates sur le pays. On citera notamment le grand nombre de victimes civiles et militaires, les importants traumatismes et souffrances humaines engendrés, les millions de personnes encore déplacé</w:t>
      </w:r>
      <w:r>
        <w:rPr>
          <w:rFonts w:ascii="Times New Roman" w:hAnsi="Times New Roman"/>
          <w:noProof/>
          <w:sz w:val="24"/>
          <w:lang w:val="fr-FR"/>
        </w:rPr>
        <w:t>es, la destruction du tissu social, surtout dans les communautés frappées par le conflit, la destruction massive des infrastructures publiques et privées et la précarité de la situation financière et économique. Le gouvernement et le peuple iraquiens doive</w:t>
      </w:r>
      <w:r>
        <w:rPr>
          <w:rFonts w:ascii="Times New Roman" w:hAnsi="Times New Roman"/>
          <w:noProof/>
          <w:sz w:val="24"/>
          <w:lang w:val="fr-FR"/>
        </w:rPr>
        <w:t>nt désormais relever nombre de défis. Il est capital que l’Iraq relève ces défis dans l'intérêt du pays lui-même, du Moyen-Orient et de la communauté internationale tout entière, qui ont tous subi les conséquences de la crise et sont tous susceptibles de p</w:t>
      </w:r>
      <w:r>
        <w:rPr>
          <w:rFonts w:ascii="Times New Roman" w:hAnsi="Times New Roman"/>
          <w:noProof/>
          <w:sz w:val="24"/>
          <w:lang w:val="fr-FR"/>
        </w:rPr>
        <w:t xml:space="preserve">âtir d’une instabilité qui perdurerait en Iraq.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Il est de l'intérêt vital de l’UE en particulier de veiller à ce que l’Iraq ressorte renforcé de cette crise. Ne pas lutter contre les causes profondes de la crise aurait pour effet de nuire à l’unité du pay</w:t>
      </w:r>
      <w:r>
        <w:rPr>
          <w:rFonts w:ascii="Times New Roman" w:hAnsi="Times New Roman"/>
          <w:noProof/>
          <w:sz w:val="24"/>
          <w:lang w:val="fr-FR"/>
        </w:rPr>
        <w:t>s, à sa sécurité, à son ordre démocratique, ainsi qu’à son développement économique et ruinerait les efforts du gouvernement iraquien en matière de réformes et de réconciliation. Pareil scénario ne ferait très probablement qu’accroître le clivage confessio</w:t>
      </w:r>
      <w:r>
        <w:rPr>
          <w:rFonts w:ascii="Times New Roman" w:hAnsi="Times New Roman"/>
          <w:noProof/>
          <w:sz w:val="24"/>
          <w:lang w:val="fr-FR"/>
        </w:rPr>
        <w:t>nnel et les tensions ethniques. Non seulement l’Iraq resterait un refuge pour le terrorisme constituant une menace directe et continue pour la sécurité de l’UE, mais le pays plongerait alors dans une nouvelle crise dont les conséquences humanitaires auraie</w:t>
      </w:r>
      <w:r>
        <w:rPr>
          <w:rFonts w:ascii="Times New Roman" w:hAnsi="Times New Roman"/>
          <w:noProof/>
          <w:sz w:val="24"/>
          <w:lang w:val="fr-FR"/>
        </w:rPr>
        <w:t>nt des retentissements sur les pays voisins et l’UE, notamment sous la forme d’une migration irrégulière. Il est dès lors essentiel que l’UE et la communauté internationale continuent d’apporter leur soutien à l’Iraq en ces heures critiques.</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En mettant l’a</w:t>
      </w:r>
      <w:r>
        <w:rPr>
          <w:rFonts w:ascii="Times New Roman" w:hAnsi="Times New Roman"/>
          <w:noProof/>
          <w:sz w:val="24"/>
          <w:lang w:val="fr-FR"/>
        </w:rPr>
        <w:t>ccent sur les moyens de contribuer à relever les défis spécifiques auxquels l’Iraq fait désormais face, la présente communication, fondée sur les objectifs plus larges de la stratégie globale pour la politique étrangère et de sécurité de l'UE</w:t>
      </w:r>
      <w:r>
        <w:rPr>
          <w:rStyle w:val="FootnoteReference"/>
          <w:rFonts w:ascii="Times New Roman" w:hAnsi="Times New Roman"/>
          <w:noProof/>
          <w:sz w:val="24"/>
        </w:rPr>
        <w:footnoteReference w:id="2"/>
      </w:r>
      <w:r>
        <w:rPr>
          <w:rFonts w:ascii="Times New Roman" w:hAnsi="Times New Roman"/>
          <w:noProof/>
          <w:sz w:val="24"/>
          <w:lang w:val="fr-FR"/>
        </w:rPr>
        <w:t xml:space="preserve"> et s'appuyan</w:t>
      </w:r>
      <w:r>
        <w:rPr>
          <w:rFonts w:ascii="Times New Roman" w:hAnsi="Times New Roman"/>
          <w:noProof/>
          <w:sz w:val="24"/>
          <w:lang w:val="fr-FR"/>
        </w:rPr>
        <w:t>t sur les enseignements tirés de la mise en œuvre de la stratégie régionale de l'UE de 2015 pour la Syrie et l'Iraq ainsi que pour la menace que constitue Daech</w:t>
      </w:r>
      <w:r>
        <w:rPr>
          <w:rStyle w:val="FootnoteReference"/>
          <w:rFonts w:ascii="Times New Roman" w:hAnsi="Times New Roman"/>
          <w:noProof/>
          <w:sz w:val="24"/>
        </w:rPr>
        <w:footnoteReference w:id="3"/>
      </w:r>
      <w:r>
        <w:rPr>
          <w:rFonts w:ascii="Times New Roman" w:hAnsi="Times New Roman"/>
          <w:noProof/>
          <w:sz w:val="24"/>
          <w:lang w:val="fr-FR"/>
        </w:rPr>
        <w:t>, constitue, après le combat territorial contre Daech, l’étape logique suivante de l’engagement</w:t>
      </w:r>
      <w:r>
        <w:rPr>
          <w:rFonts w:ascii="Times New Roman" w:hAnsi="Times New Roman"/>
          <w:noProof/>
          <w:sz w:val="24"/>
          <w:lang w:val="fr-FR"/>
        </w:rPr>
        <w:t xml:space="preserve"> de l’UE. Elle répond à la </w:t>
      </w:r>
      <w:r>
        <w:rPr>
          <w:rFonts w:ascii="Times New Roman" w:hAnsi="Times New Roman"/>
          <w:noProof/>
          <w:sz w:val="24"/>
          <w:lang w:val="fr-FR"/>
        </w:rPr>
        <w:lastRenderedPageBreak/>
        <w:t>demande du Conseil des affaires étrangères de l'UE du 19 juin 2017</w:t>
      </w:r>
      <w:r>
        <w:rPr>
          <w:rStyle w:val="FootnoteReference"/>
          <w:rFonts w:ascii="Times New Roman" w:hAnsi="Times New Roman"/>
          <w:noProof/>
          <w:sz w:val="24"/>
        </w:rPr>
        <w:footnoteReference w:id="4"/>
      </w:r>
      <w:r>
        <w:rPr>
          <w:rFonts w:ascii="Times New Roman" w:hAnsi="Times New Roman"/>
          <w:noProof/>
          <w:sz w:val="24"/>
          <w:lang w:val="fr-FR"/>
        </w:rPr>
        <w:t xml:space="preserve"> concernant la présentation, par la haute représentante de l’Union pour les affaires étrangères et la politique de sécurité et la Commission européenne, d’une str</w:t>
      </w:r>
      <w:r>
        <w:rPr>
          <w:rFonts w:ascii="Times New Roman" w:hAnsi="Times New Roman"/>
          <w:noProof/>
          <w:sz w:val="24"/>
          <w:lang w:val="fr-FR"/>
        </w:rPr>
        <w:t xml:space="preserve">atégie fixant des orientations pour les prochaines étapes de l’engagement de l’UE avec l’Iraq. Cette stratégie pour l’Iraq a trois grands objectifs: </w:t>
      </w:r>
    </w:p>
    <w:p w:rsidR="00160199" w:rsidRDefault="00C74D57">
      <w:pPr>
        <w:ind w:firstLine="720"/>
        <w:jc w:val="both"/>
        <w:rPr>
          <w:rFonts w:ascii="Times New Roman" w:hAnsi="Times New Roman" w:cs="Times New Roman"/>
          <w:noProof/>
          <w:sz w:val="24"/>
          <w:szCs w:val="24"/>
          <w:lang w:val="fr-FR"/>
        </w:rPr>
      </w:pPr>
      <w:r>
        <w:rPr>
          <w:rFonts w:ascii="Times New Roman" w:hAnsi="Times New Roman"/>
          <w:noProof/>
          <w:sz w:val="24"/>
          <w:lang w:val="fr-FR"/>
        </w:rPr>
        <w:t xml:space="preserve">1) définir les défis considérables auxquels l’Iraq est confronté; </w:t>
      </w:r>
    </w:p>
    <w:p w:rsidR="00160199" w:rsidRDefault="00C74D57">
      <w:pPr>
        <w:ind w:left="720"/>
        <w:jc w:val="both"/>
        <w:rPr>
          <w:rFonts w:ascii="Times New Roman" w:hAnsi="Times New Roman" w:cs="Times New Roman"/>
          <w:noProof/>
          <w:sz w:val="24"/>
          <w:szCs w:val="24"/>
          <w:lang w:val="fr-FR"/>
        </w:rPr>
      </w:pPr>
      <w:r>
        <w:rPr>
          <w:rFonts w:ascii="Times New Roman" w:hAnsi="Times New Roman"/>
          <w:noProof/>
          <w:sz w:val="24"/>
          <w:lang w:val="fr-FR"/>
        </w:rPr>
        <w:t>2) déterminer les intérêts et les objec</w:t>
      </w:r>
      <w:r>
        <w:rPr>
          <w:rFonts w:ascii="Times New Roman" w:hAnsi="Times New Roman"/>
          <w:noProof/>
          <w:sz w:val="24"/>
          <w:lang w:val="fr-FR"/>
        </w:rPr>
        <w:t>tifs stratégiques de l’UE dans ses relations avec l’Iraq;</w:t>
      </w:r>
    </w:p>
    <w:p w:rsidR="00160199" w:rsidRDefault="00C74D57">
      <w:pPr>
        <w:ind w:left="720"/>
        <w:jc w:val="both"/>
        <w:rPr>
          <w:rFonts w:ascii="Times New Roman" w:hAnsi="Times New Roman" w:cs="Times New Roman"/>
          <w:noProof/>
          <w:sz w:val="24"/>
          <w:szCs w:val="24"/>
          <w:lang w:val="fr-FR"/>
        </w:rPr>
      </w:pPr>
      <w:r>
        <w:rPr>
          <w:rFonts w:ascii="Times New Roman" w:hAnsi="Times New Roman"/>
          <w:noProof/>
          <w:sz w:val="24"/>
          <w:lang w:val="fr-FR"/>
        </w:rPr>
        <w:t>3) recenser les priorités de l’action de l’UE en se fondant sur le soutien actuel de l’Union, en mettant avant tout l’accent sur l’octroi d'un soutien de l'UE pour relever les défis les plus immédia</w:t>
      </w:r>
      <w:r>
        <w:rPr>
          <w:rFonts w:ascii="Times New Roman" w:hAnsi="Times New Roman"/>
          <w:noProof/>
          <w:sz w:val="24"/>
          <w:lang w:val="fr-FR"/>
        </w:rPr>
        <w:t>ts liés aux déplacements continus de populations, à la stabilisation et à la réconciliation, conformément aux priorités du gouvernement iraquien. La bonne mise en œuvre de la stratégie reposera en dernier lieu sur la volonté politique des décideurs politiq</w:t>
      </w:r>
      <w:r>
        <w:rPr>
          <w:rFonts w:ascii="Times New Roman" w:hAnsi="Times New Roman"/>
          <w:noProof/>
          <w:sz w:val="24"/>
          <w:lang w:val="fr-FR"/>
        </w:rPr>
        <w:t>ues du pays.</w:t>
      </w:r>
    </w:p>
    <w:p w:rsidR="00160199" w:rsidRDefault="00160199">
      <w:pPr>
        <w:ind w:left="720"/>
        <w:jc w:val="both"/>
        <w:rPr>
          <w:rFonts w:ascii="Times New Roman" w:hAnsi="Times New Roman" w:cs="Times New Roman"/>
          <w:noProof/>
          <w:sz w:val="24"/>
          <w:szCs w:val="24"/>
          <w:lang w:val="fr-FR"/>
        </w:rPr>
      </w:pPr>
    </w:p>
    <w:p w:rsidR="00160199" w:rsidRDefault="00C74D57">
      <w:pPr>
        <w:jc w:val="both"/>
        <w:rPr>
          <w:rFonts w:ascii="Times New Roman" w:hAnsi="Times New Roman" w:cs="Times New Roman"/>
          <w:b/>
          <w:noProof/>
          <w:sz w:val="24"/>
          <w:szCs w:val="24"/>
          <w:u w:val="single"/>
          <w:lang w:val="fr-FR"/>
        </w:rPr>
      </w:pPr>
      <w:r>
        <w:rPr>
          <w:rFonts w:ascii="Times New Roman" w:hAnsi="Times New Roman"/>
          <w:b/>
          <w:noProof/>
          <w:sz w:val="24"/>
          <w:lang w:val="fr-FR"/>
        </w:rPr>
        <w:t xml:space="preserve">1. </w:t>
      </w:r>
      <w:r>
        <w:rPr>
          <w:rFonts w:ascii="Times New Roman" w:hAnsi="Times New Roman"/>
          <w:b/>
          <w:noProof/>
          <w:sz w:val="24"/>
          <w:u w:val="single"/>
          <w:lang w:val="fr-FR"/>
        </w:rPr>
        <w:t>Défis à relever par l’Iraq et contexte régional</w:t>
      </w: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 xml:space="preserve">1.1 </w:t>
      </w:r>
      <w:r>
        <w:rPr>
          <w:rFonts w:ascii="Times New Roman" w:hAnsi="Times New Roman"/>
          <w:b/>
          <w:i/>
          <w:noProof/>
          <w:sz w:val="24"/>
          <w:lang w:val="fr-FR"/>
        </w:rPr>
        <w:t>Le défi humanitaire, de la gouvernance locale et de la stabilisation</w:t>
      </w:r>
      <w:r>
        <w:rPr>
          <w:rFonts w:ascii="Times New Roman" w:hAnsi="Times New Roman"/>
          <w:noProof/>
          <w:sz w:val="24"/>
          <w:lang w:val="fr-FR"/>
        </w:rPr>
        <w:t xml:space="preserve">: l’Iraq doit faire face à un défi humanitaire aussi massif qu’immédiat. Pendant les trois années de conflit qu’a connu le pays, d'effroyables violations des droits de l'homme fondamentaux des populations locales, y compris des minorités, ont eu lieu, qui </w:t>
      </w:r>
      <w:r>
        <w:rPr>
          <w:rFonts w:ascii="Times New Roman" w:hAnsi="Times New Roman"/>
          <w:noProof/>
          <w:sz w:val="24"/>
          <w:lang w:val="fr-FR"/>
        </w:rPr>
        <w:t xml:space="preserve">sont susceptibles de constituer des crimes contre l’humanité, tout en ayant nui gravement au tissu social du pays. </w:t>
      </w:r>
      <w:r>
        <w:rPr>
          <w:rFonts w:ascii="Times New Roman" w:hAnsi="Times New Roman"/>
          <w:b/>
          <w:noProof/>
          <w:sz w:val="24"/>
          <w:lang w:val="fr-FR"/>
        </w:rPr>
        <w:t xml:space="preserve">Plus de 3 millions d’Iraquiens restent déplacés à l’intérieur du pays, </w:t>
      </w:r>
      <w:r>
        <w:rPr>
          <w:rFonts w:ascii="Times New Roman" w:hAnsi="Times New Roman"/>
          <w:noProof/>
          <w:sz w:val="24"/>
          <w:lang w:val="fr-FR"/>
        </w:rPr>
        <w:t xml:space="preserve">et </w:t>
      </w:r>
      <w:r>
        <w:rPr>
          <w:rFonts w:ascii="Times New Roman" w:hAnsi="Times New Roman"/>
          <w:b/>
          <w:noProof/>
          <w:sz w:val="24"/>
          <w:lang w:val="fr-FR"/>
        </w:rPr>
        <w:t>des millions d’autres ont toujours un impérieux besoin d'aide human</w:t>
      </w:r>
      <w:r>
        <w:rPr>
          <w:rFonts w:ascii="Times New Roman" w:hAnsi="Times New Roman"/>
          <w:b/>
          <w:noProof/>
          <w:sz w:val="24"/>
          <w:lang w:val="fr-FR"/>
        </w:rPr>
        <w:t>itaire</w:t>
      </w:r>
      <w:r>
        <w:rPr>
          <w:rFonts w:ascii="Times New Roman" w:hAnsi="Times New Roman"/>
          <w:noProof/>
          <w:sz w:val="24"/>
          <w:lang w:val="fr-FR"/>
        </w:rPr>
        <w:t xml:space="preserve">. Il s’agit notamment des groupes vulnérables, tels que les enfants n’ayant pas reçu d’enseignement à temps plein depuis plusieurs années et les femmes soumises à des violences sexuelles. Le conflit a engendré une </w:t>
      </w:r>
      <w:r>
        <w:rPr>
          <w:rFonts w:ascii="Times New Roman" w:hAnsi="Times New Roman"/>
          <w:b/>
          <w:noProof/>
          <w:sz w:val="24"/>
          <w:lang w:val="fr-FR"/>
        </w:rPr>
        <w:t>destruction généralisée des infrastr</w:t>
      </w:r>
      <w:r>
        <w:rPr>
          <w:rFonts w:ascii="Times New Roman" w:hAnsi="Times New Roman"/>
          <w:b/>
          <w:noProof/>
          <w:sz w:val="24"/>
          <w:lang w:val="fr-FR"/>
        </w:rPr>
        <w:t>uctures civiles</w:t>
      </w:r>
      <w:r>
        <w:rPr>
          <w:rFonts w:ascii="Times New Roman" w:hAnsi="Times New Roman"/>
          <w:noProof/>
          <w:sz w:val="24"/>
          <w:lang w:val="fr-FR"/>
        </w:rPr>
        <w:t>, y compris des systèmes d'adduction d’eau, des installations sanitaires et des écoles, tout en entraînant de graves pénuries de services de première nécessité. Il a également eu de graves répercussions sur l’environnement, du fait de la pol</w:t>
      </w:r>
      <w:r>
        <w:rPr>
          <w:rFonts w:ascii="Times New Roman" w:hAnsi="Times New Roman"/>
          <w:noProof/>
          <w:sz w:val="24"/>
          <w:lang w:val="fr-FR"/>
        </w:rPr>
        <w:t>lution des sols et des eaux souterraines, et des retombées sur la santé humaine et les moyens de subsistance.</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Les premiers efforts iraquiens et internationaux visant à stabiliser les zones libérées ont été couronnés de succès, deux millions de personnes dé</w:t>
      </w:r>
      <w:r>
        <w:rPr>
          <w:rFonts w:ascii="Times New Roman" w:hAnsi="Times New Roman"/>
          <w:noProof/>
          <w:sz w:val="24"/>
          <w:lang w:val="fr-FR"/>
        </w:rPr>
        <w:t>placées ayant d’ores et déjà regagné leur lieu d’origine, dans l'ordre et le calme pour la plupart. Beaucoup reste à faire cependant pour que les trois millions de citoyens toujours déplacés retournent chez eux. Afin de permettre le retour sûr, volontaire,</w:t>
      </w:r>
      <w:r>
        <w:rPr>
          <w:rFonts w:ascii="Times New Roman" w:hAnsi="Times New Roman"/>
          <w:noProof/>
          <w:sz w:val="24"/>
          <w:lang w:val="fr-FR"/>
        </w:rPr>
        <w:t xml:space="preserve"> digne et non discriminatoire des personnes déplacées, le gouvernement iraquien doit garantir la sécurité, mener des actions de déminage, restaurer les services et les infrastructures de base, offrir des moyens de subsistance et garantir de toute urgence l</w:t>
      </w:r>
      <w:r>
        <w:rPr>
          <w:rFonts w:ascii="Times New Roman" w:hAnsi="Times New Roman"/>
          <w:noProof/>
          <w:sz w:val="24"/>
          <w:lang w:val="fr-FR"/>
        </w:rPr>
        <w:t xml:space="preserve">a mise en place d’une gouvernance civile responsable et représentative dans les zones libérées afin de </w:t>
      </w:r>
      <w:r>
        <w:rPr>
          <w:rFonts w:ascii="Times New Roman" w:hAnsi="Times New Roman"/>
          <w:noProof/>
          <w:sz w:val="24"/>
          <w:lang w:val="fr-FR"/>
        </w:rPr>
        <w:lastRenderedPageBreak/>
        <w:t>restaurer la confiance. Il est crucial également de résoudre les problèmes liés aux documents d'identité, au droit au logement, aux droits fonciers et au</w:t>
      </w:r>
      <w:r>
        <w:rPr>
          <w:rFonts w:ascii="Times New Roman" w:hAnsi="Times New Roman"/>
          <w:noProof/>
          <w:sz w:val="24"/>
          <w:lang w:val="fr-FR"/>
        </w:rPr>
        <w:t>x droits de propriété, afin de garantir une stabilisation à long terme réussie. Il faudra pour cela relever des défis sur les plans politique, sécuritaire, financier et logistique. Dans certaines régions récemment libérées, déjà, le rétablissement de l’éta</w:t>
      </w:r>
      <w:r>
        <w:rPr>
          <w:rFonts w:ascii="Times New Roman" w:hAnsi="Times New Roman"/>
          <w:noProof/>
          <w:sz w:val="24"/>
          <w:lang w:val="fr-FR"/>
        </w:rPr>
        <w:t>t de droit dans le respect total des droits de l’homme s’est heurté à des difficultés. Pour garantir l’efficacité des processus de stabilisation et de reconstruction, il convient parallèlement de rechercher une réconciliation politique, de répondre aux rev</w:t>
      </w:r>
      <w:r>
        <w:rPr>
          <w:rFonts w:ascii="Times New Roman" w:hAnsi="Times New Roman"/>
          <w:noProof/>
          <w:sz w:val="24"/>
          <w:lang w:val="fr-FR"/>
        </w:rPr>
        <w:t xml:space="preserve">endications et de remédier aux vulnérabilités qui ont favorisé l’émergence de Daech. Ces mesures devraient aussi permettre de limiter le risque éventuel de voir ces processus jouer un rôle de catalyseur dans de nouvelles tensions entre communautés. </w:t>
      </w: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1.2</w:t>
      </w:r>
      <w:r>
        <w:rPr>
          <w:rFonts w:ascii="Times New Roman" w:hAnsi="Times New Roman"/>
          <w:b/>
          <w:i/>
          <w:noProof/>
          <w:sz w:val="24"/>
          <w:lang w:val="fr-FR"/>
        </w:rPr>
        <w:t xml:space="preserve"> Le</w:t>
      </w:r>
      <w:r>
        <w:rPr>
          <w:rFonts w:ascii="Times New Roman" w:hAnsi="Times New Roman"/>
          <w:b/>
          <w:i/>
          <w:noProof/>
          <w:sz w:val="24"/>
          <w:lang w:val="fr-FR"/>
        </w:rPr>
        <w:t xml:space="preserve"> défi de la sécurité</w:t>
      </w:r>
      <w:r>
        <w:rPr>
          <w:rFonts w:ascii="Times New Roman" w:hAnsi="Times New Roman"/>
          <w:noProof/>
          <w:sz w:val="24"/>
          <w:lang w:val="fr-FR"/>
        </w:rPr>
        <w:t xml:space="preserve"> est double: défendre la société iraquienne face à des attaques terroristes persistantes et empêcher la fragmentation de facto des structures de sécurité. L’effondrement de pans entiers de l’armée iraquienne en 2014 face à la rapide exp</w:t>
      </w:r>
      <w:r>
        <w:rPr>
          <w:rFonts w:ascii="Times New Roman" w:hAnsi="Times New Roman"/>
          <w:noProof/>
          <w:sz w:val="24"/>
          <w:lang w:val="fr-FR"/>
        </w:rPr>
        <w:t xml:space="preserve">ansion de Daech a contraint les autorités politiques et religieuses iraquiennes à inciter les citoyens iraquiens à rejoindre des groupes armés existants ou nouvellement créés, sous la bannière des «Forces de mobilisation populaire», recourant à ce procédé </w:t>
      </w:r>
      <w:r>
        <w:rPr>
          <w:rFonts w:ascii="Times New Roman" w:hAnsi="Times New Roman"/>
          <w:noProof/>
          <w:sz w:val="24"/>
          <w:lang w:val="fr-FR"/>
        </w:rPr>
        <w:t>exceptionnel et urgent aux fins d’aider les forces de sécurité iraquiennes à stopper l’expansion de Daech et à regagner le terrain perdu. Si l’Iraq a conservé une armée nationale très qualifiée, celle-ci n’en est pas moins réduite à un petit noyau nécessit</w:t>
      </w:r>
      <w:r>
        <w:rPr>
          <w:rFonts w:ascii="Times New Roman" w:hAnsi="Times New Roman"/>
          <w:noProof/>
          <w:sz w:val="24"/>
          <w:lang w:val="fr-FR"/>
        </w:rPr>
        <w:t>ant un soutien structurel supplémentaire. Composées notamment des Peshmerga de la région du Kurdistan iraquien, les forces gouvernementales iraquiennes ont reçu un important soutien international, dont du matériel et des formations au combat immédiat contr</w:t>
      </w:r>
      <w:r>
        <w:rPr>
          <w:rFonts w:ascii="Times New Roman" w:hAnsi="Times New Roman"/>
          <w:noProof/>
          <w:sz w:val="24"/>
          <w:lang w:val="fr-FR"/>
        </w:rPr>
        <w:t>e Daech. Toutefois, après des années de conflit, qui ont entraîné la militarisation de la police iraquienne, il importe de réformer cette dernière afin de doter le pays de forces de l'ordre civiles responsables et respectueuses de l’état de droit et des dr</w:t>
      </w:r>
      <w:r>
        <w:rPr>
          <w:rFonts w:ascii="Times New Roman" w:hAnsi="Times New Roman"/>
          <w:noProof/>
          <w:sz w:val="24"/>
          <w:lang w:val="fr-FR"/>
        </w:rPr>
        <w:t xml:space="preserve">oits de l’homme, propres à établir la confiance entre toutes les communautés. </w:t>
      </w:r>
      <w:r>
        <w:rPr>
          <w:rFonts w:ascii="Times New Roman" w:hAnsi="Times New Roman"/>
          <w:b/>
          <w:noProof/>
          <w:sz w:val="24"/>
          <w:lang w:val="fr-FR"/>
        </w:rPr>
        <w:t xml:space="preserve">Une réforme effective et en profondeur du secteur de la sécurité, </w:t>
      </w:r>
      <w:r>
        <w:rPr>
          <w:rFonts w:ascii="Times New Roman" w:hAnsi="Times New Roman"/>
          <w:noProof/>
          <w:sz w:val="24"/>
          <w:lang w:val="fr-FR"/>
        </w:rPr>
        <w:t xml:space="preserve">tant dans la sphère militaire que civile, </w:t>
      </w:r>
      <w:r>
        <w:rPr>
          <w:rFonts w:ascii="Times New Roman" w:hAnsi="Times New Roman"/>
          <w:b/>
          <w:noProof/>
          <w:sz w:val="24"/>
          <w:lang w:val="fr-FR"/>
        </w:rPr>
        <w:t>fait désormais partie des priorités absolues</w:t>
      </w:r>
      <w:r>
        <w:rPr>
          <w:rFonts w:ascii="Times New Roman" w:hAnsi="Times New Roman"/>
          <w:noProof/>
          <w:sz w:val="24"/>
          <w:lang w:val="fr-FR"/>
        </w:rPr>
        <w:t>, son but étant de consoli</w:t>
      </w:r>
      <w:r>
        <w:rPr>
          <w:rFonts w:ascii="Times New Roman" w:hAnsi="Times New Roman"/>
          <w:noProof/>
          <w:sz w:val="24"/>
          <w:lang w:val="fr-FR"/>
        </w:rPr>
        <w:t>der les prérogatives et la légitimité de l’État et de permettre un contrôle efficace du territoire, tout en faisant obstacle aux menaces terroristes et criminelles. Elle devrait prévoir des mécanismes propres permettant la réinsertion dans la société d’une</w:t>
      </w:r>
      <w:r>
        <w:rPr>
          <w:rFonts w:ascii="Times New Roman" w:hAnsi="Times New Roman"/>
          <w:noProof/>
          <w:sz w:val="24"/>
          <w:lang w:val="fr-FR"/>
        </w:rPr>
        <w:t xml:space="preserve"> part importante des soldats mobilisés. La consolidation de l’état de droit et l’amélioration des normes en matière de droits de l’homme sont également essentielles pour limiter le risque de voir resurgir de nouveaux cycles de violence. </w:t>
      </w: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1.3</w:t>
      </w:r>
      <w:r>
        <w:rPr>
          <w:rFonts w:ascii="Times New Roman" w:hAnsi="Times New Roman"/>
          <w:b/>
          <w:i/>
          <w:noProof/>
          <w:sz w:val="24"/>
          <w:lang w:val="fr-FR"/>
        </w:rPr>
        <w:t xml:space="preserve"> Le défi politi</w:t>
      </w:r>
      <w:r>
        <w:rPr>
          <w:rFonts w:ascii="Times New Roman" w:hAnsi="Times New Roman"/>
          <w:b/>
          <w:i/>
          <w:noProof/>
          <w:sz w:val="24"/>
          <w:lang w:val="fr-FR"/>
        </w:rPr>
        <w:t>que:</w:t>
      </w:r>
      <w:r>
        <w:rPr>
          <w:rFonts w:ascii="Times New Roman" w:hAnsi="Times New Roman"/>
          <w:noProof/>
          <w:sz w:val="24"/>
          <w:lang w:val="fr-FR"/>
        </w:rPr>
        <w:t xml:space="preserve"> dans une certaine mesure, le succès initial de Daech a révélé la fragmentation politique de l’Iraq consécutive aux situations de crise précédentes, fragmentation qu’il a en définitive contribué à renforcer. Le maintien et le renforcement de</w:t>
      </w:r>
      <w:r>
        <w:rPr>
          <w:rFonts w:ascii="Times New Roman" w:hAnsi="Times New Roman"/>
          <w:b/>
          <w:noProof/>
          <w:sz w:val="24"/>
          <w:lang w:val="fr-FR"/>
        </w:rPr>
        <w:t xml:space="preserve"> </w:t>
      </w:r>
      <w:r>
        <w:rPr>
          <w:rFonts w:ascii="Times New Roman" w:hAnsi="Times New Roman"/>
          <w:noProof/>
          <w:sz w:val="24"/>
          <w:lang w:val="fr-FR"/>
        </w:rPr>
        <w:t>l’unité, d</w:t>
      </w:r>
      <w:r>
        <w:rPr>
          <w:rFonts w:ascii="Times New Roman" w:hAnsi="Times New Roman"/>
          <w:noProof/>
          <w:sz w:val="24"/>
          <w:lang w:val="fr-FR"/>
        </w:rPr>
        <w:t>e la sécurité et du développement du pays sont dès lors plus importants que jamais:</w:t>
      </w:r>
      <w:r>
        <w:rPr>
          <w:rFonts w:ascii="Times New Roman" w:hAnsi="Times New Roman"/>
          <w:b/>
          <w:noProof/>
          <w:sz w:val="24"/>
          <w:lang w:val="fr-FR"/>
        </w:rPr>
        <w:t xml:space="preserve"> la réforme politique et la réconciliation nationale </w:t>
      </w:r>
      <w:r>
        <w:rPr>
          <w:rFonts w:ascii="Times New Roman" w:hAnsi="Times New Roman"/>
          <w:noProof/>
          <w:sz w:val="24"/>
          <w:lang w:val="fr-FR"/>
        </w:rPr>
        <w:t xml:space="preserve">devraient rester </w:t>
      </w:r>
      <w:r>
        <w:rPr>
          <w:rFonts w:ascii="Times New Roman" w:hAnsi="Times New Roman"/>
          <w:b/>
          <w:noProof/>
          <w:sz w:val="24"/>
          <w:lang w:val="fr-FR"/>
        </w:rPr>
        <w:t>au cœur des efforts de la classe politique iraquienne.</w:t>
      </w:r>
      <w:r>
        <w:rPr>
          <w:rFonts w:ascii="Times New Roman" w:hAnsi="Times New Roman"/>
          <w:noProof/>
          <w:sz w:val="24"/>
          <w:lang w:val="fr-FR"/>
        </w:rPr>
        <w:t xml:space="preserve"> Le gouvernement a déjà présenté, en septembre 20</w:t>
      </w:r>
      <w:r>
        <w:rPr>
          <w:rFonts w:ascii="Times New Roman" w:hAnsi="Times New Roman"/>
          <w:noProof/>
          <w:sz w:val="24"/>
          <w:lang w:val="fr-FR"/>
        </w:rPr>
        <w:t>14, un programme de réformes ambitieux pour parer aux besoins les plus pressants; il doit être mis en place à tous les niveaux du pays. Les piliers de ce programme sont la lutte contre la corruption et la distribution équitable de la richesse nationale, la</w:t>
      </w:r>
      <w:r>
        <w:rPr>
          <w:rFonts w:ascii="Times New Roman" w:hAnsi="Times New Roman"/>
          <w:noProof/>
          <w:sz w:val="24"/>
          <w:lang w:val="fr-FR"/>
        </w:rPr>
        <w:t xml:space="preserve"> consolidation de l’état de droit et le respect absolu des droits de l'homme, ainsi que la réconciliation nationale et l'ouverture politique. Toutefois, sa mise en œuvre a été retardée, non seulement par la nécessité de mettre l’accent sur la campagne cont</w:t>
      </w:r>
      <w:r>
        <w:rPr>
          <w:rFonts w:ascii="Times New Roman" w:hAnsi="Times New Roman"/>
          <w:noProof/>
          <w:sz w:val="24"/>
          <w:lang w:val="fr-FR"/>
        </w:rPr>
        <w:t>re Daech, mais aussi par les divisions politiques au sein du pays et par le problème permanent et systématique de la corruption et du népotisme. Le gouvernement iraquien devra à tout prix restaurer la confiance dans le système politique, lutter contre la f</w:t>
      </w:r>
      <w:r>
        <w:rPr>
          <w:rFonts w:ascii="Times New Roman" w:hAnsi="Times New Roman"/>
          <w:noProof/>
          <w:sz w:val="24"/>
          <w:lang w:val="fr-FR"/>
        </w:rPr>
        <w:t xml:space="preserve">ragmentation du pays et en consolider l’unité, en s’appuyant sur les initiatives qu’il a déjà prises. Plutôt qu’une simple politique des retours, une politique nationale globale en matière de réintégration sociale, politique et économique des populations, </w:t>
      </w:r>
      <w:r>
        <w:rPr>
          <w:rFonts w:ascii="Times New Roman" w:hAnsi="Times New Roman"/>
          <w:noProof/>
          <w:sz w:val="24"/>
          <w:lang w:val="fr-FR"/>
        </w:rPr>
        <w:t xml:space="preserve">en particulier dans les régions touchées par le conflit, devra être mise en œuvre si l’on veut éviter de reproduire les conditions ayant mené à la montée de Daech. </w:t>
      </w:r>
      <w:r>
        <w:rPr>
          <w:rFonts w:ascii="Times New Roman" w:hAnsi="Times New Roman"/>
          <w:b/>
          <w:noProof/>
          <w:sz w:val="24"/>
          <w:lang w:val="fr-FR"/>
        </w:rPr>
        <w:t>La situation des nombreuses minorités en Iraq</w:t>
      </w:r>
      <w:r>
        <w:rPr>
          <w:rFonts w:ascii="Times New Roman" w:hAnsi="Times New Roman"/>
          <w:noProof/>
          <w:sz w:val="24"/>
          <w:lang w:val="fr-FR"/>
        </w:rPr>
        <w:t xml:space="preserve"> doit également être traitée d’urgence, afin de</w:t>
      </w:r>
      <w:r>
        <w:rPr>
          <w:rFonts w:ascii="Times New Roman" w:hAnsi="Times New Roman"/>
          <w:noProof/>
          <w:sz w:val="24"/>
          <w:lang w:val="fr-FR"/>
        </w:rPr>
        <w:t xml:space="preserve"> préserver la diversité de la société iraquienne, de même que son unité et sa stabilité. Il sera tout aussi essentiel de régler les problèmes de la pauvreté et de l’exclusion sociale dans les régions qui n’ont pas été directement touchées par le conflit, y</w:t>
      </w:r>
      <w:r>
        <w:rPr>
          <w:rFonts w:ascii="Times New Roman" w:hAnsi="Times New Roman"/>
          <w:noProof/>
          <w:sz w:val="24"/>
          <w:lang w:val="fr-FR"/>
        </w:rPr>
        <w:t xml:space="preserve"> compris dans le sud du pays, car la stabilisation de l’Iraq passera par des progrès et un développement équilibrés dans l’ensemble du pays. Pour la stabilité à long terme du pays, il est fondamental de faire à nouveau preuve de détermination dans la reche</w:t>
      </w:r>
      <w:r>
        <w:rPr>
          <w:rFonts w:ascii="Times New Roman" w:hAnsi="Times New Roman"/>
          <w:noProof/>
          <w:sz w:val="24"/>
          <w:lang w:val="fr-FR"/>
        </w:rPr>
        <w:t xml:space="preserve">rche de solutions politiques négociées aux différends, qu’ils soient récents ou de longue date. L’une des priorités absolues consiste à faire en sorte que les </w:t>
      </w:r>
      <w:r>
        <w:rPr>
          <w:rFonts w:ascii="Times New Roman" w:hAnsi="Times New Roman"/>
          <w:b/>
          <w:noProof/>
          <w:sz w:val="24"/>
          <w:lang w:val="fr-FR"/>
        </w:rPr>
        <w:t>relations entre le gouvernement fédéral et le gouvernement de la région du Kurdistan</w:t>
      </w:r>
      <w:r>
        <w:rPr>
          <w:rFonts w:ascii="Times New Roman" w:hAnsi="Times New Roman"/>
          <w:noProof/>
          <w:sz w:val="24"/>
          <w:lang w:val="fr-FR"/>
        </w:rPr>
        <w:t xml:space="preserve"> disposent de</w:t>
      </w:r>
      <w:r>
        <w:rPr>
          <w:rFonts w:ascii="Times New Roman" w:hAnsi="Times New Roman"/>
          <w:noProof/>
          <w:sz w:val="24"/>
          <w:lang w:val="fr-FR"/>
        </w:rPr>
        <w:t xml:space="preserve"> bases viables et stables, ce qui passe par un dialogue constructif sur toutes les questions pertinentes qui se posent sur les plans politique, sécuritaire et économique. Un tel dialogue doit avoir pour principe directeur que les parties évitent toute acti</w:t>
      </w:r>
      <w:r>
        <w:rPr>
          <w:rFonts w:ascii="Times New Roman" w:hAnsi="Times New Roman"/>
          <w:noProof/>
          <w:sz w:val="24"/>
          <w:lang w:val="fr-FR"/>
        </w:rPr>
        <w:t>on unilatérale et veillent à la mise en œuvre intégrale de la Constitution iraquienne.</w:t>
      </w: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1.4.</w:t>
      </w:r>
      <w:r>
        <w:rPr>
          <w:rFonts w:ascii="Times New Roman" w:hAnsi="Times New Roman"/>
          <w:b/>
          <w:i/>
          <w:noProof/>
          <w:sz w:val="24"/>
          <w:lang w:val="fr-FR"/>
        </w:rPr>
        <w:t xml:space="preserve"> Le défi économique et financier:</w:t>
      </w:r>
      <w:r>
        <w:rPr>
          <w:rFonts w:ascii="Times New Roman" w:hAnsi="Times New Roman"/>
          <w:noProof/>
          <w:sz w:val="24"/>
          <w:lang w:val="fr-FR"/>
        </w:rPr>
        <w:t xml:space="preserve"> les réformes politiques et la réconciliation doivent être étayées par des politiques cohérentes en matière de développement économi</w:t>
      </w:r>
      <w:r>
        <w:rPr>
          <w:rFonts w:ascii="Times New Roman" w:hAnsi="Times New Roman"/>
          <w:noProof/>
          <w:sz w:val="24"/>
          <w:lang w:val="fr-FR"/>
        </w:rPr>
        <w:t>que et social qui bénéficient à tous les Iraquiens, et reposent sur un modèle équitable en matière de distribution des richesses et sur l'équité entre les générations. Jusqu’ici, les recettes pétrolières iraquiennes n’ont pas profité à l’ensemble du pays e</w:t>
      </w:r>
      <w:r>
        <w:rPr>
          <w:rFonts w:ascii="Times New Roman" w:hAnsi="Times New Roman"/>
          <w:noProof/>
          <w:sz w:val="24"/>
          <w:lang w:val="fr-FR"/>
        </w:rPr>
        <w:t>n raison de l’optimisation de la rente, de la faible efficacité des entreprises publiques et de l’accent mis sur la consommation à court terme par un secteur public surdimensionné, dans un climat de corruption généralisée. En conséquence,</w:t>
      </w:r>
      <w:r>
        <w:rPr>
          <w:rFonts w:ascii="Times New Roman" w:hAnsi="Times New Roman"/>
          <w:b/>
          <w:noProof/>
          <w:sz w:val="24"/>
          <w:lang w:val="fr-FR"/>
        </w:rPr>
        <w:t xml:space="preserve"> </w:t>
      </w:r>
      <w:r>
        <w:rPr>
          <w:rFonts w:ascii="Times New Roman" w:hAnsi="Times New Roman"/>
          <w:noProof/>
          <w:sz w:val="24"/>
          <w:lang w:val="fr-FR"/>
        </w:rPr>
        <w:t>l’Iraq souffre</w:t>
      </w:r>
      <w:r>
        <w:rPr>
          <w:rFonts w:ascii="Times New Roman" w:hAnsi="Times New Roman"/>
          <w:b/>
          <w:noProof/>
          <w:sz w:val="24"/>
          <w:lang w:val="fr-FR"/>
        </w:rPr>
        <w:t xml:space="preserve"> </w:t>
      </w:r>
      <w:r>
        <w:rPr>
          <w:rFonts w:ascii="Times New Roman" w:hAnsi="Times New Roman"/>
          <w:noProof/>
          <w:sz w:val="24"/>
          <w:lang w:val="fr-FR"/>
        </w:rPr>
        <w:t>de</w:t>
      </w:r>
      <w:r>
        <w:rPr>
          <w:rFonts w:ascii="Times New Roman" w:hAnsi="Times New Roman"/>
          <w:noProof/>
          <w:sz w:val="24"/>
          <w:lang w:val="fr-FR"/>
        </w:rPr>
        <w:t xml:space="preserve"> faiblesses macroéconomiques persistantes</w:t>
      </w:r>
      <w:r>
        <w:rPr>
          <w:rFonts w:ascii="Times New Roman" w:hAnsi="Times New Roman"/>
          <w:b/>
          <w:noProof/>
          <w:sz w:val="24"/>
          <w:lang w:val="fr-FR"/>
        </w:rPr>
        <w:t xml:space="preserve"> </w:t>
      </w:r>
      <w:r>
        <w:rPr>
          <w:rFonts w:ascii="Times New Roman" w:hAnsi="Times New Roman"/>
          <w:noProof/>
          <w:sz w:val="24"/>
          <w:lang w:val="fr-FR"/>
        </w:rPr>
        <w:t xml:space="preserve">qui demandent à être palliées de toute urgence, sachant qu’un </w:t>
      </w:r>
      <w:r>
        <w:rPr>
          <w:rFonts w:ascii="Times New Roman" w:hAnsi="Times New Roman"/>
          <w:b/>
          <w:noProof/>
          <w:sz w:val="24"/>
          <w:lang w:val="fr-FR"/>
        </w:rPr>
        <w:t>cadre budgétaire et monétaire sain est un facteur décisif pour la stabilité dans le pays</w:t>
      </w:r>
      <w:r>
        <w:rPr>
          <w:rFonts w:ascii="Times New Roman" w:hAnsi="Times New Roman"/>
          <w:noProof/>
          <w:sz w:val="24"/>
          <w:lang w:val="fr-FR"/>
        </w:rPr>
        <w:t xml:space="preserve">. Si l’Iraq est classé parmi les pays à revenu intermédiaire de </w:t>
      </w:r>
      <w:r>
        <w:rPr>
          <w:rFonts w:ascii="Times New Roman" w:hAnsi="Times New Roman"/>
          <w:noProof/>
          <w:sz w:val="24"/>
          <w:lang w:val="fr-FR"/>
        </w:rPr>
        <w:t>la tranche supérieure, ce classement repose toutefois sur le produit intérieur brut (PIB) par habitant, qui a chuté de 7 021 dollars US (USD) en 2013 à 4 533 USD en 2016 et qui ne reflète pas la dure réalité, à savoir qu’un quart de la population vit désor</w:t>
      </w:r>
      <w:r>
        <w:rPr>
          <w:rFonts w:ascii="Times New Roman" w:hAnsi="Times New Roman"/>
          <w:noProof/>
          <w:sz w:val="24"/>
          <w:lang w:val="fr-FR"/>
        </w:rPr>
        <w:t>mais en dessous du seuil de pauvreté. Au cours des trois dernières années, l’augmentation moyenne de la production pétrolière, qui avoisinait les 4,5 millions de barils par jour en 2017, a soutenu l’économie et les recettes de l'État. Toutefois, le choc co</w:t>
      </w:r>
      <w:r>
        <w:rPr>
          <w:rFonts w:ascii="Times New Roman" w:hAnsi="Times New Roman"/>
          <w:noProof/>
          <w:sz w:val="24"/>
          <w:lang w:val="fr-FR"/>
        </w:rPr>
        <w:t>mbiné de la baisse des prix du pétrole et du conflit armé a fait entrer en récession l’économie non pétrolière et a conduit à un énorme déficit des finances publiques de 14 % du PIB en 2016. Parallèlement, le gouvernement a conclu un accord de confirmation</w:t>
      </w:r>
      <w:r>
        <w:rPr>
          <w:rFonts w:ascii="Times New Roman" w:hAnsi="Times New Roman"/>
          <w:noProof/>
          <w:sz w:val="24"/>
          <w:lang w:val="fr-FR"/>
        </w:rPr>
        <w:t xml:space="preserve"> avec le Fonds monétaire international (FMI) en juillet 2016, qui lui fournit une aide de 5 300 000 000 USD, dont 2 100 000 000 USD ont été décaissés à ce jour. Le G7, UE comprise, a soutenu cet arrangement, qui est subordonné à un programme de réformes bu</w:t>
      </w:r>
      <w:r>
        <w:rPr>
          <w:rFonts w:ascii="Times New Roman" w:hAnsi="Times New Roman"/>
          <w:noProof/>
          <w:sz w:val="24"/>
          <w:lang w:val="fr-FR"/>
        </w:rPr>
        <w:t>dgétaires et économiques. Fin 2017, la poursuite de l’accord de confirmation du FMI est remise en question, car la politique budgétaire du gouvernement iraquien ne tient pas suffisamment compte du programme de réformes convenu. L’échec du programme comprom</w:t>
      </w:r>
      <w:r>
        <w:rPr>
          <w:rFonts w:ascii="Times New Roman" w:hAnsi="Times New Roman"/>
          <w:noProof/>
          <w:sz w:val="24"/>
          <w:lang w:val="fr-FR"/>
        </w:rPr>
        <w:t>ettrait la capacité de l’Iraq à faire face à ses obligations financières et réduirait à néant l’important appui fourni par le G7.</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L’économie iraquienne a globalement été en récession en 2017; si les perspectives pour 2018 sont légèrement plus favorables, e</w:t>
      </w:r>
      <w:r>
        <w:rPr>
          <w:rFonts w:ascii="Times New Roman" w:hAnsi="Times New Roman"/>
          <w:noProof/>
          <w:sz w:val="24"/>
          <w:lang w:val="fr-FR"/>
        </w:rPr>
        <w:t>lles dépendront de la situation sécuritaire du pays et du marché pétrolier. Pour 2017, l’Iraq avait convenu avec l’Organisation des pays exportateurs de pétrole (OPEP) de réduire de 6 % sa production de pétrole, ce qui a eu pour effet de limiter la croissa</w:t>
      </w:r>
      <w:r>
        <w:rPr>
          <w:rFonts w:ascii="Times New Roman" w:hAnsi="Times New Roman"/>
          <w:noProof/>
          <w:sz w:val="24"/>
          <w:lang w:val="fr-FR"/>
        </w:rPr>
        <w:t xml:space="preserve">nce du PIB et de réduire les recettes publiques. Comme l’accord avec l’OPEP est reconduit, les recettes pétrolières ne devraient pas progresser sensiblement en 2018 et des mesures d’austérité plus strictes seront nécessaires pour satisfaire aux conditions </w:t>
      </w:r>
      <w:r>
        <w:rPr>
          <w:rFonts w:ascii="Times New Roman" w:hAnsi="Times New Roman"/>
          <w:noProof/>
          <w:sz w:val="24"/>
          <w:lang w:val="fr-FR"/>
        </w:rPr>
        <w:t xml:space="preserve">de l’accord de confirmation et maintenir les finances publiques à flot. L’Iraq n’a, dès lors, d’autre choix que de parvenir à la stabilité macroéconomique indispensable et de s’acquitter de ses obligations financières en accélérant les réformes en matière </w:t>
      </w:r>
      <w:r>
        <w:rPr>
          <w:rFonts w:ascii="Times New Roman" w:hAnsi="Times New Roman"/>
          <w:noProof/>
          <w:sz w:val="24"/>
          <w:lang w:val="fr-FR"/>
        </w:rPr>
        <w:t xml:space="preserve">budgétaire et de gouvernance qui étaient déjà en souffrance dès avant la crise sécuritaire. Le pays devra faire face à l’avenir à de lourdes charges économiques et financières pour relever les défis liés à la situation humanitaire, à la stabilisation et à </w:t>
      </w:r>
      <w:r>
        <w:rPr>
          <w:rFonts w:ascii="Times New Roman" w:hAnsi="Times New Roman"/>
          <w:noProof/>
          <w:sz w:val="24"/>
          <w:lang w:val="fr-FR"/>
        </w:rPr>
        <w:t>la reconstruction (la facture de la reconstruction après Daech étant actuellement estimée par le gouvernement iraquien à 150 000 000 000 USD). Les coûts sociaux de la reconstruction seront considérables, notamment pour la réintégration des millions de pers</w:t>
      </w:r>
      <w:r>
        <w:rPr>
          <w:rFonts w:ascii="Times New Roman" w:hAnsi="Times New Roman"/>
          <w:noProof/>
          <w:sz w:val="24"/>
          <w:lang w:val="fr-FR"/>
        </w:rPr>
        <w:t>onnes déplacées dans le pays, des personnes handicapées et traumatisées, des vétérans et des jeunes dont l’éducation a été interrompue. Le pays doit, de plus, mener un combat de longue haleine afin de créer des emplois pour une population jeune qui ne cess</w:t>
      </w:r>
      <w:r>
        <w:rPr>
          <w:rFonts w:ascii="Times New Roman" w:hAnsi="Times New Roman"/>
          <w:noProof/>
          <w:sz w:val="24"/>
          <w:lang w:val="fr-FR"/>
        </w:rPr>
        <w:t>e de croître. La faiblesse des prix du pétrole est l’occasion de promouvoir la diversification économique, mais pareille transformation structurelle s’étale généralement sur de nombreuses années et il importe de prendre des mesures immédiates pour intégrer</w:t>
      </w:r>
      <w:r>
        <w:rPr>
          <w:rFonts w:ascii="Times New Roman" w:hAnsi="Times New Roman"/>
          <w:noProof/>
          <w:sz w:val="24"/>
          <w:lang w:val="fr-FR"/>
        </w:rPr>
        <w:t xml:space="preserve"> sur le marché du travail une population jeune en constante augmentation. Le secteur public ne peut plus leur fournir un emploi, comme il le faisait à l’ère des prix du pétrole élevés, d’où l’importance de développer un secteur privé solide et de favoriser</w:t>
      </w:r>
      <w:r>
        <w:rPr>
          <w:rFonts w:ascii="Times New Roman" w:hAnsi="Times New Roman"/>
          <w:noProof/>
          <w:sz w:val="24"/>
          <w:lang w:val="fr-FR"/>
        </w:rPr>
        <w:t xml:space="preserve"> les investissements directs étrangers (IDE), qui pourraient devenir un puissant moteur de la croissance et de la création d’emplois. </w:t>
      </w:r>
    </w:p>
    <w:p w:rsidR="00160199" w:rsidRDefault="00C74D57">
      <w:pPr>
        <w:spacing w:before="120" w:after="0"/>
        <w:jc w:val="both"/>
        <w:rPr>
          <w:rFonts w:ascii="Times New Roman" w:hAnsi="Times New Roman" w:cs="Times New Roman"/>
          <w:b/>
          <w:i/>
          <w:noProof/>
          <w:sz w:val="24"/>
          <w:szCs w:val="24"/>
          <w:lang w:val="fr-FR"/>
        </w:rPr>
      </w:pPr>
      <w:r>
        <w:rPr>
          <w:rFonts w:ascii="Times New Roman" w:hAnsi="Times New Roman"/>
          <w:b/>
          <w:noProof/>
          <w:sz w:val="24"/>
          <w:lang w:val="fr-FR"/>
        </w:rPr>
        <w:t xml:space="preserve">1.5 </w:t>
      </w:r>
      <w:r>
        <w:rPr>
          <w:rFonts w:ascii="Times New Roman" w:hAnsi="Times New Roman"/>
          <w:b/>
          <w:i/>
          <w:noProof/>
          <w:sz w:val="24"/>
          <w:lang w:val="fr-FR"/>
        </w:rPr>
        <w:t>Le défi de la migration</w:t>
      </w:r>
      <w:r>
        <w:rPr>
          <w:rFonts w:ascii="Times New Roman" w:hAnsi="Times New Roman"/>
          <w:i/>
          <w:noProof/>
          <w:sz w:val="24"/>
          <w:lang w:val="fr-FR"/>
        </w:rPr>
        <w:t xml:space="preserve">: </w:t>
      </w:r>
      <w:r>
        <w:rPr>
          <w:rFonts w:ascii="Times New Roman" w:hAnsi="Times New Roman"/>
          <w:noProof/>
          <w:sz w:val="24"/>
          <w:lang w:val="fr-FR"/>
        </w:rPr>
        <w:t>l’Iraq est à la fois un pays d’accueil pour les réfugiés et un pays d’origine pour d’importa</w:t>
      </w:r>
      <w:r>
        <w:rPr>
          <w:rFonts w:ascii="Times New Roman" w:hAnsi="Times New Roman"/>
          <w:noProof/>
          <w:sz w:val="24"/>
          <w:lang w:val="fr-FR"/>
        </w:rPr>
        <w:t>nts flux migratoires. Il accueille 250 000 réfugiés syriens, qui viennent s’ajouter aux 3 millions de personnes déplacées à l’intérieur du pays. Le grand nombre de ces derniers, associé aux conditions difficiles du retour vers les zones libérées et à une s</w:t>
      </w:r>
      <w:r>
        <w:rPr>
          <w:rFonts w:ascii="Times New Roman" w:hAnsi="Times New Roman"/>
          <w:noProof/>
          <w:sz w:val="24"/>
          <w:lang w:val="fr-FR"/>
        </w:rPr>
        <w:t>ituation politique et économique volatile, augmente encore le risque d’un gonflement des flux migratoires, tant au sein de l’Iraq que vers l’Europe. Entre 2014 et 2016, plus de 135 000 Iraquiens sont arrivés clandestinement dans l’UE. Le nombre de demandes</w:t>
      </w:r>
      <w:r>
        <w:rPr>
          <w:rFonts w:ascii="Times New Roman" w:hAnsi="Times New Roman"/>
          <w:noProof/>
          <w:sz w:val="24"/>
          <w:lang w:val="fr-FR"/>
        </w:rPr>
        <w:t xml:space="preserve"> d’asile introduites par des ressortissants iraquiens dans l’UE s’est élevé à 125 286 en 2016. Une fois la déclaration UE-Turquie</w:t>
      </w:r>
      <w:r>
        <w:rPr>
          <w:rStyle w:val="FootnoteReference"/>
          <w:rFonts w:ascii="Times New Roman" w:hAnsi="Times New Roman"/>
          <w:noProof/>
          <w:sz w:val="24"/>
        </w:rPr>
        <w:footnoteReference w:id="5"/>
      </w:r>
      <w:r>
        <w:rPr>
          <w:rFonts w:ascii="Times New Roman" w:hAnsi="Times New Roman"/>
          <w:noProof/>
          <w:sz w:val="24"/>
          <w:lang w:val="fr-FR"/>
        </w:rPr>
        <w:t xml:space="preserve"> mise en œuvre, le nombre d’arrivées irrégulières dans l’UE a sensiblement baissé, mais le risque de migration irrégulière vers l’UE demeure élevé. Près de 7 500 Iraquiens sont arrivés irrégulièrement dans l’UE en 2017 (entre janvier et septembre). Jusqu’à</w:t>
      </w:r>
      <w:r>
        <w:rPr>
          <w:rFonts w:ascii="Times New Roman" w:hAnsi="Times New Roman"/>
          <w:noProof/>
          <w:sz w:val="24"/>
          <w:lang w:val="fr-FR"/>
        </w:rPr>
        <w:t xml:space="preserve"> présent, seule une faible proportion des Iraquiens séjournant clandestinement dans l’UE est retournée en Iraq</w:t>
      </w:r>
      <w:r>
        <w:rPr>
          <w:rStyle w:val="FootnoteReference"/>
          <w:rFonts w:ascii="Times New Roman" w:hAnsi="Times New Roman"/>
          <w:noProof/>
          <w:sz w:val="24"/>
        </w:rPr>
        <w:footnoteReference w:id="6"/>
      </w:r>
      <w:r>
        <w:rPr>
          <w:rFonts w:ascii="Times New Roman" w:hAnsi="Times New Roman"/>
          <w:noProof/>
          <w:sz w:val="24"/>
          <w:lang w:val="fr-FR"/>
        </w:rPr>
        <w:t>. On note toutefois une tendance soutenue aux retours volontaires de l’UE vers l’Iraq</w:t>
      </w:r>
      <w:r>
        <w:rPr>
          <w:rStyle w:val="FootnoteReference"/>
          <w:rFonts w:ascii="Times New Roman" w:hAnsi="Times New Roman"/>
          <w:noProof/>
          <w:sz w:val="24"/>
        </w:rPr>
        <w:footnoteReference w:id="7"/>
      </w:r>
      <w:r>
        <w:rPr>
          <w:noProof/>
          <w:lang w:val="fr-FR"/>
        </w:rPr>
        <w:t xml:space="preserve">. </w:t>
      </w:r>
      <w:r>
        <w:rPr>
          <w:rFonts w:ascii="Times New Roman" w:hAnsi="Times New Roman"/>
          <w:noProof/>
          <w:sz w:val="24"/>
          <w:lang w:val="fr-FR"/>
        </w:rPr>
        <w:t>Dans le même temps, en raison notamment de l’amélioration</w:t>
      </w:r>
      <w:r>
        <w:rPr>
          <w:rFonts w:ascii="Times New Roman" w:hAnsi="Times New Roman"/>
          <w:noProof/>
          <w:sz w:val="24"/>
          <w:lang w:val="fr-FR"/>
        </w:rPr>
        <w:t xml:space="preserve"> de la situation en Iraq et de la défaite de Daech, le taux de reconnaissance des demandes d'asile</w:t>
      </w:r>
      <w:r>
        <w:rPr>
          <w:rStyle w:val="FootnoteReference"/>
          <w:rFonts w:ascii="Times New Roman" w:hAnsi="Times New Roman"/>
          <w:noProof/>
          <w:sz w:val="24"/>
        </w:rPr>
        <w:footnoteReference w:id="8"/>
      </w:r>
      <w:r>
        <w:rPr>
          <w:rFonts w:ascii="Times New Roman" w:hAnsi="Times New Roman"/>
          <w:noProof/>
          <w:sz w:val="24"/>
          <w:lang w:val="fr-FR"/>
        </w:rPr>
        <w:t xml:space="preserve"> est à la baisse, ce qui entraîne une augmentation du nombre d’Iraquiens faisant l'objet d'une décision de retour de l’UE. </w:t>
      </w:r>
    </w:p>
    <w:p w:rsidR="00160199" w:rsidRDefault="00160199">
      <w:pPr>
        <w:spacing w:before="120" w:after="0"/>
        <w:jc w:val="both"/>
        <w:rPr>
          <w:rFonts w:ascii="Times New Roman" w:hAnsi="Times New Roman" w:cs="Times New Roman"/>
          <w:b/>
          <w:i/>
          <w:noProof/>
          <w:sz w:val="24"/>
          <w:szCs w:val="24"/>
          <w:lang w:val="fr-FR"/>
        </w:rPr>
      </w:pP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 xml:space="preserve">1.6 </w:t>
      </w:r>
      <w:r>
        <w:rPr>
          <w:rFonts w:ascii="Times New Roman" w:hAnsi="Times New Roman"/>
          <w:b/>
          <w:i/>
          <w:noProof/>
          <w:sz w:val="24"/>
          <w:lang w:val="fr-FR"/>
        </w:rPr>
        <w:t>Le défi régional</w:t>
      </w:r>
      <w:r>
        <w:rPr>
          <w:rFonts w:ascii="Times New Roman" w:hAnsi="Times New Roman"/>
          <w:i/>
          <w:noProof/>
          <w:sz w:val="24"/>
          <w:lang w:val="fr-FR"/>
        </w:rPr>
        <w:t xml:space="preserve">: </w:t>
      </w:r>
      <w:r>
        <w:rPr>
          <w:rFonts w:ascii="Times New Roman" w:hAnsi="Times New Roman"/>
          <w:noProof/>
          <w:sz w:val="24"/>
          <w:lang w:val="fr-FR"/>
        </w:rPr>
        <w:t>les relati</w:t>
      </w:r>
      <w:r>
        <w:rPr>
          <w:rFonts w:ascii="Times New Roman" w:hAnsi="Times New Roman"/>
          <w:noProof/>
          <w:sz w:val="24"/>
          <w:lang w:val="fr-FR"/>
        </w:rPr>
        <w:t>ons de l’Iraq avec ses voisins joueront un rôle important dans la stabilité du pays et dans son programme de réformes politiques et économiques. L’Iraq a toujours été à la croisée des différences confessionnelles dans la région et il est dans son intérêt f</w:t>
      </w:r>
      <w:r>
        <w:rPr>
          <w:rFonts w:ascii="Times New Roman" w:hAnsi="Times New Roman"/>
          <w:noProof/>
          <w:sz w:val="24"/>
          <w:lang w:val="fr-FR"/>
        </w:rPr>
        <w:t>ondamental de ne pas les exacerber. L’ordre post-Daech offre à l’Iraq</w:t>
      </w:r>
      <w:r>
        <w:rPr>
          <w:rFonts w:ascii="Times New Roman" w:hAnsi="Times New Roman"/>
          <w:b/>
          <w:noProof/>
          <w:sz w:val="24"/>
          <w:lang w:val="fr-FR"/>
        </w:rPr>
        <w:t xml:space="preserve"> de nouvelles possibilités de rééquilibrer le dialogue avec l’ensemble de ses voisins </w:t>
      </w:r>
      <w:r>
        <w:rPr>
          <w:rFonts w:ascii="Times New Roman" w:hAnsi="Times New Roman"/>
          <w:noProof/>
          <w:sz w:val="24"/>
          <w:lang w:val="fr-FR"/>
        </w:rPr>
        <w:t>et de réintégrer l’économie régionale, en s’appuyant sur les mesures positives prises jusqu’à présent</w:t>
      </w:r>
      <w:r>
        <w:rPr>
          <w:rFonts w:ascii="Times New Roman" w:hAnsi="Times New Roman"/>
          <w:noProof/>
          <w:sz w:val="24"/>
          <w:lang w:val="fr-FR"/>
        </w:rPr>
        <w:t xml:space="preserve"> par le gouvernement iraquien pour nouer le dialogue avec tous les pays voisins. Une telle évolution pourrait jouer un rôle déterminant dans l’apaisement et le désamorçage des tensions régionales, dans l’intérêt général de l’Iraq et de la région tout entiè</w:t>
      </w:r>
      <w:r>
        <w:rPr>
          <w:rFonts w:ascii="Times New Roman" w:hAnsi="Times New Roman"/>
          <w:noProof/>
          <w:sz w:val="24"/>
          <w:lang w:val="fr-FR"/>
        </w:rPr>
        <w:t xml:space="preserve">re, y compris dans le contexte de la crise en Syrie. </w:t>
      </w:r>
    </w:p>
    <w:p w:rsidR="00160199" w:rsidRDefault="00160199">
      <w:pPr>
        <w:jc w:val="both"/>
        <w:rPr>
          <w:rFonts w:ascii="Times New Roman" w:hAnsi="Times New Roman" w:cs="Times New Roman"/>
          <w:noProof/>
          <w:sz w:val="24"/>
          <w:szCs w:val="24"/>
          <w:lang w:val="fr-FR"/>
        </w:rPr>
      </w:pP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 xml:space="preserve">2. </w:t>
      </w:r>
      <w:r>
        <w:rPr>
          <w:rFonts w:ascii="Times New Roman" w:hAnsi="Times New Roman"/>
          <w:b/>
          <w:noProof/>
          <w:sz w:val="24"/>
          <w:u w:val="single"/>
          <w:lang w:val="fr-FR"/>
        </w:rPr>
        <w:t>Les objectifs stratégiques de l’UE en Iraq</w:t>
      </w:r>
    </w:p>
    <w:p w:rsidR="00160199" w:rsidRDefault="00C74D57">
      <w:pPr>
        <w:jc w:val="both"/>
        <w:rPr>
          <w:rFonts w:ascii="Times New Roman" w:hAnsi="Times New Roman" w:cs="Times New Roman"/>
          <w:noProof/>
          <w:sz w:val="24"/>
          <w:szCs w:val="24"/>
        </w:rPr>
      </w:pPr>
      <w:r>
        <w:rPr>
          <w:rFonts w:ascii="Times New Roman" w:hAnsi="Times New Roman"/>
          <w:noProof/>
          <w:sz w:val="24"/>
          <w:lang w:val="fr-FR"/>
        </w:rPr>
        <w:t>Afin d’aider l’Iraq à surmonter ses difficultés intérieures, l’UE a recensé un certain nombre d’objectifs stratégiques qui guideront son aide à ce pays p</w:t>
      </w:r>
      <w:r>
        <w:rPr>
          <w:rFonts w:ascii="Times New Roman" w:hAnsi="Times New Roman"/>
          <w:noProof/>
          <w:sz w:val="24"/>
          <w:lang w:val="fr-FR"/>
        </w:rPr>
        <w:t xml:space="preserve">our les cinq années à venir. Vu la multitude des défis à relever, l’UE devrait œuvrer à la réalisation de l’ensemble des objectifs parallèlement. </w:t>
      </w:r>
      <w:r>
        <w:rPr>
          <w:rFonts w:ascii="Times New Roman" w:hAnsi="Times New Roman"/>
          <w:noProof/>
          <w:sz w:val="24"/>
        </w:rPr>
        <w:t>Les objectifs stratégiques de l’UE devraient notamment consister à:</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préserver l’</w:t>
      </w:r>
      <w:r>
        <w:rPr>
          <w:rFonts w:ascii="Times New Roman" w:hAnsi="Times New Roman"/>
          <w:b/>
          <w:noProof/>
          <w:sz w:val="24"/>
          <w:lang w:val="fr-FR"/>
        </w:rPr>
        <w:t>unité, la souveraineté et l’in</w:t>
      </w:r>
      <w:r>
        <w:rPr>
          <w:rFonts w:ascii="Times New Roman" w:hAnsi="Times New Roman"/>
          <w:b/>
          <w:noProof/>
          <w:sz w:val="24"/>
          <w:lang w:val="fr-FR"/>
        </w:rPr>
        <w:t xml:space="preserve">tégrité territoriale de </w:t>
      </w:r>
      <w:r>
        <w:rPr>
          <w:rFonts w:ascii="Times New Roman" w:hAnsi="Times New Roman"/>
          <w:noProof/>
          <w:sz w:val="24"/>
          <w:lang w:val="fr-FR"/>
        </w:rPr>
        <w:t>l’Iraq;</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consolider le système politique iraquien en soutenant les efforts déployés par l’Iraq pour établir un </w:t>
      </w:r>
      <w:r>
        <w:rPr>
          <w:rFonts w:ascii="Times New Roman" w:hAnsi="Times New Roman"/>
          <w:b/>
          <w:noProof/>
          <w:sz w:val="24"/>
          <w:lang w:val="fr-FR"/>
        </w:rPr>
        <w:t>système de gouvernement à la fois équilibré, responsable et démocratique</w:t>
      </w:r>
      <w:r>
        <w:rPr>
          <w:rFonts w:ascii="Times New Roman" w:hAnsi="Times New Roman"/>
          <w:noProof/>
          <w:sz w:val="24"/>
          <w:lang w:val="fr-FR"/>
        </w:rPr>
        <w:t>, respectueux de l’état de droit</w:t>
      </w:r>
      <w:r>
        <w:rPr>
          <w:rFonts w:ascii="Times New Roman" w:hAnsi="Times New Roman"/>
          <w:noProof/>
          <w:color w:val="7030A0"/>
          <w:sz w:val="24"/>
          <w:lang w:val="fr-FR"/>
        </w:rPr>
        <w:t xml:space="preserve"> </w:t>
      </w:r>
      <w:r>
        <w:rPr>
          <w:rFonts w:ascii="Times New Roman" w:hAnsi="Times New Roman"/>
          <w:noProof/>
          <w:color w:val="000000" w:themeColor="text1"/>
          <w:sz w:val="24"/>
          <w:lang w:val="fr-FR"/>
        </w:rPr>
        <w:t xml:space="preserve">et des droits de </w:t>
      </w:r>
      <w:r>
        <w:rPr>
          <w:rFonts w:ascii="Times New Roman" w:hAnsi="Times New Roman"/>
          <w:noProof/>
          <w:color w:val="000000" w:themeColor="text1"/>
          <w:sz w:val="24"/>
          <w:lang w:val="fr-FR"/>
        </w:rPr>
        <w:t>l’homme</w:t>
      </w:r>
      <w:r>
        <w:rPr>
          <w:rFonts w:ascii="Times New Roman" w:hAnsi="Times New Roman"/>
          <w:noProof/>
          <w:sz w:val="24"/>
          <w:lang w:val="fr-FR"/>
        </w:rPr>
        <w:t>. Les améliorations apportées au secteur de la sécurité civile, en particulier aux services répressifs, et les efforts visant à rendre l’administration centrale et locale plus efficace et davantage comptable de ses actes constituent un pas essentiel</w:t>
      </w:r>
      <w:r>
        <w:rPr>
          <w:rFonts w:ascii="Times New Roman" w:hAnsi="Times New Roman"/>
          <w:noProof/>
          <w:sz w:val="24"/>
          <w:lang w:val="fr-FR"/>
        </w:rPr>
        <w:t xml:space="preserve"> dans cette direction; </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aider les autorités iraquiennes à élaborer et mettre en œuvre une réponse globale et stratégique aux besoins prioritaires du pays après l’épisode de Daech. Cela doit notamment passer par la fourniture d’une aide humanitaire, ainsi q</w:t>
      </w:r>
      <w:r>
        <w:rPr>
          <w:rFonts w:ascii="Times New Roman" w:hAnsi="Times New Roman"/>
          <w:noProof/>
          <w:sz w:val="24"/>
          <w:lang w:val="fr-FR"/>
        </w:rPr>
        <w:t>ue d’un soutien au relèvement, à la stabilisation, au développement et à la reconstruction rapides du pays. Il convient qu’un tel soutien soit octroyé le plus délicatement possible, afin d’éviter tout retour de la violence;</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promouvoir en Iraq </w:t>
      </w:r>
      <w:r>
        <w:rPr>
          <w:rFonts w:ascii="Times New Roman" w:hAnsi="Times New Roman"/>
          <w:b/>
          <w:noProof/>
          <w:sz w:val="24"/>
          <w:lang w:val="fr-FR"/>
        </w:rPr>
        <w:t>une croissanc</w:t>
      </w:r>
      <w:r>
        <w:rPr>
          <w:rFonts w:ascii="Times New Roman" w:hAnsi="Times New Roman"/>
          <w:b/>
          <w:noProof/>
          <w:sz w:val="24"/>
          <w:lang w:val="fr-FR"/>
        </w:rPr>
        <w:t>e économique durable, inclusive et fondée sur la connaissance,</w:t>
      </w:r>
      <w:r>
        <w:rPr>
          <w:rFonts w:ascii="Times New Roman" w:hAnsi="Times New Roman"/>
          <w:noProof/>
          <w:sz w:val="24"/>
          <w:lang w:val="fr-FR"/>
        </w:rPr>
        <w:t xml:space="preserve"> capable de générer des emplois et d’offrir des perspectives économiques à une population de plus en plus jeune, conformément aux objectifs de développement durable;</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soutenir la résilience de l’</w:t>
      </w:r>
      <w:r>
        <w:rPr>
          <w:rFonts w:ascii="Times New Roman" w:hAnsi="Times New Roman"/>
          <w:noProof/>
          <w:sz w:val="24"/>
          <w:lang w:val="fr-FR"/>
        </w:rPr>
        <w:t>État et de la société en Iraq au moyen de politiques nationales visant à promouvoir, entre autres, la diversité ethnique et religieuse du pays, le renforcement du</w:t>
      </w:r>
      <w:r>
        <w:rPr>
          <w:rFonts w:ascii="Times New Roman" w:hAnsi="Times New Roman"/>
          <w:b/>
          <w:noProof/>
          <w:sz w:val="24"/>
          <w:lang w:val="fr-FR"/>
        </w:rPr>
        <w:t xml:space="preserve"> sentiment d’identité nationale et de la réconciliation </w:t>
      </w:r>
      <w:r>
        <w:rPr>
          <w:rFonts w:ascii="Times New Roman" w:hAnsi="Times New Roman"/>
          <w:noProof/>
          <w:sz w:val="24"/>
          <w:lang w:val="fr-FR"/>
        </w:rPr>
        <w:t>au sein de ses diverses communautés, e</w:t>
      </w:r>
      <w:r>
        <w:rPr>
          <w:rFonts w:ascii="Times New Roman" w:hAnsi="Times New Roman"/>
          <w:noProof/>
          <w:sz w:val="24"/>
          <w:lang w:val="fr-FR"/>
        </w:rPr>
        <w:t xml:space="preserve">n se fondant sur le principe de l’égalité des citoyens et sur le développement d’une société civile dynamique; </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promouvoir un </w:t>
      </w:r>
      <w:r>
        <w:rPr>
          <w:rFonts w:ascii="Times New Roman" w:hAnsi="Times New Roman"/>
          <w:b/>
          <w:noProof/>
          <w:sz w:val="24"/>
          <w:lang w:val="fr-FR"/>
        </w:rPr>
        <w:t>système judiciaire efficace et indépendant</w:t>
      </w:r>
      <w:r>
        <w:rPr>
          <w:rFonts w:ascii="Times New Roman" w:hAnsi="Times New Roman"/>
          <w:noProof/>
          <w:sz w:val="24"/>
          <w:lang w:val="fr-FR"/>
        </w:rPr>
        <w:t xml:space="preserve"> en veillant à sa bonne mise en œuvre, de manière à améliorer globalement le respect de </w:t>
      </w:r>
      <w:r>
        <w:rPr>
          <w:rFonts w:ascii="Times New Roman" w:hAnsi="Times New Roman"/>
          <w:noProof/>
          <w:sz w:val="24"/>
          <w:lang w:val="fr-FR"/>
        </w:rPr>
        <w:t>l’obligation de rendre des comptes, ce qui suppose notamment de rendre la justice pour les crimes perpétrés par Daech;</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établir un </w:t>
      </w:r>
      <w:r>
        <w:rPr>
          <w:rFonts w:ascii="Times New Roman" w:hAnsi="Times New Roman"/>
          <w:b/>
          <w:noProof/>
          <w:sz w:val="24"/>
          <w:lang w:val="fr-FR"/>
        </w:rPr>
        <w:t>dialogue en matière de migration</w:t>
      </w:r>
      <w:r>
        <w:rPr>
          <w:rFonts w:ascii="Times New Roman" w:hAnsi="Times New Roman"/>
          <w:noProof/>
          <w:sz w:val="24"/>
          <w:lang w:val="fr-FR"/>
        </w:rPr>
        <w:t xml:space="preserve"> avec l’Iraq, afin de s’attaquer aux principales causes profondes de la migration irrégulière,</w:t>
      </w:r>
      <w:r>
        <w:rPr>
          <w:rFonts w:ascii="Times New Roman" w:hAnsi="Times New Roman"/>
          <w:noProof/>
          <w:sz w:val="24"/>
          <w:lang w:val="fr-FR"/>
        </w:rPr>
        <w:t xml:space="preserve"> d’aider les autorités iraquiennes à gérer efficacement les flux migratoires, notamment en renforçant la coopération dans les domaines prioritaires que sont la réadmission depuis l’UE d’Iraquiens en situation irrégulière (y compris en adoptant des procédur</w:t>
      </w:r>
      <w:r>
        <w:rPr>
          <w:rFonts w:ascii="Times New Roman" w:hAnsi="Times New Roman"/>
          <w:noProof/>
          <w:sz w:val="24"/>
          <w:lang w:val="fr-FR"/>
        </w:rPr>
        <w:t>es facilitant l’identification et le retour), l’assistance en matière de gestion des frontières, la facilitation des contacts avec la diaspora iraquienne dans l’UE, l’organisation de campagnes d’informations sur les risques de la migration irrégulière, ain</w:t>
      </w:r>
      <w:r>
        <w:rPr>
          <w:rFonts w:ascii="Times New Roman" w:hAnsi="Times New Roman"/>
          <w:noProof/>
          <w:sz w:val="24"/>
          <w:lang w:val="fr-FR"/>
        </w:rPr>
        <w:t>si que la lutte contre le trafic de migrants et la traite d’êtres humains;</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favoriser </w:t>
      </w:r>
      <w:r>
        <w:rPr>
          <w:rFonts w:ascii="Times New Roman" w:hAnsi="Times New Roman"/>
          <w:b/>
          <w:noProof/>
          <w:sz w:val="24"/>
          <w:lang w:val="fr-FR"/>
        </w:rPr>
        <w:t>les bonnes relations entre l’Iraq et tous les pays voisins</w:t>
      </w:r>
      <w:r>
        <w:rPr>
          <w:rFonts w:ascii="Times New Roman" w:hAnsi="Times New Roman"/>
          <w:noProof/>
          <w:sz w:val="24"/>
          <w:lang w:val="fr-FR"/>
        </w:rPr>
        <w:t xml:space="preserve"> et promouvoir son rôle de contributeur à la paix régionale;</w:t>
      </w:r>
    </w:p>
    <w:p w:rsidR="00160199" w:rsidRDefault="00C74D57">
      <w:pPr>
        <w:pStyle w:val="ListParagraph"/>
        <w:numPr>
          <w:ilvl w:val="0"/>
          <w:numId w:val="2"/>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continuer à renforcer </w:t>
      </w:r>
      <w:r>
        <w:rPr>
          <w:rFonts w:ascii="Times New Roman" w:hAnsi="Times New Roman"/>
          <w:b/>
          <w:noProof/>
          <w:sz w:val="24"/>
          <w:lang w:val="fr-FR"/>
        </w:rPr>
        <w:t xml:space="preserve">le partenariat UE-Iraq </w:t>
      </w:r>
      <w:r>
        <w:rPr>
          <w:rFonts w:ascii="Times New Roman" w:hAnsi="Times New Roman"/>
          <w:noProof/>
          <w:sz w:val="24"/>
          <w:lang w:val="fr-FR"/>
        </w:rPr>
        <w:t>dans sa</w:t>
      </w:r>
      <w:r>
        <w:rPr>
          <w:rFonts w:ascii="Times New Roman" w:hAnsi="Times New Roman"/>
          <w:noProof/>
          <w:sz w:val="24"/>
          <w:lang w:val="fr-FR"/>
        </w:rPr>
        <w:t xml:space="preserve"> globalité.</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L’UE devrait s’efforcer d’atteindre ces objectifs en suivant, notamment avec ses États membres, une approche concertée au regard de ses politiques, en particulier dans les domaines de la politique de sécurité et de défense commune, du développement économi</w:t>
      </w:r>
      <w:r>
        <w:rPr>
          <w:rFonts w:ascii="Times New Roman" w:hAnsi="Times New Roman"/>
          <w:noProof/>
          <w:sz w:val="24"/>
          <w:lang w:val="fr-FR"/>
        </w:rPr>
        <w:t>que, de l’investissement et de la bonne gouvernance, du commerce, de l’assistance humanitaire et de la migration, tout en s’attachant à être en cohérence parfaite avec les efforts actuellement déployés par la coalition internationale de lutte contre Daech,</w:t>
      </w:r>
      <w:r>
        <w:rPr>
          <w:rFonts w:ascii="Times New Roman" w:hAnsi="Times New Roman"/>
          <w:noProof/>
          <w:sz w:val="24"/>
          <w:lang w:val="fr-FR"/>
        </w:rPr>
        <w:t xml:space="preserve"> les Nations unies, l'Organisation du traité de l'Atlantique Nord (OTAN), la Banque mondiale (BM), le Fonds monétaire international (FMI) et d’autres partenaires. </w:t>
      </w:r>
    </w:p>
    <w:p w:rsidR="00160199" w:rsidRDefault="00160199">
      <w:pPr>
        <w:jc w:val="both"/>
        <w:rPr>
          <w:rFonts w:ascii="Times New Roman" w:hAnsi="Times New Roman" w:cs="Times New Roman"/>
          <w:noProof/>
          <w:sz w:val="24"/>
          <w:szCs w:val="24"/>
          <w:lang w:val="fr-FR"/>
        </w:rPr>
      </w:pPr>
    </w:p>
    <w:p w:rsidR="00C74D57" w:rsidRDefault="00C74D57">
      <w:pPr>
        <w:jc w:val="both"/>
        <w:rPr>
          <w:rFonts w:ascii="Times New Roman" w:hAnsi="Times New Roman" w:cs="Times New Roman"/>
          <w:noProof/>
          <w:sz w:val="24"/>
          <w:szCs w:val="24"/>
          <w:lang w:val="fr-FR"/>
        </w:rPr>
      </w:pPr>
      <w:bookmarkStart w:id="1" w:name="_GoBack"/>
      <w:bookmarkEnd w:id="1"/>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 xml:space="preserve">3. </w:t>
      </w:r>
      <w:r>
        <w:rPr>
          <w:rFonts w:ascii="Times New Roman" w:hAnsi="Times New Roman"/>
          <w:b/>
          <w:noProof/>
          <w:sz w:val="24"/>
          <w:u w:val="single"/>
          <w:lang w:val="fr-FR"/>
        </w:rPr>
        <w:t>Le soutien de l’UE à ce jour</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Depuis 2003, l’UE soutient l’Iraq dans sa transformation en</w:t>
      </w:r>
      <w:r>
        <w:rPr>
          <w:rFonts w:ascii="Times New Roman" w:hAnsi="Times New Roman"/>
          <w:noProof/>
          <w:sz w:val="24"/>
          <w:lang w:val="fr-FR"/>
        </w:rPr>
        <w:t xml:space="preserve"> un État démocratique ouvert à tous et ancré dans le respect de l’état de droit et des droits de l’homme. En 2012, qui plus est, l’UE et l’Iraq ont convenu d’établir un partenariat à long terme, sous la forme de l'accord de partenariat et de coopération (A</w:t>
      </w:r>
      <w:r>
        <w:rPr>
          <w:rFonts w:ascii="Times New Roman" w:hAnsi="Times New Roman"/>
          <w:noProof/>
          <w:sz w:val="24"/>
          <w:lang w:val="fr-FR"/>
        </w:rPr>
        <w:t>PC) entre l'UE et l'Iraq, qui a été provisoirement appliqué et qui entrera sous peu en vigueur</w:t>
      </w:r>
      <w:r>
        <w:rPr>
          <w:rStyle w:val="FootnoteReference"/>
          <w:rFonts w:ascii="Times New Roman" w:hAnsi="Times New Roman"/>
          <w:noProof/>
          <w:sz w:val="24"/>
        </w:rPr>
        <w:footnoteReference w:id="9"/>
      </w:r>
      <w:r>
        <w:rPr>
          <w:rFonts w:ascii="Times New Roman" w:hAnsi="Times New Roman"/>
          <w:noProof/>
          <w:sz w:val="24"/>
          <w:lang w:val="fr-FR"/>
        </w:rPr>
        <w:t>. Ces trois dernières années, l’UE a soutenu résolument le gouvernement iraquien dans sa lutte contre Daech et dans ses efforts pour réaliser les avancées lui fa</w:t>
      </w:r>
      <w:r>
        <w:rPr>
          <w:rFonts w:ascii="Times New Roman" w:hAnsi="Times New Roman"/>
          <w:noProof/>
          <w:sz w:val="24"/>
          <w:lang w:val="fr-FR"/>
        </w:rPr>
        <w:t>isant cruellement défaut en matière de réformes et de réconciliation, comme l’indiquait déjà la stratégie régionale de l'UE pour la Syrie et l'Iraq ainsi que pour la menace que constitue Daech, adoptée en 2015</w:t>
      </w:r>
      <w:r>
        <w:rPr>
          <w:rStyle w:val="FootnoteReference"/>
          <w:rFonts w:ascii="Times New Roman" w:hAnsi="Times New Roman"/>
          <w:noProof/>
          <w:sz w:val="24"/>
        </w:rPr>
        <w:footnoteReference w:id="10"/>
      </w:r>
      <w:r>
        <w:rPr>
          <w:rFonts w:ascii="Times New Roman" w:hAnsi="Times New Roman"/>
          <w:noProof/>
          <w:sz w:val="24"/>
          <w:lang w:val="fr-FR"/>
        </w:rPr>
        <w:t>. Au cours de la période 2014–2017, le seul so</w:t>
      </w:r>
      <w:r>
        <w:rPr>
          <w:rFonts w:ascii="Times New Roman" w:hAnsi="Times New Roman"/>
          <w:noProof/>
          <w:sz w:val="24"/>
          <w:lang w:val="fr-FR"/>
        </w:rPr>
        <w:t xml:space="preserve">utien de l’UE s’est élevé au total à plus de 650 000 000 EUR. En allouant ces fonds, l’UE a toujours suivi une approche concernant l’Iraq dans son ensemble, incluant: </w:t>
      </w:r>
    </w:p>
    <w:p w:rsidR="00160199" w:rsidRDefault="00C74D57">
      <w:pPr>
        <w:pStyle w:val="ListParagraph"/>
        <w:numPr>
          <w:ilvl w:val="0"/>
          <w:numId w:val="6"/>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une importante aide humanitaire et un soutien de grande ampleur à la résilience tenant c</w:t>
      </w:r>
      <w:r>
        <w:rPr>
          <w:rFonts w:ascii="Times New Roman" w:hAnsi="Times New Roman"/>
          <w:noProof/>
          <w:sz w:val="24"/>
          <w:lang w:val="fr-FR"/>
        </w:rPr>
        <w:t xml:space="preserve">ompte des besoins et de la vulnérabilité, en faveur de toutes les populations frappées par le conflit, y compris dans les situations de déplacements et lorsque les gens ont pu retourner dans les zones reprises; l’UE a dirigé les efforts de sensibilisation </w:t>
      </w:r>
      <w:r>
        <w:rPr>
          <w:rFonts w:ascii="Times New Roman" w:hAnsi="Times New Roman"/>
          <w:noProof/>
          <w:sz w:val="24"/>
          <w:lang w:val="fr-FR"/>
        </w:rPr>
        <w:t xml:space="preserve">en matière humanitaire destinés à protéger les civils durant et après les hostilités, en veillant au respect du droit humanitaire international, tout en soutenant l’octroi d’une aide et d’une protection humanitaires sur la base de principes; </w:t>
      </w:r>
    </w:p>
    <w:p w:rsidR="00160199" w:rsidRDefault="00C74D57">
      <w:pPr>
        <w:pStyle w:val="ListParagraph"/>
        <w:numPr>
          <w:ilvl w:val="0"/>
          <w:numId w:val="6"/>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un appui à la</w:t>
      </w:r>
      <w:r>
        <w:rPr>
          <w:rFonts w:ascii="Times New Roman" w:hAnsi="Times New Roman"/>
          <w:noProof/>
          <w:sz w:val="24"/>
          <w:lang w:val="fr-FR"/>
        </w:rPr>
        <w:t xml:space="preserve"> stabilisation dans les zones libérées et au renforcement des capacités dans le secteur de la sécurité. L’UE a fait office de coordinateur et de contributeur de premier ordre pour l'atténuation du danger lié aux explosifs;</w:t>
      </w:r>
    </w:p>
    <w:p w:rsidR="00160199" w:rsidRDefault="00C74D57">
      <w:pPr>
        <w:pStyle w:val="ListParagraph"/>
        <w:numPr>
          <w:ilvl w:val="0"/>
          <w:numId w:val="6"/>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des services de conseil pour les </w:t>
      </w:r>
      <w:r>
        <w:rPr>
          <w:rFonts w:ascii="Times New Roman" w:hAnsi="Times New Roman"/>
          <w:noProof/>
          <w:sz w:val="24"/>
          <w:lang w:val="fr-FR"/>
        </w:rPr>
        <w:t xml:space="preserve">efforts de réconciliation nationale et locale dans un cadre des droits de l’homme amélioré; </w:t>
      </w:r>
    </w:p>
    <w:p w:rsidR="00160199" w:rsidRDefault="00C74D57">
      <w:pPr>
        <w:pStyle w:val="ListParagraph"/>
        <w:numPr>
          <w:ilvl w:val="0"/>
          <w:numId w:val="6"/>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un soutien à l’amélioration de la gouvernance locale et nationale; </w:t>
      </w:r>
    </w:p>
    <w:p w:rsidR="00160199" w:rsidRDefault="00C74D57">
      <w:pPr>
        <w:pStyle w:val="ListParagraph"/>
        <w:numPr>
          <w:ilvl w:val="0"/>
          <w:numId w:val="6"/>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un soutien à une éducation inclusive, équitable et de qualité.</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Cette approche s’est doublée d’e</w:t>
      </w:r>
      <w:r>
        <w:rPr>
          <w:rFonts w:ascii="Times New Roman" w:hAnsi="Times New Roman"/>
          <w:noProof/>
          <w:sz w:val="24"/>
          <w:lang w:val="fr-FR"/>
        </w:rPr>
        <w:t xml:space="preserve">fforts diplomatiques de l’UE visant à optimiser le soutien international à l’Iraq dans sa lutte pour éradiquer Daech. </w:t>
      </w: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 xml:space="preserve">4. </w:t>
      </w:r>
      <w:r>
        <w:rPr>
          <w:rFonts w:ascii="Times New Roman" w:hAnsi="Times New Roman"/>
          <w:b/>
          <w:noProof/>
          <w:sz w:val="24"/>
          <w:u w:val="single"/>
          <w:lang w:val="fr-FR"/>
        </w:rPr>
        <w:t>Mesures à prendre par l’UE à l’appui des objectifs stratégiques</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 xml:space="preserve">Afin d’atteindre ses objectifs stratégiques, l’UE devrait fournir un </w:t>
      </w:r>
      <w:r>
        <w:rPr>
          <w:rFonts w:ascii="Times New Roman" w:hAnsi="Times New Roman"/>
          <w:noProof/>
          <w:sz w:val="24"/>
          <w:lang w:val="fr-FR"/>
        </w:rPr>
        <w:t>soutien à l’Iraq dans les domaines suivants:</w:t>
      </w: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4.1 Poursuite de l’aide humanitaire et du soutien à la résilience en faveur des ressortissants iraquiens en situation de déplacement prolongé</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L’Iraq n’est pas un pays pauvre, mais les années de conflit et les ef</w:t>
      </w:r>
      <w:r>
        <w:rPr>
          <w:rFonts w:ascii="Times New Roman" w:hAnsi="Times New Roman"/>
          <w:noProof/>
          <w:sz w:val="24"/>
          <w:lang w:val="fr-FR"/>
        </w:rPr>
        <w:t>forts déployés pour éradiquer Daech l’ont fragilisé, faisant basculer de nombreuses personnes dans la pauvreté et laissant bon nombre d’Iraquiens sans ressources. C’est seulement à présent que les conséquences humanitaires du conflit, dans toute leur ample</w:t>
      </w:r>
      <w:r>
        <w:rPr>
          <w:rFonts w:ascii="Times New Roman" w:hAnsi="Times New Roman"/>
          <w:noProof/>
          <w:sz w:val="24"/>
          <w:lang w:val="fr-FR"/>
        </w:rPr>
        <w:t>ur, deviennent pleinement visibles. Les capacités de réaction aux niveaux local et national sont au bord de la rupture et la mobilisation soutenue des acteurs internationaux est nécessaire; l’UE aspire à jouer un rôle moteur sur le plan de l’aide humanitai</w:t>
      </w:r>
      <w:r>
        <w:rPr>
          <w:rFonts w:ascii="Times New Roman" w:hAnsi="Times New Roman"/>
          <w:noProof/>
          <w:sz w:val="24"/>
          <w:lang w:val="fr-FR"/>
        </w:rPr>
        <w:t xml:space="preserve">re et de l’aide au redressement rapide. Son objectif devrait donc être de contribuer à combler le déficit et de </w:t>
      </w:r>
      <w:r>
        <w:rPr>
          <w:rFonts w:ascii="Times New Roman" w:hAnsi="Times New Roman"/>
          <w:b/>
          <w:noProof/>
          <w:sz w:val="24"/>
          <w:lang w:val="fr-FR"/>
        </w:rPr>
        <w:t>permettre à l’État iraquien de mieux répondre aux besoins de sa population</w:t>
      </w:r>
      <w:r>
        <w:rPr>
          <w:rFonts w:ascii="Times New Roman" w:hAnsi="Times New Roman"/>
          <w:noProof/>
          <w:sz w:val="24"/>
          <w:lang w:val="fr-FR"/>
        </w:rPr>
        <w:t>.</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L’aide humanitaire de l’UE en Iraq devrait continuer à aider et prot</w:t>
      </w:r>
      <w:r>
        <w:rPr>
          <w:rFonts w:ascii="Times New Roman" w:hAnsi="Times New Roman"/>
          <w:noProof/>
          <w:sz w:val="24"/>
          <w:lang w:val="fr-FR"/>
        </w:rPr>
        <w:t xml:space="preserve">éger tous les Iraquiens touchés par le conflit et promouvoir davantage leur protection conformément au droit national iraquien, au droit international humanitaire et aux principes directeurs sur le déplacement interne.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Un soutien supplémentaire de l’UE de</w:t>
      </w:r>
      <w:r>
        <w:rPr>
          <w:rFonts w:ascii="Times New Roman" w:hAnsi="Times New Roman"/>
          <w:noProof/>
          <w:sz w:val="24"/>
          <w:lang w:val="fr-FR"/>
        </w:rPr>
        <w:t>vrait être fourni pour veiller à remédier aux souffrances aiguës et à plus long terme des populations touchées par le conflit. À cet égard, il sera essentiel de fournir des services d’aide directe aux survivants souffrant de blessures physiques et de traum</w:t>
      </w:r>
      <w:r>
        <w:rPr>
          <w:rFonts w:ascii="Times New Roman" w:hAnsi="Times New Roman"/>
          <w:noProof/>
          <w:sz w:val="24"/>
          <w:lang w:val="fr-FR"/>
        </w:rPr>
        <w:t xml:space="preserve">atismes, aux victimes de violences à caractère sexiste ou sexuel liées au conflit, aux familles ayant perdu des proches dans les combats, ainsi qu’aux détenus et à leurs familles. L’aide humanitaire et l’aide à la résilience à plus long terme fournies par </w:t>
      </w:r>
      <w:r>
        <w:rPr>
          <w:rFonts w:ascii="Times New Roman" w:hAnsi="Times New Roman"/>
          <w:noProof/>
          <w:sz w:val="24"/>
          <w:lang w:val="fr-FR"/>
        </w:rPr>
        <w:t>l’UE continueront également d’aider les autorités iraquiennes à venir en aide aux familles et aux personnes qui se sont trouvées empêchées de regagner leur région d’origine et qui ont fait l’objet de déplacements secondaires ou d’un déplacement prolongé en</w:t>
      </w:r>
      <w:r>
        <w:rPr>
          <w:rFonts w:ascii="Times New Roman" w:hAnsi="Times New Roman"/>
          <w:noProof/>
          <w:sz w:val="24"/>
          <w:lang w:val="fr-FR"/>
        </w:rPr>
        <w:t xml:space="preserve"> raison des conflits entre communautés. Il sera essentiel de fournir des services fondamentaux pour la subsistance et de mener des actions de sensibilisation pour trouver des solutions durables à leur situation de déplacement forcé. Afin d’aider l’Iraq à r</w:t>
      </w:r>
      <w:r>
        <w:rPr>
          <w:rFonts w:ascii="Times New Roman" w:hAnsi="Times New Roman"/>
          <w:noProof/>
          <w:sz w:val="24"/>
          <w:lang w:val="fr-FR"/>
        </w:rPr>
        <w:t xml:space="preserve">épondre à ses besoins en matière d’aide d’urgence aussi rapidement et efficacement que possible, l’UE devrait chercher à faire le meilleur usage possible des différents instruments dont elle dispose et à les faire interagir au mieux. </w:t>
      </w:r>
    </w:p>
    <w:p w:rsidR="00160199" w:rsidRDefault="00C74D57">
      <w:pPr>
        <w:tabs>
          <w:tab w:val="right" w:pos="9360"/>
        </w:tabs>
        <w:jc w:val="both"/>
        <w:rPr>
          <w:rFonts w:ascii="Times New Roman" w:hAnsi="Times New Roman" w:cs="Times New Roman"/>
          <w:b/>
          <w:noProof/>
          <w:sz w:val="24"/>
          <w:szCs w:val="24"/>
          <w:lang w:val="fr-FR"/>
        </w:rPr>
      </w:pPr>
      <w:r>
        <w:rPr>
          <w:rFonts w:ascii="Times New Roman" w:hAnsi="Times New Roman"/>
          <w:b/>
          <w:noProof/>
          <w:sz w:val="24"/>
          <w:lang w:val="fr-FR"/>
        </w:rPr>
        <w:t>4.2 Faciliter la stab</w:t>
      </w:r>
      <w:r>
        <w:rPr>
          <w:rFonts w:ascii="Times New Roman" w:hAnsi="Times New Roman"/>
          <w:b/>
          <w:noProof/>
          <w:sz w:val="24"/>
          <w:lang w:val="fr-FR"/>
        </w:rPr>
        <w:t xml:space="preserve">ilisation des territoires libérés et le redressement rapide afin de soutenir le retour sûr, volontaire et digne des personnes déplacées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Un objectif majeur pour l’UE dans les 18 premiers mois suivant la défaite de Daech sur le plan territorial devrait être</w:t>
      </w:r>
      <w:r>
        <w:rPr>
          <w:rFonts w:ascii="Times New Roman" w:hAnsi="Times New Roman"/>
          <w:noProof/>
          <w:sz w:val="24"/>
          <w:lang w:val="fr-FR"/>
        </w:rPr>
        <w:t xml:space="preserve"> de soutenir les efforts déployés par le gouvernement iraquien pour</w:t>
      </w:r>
      <w:r>
        <w:rPr>
          <w:rFonts w:ascii="Times New Roman" w:hAnsi="Times New Roman"/>
          <w:b/>
          <w:noProof/>
          <w:sz w:val="24"/>
          <w:lang w:val="fr-FR"/>
        </w:rPr>
        <w:t xml:space="preserve"> stabiliser les zones libérées</w:t>
      </w:r>
      <w:r>
        <w:rPr>
          <w:rFonts w:ascii="Times New Roman" w:hAnsi="Times New Roman"/>
          <w:noProof/>
          <w:sz w:val="24"/>
          <w:lang w:val="fr-FR"/>
        </w:rPr>
        <w:t xml:space="preserve"> et </w:t>
      </w:r>
      <w:r>
        <w:rPr>
          <w:rFonts w:ascii="Times New Roman" w:hAnsi="Times New Roman"/>
          <w:b/>
          <w:noProof/>
          <w:sz w:val="24"/>
          <w:lang w:val="fr-FR"/>
        </w:rPr>
        <w:t>faciliter le retour sûr, en connaissance de cause, volontaire et digne des citoyens déplacés</w:t>
      </w:r>
      <w:r>
        <w:rPr>
          <w:rFonts w:ascii="Times New Roman" w:hAnsi="Times New Roman"/>
          <w:noProof/>
          <w:sz w:val="24"/>
          <w:lang w:val="fr-FR"/>
        </w:rPr>
        <w:t>, y compris des personnes appartenant à des minorités, dans leu</w:t>
      </w:r>
      <w:r>
        <w:rPr>
          <w:rFonts w:ascii="Times New Roman" w:hAnsi="Times New Roman"/>
          <w:noProof/>
          <w:sz w:val="24"/>
          <w:lang w:val="fr-FR"/>
        </w:rPr>
        <w:t>rs foyers dans les plus brefs délais. Cela est essentiel pour lutter contre la désillusion et le désespoir - terrain fertile pour l’extrémisme et la violence - que pourrait entraîner une situation de déplacement prolongé. La stabilisation et les retours so</w:t>
      </w:r>
      <w:r>
        <w:rPr>
          <w:rFonts w:ascii="Times New Roman" w:hAnsi="Times New Roman"/>
          <w:noProof/>
          <w:sz w:val="24"/>
          <w:lang w:val="fr-FR"/>
        </w:rPr>
        <w:t>nt aussi un facteur déterminant pour la stabilité à plus long terme et le maintien de la diversité du pays; ils agissent comme un frein à la migration irrégulière et à la fuite des cerveaux qui en résulte, qui ont une incidence négative sur les perspective</w:t>
      </w:r>
      <w:r>
        <w:rPr>
          <w:rFonts w:ascii="Times New Roman" w:hAnsi="Times New Roman"/>
          <w:noProof/>
          <w:sz w:val="24"/>
          <w:lang w:val="fr-FR"/>
        </w:rPr>
        <w:t xml:space="preserve">s à long terme de la croissance iraquienne.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L’aide à la stabilisation fournie par l’UE devrait continuer à appuyer solidement les efforts en matière d’atténuation du danger lié aux explosifs (enlèvement des dispositifs piégés et des explosifs qui ont déjà</w:t>
      </w:r>
      <w:r>
        <w:rPr>
          <w:rFonts w:ascii="Times New Roman" w:hAnsi="Times New Roman"/>
          <w:noProof/>
          <w:sz w:val="24"/>
          <w:lang w:val="fr-FR"/>
        </w:rPr>
        <w:t xml:space="preserve"> causé la mort de civils qui rentraient chez eux); en effet, compte tenu de la contamination importante, il s’agit d’une condition préalable essentielle à un certain nombre d’autres activités de stabilisation. L’UE continuera de coordonner le sous-groupe c</w:t>
      </w:r>
      <w:r>
        <w:rPr>
          <w:rFonts w:ascii="Times New Roman" w:hAnsi="Times New Roman"/>
          <w:noProof/>
          <w:sz w:val="24"/>
          <w:lang w:val="fr-FR"/>
        </w:rPr>
        <w:t>hargé de l’atténuation du danger lié aux explosifs au sein du groupe de travail en charge de la stabilisation de la coalition internationale de lutte contre Daech, en mettant en œuvre la nouvelle approche mixte qui englobe toutes les ressources et toutes l</w:t>
      </w:r>
      <w:r>
        <w:rPr>
          <w:rFonts w:ascii="Times New Roman" w:hAnsi="Times New Roman"/>
          <w:noProof/>
          <w:sz w:val="24"/>
          <w:lang w:val="fr-FR"/>
        </w:rPr>
        <w:t xml:space="preserve">es capacités nationales et internationales en matière d’atténuation du danger lié aux explosifs disponibles en Iraq.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En outre, sous l’égide du gouvernement iraquien et avec l’appui de la coalition internationale de lutte contre Daech, des Nations unies e</w:t>
      </w:r>
      <w:r>
        <w:rPr>
          <w:rFonts w:ascii="Times New Roman" w:hAnsi="Times New Roman"/>
          <w:noProof/>
          <w:sz w:val="24"/>
          <w:lang w:val="fr-FR"/>
        </w:rPr>
        <w:t xml:space="preserve">t d’autres instruments appropriés, l’UE devrait fournir une assistance financière dans les domaines ci-dessous et mettre l’accent sur la pleine participation des femmes et des jeunes aux actions suivantes: </w:t>
      </w:r>
    </w:p>
    <w:p w:rsidR="00160199" w:rsidRDefault="00C74D57">
      <w:pPr>
        <w:pStyle w:val="ListParagraph"/>
        <w:numPr>
          <w:ilvl w:val="0"/>
          <w:numId w:val="5"/>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rétablissement des services publics prioritaires </w:t>
      </w:r>
      <w:r>
        <w:rPr>
          <w:rFonts w:ascii="Times New Roman" w:hAnsi="Times New Roman"/>
          <w:noProof/>
          <w:sz w:val="24"/>
          <w:lang w:val="fr-FR"/>
        </w:rPr>
        <w:t xml:space="preserve">(électricité, eau et assainissement, soins de santé, y compris mesures destinées à assainir des sites pollués, etc.) et des infrastructures légères essentielles; </w:t>
      </w:r>
    </w:p>
    <w:p w:rsidR="00160199" w:rsidRDefault="00C74D57">
      <w:pPr>
        <w:pStyle w:val="ListParagraph"/>
        <w:numPr>
          <w:ilvl w:val="0"/>
          <w:numId w:val="5"/>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soutien aux moyens de subsistance qui constituent une source de revenus pour les ménages qui </w:t>
      </w:r>
      <w:r>
        <w:rPr>
          <w:rFonts w:ascii="Times New Roman" w:hAnsi="Times New Roman"/>
          <w:noProof/>
          <w:sz w:val="24"/>
          <w:lang w:val="fr-FR"/>
        </w:rPr>
        <w:t xml:space="preserve">rentrent chez eux et qui peuvent contribuer à stimuler l’économie; </w:t>
      </w:r>
    </w:p>
    <w:p w:rsidR="00160199" w:rsidRDefault="00C74D57">
      <w:pPr>
        <w:pStyle w:val="ListParagraph"/>
        <w:numPr>
          <w:ilvl w:val="0"/>
          <w:numId w:val="5"/>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renforcement des capacités des administrations locales et mise en place d’une gouvernance efficace et d’une participation communautaire; </w:t>
      </w:r>
    </w:p>
    <w:p w:rsidR="00160199" w:rsidRDefault="00C74D57">
      <w:pPr>
        <w:pStyle w:val="ListParagraph"/>
        <w:numPr>
          <w:ilvl w:val="0"/>
          <w:numId w:val="5"/>
        </w:numPr>
        <w:contextualSpacing w:val="0"/>
        <w:jc w:val="both"/>
        <w:rPr>
          <w:rFonts w:ascii="Times New Roman" w:hAnsi="Times New Roman" w:cs="Times New Roman"/>
          <w:noProof/>
          <w:sz w:val="24"/>
          <w:szCs w:val="24"/>
          <w:lang w:val="fr-FR"/>
        </w:rPr>
      </w:pPr>
      <w:r>
        <w:rPr>
          <w:rFonts w:ascii="Times New Roman" w:hAnsi="Times New Roman"/>
          <w:noProof/>
          <w:sz w:val="24"/>
          <w:lang w:val="fr-FR"/>
        </w:rPr>
        <w:t>réconciliation entre les communautés: il est essen</w:t>
      </w:r>
      <w:r>
        <w:rPr>
          <w:rFonts w:ascii="Times New Roman" w:hAnsi="Times New Roman"/>
          <w:noProof/>
          <w:sz w:val="24"/>
          <w:lang w:val="fr-FR"/>
        </w:rPr>
        <w:t>tiel que le soutien à la stabilisation associe les personnes particulièrement vulnérables. Une aide plus efficace et plus fiable au moyen de la redynamisation des systèmes de protection sociale actuels sera dès lors indispensable.</w:t>
      </w: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4.3 Restructuration du se</w:t>
      </w:r>
      <w:r>
        <w:rPr>
          <w:rFonts w:ascii="Times New Roman" w:hAnsi="Times New Roman"/>
          <w:b/>
          <w:noProof/>
          <w:sz w:val="24"/>
          <w:lang w:val="fr-FR"/>
        </w:rPr>
        <w:t>cteur de la sécurité civile et soutien à celui-ci, y compris en matière de lutte contre le terrorisme</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Une réforme en profondeur des secteurs de la sécurité civile et militaire de l’Iraq sera déterminante pour la stabilité à long terme. L’UE concentrera son soutien dans ce domaine sur le secteur de la sécurité civile, en s’appuyant sur les capacités de plus</w:t>
      </w:r>
      <w:r>
        <w:rPr>
          <w:rFonts w:ascii="Times New Roman" w:hAnsi="Times New Roman"/>
          <w:noProof/>
          <w:sz w:val="24"/>
          <w:lang w:val="fr-FR"/>
        </w:rPr>
        <w:t>ieurs États membres. Afin de regagner la confiance de ses citoyens, le gouvernement iraquien devra montrer sa capacité à assurer la sécurité et le respect de l’état de droit grâce à des forces de sécurité civiles régulières et fiables qui respectent les dr</w:t>
      </w:r>
      <w:r>
        <w:rPr>
          <w:rFonts w:ascii="Times New Roman" w:hAnsi="Times New Roman"/>
          <w:noProof/>
          <w:sz w:val="24"/>
          <w:lang w:val="fr-FR"/>
        </w:rPr>
        <w:t xml:space="preserve">oits de l’homme, sont en phase avec les besoins des citoyens et constituent les seuls garants de la sécurité.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À cet égard, et pour répondre à la demande des autorités iraquiennes relative au soutien à la réforme du secteur de la sécurité, l’UE a déployé e</w:t>
      </w:r>
      <w:r>
        <w:rPr>
          <w:rFonts w:ascii="Times New Roman" w:hAnsi="Times New Roman"/>
          <w:noProof/>
          <w:sz w:val="24"/>
          <w:lang w:val="fr-FR"/>
        </w:rPr>
        <w:t xml:space="preserve">n Iraq, en novembre 2017, une </w:t>
      </w:r>
      <w:r>
        <w:rPr>
          <w:rFonts w:ascii="Times New Roman" w:hAnsi="Times New Roman"/>
          <w:b/>
          <w:noProof/>
          <w:sz w:val="24"/>
          <w:lang w:val="fr-FR"/>
        </w:rPr>
        <w:t>mission de conseil de l’Union européenne visant à soutenir la réforme du secteur de la sécurité en Iraq (EUAM Iraq)</w:t>
      </w:r>
      <w:r>
        <w:rPr>
          <w:rStyle w:val="FootnoteReference"/>
          <w:rFonts w:ascii="Times New Roman" w:hAnsi="Times New Roman"/>
          <w:b/>
          <w:noProof/>
          <w:sz w:val="24"/>
        </w:rPr>
        <w:footnoteReference w:id="11"/>
      </w:r>
      <w:r>
        <w:rPr>
          <w:rFonts w:ascii="Times New Roman" w:hAnsi="Times New Roman"/>
          <w:noProof/>
          <w:sz w:val="24"/>
          <w:lang w:val="fr-FR"/>
        </w:rPr>
        <w:t xml:space="preserve"> afin d’aider les autorités iraquiennes à renforcer les institutions publiques et la gouvernance conformément </w:t>
      </w:r>
      <w:r>
        <w:rPr>
          <w:rFonts w:ascii="Times New Roman" w:hAnsi="Times New Roman"/>
          <w:noProof/>
          <w:sz w:val="24"/>
          <w:lang w:val="fr-FR"/>
        </w:rPr>
        <w:t>à la stratégie nationale de sécurité de l’Iraq. Cette mission organisée dans le cadre de la politique de sécurité et de défense commune (PSDC) de l’UE permettra à cette dernière de fournir des conseils stratégiques au Bureau du conseiller pour les question</w:t>
      </w:r>
      <w:r>
        <w:rPr>
          <w:rFonts w:ascii="Times New Roman" w:hAnsi="Times New Roman"/>
          <w:noProof/>
          <w:sz w:val="24"/>
          <w:lang w:val="fr-FR"/>
        </w:rPr>
        <w:t>s de sécurité nationale et au ministère de l’intérieur et d’évaluer la possibilité d’une future mobilisation plus large de l’UE. Des conseils stratégiques devraient être fournis sur la politique globale de sécurité, la lutte contre le terrorisme et la crim</w:t>
      </w:r>
      <w:r>
        <w:rPr>
          <w:rFonts w:ascii="Times New Roman" w:hAnsi="Times New Roman"/>
          <w:noProof/>
          <w:sz w:val="24"/>
          <w:lang w:val="fr-FR"/>
        </w:rPr>
        <w:t>inalité organisée, la lutte contre l’extrémisme violent et la réforme institutionnelle. Il s’agira également de promouvoir une coordination plus étroite entre la communauté internationale et les autorités iraquiennes compétentes concernant la mise en œuvre</w:t>
      </w:r>
      <w:r>
        <w:rPr>
          <w:rFonts w:ascii="Times New Roman" w:hAnsi="Times New Roman"/>
          <w:noProof/>
          <w:sz w:val="24"/>
          <w:lang w:val="fr-FR"/>
        </w:rPr>
        <w:t xml:space="preserve"> d’une réforme globale du secteur de la sécurité en Iraq. La mission collaborera donc étroitement avec les autorités iraquiennes, les institutions de l’UE et les États membres, ainsi qu’avec d’autres partenaires, notamment les Nations unies [programme des </w:t>
      </w:r>
      <w:r>
        <w:rPr>
          <w:rFonts w:ascii="Times New Roman" w:hAnsi="Times New Roman"/>
          <w:noProof/>
          <w:sz w:val="24"/>
          <w:lang w:val="fr-FR"/>
        </w:rPr>
        <w:t>Nations unies pour le développement (PNUD) et mission d’assistance des Nations unies pour l’Iraq (MANUI), entre autres], la coalition internationale de lutte contre Daech et l’OTAN, de manière à fixer des limites claires entre le soutien au secteur de la s</w:t>
      </w:r>
      <w:r>
        <w:rPr>
          <w:rFonts w:ascii="Times New Roman" w:hAnsi="Times New Roman"/>
          <w:noProof/>
          <w:sz w:val="24"/>
          <w:lang w:val="fr-FR"/>
        </w:rPr>
        <w:t>écurité civile et le soutien au secteur de la sécurité militaire. Répondre aux besoins des anciens combattants devra faire partie intégrante de la réforme car il s’agit d’une question essentielle à la stabilisation du pays. Pour ce faire, il convient de le</w:t>
      </w:r>
      <w:r>
        <w:rPr>
          <w:rFonts w:ascii="Times New Roman" w:hAnsi="Times New Roman"/>
          <w:noProof/>
          <w:sz w:val="24"/>
          <w:lang w:val="fr-FR"/>
        </w:rPr>
        <w:t>ur offrir des perspectives d’éducation et d’emploi et de les réintégrer dans une société pacifique.</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L’UE devrait également continuer à apporter un soutien constant aux vastes actions de lutte contre le terrorisme menées par la coalition internationale de l</w:t>
      </w:r>
      <w:r>
        <w:rPr>
          <w:rFonts w:ascii="Times New Roman" w:hAnsi="Times New Roman"/>
          <w:noProof/>
          <w:sz w:val="24"/>
          <w:lang w:val="fr-FR"/>
        </w:rPr>
        <w:t>utte contre Daech ainsi que par les Nations unies, qui ont une incidence directe sur les efforts déployés par l’Iraq pour lutter contre l’extrémisme violent. Elle devrait s’efforcer de renforcer les capacités du pays à faire face aux menaces terroristes, p</w:t>
      </w:r>
      <w:r>
        <w:rPr>
          <w:rFonts w:ascii="Times New Roman" w:hAnsi="Times New Roman"/>
          <w:noProof/>
          <w:sz w:val="24"/>
          <w:lang w:val="fr-FR"/>
        </w:rPr>
        <w:t>ar un dialogue sur les questions liées à la lutte contre le terrorisme et par des mesures visant à lutter contre l’extrémisme violent, pouvant donner lieu à un soutien technique et à des conseils supplémentaires. L’Iraq figurant sur les listes tant de l’UE</w:t>
      </w:r>
      <w:r>
        <w:rPr>
          <w:rFonts w:ascii="Times New Roman" w:hAnsi="Times New Roman"/>
          <w:noProof/>
          <w:sz w:val="24"/>
          <w:lang w:val="fr-FR"/>
        </w:rPr>
        <w:t xml:space="preserve"> que du groupe d’action financière (GAFI) pour ce qui est des pays tiers à haut risque présentant des carences stratégiques en matière de lutte contre le blanchiment de capitaux/le financement du terrorisme, il devrait également traiter cette question en p</w:t>
      </w:r>
      <w:r>
        <w:rPr>
          <w:rFonts w:ascii="Times New Roman" w:hAnsi="Times New Roman"/>
          <w:noProof/>
          <w:sz w:val="24"/>
          <w:lang w:val="fr-FR"/>
        </w:rPr>
        <w:t xml:space="preserve">riorité, en étroite concertation avec l’UE.  </w:t>
      </w:r>
    </w:p>
    <w:p w:rsidR="00160199" w:rsidRDefault="00C74D57">
      <w:pPr>
        <w:keepNext/>
        <w:keepLines/>
        <w:jc w:val="both"/>
        <w:rPr>
          <w:rFonts w:ascii="Times New Roman" w:hAnsi="Times New Roman" w:cs="Times New Roman"/>
          <w:b/>
          <w:noProof/>
          <w:sz w:val="24"/>
          <w:szCs w:val="24"/>
          <w:lang w:val="fr-FR"/>
        </w:rPr>
      </w:pPr>
      <w:r>
        <w:rPr>
          <w:rFonts w:ascii="Times New Roman" w:hAnsi="Times New Roman"/>
          <w:b/>
          <w:noProof/>
          <w:sz w:val="24"/>
          <w:lang w:val="fr-FR"/>
        </w:rPr>
        <w:t>4.4. Réforme politique, amélioration de la gouvernance, droits de l’homme et réconciliation</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L’objectif majeur des politiques de l’UE en Iraq consiste à aider le gouvernement iraquien à entreprendre des réformes</w:t>
      </w:r>
      <w:r>
        <w:rPr>
          <w:rFonts w:ascii="Times New Roman" w:hAnsi="Times New Roman"/>
          <w:noProof/>
          <w:sz w:val="24"/>
          <w:lang w:val="fr-FR"/>
        </w:rPr>
        <w:t xml:space="preserve"> politiques conduisant à une plus grande </w:t>
      </w:r>
      <w:r>
        <w:rPr>
          <w:rFonts w:ascii="Times New Roman" w:hAnsi="Times New Roman"/>
          <w:b/>
          <w:noProof/>
          <w:sz w:val="24"/>
          <w:lang w:val="fr-FR"/>
        </w:rPr>
        <w:t>ouverture politique</w:t>
      </w:r>
      <w:r>
        <w:rPr>
          <w:rFonts w:ascii="Times New Roman" w:hAnsi="Times New Roman"/>
          <w:noProof/>
          <w:sz w:val="24"/>
          <w:lang w:val="fr-FR"/>
        </w:rPr>
        <w:t xml:space="preserve"> et à un </w:t>
      </w:r>
      <w:r>
        <w:rPr>
          <w:rFonts w:ascii="Times New Roman" w:hAnsi="Times New Roman"/>
          <w:b/>
          <w:noProof/>
          <w:sz w:val="24"/>
          <w:lang w:val="fr-FR"/>
        </w:rPr>
        <w:t>processus soutenu de réconciliation</w:t>
      </w:r>
      <w:r>
        <w:rPr>
          <w:rFonts w:ascii="Times New Roman" w:hAnsi="Times New Roman"/>
          <w:noProof/>
          <w:sz w:val="24"/>
          <w:lang w:val="fr-FR"/>
        </w:rPr>
        <w:t xml:space="preserv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Il est essentiel de progresser dans les réformes, conformément aux programmes de réformes du gouvernement iraquien de 2014 et 2015. L’accent doit êtr</w:t>
      </w:r>
      <w:r>
        <w:rPr>
          <w:rFonts w:ascii="Times New Roman" w:hAnsi="Times New Roman"/>
          <w:noProof/>
          <w:sz w:val="24"/>
          <w:lang w:val="fr-FR"/>
        </w:rPr>
        <w:t>e mis sur l’amélioration de la gouvernance politique démocratique, l’ouverture, le respect des droits de l’homme, l’égalité des citoyens, le partage équitable des ressources et la lutte contre la corruption; ces aspects sont essentiels à toute tentative de</w:t>
      </w:r>
      <w:r>
        <w:rPr>
          <w:rFonts w:ascii="Times New Roman" w:hAnsi="Times New Roman"/>
          <w:noProof/>
          <w:sz w:val="24"/>
          <w:lang w:val="fr-FR"/>
        </w:rPr>
        <w:t xml:space="preserve"> stabiliser le pays, de promouvoir la paix et de créer de la prospérité pour tous les Iraquiens. Jusqu’à présent, les réformes ont progressé lentement. Toutefois, certains signes encourageants montrent qu’une nouvelle impulsion en faveur des réformes voit </w:t>
      </w:r>
      <w:r>
        <w:rPr>
          <w:rFonts w:ascii="Times New Roman" w:hAnsi="Times New Roman"/>
          <w:noProof/>
          <w:sz w:val="24"/>
          <w:lang w:val="fr-FR"/>
        </w:rPr>
        <w:t>le jour parmi la société civile et les citoyens iraquiens, comme en témoignent les manifestations publiques et les campagnes en ligne qui ont eu lieu, même lorsque le pays était aux prises avec Daech. Renforcé par la victoire contre Daech et le maintien de</w:t>
      </w:r>
      <w:r>
        <w:rPr>
          <w:rFonts w:ascii="Times New Roman" w:hAnsi="Times New Roman"/>
          <w:noProof/>
          <w:sz w:val="24"/>
          <w:lang w:val="fr-FR"/>
        </w:rPr>
        <w:t xml:space="preserve"> l’intégrité territoriale du pays, le gouvernement iraquien devrait saisir cette occasion pour redoubler d’efforts et œuvrer en faveur de la réconciliation après le conflit.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L’UE devrait continuer à soutenir les initiatives de réconciliation, le cas échéa</w:t>
      </w:r>
      <w:r>
        <w:rPr>
          <w:rFonts w:ascii="Times New Roman" w:hAnsi="Times New Roman"/>
          <w:noProof/>
          <w:sz w:val="24"/>
          <w:lang w:val="fr-FR"/>
        </w:rPr>
        <w:t>nt, en coordination avec la mission MANUI. Un objectif central pour l’UE à cet égard devrait être de soutenir un processus de médiation et de dialogue non seulement au niveau national, mais également aux niveaux local et régional. Sous réserve que les effo</w:t>
      </w:r>
      <w:r>
        <w:rPr>
          <w:rFonts w:ascii="Times New Roman" w:hAnsi="Times New Roman"/>
          <w:noProof/>
          <w:sz w:val="24"/>
          <w:lang w:val="fr-FR"/>
        </w:rPr>
        <w:t>rts réalisés par le gouvernement fédéral en matière de réforme et de réconciliation progressent de manière satisfaisante, l’UE devrait être disposée à investir dans un soutien ciblé à la bonne gouvernance en faveur des institutions publiques iraquiennes qu</w:t>
      </w:r>
      <w:r>
        <w:rPr>
          <w:rFonts w:ascii="Times New Roman" w:hAnsi="Times New Roman"/>
          <w:noProof/>
          <w:sz w:val="24"/>
          <w:lang w:val="fr-FR"/>
        </w:rPr>
        <w:t>i sont représentatives et inclusives, qui reflètent l’identité iraquienne commune et qui évitent de satisfaire des intérêts sectaires particuliers. Un tel soutien institutionnel constituerait un complément essentiel aux efforts de réforme et de réconciliat</w:t>
      </w:r>
      <w:r>
        <w:rPr>
          <w:rFonts w:ascii="Times New Roman" w:hAnsi="Times New Roman"/>
          <w:noProof/>
          <w:sz w:val="24"/>
          <w:lang w:val="fr-FR"/>
        </w:rPr>
        <w:t>ion entrepris par le gouvernement, qui poursuivent les mêmes objectifs et les rendent plus durables. L’UE est également disposée à fournir un soutien aux réformes politiques, au processus électoral mené dans le respect des normes et des engagements interna</w:t>
      </w:r>
      <w:r>
        <w:rPr>
          <w:rFonts w:ascii="Times New Roman" w:hAnsi="Times New Roman"/>
          <w:noProof/>
          <w:sz w:val="24"/>
          <w:lang w:val="fr-FR"/>
        </w:rPr>
        <w:t xml:space="preserve">tionaux, ainsi qu’aux mesures d’accompagnement nécessaires destinées à </w:t>
      </w:r>
      <w:r>
        <w:rPr>
          <w:rFonts w:ascii="Times New Roman" w:hAnsi="Times New Roman"/>
          <w:b/>
          <w:noProof/>
          <w:sz w:val="24"/>
          <w:lang w:val="fr-FR"/>
        </w:rPr>
        <w:t>soutenir</w:t>
      </w:r>
      <w:r>
        <w:rPr>
          <w:rFonts w:ascii="Times New Roman" w:hAnsi="Times New Roman"/>
          <w:noProof/>
          <w:sz w:val="24"/>
          <w:lang w:val="fr-FR"/>
        </w:rPr>
        <w:t xml:space="preserve"> les organisations de la </w:t>
      </w:r>
      <w:r>
        <w:rPr>
          <w:rFonts w:ascii="Times New Roman" w:hAnsi="Times New Roman"/>
          <w:b/>
          <w:noProof/>
          <w:sz w:val="24"/>
          <w:lang w:val="fr-FR"/>
        </w:rPr>
        <w:t>société civile</w:t>
      </w:r>
      <w:r>
        <w:rPr>
          <w:rFonts w:ascii="Times New Roman" w:hAnsi="Times New Roman"/>
          <w:noProof/>
          <w:sz w:val="24"/>
          <w:lang w:val="fr-FR"/>
        </w:rPr>
        <w:t>. La participation pleine et entière des acteurs de la société civile est essentielle à la réussite du processus de réforme. Une attention</w:t>
      </w:r>
      <w:r>
        <w:rPr>
          <w:rFonts w:ascii="Times New Roman" w:hAnsi="Times New Roman"/>
          <w:noProof/>
          <w:sz w:val="24"/>
          <w:lang w:val="fr-FR"/>
        </w:rPr>
        <w:t xml:space="preserve"> particulière devrait aussi être accordée à la </w:t>
      </w:r>
      <w:r>
        <w:rPr>
          <w:rFonts w:ascii="Times New Roman" w:hAnsi="Times New Roman"/>
          <w:b/>
          <w:noProof/>
          <w:sz w:val="24"/>
          <w:lang w:val="fr-FR"/>
        </w:rPr>
        <w:t>représentation appropriée des femmes, des jeunes et des personnes appartenant à des minorités</w:t>
      </w:r>
      <w:r>
        <w:rPr>
          <w:rFonts w:ascii="Times New Roman" w:hAnsi="Times New Roman"/>
          <w:noProof/>
          <w:sz w:val="24"/>
          <w:lang w:val="fr-FR"/>
        </w:rPr>
        <w:t xml:space="preserve">, par l’intermédiaire de plateformes adéquates permettant leur inclusion.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Les défis liés à la stabilisation et à la</w:t>
      </w:r>
      <w:r>
        <w:rPr>
          <w:rFonts w:ascii="Times New Roman" w:hAnsi="Times New Roman"/>
          <w:noProof/>
          <w:sz w:val="24"/>
          <w:lang w:val="fr-FR"/>
        </w:rPr>
        <w:t xml:space="preserve"> restauration de la sécurité et de la gouvernance dirigées par les autorités civiles dans les zones libérées ont fait ressortir des questions relatives aux futures relations entre les autorités fédérales et les gouvernorats, en particulier pour ce qui est </w:t>
      </w:r>
      <w:r>
        <w:rPr>
          <w:rFonts w:ascii="Times New Roman" w:hAnsi="Times New Roman"/>
          <w:noProof/>
          <w:sz w:val="24"/>
          <w:lang w:val="fr-FR"/>
        </w:rPr>
        <w:t xml:space="preserve">du contrôle des forces de sécurité, des ressources et de la mise en place d’une gouvernance représentative et efficace au niveau local. L’UE est prête à soutenir toutes les mesures de décentralisation/déconcentration que l’Iraq peut souhaiter entreprendre </w:t>
      </w:r>
      <w:r>
        <w:rPr>
          <w:rFonts w:ascii="Times New Roman" w:hAnsi="Times New Roman"/>
          <w:noProof/>
          <w:sz w:val="24"/>
          <w:lang w:val="fr-FR"/>
        </w:rPr>
        <w:t xml:space="preserve">dans le cadre constitutionnel fédéral, pour autant qu’elles fassent partie de la dynamique de réforme plus large. Elle est également disposée à renforcer les capacités en matière de gouvernance civile des autorités locales chargées de la stabilisation. Ce </w:t>
      </w:r>
      <w:r>
        <w:rPr>
          <w:rFonts w:ascii="Times New Roman" w:hAnsi="Times New Roman"/>
          <w:noProof/>
          <w:sz w:val="24"/>
          <w:lang w:val="fr-FR"/>
        </w:rPr>
        <w:t>soutien serait fondé sur un plan à établir par le gouvernement iraquien.</w:t>
      </w:r>
    </w:p>
    <w:p w:rsidR="00160199" w:rsidRDefault="00C74D57">
      <w:pPr>
        <w:keepNext/>
        <w:keepLines/>
        <w:jc w:val="both"/>
        <w:rPr>
          <w:rFonts w:ascii="Times New Roman" w:hAnsi="Times New Roman" w:cs="Times New Roman"/>
          <w:b/>
          <w:noProof/>
          <w:sz w:val="24"/>
          <w:szCs w:val="24"/>
          <w:lang w:val="fr-FR"/>
        </w:rPr>
      </w:pPr>
      <w:r>
        <w:rPr>
          <w:rFonts w:ascii="Times New Roman" w:hAnsi="Times New Roman"/>
          <w:b/>
          <w:noProof/>
          <w:sz w:val="24"/>
          <w:lang w:val="fr-FR"/>
        </w:rPr>
        <w:t>4.5 Règlement des différends entre le gouvernement fédéral et le gouvernement régional du Kurdistan au moyen d’un dialogue constructif</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 succès de la campagne militaire de Mossoul es</w:t>
      </w:r>
      <w:r>
        <w:rPr>
          <w:rFonts w:ascii="Times New Roman" w:hAnsi="Times New Roman"/>
          <w:noProof/>
          <w:sz w:val="24"/>
          <w:lang w:val="fr-FR"/>
        </w:rPr>
        <w:t xml:space="preserve">t largement dû à la bonne coopération et à l’unité d’intention entre le gouvernement fédéral et le gouvernement régional du Kurdistan. Ces bonnes relations ont été compromises par la décision unilatérale de la région du Kurdistan d’organiser un référendum </w:t>
      </w:r>
      <w:r>
        <w:rPr>
          <w:rFonts w:ascii="Times New Roman" w:hAnsi="Times New Roman"/>
          <w:noProof/>
          <w:sz w:val="24"/>
          <w:lang w:val="fr-FR"/>
        </w:rPr>
        <w:t xml:space="preserve">sur l’indépendance. L’UE devrait rester pleinement attachée à l’unité de l’Iraq et encourager les parties à renouer avec cet esprit de coopération afin de renforcer l’ordre fédéral de l’Iraq et de résoudre les désaccords de longue date qui ont affecté les </w:t>
      </w:r>
      <w:r>
        <w:rPr>
          <w:rFonts w:ascii="Times New Roman" w:hAnsi="Times New Roman"/>
          <w:noProof/>
          <w:sz w:val="24"/>
          <w:lang w:val="fr-FR"/>
        </w:rPr>
        <w:t>relations. Il s’agit notamment de régler les différends relatifs au pétrole et à la répartition des recettes, ainsi qu’aux régions frontalières contestées, au moyen d’un dialogue constructif entre le gouvernement fédéral et le gouvernement régional du Kurd</w:t>
      </w:r>
      <w:r>
        <w:rPr>
          <w:rFonts w:ascii="Times New Roman" w:hAnsi="Times New Roman"/>
          <w:noProof/>
          <w:sz w:val="24"/>
          <w:lang w:val="fr-FR"/>
        </w:rPr>
        <w:t xml:space="preserve">istan, fondé sur la Constitution iraquienne et sur les responsabilités et prérogatives respectives des parties. L’UE estime qu’un </w:t>
      </w:r>
      <w:r>
        <w:rPr>
          <w:rFonts w:ascii="Times New Roman" w:hAnsi="Times New Roman"/>
          <w:b/>
          <w:noProof/>
          <w:sz w:val="24"/>
          <w:lang w:val="fr-FR"/>
        </w:rPr>
        <w:t>dialogue soutenu sur toutes les questions en suspens</w:t>
      </w:r>
      <w:r>
        <w:rPr>
          <w:rFonts w:ascii="Times New Roman" w:hAnsi="Times New Roman"/>
          <w:noProof/>
          <w:sz w:val="24"/>
          <w:lang w:val="fr-FR"/>
        </w:rPr>
        <w:t xml:space="preserve"> est essentiel afin de trouver des solutions qui répondent aux exigences c</w:t>
      </w:r>
      <w:r>
        <w:rPr>
          <w:rFonts w:ascii="Times New Roman" w:hAnsi="Times New Roman"/>
          <w:noProof/>
          <w:sz w:val="24"/>
          <w:lang w:val="fr-FR"/>
        </w:rPr>
        <w:t xml:space="preserve">onstitutionnelles et de mettre en place des relations stables qui satisfassent les deux parties. </w:t>
      </w: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 xml:space="preserve">4.6 Réformes économiques et financières et commerce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 xml:space="preserve">L’UE soutient les intentions de réforme économique du gouvernement iraquien, en particulier son objectif </w:t>
      </w:r>
      <w:r>
        <w:rPr>
          <w:rFonts w:ascii="Times New Roman" w:hAnsi="Times New Roman"/>
          <w:noProof/>
          <w:sz w:val="24"/>
          <w:lang w:val="fr-FR"/>
        </w:rPr>
        <w:t>visant à réduire les subventions et les dépenses en capital tout en maintenant les dépenses en faveur de la protection sociale et en améliorant la transparence budgétaire et la stabilité monétaire. L’actuel accord de confirmation conclu avec le FMI est cru</w:t>
      </w:r>
      <w:r>
        <w:rPr>
          <w:rFonts w:ascii="Times New Roman" w:hAnsi="Times New Roman"/>
          <w:noProof/>
          <w:sz w:val="24"/>
          <w:lang w:val="fr-FR"/>
        </w:rPr>
        <w:t>cial pour aider l’Iraq à rétablir la stabilité macroéconomique (maintenir la parité monétaire, réduire le déficit budgétaire, contrôler les niveaux d’endettement, payer des arriérés aux groupes pétroliers internationaux, restructurer les banques d’État, et</w:t>
      </w:r>
      <w:r>
        <w:rPr>
          <w:rFonts w:ascii="Times New Roman" w:hAnsi="Times New Roman"/>
          <w:noProof/>
          <w:sz w:val="24"/>
          <w:lang w:val="fr-FR"/>
        </w:rPr>
        <w:t xml:space="preserve">c.). </w:t>
      </w:r>
    </w:p>
    <w:p w:rsidR="00160199" w:rsidRDefault="00C74D57">
      <w:pPr>
        <w:jc w:val="both"/>
        <w:rPr>
          <w:rFonts w:ascii="Times New Roman" w:hAnsi="Times New Roman" w:cs="Times New Roman"/>
          <w:noProof/>
          <w:sz w:val="24"/>
          <w:szCs w:val="24"/>
          <w:lang w:val="fr-FR"/>
        </w:rPr>
      </w:pPr>
      <w:r>
        <w:rPr>
          <w:rFonts w:ascii="Times New Roman" w:hAnsi="Times New Roman"/>
          <w:b/>
          <w:noProof/>
          <w:sz w:val="24"/>
          <w:lang w:val="fr-FR"/>
        </w:rPr>
        <w:t>Une mise en œuvre résolue des réformes par le gouvernement est nécessaire</w:t>
      </w:r>
      <w:r>
        <w:rPr>
          <w:rFonts w:ascii="Times New Roman" w:hAnsi="Times New Roman"/>
          <w:noProof/>
          <w:sz w:val="24"/>
          <w:lang w:val="fr-FR"/>
        </w:rPr>
        <w:t xml:space="preserve">, les réformes budgétaires indispensables et la réduction du déficit budgétaire afin de le ramener à un niveau durable ne s’étant pas concrétisées jusqu’ici. Il est crucial que </w:t>
      </w:r>
      <w:r>
        <w:rPr>
          <w:rFonts w:ascii="Times New Roman" w:hAnsi="Times New Roman"/>
          <w:noProof/>
          <w:sz w:val="24"/>
          <w:lang w:val="fr-FR"/>
        </w:rPr>
        <w:t>le gouvernement iraquien s’engage de manière plus crédible en faveur des réformes budgétaires et des réformes en matière de gouvernance, en concertation avec les institutions financières internationales, pour que le soutien international, y compris le prog</w:t>
      </w:r>
      <w:r>
        <w:rPr>
          <w:rFonts w:ascii="Times New Roman" w:hAnsi="Times New Roman"/>
          <w:noProof/>
          <w:sz w:val="24"/>
          <w:lang w:val="fr-FR"/>
        </w:rPr>
        <w:t>ramme du FMI, se poursuive avec succès. Une utilisation plus efficace des revenus substantiels du pétrole et du gaz et la mobilisation des ressources non pétrolières seront nécessaires aux fins de la viabilité budgétaire, du développement économique qui pe</w:t>
      </w:r>
      <w:r>
        <w:rPr>
          <w:rFonts w:ascii="Times New Roman" w:hAnsi="Times New Roman"/>
          <w:noProof/>
          <w:sz w:val="24"/>
          <w:lang w:val="fr-FR"/>
        </w:rPr>
        <w:t>rmettra de créer des emplois pour la population jeune du pays (ce qui constitue l’un des meilleurs freins à l’attrait de l’idéologie terroriste), ainsi que de la reconstruction. Il est essentiel d’entreprendre des réformes structurelles pour améliorer l’en</w:t>
      </w:r>
      <w:r>
        <w:rPr>
          <w:rFonts w:ascii="Times New Roman" w:hAnsi="Times New Roman"/>
          <w:noProof/>
          <w:sz w:val="24"/>
          <w:lang w:val="fr-FR"/>
        </w:rPr>
        <w:t>vironnement des entreprises en Iraq et pour rétablir la fourniture de services, en particulier dans le secteur de l’électricité.</w:t>
      </w:r>
      <w:r>
        <w:rPr>
          <w:rFonts w:ascii="Times New Roman" w:hAnsi="Times New Roman"/>
          <w:noProof/>
          <w:color w:val="FF0000"/>
          <w:sz w:val="24"/>
          <w:lang w:val="fr-FR"/>
        </w:rPr>
        <w:t xml:space="preserve"> </w:t>
      </w:r>
      <w:r>
        <w:rPr>
          <w:rFonts w:ascii="Times New Roman" w:hAnsi="Times New Roman"/>
          <w:noProof/>
          <w:sz w:val="24"/>
          <w:lang w:val="fr-FR"/>
        </w:rPr>
        <w:t>Les réformes en cours soutenues par la Banque mondiale, avec l’appui de l’UE, en particulier dans les secteurs de la bonne gouv</w:t>
      </w:r>
      <w:r>
        <w:rPr>
          <w:rFonts w:ascii="Times New Roman" w:hAnsi="Times New Roman"/>
          <w:noProof/>
          <w:sz w:val="24"/>
          <w:lang w:val="fr-FR"/>
        </w:rPr>
        <w:t>ernance, de la modernisation des systèmes de gestion des finances publiques, de la réforme des entreprises publiques et de la réforme dans le secteur de l’énergie, revêtent une importance stratégique pour que le pays puisse tirer parti de son industrie ext</w:t>
      </w:r>
      <w:r>
        <w:rPr>
          <w:rFonts w:ascii="Times New Roman" w:hAnsi="Times New Roman"/>
          <w:noProof/>
          <w:sz w:val="24"/>
          <w:lang w:val="fr-FR"/>
        </w:rPr>
        <w:t xml:space="preserve">ractive et de ses sources d’énergie renouvelables inexploitées, au profit de l’ensemble de la population.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L’UE devrait proposer son expertise afin de soutenir ces réformes économiques en Iraq, en s’appuyant sur les différents outils dont elle dispose, don</w:t>
      </w:r>
      <w:r>
        <w:rPr>
          <w:rFonts w:ascii="Times New Roman" w:hAnsi="Times New Roman"/>
          <w:noProof/>
          <w:sz w:val="24"/>
          <w:lang w:val="fr-FR"/>
        </w:rPr>
        <w:t xml:space="preserve">t l’accord de partenariat et de coopération entre l’UE et l’Iraq. Dans un premier temps, l’accent sera mis sur l’amélioration de la gestion des finances publiques, en étroite collaboration avec le FMI et la Banque mondiale. </w:t>
      </w:r>
    </w:p>
    <w:p w:rsidR="00160199" w:rsidRDefault="00C74D57">
      <w:pPr>
        <w:jc w:val="both"/>
        <w:rPr>
          <w:rFonts w:ascii="Times New Roman" w:hAnsi="Times New Roman" w:cs="Times New Roman"/>
          <w:noProof/>
          <w:sz w:val="24"/>
          <w:szCs w:val="24"/>
          <w:u w:val="single"/>
          <w:lang w:val="fr-FR"/>
        </w:rPr>
      </w:pPr>
      <w:r>
        <w:rPr>
          <w:rFonts w:ascii="Times New Roman" w:hAnsi="Times New Roman"/>
          <w:noProof/>
          <w:sz w:val="24"/>
          <w:lang w:val="fr-FR"/>
        </w:rPr>
        <w:t xml:space="preserve">Pour l’UE, le resserrement des </w:t>
      </w:r>
      <w:r>
        <w:rPr>
          <w:rFonts w:ascii="Times New Roman" w:hAnsi="Times New Roman"/>
          <w:noProof/>
          <w:sz w:val="24"/>
          <w:lang w:val="fr-FR"/>
        </w:rPr>
        <w:t>liens commerciaux avec l’Iraq constitue un élément important de la reconstruction et du développement du pays. Les possibilités de développement du commerce bilatéral entre les deux économies sont très prometteuses et les investissements de l’UE auraient u</w:t>
      </w:r>
      <w:r>
        <w:rPr>
          <w:rFonts w:ascii="Times New Roman" w:hAnsi="Times New Roman"/>
          <w:noProof/>
          <w:sz w:val="24"/>
          <w:lang w:val="fr-FR"/>
        </w:rPr>
        <w:t xml:space="preserve">n effet hautement bénéfique sur l’essor de l’Iraq. L’UE devrait continuer à soutenir l’adhésion de l’Iraq à l’Organisation mondiale du commerce (OMC) et encourager le pays à demander l’aide de la Banque mondiale (programme de soutien à la facilitation des </w:t>
      </w:r>
      <w:r>
        <w:rPr>
          <w:rFonts w:ascii="Times New Roman" w:hAnsi="Times New Roman"/>
          <w:noProof/>
          <w:sz w:val="24"/>
          <w:lang w:val="fr-FR"/>
        </w:rPr>
        <w:t>échanges) afin de faciliter l’intégration de l’Iraq dans l’économie mondiale.</w:t>
      </w: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4.7 Soutien à un système judiciaire efficace et indépendant et à une</w:t>
      </w:r>
      <w:r>
        <w:rPr>
          <w:rFonts w:ascii="Times New Roman" w:hAnsi="Times New Roman"/>
          <w:noProof/>
          <w:sz w:val="24"/>
          <w:lang w:val="fr-FR"/>
        </w:rPr>
        <w:t xml:space="preserve"> </w:t>
      </w:r>
      <w:r>
        <w:rPr>
          <w:rFonts w:ascii="Times New Roman" w:hAnsi="Times New Roman"/>
          <w:b/>
          <w:noProof/>
          <w:sz w:val="24"/>
          <w:lang w:val="fr-FR"/>
        </w:rPr>
        <w:t>justice transitionnelle</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L’UE devrait aider le gouvernement à mettre en place un système judiciaire efficace e</w:t>
      </w:r>
      <w:r>
        <w:rPr>
          <w:rFonts w:ascii="Times New Roman" w:hAnsi="Times New Roman"/>
          <w:noProof/>
          <w:sz w:val="24"/>
          <w:lang w:val="fr-FR"/>
        </w:rPr>
        <w:t>t indépendant, qui respecte les valeurs démocratiques, les principes de bonne gouvernance, l’état de droit et les normes internationales en matière de droits de l’homme. Il est essentiel de réformer le système pénitentiaire et les conditions légales de dét</w:t>
      </w:r>
      <w:r>
        <w:rPr>
          <w:rFonts w:ascii="Times New Roman" w:hAnsi="Times New Roman"/>
          <w:noProof/>
          <w:sz w:val="24"/>
          <w:lang w:val="fr-FR"/>
        </w:rPr>
        <w:t>ention, notamment pour les personnes détenues à des fins d’examen, en conformité avec les lois et les normes nationales et internationales qui garantissent des conditions de détention humaines. Le non-traitement de cette question mettrait en péril les effo</w:t>
      </w:r>
      <w:r>
        <w:rPr>
          <w:rFonts w:ascii="Times New Roman" w:hAnsi="Times New Roman"/>
          <w:noProof/>
          <w:sz w:val="24"/>
          <w:lang w:val="fr-FR"/>
        </w:rPr>
        <w:t>rts de stabilisation et de réconciliation.</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Les crimes inqualifiables commis par Daech ont causé d’immenses souffrances aux victimes et à leurs familles. Il est indispensable que les efforts de réconciliation incluent un processus qui mène à la poursuite de</w:t>
      </w:r>
      <w:r>
        <w:rPr>
          <w:rFonts w:ascii="Times New Roman" w:hAnsi="Times New Roman"/>
          <w:noProof/>
          <w:sz w:val="24"/>
          <w:lang w:val="fr-FR"/>
        </w:rPr>
        <w:t xml:space="preserve">s personnes responsables de tous ces crimes, rende la justice et accorde réparation aux victimes, et s’inscrive dans un </w:t>
      </w:r>
      <w:r>
        <w:rPr>
          <w:rFonts w:ascii="Times New Roman" w:hAnsi="Times New Roman"/>
          <w:b/>
          <w:noProof/>
          <w:sz w:val="24"/>
          <w:lang w:val="fr-FR"/>
        </w:rPr>
        <w:t>processus plus large de justice transitionnelle</w:t>
      </w:r>
      <w:r>
        <w:rPr>
          <w:rFonts w:ascii="Times New Roman" w:hAnsi="Times New Roman"/>
          <w:noProof/>
          <w:sz w:val="24"/>
          <w:lang w:val="fr-FR"/>
        </w:rPr>
        <w:t xml:space="preserve">, garantissant l’établissement des responsabilités pour toutes les violations des droits </w:t>
      </w:r>
      <w:r>
        <w:rPr>
          <w:rFonts w:ascii="Times New Roman" w:hAnsi="Times New Roman"/>
          <w:noProof/>
          <w:sz w:val="24"/>
          <w:lang w:val="fr-FR"/>
        </w:rPr>
        <w:t>de l’homme et tous les abus commis dans le cadre du conflit. L’UE devrait également s’efforcer de soutenir les efforts internationaux visant à lutter contre le trafic de biens culturels et à restaurer et préserver le patrimoine culturel de l’Iraq.</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 gouve</w:t>
      </w:r>
      <w:r>
        <w:rPr>
          <w:rFonts w:ascii="Times New Roman" w:hAnsi="Times New Roman"/>
          <w:noProof/>
          <w:sz w:val="24"/>
          <w:lang w:val="fr-FR"/>
        </w:rPr>
        <w:t>rnement iraquien a convenu, en vertu de la résolution 2379(2017) du Conseil de sécurité des Nations unies, d’amener Daech à rendre des comptes pour ses actes en Iraq. Une équipe des Nations unies sera déployée dans le pays pour recueillir, conserver et sto</w:t>
      </w:r>
      <w:r>
        <w:rPr>
          <w:rFonts w:ascii="Times New Roman" w:hAnsi="Times New Roman"/>
          <w:noProof/>
          <w:sz w:val="24"/>
          <w:lang w:val="fr-FR"/>
        </w:rPr>
        <w:t>cker des éléments de preuve relatifs aux actes susceptibles de constituer des crimes de guerre, des crimes contre l’humanité et des crimes de génocide perpétrés par le groupe terroriste en Iraq, dans le plein respect de la souveraineté de l’Iraq et de sa c</w:t>
      </w:r>
      <w:r>
        <w:rPr>
          <w:rFonts w:ascii="Times New Roman" w:hAnsi="Times New Roman"/>
          <w:noProof/>
          <w:sz w:val="24"/>
          <w:lang w:val="fr-FR"/>
        </w:rPr>
        <w:t>ompétence pour les crimes commis sur son territoire. L’UE est disposée à soutenir le gouvernement iraquien dans les efforts qu’il déploie à cet égard et a déjà pris des mesures pour encourager la coopération sur la base des intérêts communs de l’Iraq et de</w:t>
      </w:r>
      <w:r>
        <w:rPr>
          <w:rFonts w:ascii="Times New Roman" w:hAnsi="Times New Roman"/>
          <w:noProof/>
          <w:sz w:val="24"/>
          <w:lang w:val="fr-FR"/>
        </w:rPr>
        <w:t xml:space="preserve"> l’UE dans ce domaine. Une partie des combattants étrangers qui ont rejoint Daech étant originaires d’États membres de l’UE, il est également urgent et prioritaire pour l’UE que les enquêtes et poursuites liées aux crimes qu’ils ont commis aient lieu dans </w:t>
      </w:r>
      <w:r>
        <w:rPr>
          <w:rFonts w:ascii="Times New Roman" w:hAnsi="Times New Roman"/>
          <w:noProof/>
          <w:sz w:val="24"/>
          <w:lang w:val="fr-FR"/>
        </w:rPr>
        <w:t>le cadre de procédures pénales indépendantes, en respectant les principes du procès équitable conformément au droit international. Les objectifs de l’UE dans ce domaine sont étroitement alignés sur les objectifs du plan d’action de Paris</w:t>
      </w:r>
      <w:r>
        <w:rPr>
          <w:rStyle w:val="FootnoteReference"/>
          <w:rFonts w:ascii="Times New Roman" w:hAnsi="Times New Roman"/>
          <w:noProof/>
          <w:sz w:val="24"/>
        </w:rPr>
        <w:footnoteReference w:id="12"/>
      </w:r>
      <w:r>
        <w:rPr>
          <w:rFonts w:ascii="Times New Roman" w:hAnsi="Times New Roman"/>
          <w:noProof/>
          <w:sz w:val="24"/>
          <w:lang w:val="fr-FR"/>
        </w:rPr>
        <w:t xml:space="preserve"> et sur les priori</w:t>
      </w:r>
      <w:r>
        <w:rPr>
          <w:rFonts w:ascii="Times New Roman" w:hAnsi="Times New Roman"/>
          <w:noProof/>
          <w:sz w:val="24"/>
          <w:lang w:val="fr-FR"/>
        </w:rPr>
        <w:t>tés d’action de Madrid</w:t>
      </w:r>
      <w:r>
        <w:rPr>
          <w:rStyle w:val="FootnoteReference"/>
          <w:rFonts w:ascii="Times New Roman" w:hAnsi="Times New Roman"/>
          <w:noProof/>
          <w:sz w:val="24"/>
        </w:rPr>
        <w:footnoteReference w:id="13"/>
      </w:r>
      <w:r>
        <w:rPr>
          <w:rFonts w:ascii="Times New Roman" w:hAnsi="Times New Roman"/>
          <w:noProof/>
          <w:sz w:val="24"/>
          <w:lang w:val="fr-FR"/>
        </w:rPr>
        <w:t xml:space="preserve"> concernant l’obligation de répondre des crimes commis par Daech.</w:t>
      </w: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4.8 Soutien à une éducation inclusive, équitable et de qualité</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La récente crise a fortement perturbé le système éducatif iraquien et, selon les estimations, 3,5 millio</w:t>
      </w:r>
      <w:r>
        <w:rPr>
          <w:rFonts w:ascii="Times New Roman" w:hAnsi="Times New Roman"/>
          <w:noProof/>
          <w:sz w:val="24"/>
          <w:lang w:val="fr-FR"/>
        </w:rPr>
        <w:t>ns d’enfants ne sont pas scolarisés. Il est urgent de former les enseignants, de disposer de davantage de bâtiments scolaires et de s’attaquer aux obstacles auxquels les enfants sont confrontés pour accéder à l’éducation afin d’</w:t>
      </w:r>
      <w:r>
        <w:rPr>
          <w:rFonts w:ascii="Times New Roman" w:hAnsi="Times New Roman"/>
          <w:b/>
          <w:noProof/>
          <w:sz w:val="24"/>
          <w:lang w:val="fr-FR"/>
        </w:rPr>
        <w:t>éviter l’apparition d’une «g</w:t>
      </w:r>
      <w:r>
        <w:rPr>
          <w:rFonts w:ascii="Times New Roman" w:hAnsi="Times New Roman"/>
          <w:b/>
          <w:noProof/>
          <w:sz w:val="24"/>
          <w:lang w:val="fr-FR"/>
        </w:rPr>
        <w:t>énération perdue»</w:t>
      </w:r>
      <w:r>
        <w:rPr>
          <w:rFonts w:ascii="Times New Roman" w:hAnsi="Times New Roman"/>
          <w:noProof/>
          <w:sz w:val="24"/>
          <w:lang w:val="fr-FR"/>
        </w:rPr>
        <w:t>. L’UE devrait accroître son soutien à l’enseignement primaire et secondaire, en mettant l’accent sur la réforme de l’éducation, le rétablissement des programmes nationaux dans les zones libérées et l’accès à l’enseignement des enfants dép</w:t>
      </w:r>
      <w:r>
        <w:rPr>
          <w:rFonts w:ascii="Times New Roman" w:hAnsi="Times New Roman"/>
          <w:noProof/>
          <w:sz w:val="24"/>
          <w:lang w:val="fr-FR"/>
        </w:rPr>
        <w:t>lacés et de ceux vivant dans les zones rurales. Elle devrait également continuer de soutenir les possibilités en matière d’enseignement supérieur pour tous et en particulier pour les personnes déplacées et pour les réfugiés. Une priorité importante pour l’</w:t>
      </w:r>
      <w:r>
        <w:rPr>
          <w:rFonts w:ascii="Times New Roman" w:hAnsi="Times New Roman"/>
          <w:noProof/>
          <w:sz w:val="24"/>
          <w:lang w:val="fr-FR"/>
        </w:rPr>
        <w:t>UE dans la mise en œuvre de ces mesures devrait être d’améliorer autant que possible l’accès à l’éducation à tous les niveaux pour les filles, y compris pour celles qui en ont été exclues jusqu’à présent.</w:t>
      </w:r>
    </w:p>
    <w:p w:rsidR="00160199" w:rsidRDefault="00C74D57">
      <w:pPr>
        <w:jc w:val="both"/>
        <w:rPr>
          <w:rFonts w:ascii="Times New Roman" w:hAnsi="Times New Roman" w:cs="Times New Roman"/>
          <w:noProof/>
          <w:color w:val="000000" w:themeColor="text1"/>
          <w:sz w:val="24"/>
          <w:szCs w:val="24"/>
          <w:lang w:val="fr-FR"/>
        </w:rPr>
      </w:pPr>
      <w:r>
        <w:rPr>
          <w:rFonts w:ascii="Times New Roman" w:hAnsi="Times New Roman"/>
          <w:noProof/>
          <w:sz w:val="24"/>
          <w:lang w:val="fr-FR"/>
        </w:rPr>
        <w:t>Compte tenu du potentiel que présente l’éducation e</w:t>
      </w:r>
      <w:r>
        <w:rPr>
          <w:rFonts w:ascii="Times New Roman" w:hAnsi="Times New Roman"/>
          <w:noProof/>
          <w:sz w:val="24"/>
          <w:lang w:val="fr-FR"/>
        </w:rPr>
        <w:t xml:space="preserve">n tant que catalyseur du développement, l’UE devrait aider l’Iraq à réformer les politiques et la gouvernance dans ce secteur, à mettre en place des conditions favorables à l’apprentissage, à renforcer les capacités des éducateurs et des formateurs, ainsi </w:t>
      </w:r>
      <w:r>
        <w:rPr>
          <w:rFonts w:ascii="Times New Roman" w:hAnsi="Times New Roman"/>
          <w:noProof/>
          <w:sz w:val="24"/>
          <w:lang w:val="fr-FR"/>
        </w:rPr>
        <w:t>qu’à favoriser la participation des jeunes à des initiatives au niveau local.</w:t>
      </w:r>
      <w:r>
        <w:rPr>
          <w:rFonts w:ascii="Times New Roman" w:hAnsi="Times New Roman"/>
          <w:noProof/>
          <w:color w:val="000000" w:themeColor="text1"/>
          <w:sz w:val="24"/>
          <w:lang w:val="fr-FR"/>
        </w:rPr>
        <w:t xml:space="preserve"> Ces mesures devraient aller de pair avec un système durable de protection de l’enfance dans le cadre de l’amélioration de la gouvernance du pays. Des efforts visant à renforcer et à soutenir les établissements universitaires iraquiens, en particulier les </w:t>
      </w:r>
      <w:r>
        <w:rPr>
          <w:rFonts w:ascii="Times New Roman" w:hAnsi="Times New Roman"/>
          <w:noProof/>
          <w:color w:val="000000" w:themeColor="text1"/>
          <w:sz w:val="24"/>
          <w:lang w:val="fr-FR"/>
        </w:rPr>
        <w:t>universités et les centres de recherche – qui faisaient autrefois partie des meilleurs de la région – sont aussi essentiels.</w:t>
      </w:r>
    </w:p>
    <w:p w:rsidR="00160199" w:rsidRDefault="00C74D57">
      <w:pPr>
        <w:jc w:val="both"/>
        <w:rPr>
          <w:rFonts w:ascii="Times New Roman" w:hAnsi="Times New Roman" w:cs="Times New Roman"/>
          <w:b/>
          <w:noProof/>
          <w:sz w:val="24"/>
          <w:szCs w:val="24"/>
          <w:lang w:val="fr-FR"/>
        </w:rPr>
      </w:pPr>
      <w:r>
        <w:rPr>
          <w:rFonts w:ascii="Times New Roman" w:hAnsi="Times New Roman"/>
          <w:b/>
          <w:noProof/>
          <w:sz w:val="24"/>
          <w:lang w:val="fr-FR"/>
        </w:rPr>
        <w:t>4.9 Gestion de la migration</w:t>
      </w:r>
    </w:p>
    <w:p w:rsidR="00160199" w:rsidRDefault="00C74D57">
      <w:pPr>
        <w:pStyle w:val="Default"/>
        <w:spacing w:line="276" w:lineRule="auto"/>
        <w:jc w:val="both"/>
        <w:rPr>
          <w:noProof/>
          <w:lang w:val="fr-FR"/>
        </w:rPr>
      </w:pPr>
      <w:r>
        <w:rPr>
          <w:noProof/>
          <w:lang w:val="fr-FR"/>
        </w:rPr>
        <w:t>Des pourparlers sur la migration sont menés avec l’Iraq dans le cadre du processus régional de Budapest</w:t>
      </w:r>
      <w:r>
        <w:rPr>
          <w:noProof/>
          <w:lang w:val="fr-FR"/>
        </w:rPr>
        <w:t xml:space="preserve"> depuis plusieurs années. Le Conseil des affaires étrangères de l’UE de juin 2017 a réaffirmé que l’UE demeurait fermement résolue à aider l’Iraq à surmonter la crise, notamment par la mise en œuvre de l’accord de partenariat et de coopération conclu entre</w:t>
      </w:r>
      <w:r>
        <w:rPr>
          <w:noProof/>
          <w:lang w:val="fr-FR"/>
        </w:rPr>
        <w:t xml:space="preserve"> l’UE et l’Iraq, qui prévoit une coopération dans le domaine de la migration sous tous ses aspects, et invitait l’Iraq à renforcer la coopération en vue de faciliter le retour des Iraquiens dans leur pays.</w:t>
      </w:r>
    </w:p>
    <w:p w:rsidR="00160199" w:rsidRDefault="00160199">
      <w:pPr>
        <w:pStyle w:val="Default"/>
        <w:spacing w:line="276" w:lineRule="auto"/>
        <w:jc w:val="both"/>
        <w:rPr>
          <w:rFonts w:asciiTheme="minorHAnsi" w:hAnsiTheme="minorHAnsi" w:cstheme="minorBidi"/>
          <w:noProof/>
          <w:lang w:val="fr-FR"/>
        </w:rPr>
      </w:pP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Sur la base de la visite technique de représentan</w:t>
      </w:r>
      <w:r>
        <w:rPr>
          <w:rFonts w:ascii="Times New Roman" w:hAnsi="Times New Roman"/>
          <w:noProof/>
          <w:sz w:val="24"/>
          <w:lang w:val="fr-FR"/>
        </w:rPr>
        <w:t xml:space="preserve">ts de l’UE en Iraq en décembre 2017, l’UE entend mettre en place une </w:t>
      </w:r>
      <w:r>
        <w:rPr>
          <w:rFonts w:ascii="Times New Roman" w:hAnsi="Times New Roman"/>
          <w:b/>
          <w:noProof/>
          <w:sz w:val="24"/>
          <w:lang w:val="fr-FR"/>
        </w:rPr>
        <w:t>approche sur mesure de la gestion de la migration</w:t>
      </w:r>
      <w:r>
        <w:rPr>
          <w:rFonts w:ascii="Times New Roman" w:hAnsi="Times New Roman"/>
          <w:noProof/>
          <w:sz w:val="24"/>
          <w:lang w:val="fr-FR"/>
        </w:rPr>
        <w:t xml:space="preserve"> au profit tant de l’UE que de l’Iraq. La coopération reposera sur une évaluation des besoins spécifiques menée en concertation entre les </w:t>
      </w:r>
      <w:r>
        <w:rPr>
          <w:rFonts w:ascii="Times New Roman" w:hAnsi="Times New Roman"/>
          <w:noProof/>
          <w:sz w:val="24"/>
          <w:lang w:val="fr-FR"/>
        </w:rPr>
        <w:t>parties. Elle se concentrera sur des domaines prioritaires tels que le renforcement de la coopération en matière de réadmission depuis l’UE de migrants iraquiens en situation irrégulière, dans le plein respect des droits fondamentaux et des normes internat</w:t>
      </w:r>
      <w:r>
        <w:rPr>
          <w:rFonts w:ascii="Times New Roman" w:hAnsi="Times New Roman"/>
          <w:noProof/>
          <w:sz w:val="24"/>
          <w:lang w:val="fr-FR"/>
        </w:rPr>
        <w:t>ionales, le renforcement du lien entre migration et développement, l’organisation de campagnes d’information sur les risques de la migration irrégulière, ainsi que la lutte contre le trafic de migrants et la traite des êtres humains. Les parties sont conve</w:t>
      </w:r>
      <w:r>
        <w:rPr>
          <w:rFonts w:ascii="Times New Roman" w:hAnsi="Times New Roman"/>
          <w:noProof/>
          <w:sz w:val="24"/>
          <w:lang w:val="fr-FR"/>
        </w:rPr>
        <w:t>nues de réadmettre leurs migrants respectifs en situation irrégulière, y compris ceux qui choisissent de rentrer volontairement dans leur pays.</w:t>
      </w:r>
    </w:p>
    <w:p w:rsidR="00160199" w:rsidRDefault="00160199">
      <w:pPr>
        <w:jc w:val="both"/>
        <w:rPr>
          <w:rFonts w:ascii="Times New Roman" w:hAnsi="Times New Roman" w:cs="Times New Roman"/>
          <w:noProof/>
          <w:sz w:val="24"/>
          <w:szCs w:val="24"/>
          <w:lang w:val="fr-FR"/>
        </w:rPr>
      </w:pPr>
    </w:p>
    <w:p w:rsidR="00160199" w:rsidRDefault="00C74D57">
      <w:pPr>
        <w:keepNext/>
        <w:keepLines/>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t xml:space="preserve">5. Mise en œuvre et mobilisation internationale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 xml:space="preserve">Dans la mise en œuvre des politiques et des mesures arrêtées dans la présente stratégie, </w:t>
      </w:r>
      <w:r>
        <w:rPr>
          <w:rFonts w:ascii="Times New Roman" w:hAnsi="Times New Roman"/>
          <w:b/>
          <w:noProof/>
          <w:sz w:val="24"/>
          <w:lang w:val="fr-FR"/>
        </w:rPr>
        <w:t>l’UE devrait collaborer étroitement avec le gouvernement iraquien</w:t>
      </w:r>
      <w:r>
        <w:rPr>
          <w:rFonts w:ascii="Times New Roman" w:hAnsi="Times New Roman"/>
          <w:noProof/>
          <w:sz w:val="24"/>
          <w:lang w:val="fr-FR"/>
        </w:rPr>
        <w:t xml:space="preserve"> pour définir précisément les besoins et établir des priorités. Une coordination étroite et une répart</w:t>
      </w:r>
      <w:r>
        <w:rPr>
          <w:rFonts w:ascii="Times New Roman" w:hAnsi="Times New Roman"/>
          <w:noProof/>
          <w:sz w:val="24"/>
          <w:lang w:val="fr-FR"/>
        </w:rPr>
        <w:t>ition des tâches avec les États membres, les Nations unies, la coalition internationale de lutte contre Daech, le Fonds monétaire international, la Banque mondiale ainsi que d’autres partenaires régionaux et internationaux seront essentielles à la réussite</w:t>
      </w:r>
      <w:r>
        <w:rPr>
          <w:rFonts w:ascii="Times New Roman" w:hAnsi="Times New Roman"/>
          <w:noProof/>
          <w:sz w:val="24"/>
          <w:lang w:val="fr-FR"/>
        </w:rPr>
        <w:t xml:space="preserve"> de la mise en œuvre des mesures proposées. Le fait de tirer pleinement parti des mécanismes établis au titre de l’accord de partenariat et de coopération entre l’UE et l’Iraq permettra à l’UE de suivre les progrès réalisés et d’approfondir progressivement</w:t>
      </w:r>
      <w:r>
        <w:rPr>
          <w:rFonts w:ascii="Times New Roman" w:hAnsi="Times New Roman"/>
          <w:noProof/>
          <w:sz w:val="24"/>
          <w:lang w:val="fr-FR"/>
        </w:rPr>
        <w:t xml:space="preserve"> ses liens avec l’Iraq. L’UE veillera à ce que des femmes et des jeunes ainsi que la société civile iraquienne participent, dans la mesure du possible, à la mise en œuvre de cette stratégie, des mesures et des processus qui y figurent.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Les moyens financie</w:t>
      </w:r>
      <w:r>
        <w:rPr>
          <w:rFonts w:ascii="Times New Roman" w:hAnsi="Times New Roman"/>
          <w:noProof/>
          <w:sz w:val="24"/>
          <w:lang w:val="fr-FR"/>
        </w:rPr>
        <w:t xml:space="preserve">rs disponibles dans le cadre du budget de l’UE pour mettre en œuvre les mesures proposées ont été programmés au titre de la coopération au développement. Des fonds peuvent aussi être mis à disposition au titre de l’aide humanitaire et d’autres instruments </w:t>
      </w:r>
      <w:r>
        <w:rPr>
          <w:rFonts w:ascii="Times New Roman" w:hAnsi="Times New Roman"/>
          <w:noProof/>
          <w:sz w:val="24"/>
          <w:lang w:val="fr-FR"/>
        </w:rPr>
        <w:t>de financement de l’action extérieure dans le cadre de l’actuel cycle de planification financière de l’UE de sept ans, qui s’achève en 2020.</w:t>
      </w:r>
    </w:p>
    <w:p w:rsidR="00160199" w:rsidRDefault="00C74D57">
      <w:pPr>
        <w:jc w:val="both"/>
        <w:rPr>
          <w:rFonts w:ascii="Times New Roman" w:hAnsi="Times New Roman" w:cs="Times New Roman"/>
          <w:iCs/>
          <w:noProof/>
          <w:sz w:val="24"/>
          <w:szCs w:val="24"/>
          <w:lang w:val="fr-FR"/>
        </w:rPr>
      </w:pPr>
      <w:r>
        <w:rPr>
          <w:rFonts w:ascii="Times New Roman" w:hAnsi="Times New Roman"/>
          <w:noProof/>
          <w:sz w:val="24"/>
          <w:lang w:val="fr-FR"/>
        </w:rPr>
        <w:t>L’UE, de concert avec les États membres contributeurs, étudiera les possibilités d’élargir le portefeuille du fonds</w:t>
      </w:r>
      <w:r>
        <w:rPr>
          <w:rFonts w:ascii="Times New Roman" w:hAnsi="Times New Roman"/>
          <w:noProof/>
          <w:sz w:val="24"/>
          <w:lang w:val="fr-FR"/>
        </w:rPr>
        <w:t xml:space="preserve"> fiduciaire régional de l’Union européenne en réponse à la crise syrienne (le «fonds Madad») en Iraq pour faire le lien entre l’aide humanitaire et l’aide au développement à plus long terme.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L’UE continuera également d’encourager et de financer la partici</w:t>
      </w:r>
      <w:r>
        <w:rPr>
          <w:rFonts w:ascii="Times New Roman" w:hAnsi="Times New Roman"/>
          <w:noProof/>
          <w:sz w:val="24"/>
          <w:lang w:val="fr-FR"/>
        </w:rPr>
        <w:t xml:space="preserve">pation d’entités privées et publiques iraquiennes à Horizon 2020, le programme de recherche et d’innovation de l’UE.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Un facteur déterminant pour la rapidité et le succès de la mise en œuvre de cette stratégie est la situation en Iraq ainsi que la détermin</w:t>
      </w:r>
      <w:r>
        <w:rPr>
          <w:rFonts w:ascii="Times New Roman" w:hAnsi="Times New Roman"/>
          <w:noProof/>
          <w:sz w:val="24"/>
          <w:lang w:val="fr-FR"/>
        </w:rPr>
        <w:t>ation et la capacité du gouvernement et du peuple iraquiens à mener les réformes nécessaires. L’UE peut être amenée à moduler ses politiques et les instruments qu’elle déploie en Iraq en fonction de l’évolution de la situation sur le terrain, en particulie</w:t>
      </w:r>
      <w:r>
        <w:rPr>
          <w:rFonts w:ascii="Times New Roman" w:hAnsi="Times New Roman"/>
          <w:noProof/>
          <w:sz w:val="24"/>
          <w:lang w:val="fr-FR"/>
        </w:rPr>
        <w:t xml:space="preserve">r pour ce qui est de la sécurité, de la stabilité politique, de la mise en œuvre des réformes et des progrès accomplis sur le plan de la réconciliation nationale. </w:t>
      </w:r>
      <w:r>
        <w:rPr>
          <w:rFonts w:ascii="Times New Roman" w:hAnsi="Times New Roman"/>
          <w:b/>
          <w:noProof/>
          <w:sz w:val="24"/>
          <w:lang w:val="fr-FR"/>
        </w:rPr>
        <w:t>Le niveau d’aide fourni par l’UE à l’Iraq devrait être lié à la volonté du pays d’engager des</w:t>
      </w:r>
      <w:r>
        <w:rPr>
          <w:rFonts w:ascii="Times New Roman" w:hAnsi="Times New Roman"/>
          <w:b/>
          <w:noProof/>
          <w:sz w:val="24"/>
          <w:lang w:val="fr-FR"/>
        </w:rPr>
        <w:t xml:space="preserve"> réformes, à son respect des principes démocratiques, à l’ouverture, au non-recours à la violence et à la priorité accordée aux institutions civiles de l’État en matière de sécurité et de gouvernance politique.</w:t>
      </w:r>
      <w:r>
        <w:rPr>
          <w:rFonts w:ascii="Times New Roman" w:hAnsi="Times New Roman"/>
          <w:noProof/>
          <w:sz w:val="24"/>
          <w:lang w:val="fr-FR"/>
        </w:rPr>
        <w:t xml:space="preserve"> </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L’approche adoptée par les voisins de l’Iraq</w:t>
      </w:r>
      <w:r>
        <w:rPr>
          <w:rFonts w:ascii="Times New Roman" w:hAnsi="Times New Roman"/>
          <w:noProof/>
          <w:sz w:val="24"/>
          <w:lang w:val="fr-FR"/>
        </w:rPr>
        <w:t xml:space="preserve"> constituera un facteur déterminant pour la stabilisation du pays, la réussite du processus de réconciliation nationale et les efforts de reconstruction. L’UE devrait dès lors examiner cette question avec les partenaires de la région, afin de renforcer le </w:t>
      </w:r>
      <w:r>
        <w:rPr>
          <w:rFonts w:ascii="Times New Roman" w:hAnsi="Times New Roman"/>
          <w:noProof/>
          <w:sz w:val="24"/>
          <w:lang w:val="fr-FR"/>
        </w:rPr>
        <w:t xml:space="preserve">message selon lequel le fait, pour les pays voisins, de jouer un rôle constructif et de soutien à l’égard du peuple et du gouvernement iraquiens serait bénéfique non seulement pour l’Iraq, mais également pour la stabilité de l’ensemble de la région. </w:t>
      </w:r>
    </w:p>
    <w:p w:rsidR="00160199" w:rsidRDefault="00C74D57">
      <w:pPr>
        <w:rPr>
          <w:rFonts w:ascii="Times New Roman" w:hAnsi="Times New Roman" w:cs="Times New Roman"/>
          <w:noProof/>
          <w:sz w:val="24"/>
          <w:szCs w:val="24"/>
          <w:lang w:val="fr-FR"/>
        </w:rPr>
      </w:pPr>
      <w:r>
        <w:rPr>
          <w:rFonts w:ascii="Times New Roman" w:hAnsi="Times New Roman"/>
          <w:noProof/>
          <w:sz w:val="24"/>
          <w:lang w:val="fr-FR"/>
        </w:rPr>
        <w:t xml:space="preserve">Pour </w:t>
      </w:r>
      <w:r>
        <w:rPr>
          <w:rFonts w:ascii="Times New Roman" w:hAnsi="Times New Roman"/>
          <w:noProof/>
          <w:sz w:val="24"/>
          <w:lang w:val="fr-FR"/>
        </w:rPr>
        <w:t xml:space="preserve">contribuer à consolider la mobilisation régionale et internationale en faveur de l’Iraq, l’UE entend coprésider, avec le gouvernement iraquien, le Koweït, les Nations unies, la Banque mondiale et d’autres partenaires, une </w:t>
      </w:r>
      <w:r>
        <w:rPr>
          <w:rFonts w:ascii="Times New Roman" w:hAnsi="Times New Roman"/>
          <w:b/>
          <w:noProof/>
          <w:sz w:val="24"/>
          <w:lang w:val="fr-FR"/>
        </w:rPr>
        <w:t>conférence sur la reconstruction e</w:t>
      </w:r>
      <w:r>
        <w:rPr>
          <w:rFonts w:ascii="Times New Roman" w:hAnsi="Times New Roman"/>
          <w:b/>
          <w:noProof/>
          <w:sz w:val="24"/>
          <w:lang w:val="fr-FR"/>
        </w:rPr>
        <w:t>t le développement de l’Iraq</w:t>
      </w:r>
      <w:r>
        <w:rPr>
          <w:rFonts w:ascii="Times New Roman" w:hAnsi="Times New Roman"/>
          <w:noProof/>
          <w:sz w:val="24"/>
          <w:lang w:val="fr-FR"/>
        </w:rPr>
        <w:t>, qui aura lieu en février 2018. Cette conférence sera organisée par le Koweït et tous les principaux donateurs ainsi que les pays du voisinage de l’Iraq y participeront.</w:t>
      </w:r>
    </w:p>
    <w:p w:rsidR="00160199" w:rsidRDefault="00C74D57">
      <w:pPr>
        <w:jc w:val="both"/>
        <w:rPr>
          <w:rFonts w:ascii="Times New Roman" w:hAnsi="Times New Roman" w:cs="Times New Roman"/>
          <w:noProof/>
          <w:sz w:val="24"/>
          <w:szCs w:val="24"/>
          <w:lang w:val="fr-FR"/>
        </w:rPr>
      </w:pPr>
      <w:r>
        <w:rPr>
          <w:rFonts w:ascii="Times New Roman" w:hAnsi="Times New Roman"/>
          <w:noProof/>
          <w:sz w:val="24"/>
          <w:lang w:val="fr-FR"/>
        </w:rPr>
        <w:t xml:space="preserve">L’UE prévoit un réexamen de cette stratégie après deux </w:t>
      </w:r>
      <w:r>
        <w:rPr>
          <w:rFonts w:ascii="Times New Roman" w:hAnsi="Times New Roman"/>
          <w:noProof/>
          <w:sz w:val="24"/>
          <w:lang w:val="fr-FR"/>
        </w:rPr>
        <w:t>ans, afin d’évaluer l’incidence des actions qui y sont présentées et de procéder aux ajustements qui s’imposent. Ce réexamen devrait comporter une évaluation de la perception des politiques de l’UE par les principales parties prenantes en Iraq, afin de gar</w:t>
      </w:r>
      <w:r>
        <w:rPr>
          <w:rFonts w:ascii="Times New Roman" w:hAnsi="Times New Roman"/>
          <w:noProof/>
          <w:sz w:val="24"/>
          <w:lang w:val="fr-FR"/>
        </w:rPr>
        <w:t>antir l’adhésion nécessaire et continue de la population locale et du gouvernement iraquien à l’action de l’UE.</w:t>
      </w:r>
    </w:p>
    <w:sectPr w:rsidR="0016019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99" w:rsidRDefault="00C74D57">
      <w:pPr>
        <w:spacing w:after="0" w:line="240" w:lineRule="auto"/>
      </w:pPr>
      <w:r>
        <w:separator/>
      </w:r>
    </w:p>
  </w:endnote>
  <w:endnote w:type="continuationSeparator" w:id="0">
    <w:p w:rsidR="00160199" w:rsidRDefault="00C7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C74D57">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01607"/>
      <w:docPartObj>
        <w:docPartGallery w:val="Page Numbers (Bottom of Page)"/>
        <w:docPartUnique/>
      </w:docPartObj>
    </w:sdtPr>
    <w:sdtEndPr>
      <w:rPr>
        <w:noProof/>
      </w:rPr>
    </w:sdtEndPr>
    <w:sdtContent>
      <w:p w:rsidR="00160199" w:rsidRDefault="00C74D5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160199" w:rsidRDefault="001601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99" w:rsidRDefault="00C74D57">
      <w:pPr>
        <w:spacing w:after="0" w:line="240" w:lineRule="auto"/>
      </w:pPr>
      <w:r>
        <w:separator/>
      </w:r>
    </w:p>
  </w:footnote>
  <w:footnote w:type="continuationSeparator" w:id="0">
    <w:p w:rsidR="00160199" w:rsidRDefault="00C74D57">
      <w:pPr>
        <w:spacing w:after="0" w:line="240" w:lineRule="auto"/>
      </w:pPr>
      <w:r>
        <w:continuationSeparator/>
      </w:r>
    </w:p>
  </w:footnote>
  <w:footnote w:id="1">
    <w:p w:rsidR="00160199" w:rsidRDefault="00C74D57">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http://theglobalcoalition.org/fr/accueil/</w:t>
      </w:r>
    </w:p>
  </w:footnote>
  <w:footnote w:id="2">
    <w:p w:rsidR="00160199" w:rsidRDefault="00C74D57">
      <w:pPr>
        <w:pStyle w:val="FootnoteText"/>
        <w:rPr>
          <w:lang w:val="fr-BE"/>
        </w:rPr>
      </w:pPr>
      <w:r>
        <w:rPr>
          <w:rStyle w:val="FootnoteReference"/>
          <w:rFonts w:ascii="Times New Roman" w:hAnsi="Times New Roman"/>
        </w:rPr>
        <w:footnoteRef/>
      </w:r>
      <w:r>
        <w:rPr>
          <w:rFonts w:ascii="Times New Roman" w:hAnsi="Times New Roman"/>
          <w:lang w:val="fr-BE"/>
        </w:rPr>
        <w:t xml:space="preserve"> https://europa.eu/globalstrategy/fr/strategie-globale-de-l</w:t>
      </w:r>
      <w:r>
        <w:rPr>
          <w:rFonts w:ascii="Times New Roman" w:hAnsi="Times New Roman"/>
          <w:lang w:val="fr-BE"/>
        </w:rPr>
        <w:t>union-europeenne</w:t>
      </w:r>
    </w:p>
  </w:footnote>
  <w:footnote w:id="3">
    <w:p w:rsidR="00160199" w:rsidRDefault="00C74D57">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https://eeas.europa.eu/sites/eeas/files/20150206_join_en.pdf</w:t>
      </w:r>
    </w:p>
  </w:footnote>
  <w:footnote w:id="4">
    <w:p w:rsidR="00160199" w:rsidRDefault="00C74D57">
      <w:pPr>
        <w:pStyle w:val="FootnoteText"/>
        <w:rPr>
          <w:lang w:val="fr-BE"/>
        </w:rPr>
      </w:pPr>
      <w:r>
        <w:rPr>
          <w:rStyle w:val="FootnoteReference"/>
        </w:rPr>
        <w:footnoteRef/>
      </w:r>
      <w:r>
        <w:rPr>
          <w:lang w:val="fr-BE"/>
        </w:rPr>
        <w:t xml:space="preserve"> http://www.consilium.europa.eu/fr/press/press-releases/2017/06/19/conclusions-iraq/</w:t>
      </w:r>
    </w:p>
  </w:footnote>
  <w:footnote w:id="5">
    <w:p w:rsidR="00160199" w:rsidRDefault="00C74D57">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https://www.consilium.europa.eu/fr/policies/migratory-pressures/countries-origin-transit</w:t>
      </w:r>
      <w:r>
        <w:rPr>
          <w:rFonts w:ascii="Times New Roman" w:hAnsi="Times New Roman"/>
          <w:lang w:val="fr-BE"/>
        </w:rPr>
        <w:t>/eu-turkey-statement/#</w:t>
      </w:r>
    </w:p>
  </w:footnote>
  <w:footnote w:id="6">
    <w:p w:rsidR="00160199" w:rsidRDefault="00C74D57">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17 065 retours en 2016, soit un taux de retour de 50 %, 4 950 retours en 2015, soit un taux de retour de 16 % - données Eurostat. </w:t>
      </w:r>
    </w:p>
  </w:footnote>
  <w:footnote w:id="7">
    <w:p w:rsidR="00160199" w:rsidRDefault="00C74D57">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11 723 en 2016, contre 3 237 en 2015 – données OIM. </w:t>
      </w:r>
    </w:p>
  </w:footnote>
  <w:footnote w:id="8">
    <w:p w:rsidR="00160199" w:rsidRDefault="00C74D57">
      <w:pPr>
        <w:pStyle w:val="FootnoteText"/>
        <w:rPr>
          <w:lang w:val="fr-FR"/>
        </w:rPr>
      </w:pPr>
      <w:r>
        <w:rPr>
          <w:rStyle w:val="FootnoteReference"/>
          <w:rFonts w:ascii="Times New Roman" w:hAnsi="Times New Roman"/>
        </w:rPr>
        <w:footnoteRef/>
      </w:r>
      <w:r>
        <w:rPr>
          <w:rFonts w:ascii="Times New Roman" w:hAnsi="Times New Roman"/>
          <w:lang w:val="fr-FR"/>
        </w:rPr>
        <w:t xml:space="preserve"> 84 % en 2015, 62 % en 2016, 53 % au 2</w:t>
      </w:r>
      <w:r>
        <w:rPr>
          <w:rFonts w:ascii="Times New Roman" w:hAnsi="Times New Roman"/>
          <w:vertAlign w:val="superscript"/>
          <w:lang w:val="fr-FR"/>
        </w:rPr>
        <w:t>e</w:t>
      </w:r>
      <w:r>
        <w:rPr>
          <w:rFonts w:ascii="Times New Roman" w:hAnsi="Times New Roman"/>
          <w:lang w:val="fr-FR"/>
        </w:rPr>
        <w:t> trimestre 2017 – données Eurostat.</w:t>
      </w:r>
    </w:p>
  </w:footnote>
  <w:footnote w:id="9">
    <w:p w:rsidR="00160199" w:rsidRDefault="00C74D57">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Décision (UE) n° 2012/418 du Conseil du 21 décembre 2011 relative à la signature, au nom de l'Union européenne, et à l'application provisoire de certaines dispositions de l'accord de partenariat et de coopération entre</w:t>
      </w:r>
      <w:r>
        <w:rPr>
          <w:rFonts w:ascii="Times New Roman" w:hAnsi="Times New Roman"/>
          <w:lang w:val="fr-FR"/>
        </w:rPr>
        <w:t xml:space="preserve"> l'Union européenne et ses États membres, d'une part, et la République d'Iraq, d'autre part (JO L 204 du 31.7.2012, p. 18) et texte de l’accord (p. 20). Dans l’attente de son entrée en vigueur, l’accord est appliqué à titre provisoire conformément à l’arti</w:t>
      </w:r>
      <w:r>
        <w:rPr>
          <w:rFonts w:ascii="Times New Roman" w:hAnsi="Times New Roman"/>
          <w:lang w:val="fr-FR"/>
        </w:rPr>
        <w:t>cle 3 de la décision.</w:t>
      </w:r>
    </w:p>
  </w:footnote>
  <w:footnote w:id="10">
    <w:p w:rsidR="00160199" w:rsidRDefault="00C74D57">
      <w:pPr>
        <w:pStyle w:val="FootnoteText"/>
        <w:rPr>
          <w:lang w:val="fr-FR"/>
        </w:rPr>
      </w:pPr>
      <w:r>
        <w:rPr>
          <w:rStyle w:val="FootnoteReference"/>
          <w:rFonts w:ascii="Times New Roman" w:hAnsi="Times New Roman"/>
        </w:rPr>
        <w:footnoteRef/>
      </w:r>
      <w:r>
        <w:rPr>
          <w:rFonts w:ascii="Times New Roman" w:hAnsi="Times New Roman"/>
          <w:lang w:val="fr-FR"/>
        </w:rPr>
        <w:t xml:space="preserve"> https://eeas.europa.eu/sites/eeas/files/20150206_join_en.pdf</w:t>
      </w:r>
    </w:p>
  </w:footnote>
  <w:footnote w:id="11">
    <w:p w:rsidR="00160199" w:rsidRDefault="00C74D57">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Décision (PESC) 2017/1869 du Conseil du 16 octobre 2017.</w:t>
      </w:r>
    </w:p>
  </w:footnote>
  <w:footnote w:id="12">
    <w:p w:rsidR="00160199" w:rsidRDefault="00C74D57">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https://www.diplomatie.gouv.fr/fr/dossiers-pays/afrique-du-nord-moyen-orient/evenements/article/plan-d-action-</w:t>
      </w:r>
      <w:r>
        <w:rPr>
          <w:rFonts w:ascii="Times New Roman" w:hAnsi="Times New Roman"/>
          <w:lang w:val="fr-FR"/>
        </w:rPr>
        <w:t>de-paris</w:t>
      </w:r>
    </w:p>
  </w:footnote>
  <w:footnote w:id="13">
    <w:p w:rsidR="00160199" w:rsidRDefault="00C74D57">
      <w:pPr>
        <w:pStyle w:val="FootnoteText"/>
        <w:rPr>
          <w:lang w:val="fr-FR"/>
        </w:rPr>
      </w:pPr>
      <w:r>
        <w:rPr>
          <w:rStyle w:val="FootnoteReference"/>
          <w:rFonts w:ascii="Times New Roman" w:hAnsi="Times New Roman"/>
        </w:rPr>
        <w:footnoteRef/>
      </w:r>
      <w:r>
        <w:rPr>
          <w:rFonts w:ascii="Times New Roman" w:hAnsi="Times New Roman"/>
          <w:lang w:val="fr-FR"/>
        </w:rPr>
        <w:t>http://www.exteriores.gob.es/Portal/es/SalaDePrensa/ElMinisterioInforma/Documents/20170524_MADRID%20PRIORITIES%20FINAL.pdf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99" w:rsidRDefault="00160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6E9"/>
    <w:multiLevelType w:val="hybridMultilevel"/>
    <w:tmpl w:val="EF644F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12527"/>
    <w:multiLevelType w:val="hybridMultilevel"/>
    <w:tmpl w:val="E162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9E4024"/>
    <w:multiLevelType w:val="hybridMultilevel"/>
    <w:tmpl w:val="E2B254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1413C4"/>
    <w:multiLevelType w:val="hybridMultilevel"/>
    <w:tmpl w:val="87D8C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307D54"/>
    <w:multiLevelType w:val="hybridMultilevel"/>
    <w:tmpl w:val="A07E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8A0C55"/>
    <w:multiLevelType w:val="hybridMultilevel"/>
    <w:tmpl w:val="6FC66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6D5403"/>
    <w:multiLevelType w:val="hybridMultilevel"/>
    <w:tmpl w:val="D4266AA6"/>
    <w:lvl w:ilvl="0" w:tplc="2410059E">
      <w:start w:val="1"/>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ACF6F0-60D9-41F1-906C-CAAC1327C58D"/>
    <w:docVar w:name="LW_COVERPAGE_TYPE" w:val="1"/>
    <w:docVar w:name="LW_CROSSREFERENCE" w:val="&lt;UNUSED&gt;"/>
    <w:docVar w:name="LW_DocType" w:val="NORMAL"/>
    <w:docVar w:name="LW_EMISSION" w:val="8.1.2018"/>
    <w:docVar w:name="LW_EMISSION_ISODATE" w:val="2018-01-08"/>
    <w:docVar w:name="LW_EMISSION_LOCATION" w:val="BRX"/>
    <w:docVar w:name="LW_EMISSION_PREFIX" w:val="Bruxelles, le "/>
    <w:docVar w:name="LW_EMISSION_SUFFIX" w:val="&lt;EMPTY&gt;"/>
    <w:docVar w:name="LW_ID_DOCTYPE_NONLW" w:val="CP-015"/>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PART_NBR" w:val="1"/>
    <w:docVar w:name="LW_PART_NBR_TOTAL" w:val="1"/>
    <w:docVar w:name="LW_REF.INST.NEW" w:val="JOIN"/>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léments d'une stratégie de l'UE pour l'Iraq_x000b__x000b_"/>
    <w:docVar w:name="LW_TYPE.DOC.CP" w:val="COMMUNICATION CONJOINTE AU PARLEMENT EUROPÉEN ET AU CONSEIL"/>
    <w:docVar w:name="LW_TYPE.DOC.CP.USERTEXT" w:val="&lt;EMPTY&gt;"/>
  </w:docVars>
  <w:rsids>
    <w:rsidRoot w:val="00160199"/>
    <w:rsid w:val="00160199"/>
    <w:rsid w:val="00C74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rFonts w:eastAsiaTheme="minorEastAsia"/>
      <w:b/>
      <w:bCs/>
      <w:lang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Pr>
      <w:rFonts w:eastAsiaTheme="minorEastAsia"/>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CommentSubject">
    <w:name w:val="annotation subject"/>
    <w:basedOn w:val="CommentText"/>
    <w:next w:val="CommentText"/>
    <w:link w:val="CommentSubjectChar"/>
    <w:uiPriority w:val="99"/>
    <w:semiHidden/>
    <w:unhideWhenUsed/>
    <w:rPr>
      <w:rFonts w:eastAsiaTheme="minorEastAsia"/>
      <w:b/>
      <w:bCs/>
      <w:lang w:eastAsia="en-GB"/>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Pr>
      <w:rFonts w:eastAsiaTheme="minorEastAsia"/>
      <w:sz w:val="20"/>
      <w:szCs w:val="20"/>
      <w:lang w:eastAsia="en-GB"/>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CAEAF-6FB7-4120-BFA4-293ED25F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8045</Words>
  <Characters>45862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cp:lastPrinted>2017-12-15T14:07:00Z</cp:lastPrinted>
  <dcterms:created xsi:type="dcterms:W3CDTF">2017-12-20T10:19:00Z</dcterms:created>
  <dcterms:modified xsi:type="dcterms:W3CDTF">2018-01-18T08:05:00Z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