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754" w:rsidRDefault="00970141" w:rsidP="00970141">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AE1C508-9A4F-46FF-AF44-50825193EFA8" style="width:450.25pt;height:392.65pt">
            <v:imagedata r:id="rId8" o:title=""/>
          </v:shape>
        </w:pict>
      </w:r>
    </w:p>
    <w:bookmarkEnd w:id="0"/>
    <w:p w:rsidR="00E15754" w:rsidRDefault="00E15754">
      <w:pPr>
        <w:rPr>
          <w:rFonts w:eastAsiaTheme="minorHAnsi"/>
          <w:noProof/>
        </w:rPr>
        <w:sectPr w:rsidR="00E15754" w:rsidSect="00970141">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E15754" w:rsidRDefault="00970141">
      <w:pPr>
        <w:jc w:val="center"/>
        <w:rPr>
          <w:rFonts w:ascii="Times New Roman" w:eastAsiaTheme="minorHAnsi" w:hAnsi="Times New Roman" w:cs="Times New Roman"/>
          <w:b/>
          <w:noProof/>
          <w:sz w:val="24"/>
          <w:szCs w:val="24"/>
        </w:rPr>
      </w:pPr>
      <w:r>
        <w:rPr>
          <w:rFonts w:ascii="Times New Roman" w:eastAsiaTheme="minorHAnsi" w:hAnsi="Times New Roman" w:cs="Times New Roman"/>
          <w:b/>
          <w:noProof/>
          <w:sz w:val="24"/>
          <w:szCs w:val="24"/>
        </w:rPr>
        <w:lastRenderedPageBreak/>
        <w:t>ANNEX I</w:t>
      </w:r>
    </w:p>
    <w:p w:rsidR="00E15754" w:rsidRDefault="00970141">
      <w:pPr>
        <w:jc w:val="center"/>
        <w:rPr>
          <w:rFonts w:ascii="Times New Roman" w:eastAsiaTheme="minorHAnsi" w:hAnsi="Times New Roman" w:cs="Times New Roman"/>
          <w:b/>
          <w:noProof/>
          <w:sz w:val="24"/>
          <w:szCs w:val="24"/>
        </w:rPr>
      </w:pPr>
      <w:r>
        <w:rPr>
          <w:rFonts w:ascii="Times New Roman" w:eastAsiaTheme="minorHAnsi" w:hAnsi="Times New Roman" w:cs="Times New Roman"/>
          <w:b/>
          <w:noProof/>
          <w:sz w:val="24"/>
          <w:szCs w:val="24"/>
        </w:rPr>
        <w:t>List of future EU measures to implement the Strategy</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0"/>
        <w:gridCol w:w="2126"/>
      </w:tblGrid>
      <w:tr w:rsidR="00E15754">
        <w:trPr>
          <w:trHeight w:val="241"/>
        </w:trPr>
        <w:tc>
          <w:tcPr>
            <w:tcW w:w="7670" w:type="dxa"/>
            <w:shd w:val="clear" w:color="000000" w:fill="FFFFFF"/>
            <w:hideMark/>
          </w:tcPr>
          <w:p w:rsidR="00E15754" w:rsidRDefault="00970141">
            <w:pPr>
              <w:spacing w:after="0" w:line="240" w:lineRule="auto"/>
              <w:jc w:val="lef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Measures</w:t>
            </w:r>
          </w:p>
        </w:tc>
        <w:tc>
          <w:tcPr>
            <w:tcW w:w="2126" w:type="dxa"/>
            <w:shd w:val="clear" w:color="000000" w:fill="F2F2F2"/>
          </w:tcPr>
          <w:p w:rsidR="00E15754" w:rsidRDefault="00970141">
            <w:pPr>
              <w:spacing w:after="0" w:line="240" w:lineRule="auto"/>
              <w:jc w:val="lef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Timeline</w:t>
            </w:r>
          </w:p>
        </w:tc>
      </w:tr>
      <w:tr w:rsidR="00E15754">
        <w:trPr>
          <w:trHeight w:val="190"/>
        </w:trPr>
        <w:tc>
          <w:tcPr>
            <w:tcW w:w="9796" w:type="dxa"/>
            <w:gridSpan w:val="2"/>
            <w:shd w:val="clear" w:color="000000" w:fill="D9D9D9"/>
          </w:tcPr>
          <w:p w:rsidR="00E15754" w:rsidRDefault="00970141">
            <w:pPr>
              <w:spacing w:after="0" w:line="240" w:lineRule="auto"/>
              <w:jc w:val="lef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Improving the economics and quality of plastics recycling</w:t>
            </w:r>
          </w:p>
        </w:tc>
      </w:tr>
      <w:tr w:rsidR="00E15754">
        <w:trPr>
          <w:trHeight w:val="1864"/>
        </w:trPr>
        <w:tc>
          <w:tcPr>
            <w:tcW w:w="7670" w:type="dxa"/>
            <w:shd w:val="clear" w:color="auto" w:fill="auto"/>
            <w:hideMark/>
          </w:tcPr>
          <w:p w:rsidR="00E15754" w:rsidRDefault="00970141">
            <w:pPr>
              <w:spacing w:after="0" w:line="240" w:lineRule="auto"/>
              <w:jc w:val="left"/>
              <w:rPr>
                <w:rFonts w:ascii="Times New Roman" w:eastAsia="Times New Roman" w:hAnsi="Times New Roman" w:cs="Times New Roman"/>
                <w:b/>
                <w:iCs/>
                <w:noProof/>
                <w:color w:val="000000"/>
                <w:lang w:eastAsia="en-GB"/>
              </w:rPr>
            </w:pPr>
            <w:r>
              <w:rPr>
                <w:rFonts w:ascii="Times New Roman" w:eastAsia="Times New Roman" w:hAnsi="Times New Roman" w:cs="Times New Roman"/>
                <w:b/>
                <w:iCs/>
                <w:noProof/>
                <w:color w:val="000000"/>
                <w:lang w:eastAsia="en-GB"/>
              </w:rPr>
              <w:t xml:space="preserve">Actions to </w:t>
            </w:r>
            <w:r>
              <w:rPr>
                <w:rFonts w:ascii="Times New Roman" w:eastAsia="Times New Roman" w:hAnsi="Times New Roman" w:cs="Times New Roman"/>
                <w:b/>
                <w:iCs/>
                <w:noProof/>
                <w:color w:val="000000"/>
                <w:lang w:eastAsia="en-GB"/>
              </w:rPr>
              <w:t>improve product design:</w:t>
            </w:r>
          </w:p>
          <w:p w:rsidR="00E15754" w:rsidRDefault="00970141">
            <w:pPr>
              <w:pStyle w:val="ListParagraph"/>
              <w:numPr>
                <w:ilvl w:val="0"/>
                <w:numId w:val="11"/>
              </w:numPr>
              <w:spacing w:after="0" w:line="240" w:lineRule="auto"/>
              <w:jc w:val="left"/>
              <w:rPr>
                <w:rFonts w:ascii="Times New Roman" w:eastAsia="Times New Roman" w:hAnsi="Times New Roman" w:cs="Times New Roman"/>
                <w:iCs/>
                <w:noProof/>
                <w:color w:val="000000"/>
                <w:lang w:eastAsia="en-GB"/>
              </w:rPr>
            </w:pPr>
            <w:r>
              <w:rPr>
                <w:rFonts w:ascii="Times New Roman" w:eastAsia="Times New Roman" w:hAnsi="Times New Roman" w:cs="Times New Roman"/>
                <w:iCs/>
                <w:noProof/>
                <w:color w:val="000000"/>
                <w:lang w:eastAsia="en-GB"/>
              </w:rPr>
              <w:t>Preparatory work for future revision of the Packaging and Packaging Waste Directive: Commission to initiate work on new harmonised rules to ensure that by 2030 all plastics packaging placed on the EU market can be reused or recycled</w:t>
            </w:r>
            <w:r>
              <w:rPr>
                <w:rFonts w:ascii="Times New Roman" w:eastAsia="Times New Roman" w:hAnsi="Times New Roman" w:cs="Times New Roman"/>
                <w:iCs/>
                <w:noProof/>
                <w:color w:val="000000"/>
                <w:lang w:eastAsia="en-GB"/>
              </w:rPr>
              <w:t xml:space="preserve"> in a cost-effective manner.</w:t>
            </w:r>
          </w:p>
          <w:p w:rsidR="00E15754" w:rsidRDefault="00970141">
            <w:pPr>
              <w:pStyle w:val="ListParagraph"/>
              <w:numPr>
                <w:ilvl w:val="0"/>
                <w:numId w:val="11"/>
              </w:numPr>
              <w:spacing w:after="0" w:line="240" w:lineRule="auto"/>
              <w:jc w:val="left"/>
              <w:rPr>
                <w:rFonts w:ascii="Times New Roman" w:eastAsia="Times New Roman" w:hAnsi="Times New Roman" w:cs="Times New Roman"/>
                <w:iCs/>
                <w:noProof/>
                <w:color w:val="000000"/>
                <w:lang w:eastAsia="en-GB"/>
              </w:rPr>
            </w:pPr>
            <w:r>
              <w:rPr>
                <w:rFonts w:ascii="Times New Roman" w:eastAsia="Times New Roman" w:hAnsi="Times New Roman" w:cs="Times New Roman"/>
                <w:iCs/>
                <w:noProof/>
                <w:color w:val="000000"/>
                <w:lang w:eastAsia="en-GB"/>
              </w:rPr>
              <w:t>follow-up to COM (2018) 32 "</w:t>
            </w:r>
            <w:r>
              <w:rPr>
                <w:rFonts w:ascii="Times New Roman" w:eastAsia="Times New Roman" w:hAnsi="Times New Roman" w:cs="Times New Roman"/>
                <w:i/>
                <w:iCs/>
                <w:noProof/>
                <w:color w:val="000000"/>
                <w:lang w:eastAsia="en-GB"/>
              </w:rPr>
              <w:t>Communication on the implementation of the circular economy package: options to address the interface between chemical, product and waste legislation</w:t>
            </w:r>
            <w:r>
              <w:rPr>
                <w:rFonts w:ascii="Times New Roman" w:eastAsia="Times New Roman" w:hAnsi="Times New Roman" w:cs="Times New Roman"/>
                <w:iCs/>
                <w:noProof/>
                <w:color w:val="000000"/>
                <w:lang w:eastAsia="en-GB"/>
              </w:rPr>
              <w:t>": improve the traceability of chemicals and addre</w:t>
            </w:r>
            <w:r>
              <w:rPr>
                <w:rFonts w:ascii="Times New Roman" w:eastAsia="Times New Roman" w:hAnsi="Times New Roman" w:cs="Times New Roman"/>
                <w:iCs/>
                <w:noProof/>
                <w:color w:val="000000"/>
                <w:lang w:eastAsia="en-GB"/>
              </w:rPr>
              <w:t>ss the issue of legacy substances in recycled streams</w:t>
            </w:r>
          </w:p>
          <w:p w:rsidR="00E15754" w:rsidRDefault="00970141">
            <w:pPr>
              <w:pStyle w:val="ListParagraph"/>
              <w:numPr>
                <w:ilvl w:val="0"/>
                <w:numId w:val="11"/>
              </w:numPr>
              <w:spacing w:after="0" w:line="240" w:lineRule="auto"/>
              <w:jc w:val="left"/>
              <w:rPr>
                <w:rFonts w:ascii="Times New Roman" w:eastAsia="Times New Roman" w:hAnsi="Times New Roman" w:cs="Times New Roman"/>
                <w:noProof/>
                <w:lang w:eastAsia="en-GB"/>
              </w:rPr>
            </w:pPr>
            <w:r>
              <w:rPr>
                <w:rFonts w:ascii="Times New Roman" w:eastAsia="Times New Roman" w:hAnsi="Times New Roman" w:cs="Times New Roman"/>
                <w:iCs/>
                <w:noProof/>
                <w:color w:val="000000"/>
                <w:lang w:eastAsia="en-GB"/>
              </w:rPr>
              <w:t>new eco-design measures: consider requirements to support the recyclability of plastics</w:t>
            </w:r>
            <w:r>
              <w:rPr>
                <w:rFonts w:ascii="Times New Roman" w:eastAsia="Times New Roman" w:hAnsi="Times New Roman" w:cs="Times New Roman"/>
                <w:noProof/>
                <w:lang w:eastAsia="en-GB"/>
              </w:rPr>
              <w:t xml:space="preserve">  </w:t>
            </w:r>
          </w:p>
        </w:tc>
        <w:tc>
          <w:tcPr>
            <w:tcW w:w="2126" w:type="dxa"/>
          </w:tcPr>
          <w:p w:rsidR="00E15754" w:rsidRDefault="00E15754">
            <w:pPr>
              <w:spacing w:after="0" w:line="240" w:lineRule="auto"/>
              <w:jc w:val="left"/>
              <w:rPr>
                <w:rFonts w:ascii="Times New Roman" w:eastAsia="Times New Roman" w:hAnsi="Times New Roman" w:cs="Times New Roman"/>
                <w:noProof/>
                <w:color w:val="000000"/>
                <w:lang w:eastAsia="en-GB"/>
              </w:rPr>
            </w:pPr>
          </w:p>
          <w:p w:rsidR="00E15754" w:rsidRDefault="00970141">
            <w:p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Q1 2018 onwards</w:t>
            </w:r>
          </w:p>
          <w:p w:rsidR="00E15754" w:rsidRDefault="00E15754">
            <w:pPr>
              <w:spacing w:after="0" w:line="240" w:lineRule="auto"/>
              <w:jc w:val="left"/>
              <w:rPr>
                <w:rFonts w:ascii="Times New Roman" w:eastAsia="Times New Roman" w:hAnsi="Times New Roman" w:cs="Times New Roman"/>
                <w:noProof/>
                <w:color w:val="000000"/>
                <w:lang w:eastAsia="en-GB"/>
              </w:rPr>
            </w:pPr>
          </w:p>
          <w:p w:rsidR="00E15754" w:rsidRDefault="00E15754">
            <w:pPr>
              <w:spacing w:after="0" w:line="240" w:lineRule="auto"/>
              <w:jc w:val="left"/>
              <w:rPr>
                <w:rFonts w:ascii="Times New Roman" w:eastAsia="Times New Roman" w:hAnsi="Times New Roman" w:cs="Times New Roman"/>
                <w:noProof/>
                <w:color w:val="000000"/>
                <w:lang w:eastAsia="en-GB"/>
              </w:rPr>
            </w:pPr>
          </w:p>
          <w:p w:rsidR="00E15754" w:rsidRDefault="00E15754">
            <w:pPr>
              <w:spacing w:after="0" w:line="240" w:lineRule="auto"/>
              <w:jc w:val="left"/>
              <w:rPr>
                <w:rFonts w:ascii="Times New Roman" w:eastAsia="Times New Roman" w:hAnsi="Times New Roman" w:cs="Times New Roman"/>
                <w:noProof/>
                <w:color w:val="000000"/>
                <w:lang w:eastAsia="en-GB"/>
              </w:rPr>
            </w:pPr>
          </w:p>
          <w:p w:rsidR="00E15754" w:rsidRDefault="00970141">
            <w:p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Q1 2018 onwards</w:t>
            </w:r>
          </w:p>
          <w:p w:rsidR="00E15754" w:rsidRDefault="00E15754">
            <w:pPr>
              <w:spacing w:after="0" w:line="240" w:lineRule="auto"/>
              <w:jc w:val="left"/>
              <w:rPr>
                <w:rFonts w:ascii="Times New Roman" w:eastAsia="Times New Roman" w:hAnsi="Times New Roman" w:cs="Times New Roman"/>
                <w:noProof/>
                <w:color w:val="000000"/>
                <w:lang w:eastAsia="en-GB"/>
              </w:rPr>
            </w:pPr>
          </w:p>
          <w:p w:rsidR="00E15754" w:rsidRDefault="00E15754">
            <w:pPr>
              <w:spacing w:after="0" w:line="240" w:lineRule="auto"/>
              <w:jc w:val="left"/>
              <w:rPr>
                <w:rFonts w:ascii="Times New Roman" w:eastAsia="Times New Roman" w:hAnsi="Times New Roman" w:cs="Times New Roman"/>
                <w:noProof/>
                <w:color w:val="000000"/>
                <w:lang w:eastAsia="en-GB"/>
              </w:rPr>
            </w:pPr>
          </w:p>
          <w:p w:rsidR="00E15754" w:rsidRDefault="00E15754">
            <w:pPr>
              <w:spacing w:after="0" w:line="240" w:lineRule="auto"/>
              <w:jc w:val="left"/>
              <w:rPr>
                <w:rFonts w:ascii="Times New Roman" w:eastAsia="Times New Roman" w:hAnsi="Times New Roman" w:cs="Times New Roman"/>
                <w:noProof/>
                <w:color w:val="000000"/>
                <w:lang w:eastAsia="en-GB"/>
              </w:rPr>
            </w:pPr>
          </w:p>
          <w:p w:rsidR="00E15754" w:rsidRDefault="00E15754">
            <w:pPr>
              <w:spacing w:after="0" w:line="240" w:lineRule="auto"/>
              <w:jc w:val="left"/>
              <w:rPr>
                <w:rFonts w:ascii="Times New Roman" w:eastAsia="Times New Roman" w:hAnsi="Times New Roman" w:cs="Times New Roman"/>
                <w:noProof/>
                <w:color w:val="000000"/>
                <w:lang w:eastAsia="en-GB"/>
              </w:rPr>
            </w:pPr>
          </w:p>
          <w:p w:rsidR="00E15754" w:rsidRDefault="00970141">
            <w:p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ongoing</w:t>
            </w:r>
          </w:p>
        </w:tc>
      </w:tr>
      <w:tr w:rsidR="00E15754">
        <w:trPr>
          <w:trHeight w:val="1230"/>
        </w:trPr>
        <w:tc>
          <w:tcPr>
            <w:tcW w:w="7670" w:type="dxa"/>
            <w:shd w:val="clear" w:color="auto" w:fill="auto"/>
          </w:tcPr>
          <w:p w:rsidR="00E15754" w:rsidRDefault="00970141">
            <w:pPr>
              <w:spacing w:after="0" w:line="240" w:lineRule="auto"/>
              <w:jc w:val="left"/>
              <w:rPr>
                <w:rFonts w:ascii="Times New Roman" w:eastAsia="Times New Roman" w:hAnsi="Times New Roman" w:cs="Times New Roman"/>
                <w:b/>
                <w:iCs/>
                <w:noProof/>
                <w:color w:val="000000"/>
                <w:lang w:eastAsia="en-GB"/>
              </w:rPr>
            </w:pPr>
            <w:r>
              <w:rPr>
                <w:rFonts w:ascii="Times New Roman" w:eastAsia="Times New Roman" w:hAnsi="Times New Roman" w:cs="Times New Roman"/>
                <w:b/>
                <w:iCs/>
                <w:noProof/>
                <w:color w:val="000000"/>
                <w:lang w:eastAsia="en-GB"/>
              </w:rPr>
              <w:t>Actions to boost recycled content:</w:t>
            </w:r>
          </w:p>
          <w:p w:rsidR="00E15754" w:rsidRDefault="00970141">
            <w:pPr>
              <w:pStyle w:val="ListParagraph"/>
              <w:numPr>
                <w:ilvl w:val="0"/>
                <w:numId w:val="11"/>
              </w:numPr>
              <w:spacing w:after="0" w:line="240" w:lineRule="auto"/>
              <w:jc w:val="left"/>
              <w:rPr>
                <w:rFonts w:ascii="Times New Roman" w:eastAsia="Times New Roman" w:hAnsi="Times New Roman" w:cs="Times New Roman"/>
                <w:iCs/>
                <w:noProof/>
                <w:color w:val="000000"/>
                <w:lang w:eastAsia="en-GB"/>
              </w:rPr>
            </w:pPr>
            <w:r>
              <w:rPr>
                <w:rFonts w:ascii="Times New Roman" w:eastAsia="Times New Roman" w:hAnsi="Times New Roman" w:cs="Times New Roman"/>
                <w:iCs/>
                <w:noProof/>
                <w:color w:val="000000"/>
                <w:lang w:eastAsia="en-GB"/>
              </w:rPr>
              <w:t xml:space="preserve">launching an EU-wide pledging campaign targeting industry and public authorities </w:t>
            </w:r>
          </w:p>
          <w:p w:rsidR="00E15754" w:rsidRDefault="00970141">
            <w:pPr>
              <w:pStyle w:val="ListParagraph"/>
              <w:numPr>
                <w:ilvl w:val="0"/>
                <w:numId w:val="11"/>
              </w:numPr>
              <w:spacing w:after="0" w:line="240" w:lineRule="auto"/>
              <w:jc w:val="left"/>
              <w:rPr>
                <w:rFonts w:ascii="Times New Roman" w:eastAsia="Times New Roman" w:hAnsi="Times New Roman" w:cs="Times New Roman"/>
                <w:iCs/>
                <w:noProof/>
                <w:color w:val="000000"/>
                <w:lang w:eastAsia="en-GB"/>
              </w:rPr>
            </w:pPr>
            <w:r>
              <w:rPr>
                <w:rFonts w:ascii="Times New Roman" w:eastAsia="Times New Roman" w:hAnsi="Times New Roman" w:cs="Times New Roman"/>
                <w:iCs/>
                <w:noProof/>
                <w:color w:val="000000"/>
                <w:lang w:eastAsia="en-GB"/>
              </w:rPr>
              <w:t>assessment of regulatory or economic incentives for the uptake of recycled content, in particular in the context of the:</w:t>
            </w:r>
          </w:p>
          <w:p w:rsidR="00E15754" w:rsidRDefault="00970141">
            <w:pPr>
              <w:pStyle w:val="ListParagraph"/>
              <w:numPr>
                <w:ilvl w:val="1"/>
                <w:numId w:val="12"/>
              </w:numPr>
              <w:spacing w:after="0" w:line="240" w:lineRule="auto"/>
              <w:jc w:val="left"/>
              <w:rPr>
                <w:rFonts w:ascii="Times New Roman" w:eastAsia="Times New Roman" w:hAnsi="Times New Roman" w:cs="Times New Roman"/>
                <w:iCs/>
                <w:noProof/>
                <w:color w:val="000000"/>
                <w:lang w:eastAsia="en-GB"/>
              </w:rPr>
            </w:pPr>
            <w:r>
              <w:rPr>
                <w:rFonts w:ascii="Times New Roman" w:eastAsia="Times New Roman" w:hAnsi="Times New Roman" w:cs="Times New Roman"/>
                <w:iCs/>
                <w:noProof/>
                <w:color w:val="000000"/>
                <w:lang w:eastAsia="en-GB"/>
              </w:rPr>
              <w:t xml:space="preserve">Revision of the Packaging and Packaging Waste </w:t>
            </w:r>
            <w:r>
              <w:rPr>
                <w:rFonts w:ascii="Times New Roman" w:eastAsia="Times New Roman" w:hAnsi="Times New Roman" w:cs="Times New Roman"/>
                <w:iCs/>
                <w:noProof/>
                <w:color w:val="000000"/>
                <w:lang w:eastAsia="en-GB"/>
              </w:rPr>
              <w:t>Directive (see above)</w:t>
            </w:r>
          </w:p>
          <w:p w:rsidR="00E15754" w:rsidRDefault="00970141">
            <w:pPr>
              <w:pStyle w:val="ListParagraph"/>
              <w:numPr>
                <w:ilvl w:val="1"/>
                <w:numId w:val="12"/>
              </w:numPr>
              <w:spacing w:after="0" w:line="240" w:lineRule="auto"/>
              <w:jc w:val="left"/>
              <w:rPr>
                <w:rFonts w:ascii="Times New Roman" w:eastAsia="Times New Roman" w:hAnsi="Times New Roman" w:cs="Times New Roman"/>
                <w:iCs/>
                <w:noProof/>
                <w:color w:val="000000"/>
                <w:lang w:eastAsia="en-GB"/>
              </w:rPr>
            </w:pPr>
            <w:r>
              <w:rPr>
                <w:rFonts w:ascii="Times New Roman" w:eastAsia="Times New Roman" w:hAnsi="Times New Roman" w:cs="Times New Roman"/>
                <w:iCs/>
                <w:noProof/>
                <w:color w:val="000000"/>
                <w:lang w:eastAsia="en-GB"/>
              </w:rPr>
              <w:t>Evaluation/review of the Construction Products Regulation</w:t>
            </w:r>
          </w:p>
          <w:p w:rsidR="00E15754" w:rsidRDefault="00970141">
            <w:pPr>
              <w:pStyle w:val="ListParagraph"/>
              <w:numPr>
                <w:ilvl w:val="1"/>
                <w:numId w:val="12"/>
              </w:numPr>
              <w:spacing w:after="0" w:line="240" w:lineRule="auto"/>
              <w:jc w:val="left"/>
              <w:rPr>
                <w:rFonts w:ascii="Times New Roman" w:eastAsia="Times New Roman" w:hAnsi="Times New Roman" w:cs="Times New Roman"/>
                <w:iCs/>
                <w:noProof/>
                <w:color w:val="000000"/>
                <w:lang w:eastAsia="en-GB"/>
              </w:rPr>
            </w:pPr>
            <w:r>
              <w:rPr>
                <w:rFonts w:ascii="Times New Roman" w:eastAsia="Times New Roman" w:hAnsi="Times New Roman" w:cs="Times New Roman"/>
                <w:iCs/>
                <w:noProof/>
                <w:color w:val="000000"/>
                <w:lang w:eastAsia="en-GB"/>
              </w:rPr>
              <w:t xml:space="preserve">Evaluation/review of  End-of-life Vehicles Directive </w:t>
            </w:r>
          </w:p>
          <w:p w:rsidR="00E15754" w:rsidRDefault="00970141">
            <w:pPr>
              <w:pStyle w:val="ListParagraph"/>
              <w:numPr>
                <w:ilvl w:val="0"/>
                <w:numId w:val="11"/>
              </w:numPr>
              <w:spacing w:after="0" w:line="240" w:lineRule="auto"/>
              <w:jc w:val="left"/>
              <w:rPr>
                <w:rFonts w:ascii="Times New Roman" w:eastAsia="Times New Roman" w:hAnsi="Times New Roman" w:cs="Times New Roman"/>
                <w:iCs/>
                <w:noProof/>
                <w:color w:val="000000"/>
                <w:lang w:eastAsia="en-GB"/>
              </w:rPr>
            </w:pPr>
            <w:r>
              <w:rPr>
                <w:rFonts w:ascii="Times New Roman" w:eastAsia="Times New Roman" w:hAnsi="Times New Roman" w:cs="Times New Roman"/>
                <w:iCs/>
                <w:noProof/>
                <w:color w:val="000000"/>
                <w:lang w:eastAsia="en-GB"/>
              </w:rPr>
              <w:t xml:space="preserve">as regards food-contact materials: swift finalisation of pending authorisation procedures for plastics recycling </w:t>
            </w:r>
            <w:r>
              <w:rPr>
                <w:rFonts w:ascii="Times New Roman" w:eastAsia="Times New Roman" w:hAnsi="Times New Roman" w:cs="Times New Roman"/>
                <w:iCs/>
                <w:noProof/>
                <w:color w:val="000000"/>
                <w:lang w:eastAsia="en-GB"/>
              </w:rPr>
              <w:t>processes, better characterisation of contaminants and introduction of monitoring system</w:t>
            </w:r>
          </w:p>
          <w:p w:rsidR="00E15754" w:rsidRDefault="00970141">
            <w:pPr>
              <w:pStyle w:val="ListParagraph"/>
              <w:numPr>
                <w:ilvl w:val="0"/>
                <w:numId w:val="11"/>
              </w:numPr>
              <w:spacing w:after="0" w:line="240" w:lineRule="auto"/>
              <w:jc w:val="left"/>
              <w:rPr>
                <w:rFonts w:ascii="Times New Roman" w:eastAsia="Times New Roman" w:hAnsi="Times New Roman" w:cs="Times New Roman"/>
                <w:noProof/>
                <w:lang w:eastAsia="en-GB"/>
              </w:rPr>
            </w:pPr>
            <w:r>
              <w:rPr>
                <w:rFonts w:ascii="Times New Roman" w:eastAsia="Times New Roman" w:hAnsi="Times New Roman" w:cs="Times New Roman"/>
                <w:iCs/>
                <w:noProof/>
                <w:color w:val="000000"/>
                <w:lang w:eastAsia="en-GB"/>
              </w:rPr>
              <w:t xml:space="preserve">development of quality standards for sorted plastics waste and recycled plastics in cooperation with the European Standardisation Committee </w:t>
            </w:r>
          </w:p>
          <w:p w:rsidR="00E15754" w:rsidRDefault="00970141">
            <w:pPr>
              <w:pStyle w:val="ListParagraph"/>
              <w:numPr>
                <w:ilvl w:val="0"/>
                <w:numId w:val="11"/>
              </w:numPr>
              <w:spacing w:after="0" w:line="240" w:lineRule="auto"/>
              <w:jc w:val="left"/>
              <w:rPr>
                <w:rFonts w:ascii="Times New Roman" w:eastAsia="Times New Roman" w:hAnsi="Times New Roman" w:cs="Times New Roman"/>
                <w:noProof/>
                <w:lang w:eastAsia="en-GB"/>
              </w:rPr>
            </w:pPr>
            <w:r>
              <w:rPr>
                <w:rFonts w:ascii="Times New Roman" w:eastAsia="Times New Roman" w:hAnsi="Times New Roman" w:cs="Times New Roman"/>
                <w:iCs/>
                <w:noProof/>
                <w:color w:val="000000"/>
                <w:lang w:eastAsia="en-GB"/>
              </w:rPr>
              <w:t xml:space="preserve">Ecolabel and Green Public </w:t>
            </w:r>
            <w:r>
              <w:rPr>
                <w:rFonts w:ascii="Times New Roman" w:eastAsia="Times New Roman" w:hAnsi="Times New Roman" w:cs="Times New Roman"/>
                <w:iCs/>
                <w:noProof/>
                <w:color w:val="000000"/>
                <w:lang w:eastAsia="en-GB"/>
              </w:rPr>
              <w:t>Procurement: Further incentivise the use of recycled plastics, including by developing adequate verification means</w:t>
            </w:r>
          </w:p>
        </w:tc>
        <w:tc>
          <w:tcPr>
            <w:tcW w:w="2126" w:type="dxa"/>
          </w:tcPr>
          <w:p w:rsidR="00E15754" w:rsidRDefault="00E15754">
            <w:pPr>
              <w:spacing w:after="0" w:line="240" w:lineRule="auto"/>
              <w:jc w:val="left"/>
              <w:rPr>
                <w:rFonts w:ascii="Times New Roman" w:eastAsia="Times New Roman" w:hAnsi="Times New Roman" w:cs="Times New Roman"/>
                <w:noProof/>
                <w:color w:val="000000"/>
                <w:lang w:eastAsia="en-GB"/>
              </w:rPr>
            </w:pPr>
          </w:p>
          <w:p w:rsidR="00E15754" w:rsidRDefault="00970141">
            <w:p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Q1-Q3 2018</w:t>
            </w:r>
          </w:p>
          <w:p w:rsidR="00E15754" w:rsidRDefault="00970141">
            <w:p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Q1 2018 onwards</w:t>
            </w:r>
          </w:p>
          <w:p w:rsidR="00E15754" w:rsidRDefault="00E15754">
            <w:pPr>
              <w:spacing w:after="0" w:line="240" w:lineRule="auto"/>
              <w:jc w:val="left"/>
              <w:rPr>
                <w:rFonts w:ascii="Times New Roman" w:eastAsia="Times New Roman" w:hAnsi="Times New Roman" w:cs="Times New Roman"/>
                <w:noProof/>
                <w:color w:val="000000"/>
                <w:lang w:eastAsia="en-GB"/>
              </w:rPr>
            </w:pPr>
          </w:p>
          <w:p w:rsidR="00E15754" w:rsidRDefault="00E15754">
            <w:pPr>
              <w:spacing w:after="0" w:line="240" w:lineRule="auto"/>
              <w:jc w:val="left"/>
              <w:rPr>
                <w:rFonts w:ascii="Times New Roman" w:eastAsia="Times New Roman" w:hAnsi="Times New Roman" w:cs="Times New Roman"/>
                <w:noProof/>
                <w:color w:val="000000"/>
                <w:lang w:eastAsia="en-GB"/>
              </w:rPr>
            </w:pPr>
          </w:p>
          <w:p w:rsidR="00E15754" w:rsidRDefault="00E15754">
            <w:pPr>
              <w:spacing w:after="0" w:line="240" w:lineRule="auto"/>
              <w:jc w:val="left"/>
              <w:rPr>
                <w:rFonts w:ascii="Times New Roman" w:eastAsia="Times New Roman" w:hAnsi="Times New Roman" w:cs="Times New Roman"/>
                <w:noProof/>
                <w:color w:val="000000"/>
                <w:lang w:eastAsia="en-GB"/>
              </w:rPr>
            </w:pPr>
          </w:p>
          <w:p w:rsidR="00E15754" w:rsidRDefault="00E15754">
            <w:pPr>
              <w:spacing w:after="0" w:line="240" w:lineRule="auto"/>
              <w:jc w:val="left"/>
              <w:rPr>
                <w:rFonts w:ascii="Times New Roman" w:eastAsia="Times New Roman" w:hAnsi="Times New Roman" w:cs="Times New Roman"/>
                <w:noProof/>
                <w:color w:val="000000"/>
                <w:lang w:eastAsia="en-GB"/>
              </w:rPr>
            </w:pPr>
          </w:p>
          <w:p w:rsidR="00E15754" w:rsidRDefault="00E15754">
            <w:pPr>
              <w:spacing w:after="0" w:line="240" w:lineRule="auto"/>
              <w:jc w:val="left"/>
              <w:rPr>
                <w:rFonts w:ascii="Times New Roman" w:eastAsia="Times New Roman" w:hAnsi="Times New Roman" w:cs="Times New Roman"/>
                <w:noProof/>
                <w:color w:val="000000"/>
                <w:lang w:eastAsia="en-GB"/>
              </w:rPr>
            </w:pPr>
          </w:p>
          <w:p w:rsidR="00E15754" w:rsidRDefault="00970141">
            <w:p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ongoing</w:t>
            </w:r>
          </w:p>
          <w:p w:rsidR="00E15754" w:rsidRDefault="00E15754">
            <w:pPr>
              <w:spacing w:after="0" w:line="240" w:lineRule="auto"/>
              <w:jc w:val="left"/>
              <w:rPr>
                <w:rFonts w:ascii="Times New Roman" w:eastAsia="Times New Roman" w:hAnsi="Times New Roman" w:cs="Times New Roman"/>
                <w:noProof/>
                <w:color w:val="000000"/>
                <w:lang w:eastAsia="en-GB"/>
              </w:rPr>
            </w:pPr>
          </w:p>
          <w:p w:rsidR="00E15754" w:rsidRDefault="00970141">
            <w:p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2018</w:t>
            </w:r>
          </w:p>
          <w:p w:rsidR="00E15754" w:rsidRDefault="00E15754">
            <w:pPr>
              <w:spacing w:after="0" w:line="240" w:lineRule="auto"/>
              <w:jc w:val="left"/>
              <w:rPr>
                <w:rFonts w:ascii="Times New Roman" w:eastAsia="Times New Roman" w:hAnsi="Times New Roman" w:cs="Times New Roman"/>
                <w:noProof/>
                <w:color w:val="000000"/>
                <w:lang w:eastAsia="en-GB"/>
              </w:rPr>
            </w:pPr>
          </w:p>
          <w:p w:rsidR="00E15754" w:rsidRDefault="00970141">
            <w:p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2018 onwards</w:t>
            </w:r>
          </w:p>
        </w:tc>
      </w:tr>
      <w:tr w:rsidR="00E15754">
        <w:trPr>
          <w:trHeight w:val="300"/>
        </w:trPr>
        <w:tc>
          <w:tcPr>
            <w:tcW w:w="7670" w:type="dxa"/>
            <w:shd w:val="clear" w:color="auto" w:fill="FFFFFF" w:themeFill="background1"/>
            <w:hideMark/>
          </w:tcPr>
          <w:p w:rsidR="00E15754" w:rsidRDefault="00970141">
            <w:pPr>
              <w:spacing w:after="0" w:line="240" w:lineRule="auto"/>
              <w:jc w:val="left"/>
              <w:rPr>
                <w:rFonts w:ascii="Times New Roman" w:eastAsia="Times New Roman" w:hAnsi="Times New Roman" w:cs="Times New Roman"/>
                <w:b/>
                <w:noProof/>
                <w:color w:val="000000"/>
                <w:lang w:eastAsia="en-GB"/>
              </w:rPr>
            </w:pPr>
            <w:r>
              <w:rPr>
                <w:rFonts w:ascii="Times New Roman" w:eastAsia="Times New Roman" w:hAnsi="Times New Roman" w:cs="Times New Roman"/>
                <w:b/>
                <w:noProof/>
                <w:color w:val="000000"/>
                <w:lang w:eastAsia="en-GB"/>
              </w:rPr>
              <w:t>Actions to improve separate collection of plastic waste:</w:t>
            </w:r>
          </w:p>
          <w:p w:rsidR="00E15754" w:rsidRDefault="00970141">
            <w:pPr>
              <w:pStyle w:val="ListParagraph"/>
              <w:numPr>
                <w:ilvl w:val="0"/>
                <w:numId w:val="7"/>
              </w:num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 xml:space="preserve">issue new guidelines on separate collection and sorting of waste </w:t>
            </w:r>
          </w:p>
          <w:p w:rsidR="00E15754" w:rsidRDefault="00970141">
            <w:pPr>
              <w:pStyle w:val="ListParagraph"/>
              <w:numPr>
                <w:ilvl w:val="0"/>
                <w:numId w:val="7"/>
              </w:num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ensure better implementation of existing obligations on separate collection, including through ongoing review of waste legislation</w:t>
            </w:r>
          </w:p>
        </w:tc>
        <w:tc>
          <w:tcPr>
            <w:tcW w:w="2126" w:type="dxa"/>
            <w:shd w:val="clear" w:color="auto" w:fill="FFFFFF" w:themeFill="background1"/>
          </w:tcPr>
          <w:p w:rsidR="00E15754" w:rsidRDefault="00E15754">
            <w:pPr>
              <w:spacing w:after="0" w:line="240" w:lineRule="auto"/>
              <w:jc w:val="left"/>
              <w:rPr>
                <w:rFonts w:ascii="Times New Roman" w:eastAsia="Times New Roman" w:hAnsi="Times New Roman" w:cs="Times New Roman"/>
                <w:noProof/>
                <w:color w:val="000000"/>
                <w:lang w:eastAsia="en-GB"/>
              </w:rPr>
            </w:pPr>
          </w:p>
          <w:p w:rsidR="00E15754" w:rsidRDefault="00970141">
            <w:p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2019</w:t>
            </w:r>
          </w:p>
          <w:p w:rsidR="00E15754" w:rsidRDefault="00E15754">
            <w:pPr>
              <w:spacing w:after="0" w:line="240" w:lineRule="auto"/>
              <w:jc w:val="left"/>
              <w:rPr>
                <w:rFonts w:ascii="Times New Roman" w:eastAsia="Times New Roman" w:hAnsi="Times New Roman" w:cs="Times New Roman"/>
                <w:noProof/>
                <w:color w:val="000000"/>
                <w:lang w:eastAsia="en-GB"/>
              </w:rPr>
            </w:pPr>
          </w:p>
          <w:p w:rsidR="00E15754" w:rsidRDefault="00970141">
            <w:p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ongoing</w:t>
            </w:r>
          </w:p>
        </w:tc>
      </w:tr>
      <w:tr w:rsidR="00E15754">
        <w:trPr>
          <w:trHeight w:val="194"/>
        </w:trPr>
        <w:tc>
          <w:tcPr>
            <w:tcW w:w="9796" w:type="dxa"/>
            <w:gridSpan w:val="2"/>
            <w:shd w:val="clear" w:color="000000" w:fill="D9D9D9"/>
          </w:tcPr>
          <w:p w:rsidR="00E15754" w:rsidRDefault="00970141">
            <w:pPr>
              <w:spacing w:after="0" w:line="240" w:lineRule="auto"/>
              <w:jc w:val="lef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Curbing plastic waste and littering</w:t>
            </w:r>
          </w:p>
        </w:tc>
      </w:tr>
      <w:tr w:rsidR="00E15754">
        <w:trPr>
          <w:trHeight w:val="630"/>
        </w:trPr>
        <w:tc>
          <w:tcPr>
            <w:tcW w:w="7670" w:type="dxa"/>
            <w:shd w:val="clear" w:color="auto" w:fill="FFFFFF" w:themeFill="background1"/>
          </w:tcPr>
          <w:p w:rsidR="00E15754" w:rsidRDefault="00970141">
            <w:p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b/>
                <w:noProof/>
                <w:color w:val="000000"/>
                <w:lang w:eastAsia="en-GB"/>
              </w:rPr>
              <w:t>Actions to reduce single-use plastics</w:t>
            </w:r>
            <w:r>
              <w:rPr>
                <w:rFonts w:ascii="Times New Roman" w:eastAsia="Times New Roman" w:hAnsi="Times New Roman" w:cs="Times New Roman"/>
                <w:noProof/>
                <w:color w:val="000000"/>
                <w:lang w:eastAsia="en-GB"/>
              </w:rPr>
              <w:t>:</w:t>
            </w:r>
          </w:p>
          <w:p w:rsidR="00E15754" w:rsidRDefault="00970141">
            <w:pPr>
              <w:pStyle w:val="ListParagraph"/>
              <w:numPr>
                <w:ilvl w:val="0"/>
                <w:numId w:val="11"/>
              </w:numPr>
              <w:spacing w:after="0" w:line="240" w:lineRule="auto"/>
              <w:jc w:val="left"/>
              <w:rPr>
                <w:rFonts w:ascii="Times New Roman" w:eastAsia="Times New Roman" w:hAnsi="Times New Roman" w:cs="Times New Roman"/>
                <w:iCs/>
                <w:noProof/>
                <w:color w:val="000000"/>
                <w:lang w:eastAsia="en-GB"/>
              </w:rPr>
            </w:pPr>
            <w:r>
              <w:rPr>
                <w:rFonts w:ascii="Times New Roman" w:eastAsia="Times New Roman" w:hAnsi="Times New Roman" w:cs="Times New Roman"/>
                <w:iCs/>
                <w:noProof/>
                <w:color w:val="000000"/>
                <w:lang w:eastAsia="en-GB"/>
              </w:rPr>
              <w:t>analytical work, including the launch of a public consultation, to determine the scope of a legislative initiative on single-use plastics</w:t>
            </w:r>
          </w:p>
        </w:tc>
        <w:tc>
          <w:tcPr>
            <w:tcW w:w="2126" w:type="dxa"/>
            <w:shd w:val="clear" w:color="auto" w:fill="FFFFFF" w:themeFill="background1"/>
          </w:tcPr>
          <w:p w:rsidR="00E15754" w:rsidRDefault="00E15754">
            <w:pPr>
              <w:spacing w:after="0" w:line="240" w:lineRule="auto"/>
              <w:jc w:val="left"/>
              <w:rPr>
                <w:rFonts w:ascii="Times New Roman" w:eastAsia="Times New Roman" w:hAnsi="Times New Roman" w:cs="Times New Roman"/>
                <w:noProof/>
                <w:color w:val="000000"/>
                <w:lang w:eastAsia="en-GB"/>
              </w:rPr>
            </w:pPr>
          </w:p>
          <w:p w:rsidR="00E15754" w:rsidRDefault="00970141">
            <w:p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ongoing</w:t>
            </w:r>
          </w:p>
        </w:tc>
      </w:tr>
      <w:tr w:rsidR="00E15754">
        <w:trPr>
          <w:trHeight w:val="411"/>
        </w:trPr>
        <w:tc>
          <w:tcPr>
            <w:tcW w:w="7670" w:type="dxa"/>
            <w:shd w:val="clear" w:color="auto" w:fill="FFFFFF" w:themeFill="background1"/>
          </w:tcPr>
          <w:p w:rsidR="00E15754" w:rsidRDefault="00970141">
            <w:pPr>
              <w:spacing w:after="0" w:line="240" w:lineRule="auto"/>
              <w:jc w:val="left"/>
              <w:rPr>
                <w:rFonts w:ascii="Times New Roman" w:eastAsia="Times New Roman" w:hAnsi="Times New Roman" w:cs="Times New Roman"/>
                <w:b/>
                <w:noProof/>
                <w:color w:val="000000"/>
                <w:lang w:eastAsia="en-GB"/>
              </w:rPr>
            </w:pPr>
            <w:r>
              <w:rPr>
                <w:rFonts w:ascii="Times New Roman" w:eastAsia="Times New Roman" w:hAnsi="Times New Roman" w:cs="Times New Roman"/>
                <w:b/>
                <w:noProof/>
                <w:color w:val="000000"/>
                <w:lang w:eastAsia="en-GB"/>
              </w:rPr>
              <w:t>Actions to tackle sea-based sources of marine litter:</w:t>
            </w:r>
          </w:p>
          <w:p w:rsidR="00E15754" w:rsidRDefault="00970141">
            <w:pPr>
              <w:pStyle w:val="ListParagraph"/>
              <w:numPr>
                <w:ilvl w:val="0"/>
                <w:numId w:val="7"/>
              </w:num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 xml:space="preserve">adoption of a </w:t>
            </w:r>
            <w:r>
              <w:rPr>
                <w:rFonts w:ascii="Times New Roman" w:eastAsia="Times New Roman" w:hAnsi="Times New Roman" w:cs="Times New Roman"/>
                <w:noProof/>
                <w:color w:val="000000"/>
                <w:lang w:eastAsia="en-GB"/>
              </w:rPr>
              <w:t>legislative proposal on port reception facilities for the delivery of waste from ships</w:t>
            </w:r>
          </w:p>
          <w:p w:rsidR="00E15754" w:rsidRDefault="00970141">
            <w:pPr>
              <w:pStyle w:val="ListParagraph"/>
              <w:numPr>
                <w:ilvl w:val="0"/>
                <w:numId w:val="7"/>
              </w:num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development of measures to reduce loss or abandonment at sea of fishing gear (</w:t>
            </w:r>
            <w:r>
              <w:rPr>
                <w:rFonts w:ascii="Times New Roman" w:eastAsia="Times New Roman" w:hAnsi="Times New Roman" w:cs="Times New Roman"/>
                <w:i/>
                <w:noProof/>
                <w:color w:val="000000"/>
                <w:lang w:eastAsia="en-GB"/>
              </w:rPr>
              <w:t>e.g. including recycling targets, EPR schemes, recycling funds or deposit schemes</w:t>
            </w:r>
            <w:r>
              <w:rPr>
                <w:rFonts w:ascii="Times New Roman" w:eastAsia="Times New Roman" w:hAnsi="Times New Roman" w:cs="Times New Roman"/>
                <w:noProof/>
                <w:color w:val="000000"/>
                <w:lang w:eastAsia="en-GB"/>
              </w:rPr>
              <w:t>)</w:t>
            </w:r>
          </w:p>
          <w:p w:rsidR="00E15754" w:rsidRDefault="00970141">
            <w:pPr>
              <w:pStyle w:val="ListParagraph"/>
              <w:numPr>
                <w:ilvl w:val="0"/>
                <w:numId w:val="7"/>
              </w:num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developm</w:t>
            </w:r>
            <w:r>
              <w:rPr>
                <w:rFonts w:ascii="Times New Roman" w:eastAsia="Times New Roman" w:hAnsi="Times New Roman" w:cs="Times New Roman"/>
                <w:noProof/>
                <w:color w:val="000000"/>
                <w:lang w:eastAsia="en-GB"/>
              </w:rPr>
              <w:t>ent of measures to limit plastic loss from aquaculture (</w:t>
            </w:r>
            <w:r>
              <w:rPr>
                <w:rFonts w:ascii="Times New Roman" w:eastAsia="Times New Roman" w:hAnsi="Times New Roman" w:cs="Times New Roman"/>
                <w:i/>
                <w:noProof/>
                <w:color w:val="000000"/>
                <w:lang w:eastAsia="en-GB"/>
              </w:rPr>
              <w:t>e.g. possible Best Available Techniques Reference Document</w:t>
            </w:r>
            <w:r>
              <w:rPr>
                <w:rFonts w:ascii="Times New Roman" w:eastAsia="Times New Roman" w:hAnsi="Times New Roman" w:cs="Times New Roman"/>
                <w:noProof/>
                <w:color w:val="000000"/>
                <w:lang w:eastAsia="en-GB"/>
              </w:rPr>
              <w:t xml:space="preserve">) </w:t>
            </w:r>
          </w:p>
        </w:tc>
        <w:tc>
          <w:tcPr>
            <w:tcW w:w="2126" w:type="dxa"/>
            <w:shd w:val="clear" w:color="auto" w:fill="FFFFFF" w:themeFill="background1"/>
          </w:tcPr>
          <w:p w:rsidR="00E15754" w:rsidRDefault="00E15754">
            <w:pPr>
              <w:spacing w:after="0" w:line="240" w:lineRule="auto"/>
              <w:jc w:val="left"/>
              <w:rPr>
                <w:rFonts w:ascii="Times New Roman" w:eastAsia="Times New Roman" w:hAnsi="Times New Roman" w:cs="Times New Roman"/>
                <w:noProof/>
                <w:color w:val="000000"/>
                <w:lang w:eastAsia="en-GB"/>
              </w:rPr>
            </w:pPr>
          </w:p>
          <w:p w:rsidR="00E15754" w:rsidRDefault="00970141">
            <w:p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Q1 2018</w:t>
            </w:r>
          </w:p>
          <w:p w:rsidR="00E15754" w:rsidRDefault="00E15754">
            <w:pPr>
              <w:spacing w:after="0" w:line="240" w:lineRule="auto"/>
              <w:jc w:val="left"/>
              <w:rPr>
                <w:rFonts w:ascii="Times New Roman" w:eastAsia="Times New Roman" w:hAnsi="Times New Roman" w:cs="Times New Roman"/>
                <w:noProof/>
                <w:color w:val="000000"/>
                <w:lang w:eastAsia="en-GB"/>
              </w:rPr>
            </w:pPr>
          </w:p>
          <w:p w:rsidR="00E15754" w:rsidRDefault="00970141">
            <w:p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2018 onwards</w:t>
            </w:r>
          </w:p>
        </w:tc>
      </w:tr>
      <w:tr w:rsidR="00E15754">
        <w:trPr>
          <w:trHeight w:val="600"/>
        </w:trPr>
        <w:tc>
          <w:tcPr>
            <w:tcW w:w="7670" w:type="dxa"/>
            <w:shd w:val="clear" w:color="auto" w:fill="auto"/>
            <w:hideMark/>
          </w:tcPr>
          <w:p w:rsidR="00E15754" w:rsidRDefault="00970141">
            <w:pPr>
              <w:spacing w:after="0" w:line="240" w:lineRule="auto"/>
              <w:jc w:val="left"/>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Actions to monitor and curb marine litter more effectively:</w:t>
            </w:r>
          </w:p>
          <w:p w:rsidR="00E15754" w:rsidRDefault="00970141">
            <w:pPr>
              <w:pStyle w:val="ListParagraph"/>
              <w:numPr>
                <w:ilvl w:val="0"/>
                <w:numId w:val="7"/>
              </w:num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 xml:space="preserve">improved monitoring and mapping of marine litter, </w:t>
            </w:r>
            <w:r>
              <w:rPr>
                <w:rFonts w:ascii="Times New Roman" w:eastAsia="Times New Roman" w:hAnsi="Times New Roman" w:cs="Times New Roman"/>
                <w:noProof/>
                <w:color w:val="000000"/>
                <w:lang w:eastAsia="en-GB"/>
              </w:rPr>
              <w:t>including microplastics, on the basis of EU harmonised methods</w:t>
            </w:r>
          </w:p>
          <w:p w:rsidR="00E15754" w:rsidRDefault="00970141">
            <w:pPr>
              <w:pStyle w:val="ListParagraph"/>
              <w:numPr>
                <w:ilvl w:val="0"/>
                <w:numId w:val="7"/>
              </w:num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support to Member States on the implementation of their programmes of measures on marine litter under the Marine Strategy Framework Directive, including the link with their waste/litter managem</w:t>
            </w:r>
            <w:r>
              <w:rPr>
                <w:rFonts w:ascii="Times New Roman" w:eastAsia="Times New Roman" w:hAnsi="Times New Roman" w:cs="Times New Roman"/>
                <w:noProof/>
                <w:color w:val="000000"/>
                <w:lang w:eastAsia="en-GB"/>
              </w:rPr>
              <w:t>ent plans under the Waste Framework Directive</w:t>
            </w:r>
          </w:p>
        </w:tc>
        <w:tc>
          <w:tcPr>
            <w:tcW w:w="2126" w:type="dxa"/>
          </w:tcPr>
          <w:p w:rsidR="00E15754" w:rsidRDefault="00E15754">
            <w:pPr>
              <w:spacing w:after="0" w:line="240" w:lineRule="auto"/>
              <w:jc w:val="left"/>
              <w:rPr>
                <w:rFonts w:ascii="Times New Roman" w:eastAsia="Times New Roman" w:hAnsi="Times New Roman" w:cs="Times New Roman"/>
                <w:noProof/>
                <w:color w:val="000000"/>
                <w:lang w:eastAsia="en-GB"/>
              </w:rPr>
            </w:pPr>
          </w:p>
          <w:p w:rsidR="00E15754" w:rsidRDefault="00970141">
            <w:p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2018 onwards</w:t>
            </w:r>
          </w:p>
          <w:p w:rsidR="00E15754" w:rsidRDefault="00E15754">
            <w:pPr>
              <w:spacing w:after="0" w:line="240" w:lineRule="auto"/>
              <w:jc w:val="left"/>
              <w:rPr>
                <w:rFonts w:ascii="Times New Roman" w:eastAsia="Times New Roman" w:hAnsi="Times New Roman" w:cs="Times New Roman"/>
                <w:noProof/>
                <w:color w:val="000000"/>
                <w:lang w:eastAsia="en-GB"/>
              </w:rPr>
            </w:pPr>
          </w:p>
          <w:p w:rsidR="00E15754" w:rsidRDefault="00E15754">
            <w:pPr>
              <w:spacing w:after="0" w:line="240" w:lineRule="auto"/>
              <w:jc w:val="left"/>
              <w:rPr>
                <w:rFonts w:ascii="Times New Roman" w:eastAsia="Times New Roman" w:hAnsi="Times New Roman" w:cs="Times New Roman"/>
                <w:noProof/>
                <w:color w:val="000000"/>
                <w:lang w:eastAsia="en-GB"/>
              </w:rPr>
            </w:pPr>
          </w:p>
          <w:p w:rsidR="00E15754" w:rsidRDefault="00E15754">
            <w:pPr>
              <w:spacing w:after="0" w:line="240" w:lineRule="auto"/>
              <w:jc w:val="left"/>
              <w:rPr>
                <w:rFonts w:ascii="Times New Roman" w:eastAsia="Times New Roman" w:hAnsi="Times New Roman" w:cs="Times New Roman"/>
                <w:noProof/>
                <w:color w:val="000000"/>
                <w:lang w:eastAsia="en-GB"/>
              </w:rPr>
            </w:pPr>
          </w:p>
          <w:p w:rsidR="00E15754" w:rsidRDefault="00E15754">
            <w:pPr>
              <w:spacing w:after="0" w:line="240" w:lineRule="auto"/>
              <w:jc w:val="left"/>
              <w:rPr>
                <w:rFonts w:ascii="Times New Roman" w:eastAsia="Times New Roman" w:hAnsi="Times New Roman" w:cs="Times New Roman"/>
                <w:noProof/>
                <w:color w:val="000000"/>
                <w:lang w:eastAsia="en-GB"/>
              </w:rPr>
            </w:pPr>
          </w:p>
        </w:tc>
      </w:tr>
      <w:tr w:rsidR="00E15754">
        <w:trPr>
          <w:trHeight w:val="283"/>
        </w:trPr>
        <w:tc>
          <w:tcPr>
            <w:tcW w:w="7670" w:type="dxa"/>
            <w:shd w:val="clear" w:color="auto" w:fill="FFFFFF" w:themeFill="background1"/>
            <w:hideMark/>
          </w:tcPr>
          <w:p w:rsidR="00E15754" w:rsidRDefault="00970141">
            <w:pPr>
              <w:spacing w:after="0" w:line="240" w:lineRule="auto"/>
              <w:jc w:val="left"/>
              <w:rPr>
                <w:rFonts w:ascii="Times New Roman" w:eastAsia="Times New Roman" w:hAnsi="Times New Roman" w:cs="Times New Roman"/>
                <w:b/>
                <w:noProof/>
                <w:color w:val="000000"/>
                <w:lang w:eastAsia="en-GB"/>
              </w:rPr>
            </w:pPr>
            <w:r>
              <w:rPr>
                <w:rFonts w:ascii="Times New Roman" w:eastAsia="Times New Roman" w:hAnsi="Times New Roman" w:cs="Times New Roman"/>
                <w:b/>
                <w:noProof/>
                <w:color w:val="000000"/>
                <w:lang w:eastAsia="en-GB"/>
              </w:rPr>
              <w:t>Actions on compostable and biodegradable plastics:</w:t>
            </w:r>
          </w:p>
          <w:p w:rsidR="00E15754" w:rsidRDefault="00970141">
            <w:pPr>
              <w:pStyle w:val="ListParagraph"/>
              <w:numPr>
                <w:ilvl w:val="0"/>
                <w:numId w:val="7"/>
              </w:num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start work to develop harmonised rules on defining and labelling compostable and biodegradable plastics</w:t>
            </w:r>
          </w:p>
          <w:p w:rsidR="00E15754" w:rsidRDefault="00970141">
            <w:pPr>
              <w:pStyle w:val="ListParagraph"/>
              <w:numPr>
                <w:ilvl w:val="0"/>
                <w:numId w:val="7"/>
              </w:num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 xml:space="preserve">conduct a lifecycle assessment to </w:t>
            </w:r>
            <w:r>
              <w:rPr>
                <w:rFonts w:ascii="Times New Roman" w:eastAsia="Times New Roman" w:hAnsi="Times New Roman" w:cs="Times New Roman"/>
                <w:noProof/>
                <w:color w:val="000000"/>
                <w:lang w:eastAsia="en-GB"/>
              </w:rPr>
              <w:t>identify conditions where their use is beneficial, and criteria for such application</w:t>
            </w:r>
          </w:p>
          <w:p w:rsidR="00E15754" w:rsidRDefault="00970141">
            <w:pPr>
              <w:pStyle w:val="ListParagraph"/>
              <w:numPr>
                <w:ilvl w:val="0"/>
                <w:numId w:val="7"/>
              </w:num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start the process to restrict the use of oxo-plastics via REACH</w:t>
            </w:r>
          </w:p>
        </w:tc>
        <w:tc>
          <w:tcPr>
            <w:tcW w:w="2126" w:type="dxa"/>
            <w:shd w:val="clear" w:color="auto" w:fill="FFFFFF" w:themeFill="background1"/>
          </w:tcPr>
          <w:p w:rsidR="00E15754" w:rsidRDefault="00E15754">
            <w:pPr>
              <w:spacing w:after="0" w:line="240" w:lineRule="auto"/>
              <w:jc w:val="left"/>
              <w:rPr>
                <w:rFonts w:ascii="Times New Roman" w:eastAsia="Times New Roman" w:hAnsi="Times New Roman" w:cs="Times New Roman"/>
                <w:noProof/>
                <w:color w:val="000000"/>
                <w:lang w:eastAsia="en-GB"/>
              </w:rPr>
            </w:pPr>
          </w:p>
          <w:p w:rsidR="00E15754" w:rsidRDefault="00970141">
            <w:p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Q1 2018 onwards</w:t>
            </w:r>
          </w:p>
          <w:p w:rsidR="00E15754" w:rsidRDefault="00E15754">
            <w:pPr>
              <w:spacing w:after="0" w:line="240" w:lineRule="auto"/>
              <w:jc w:val="left"/>
              <w:rPr>
                <w:rFonts w:ascii="Times New Roman" w:eastAsia="Times New Roman" w:hAnsi="Times New Roman" w:cs="Times New Roman"/>
                <w:noProof/>
                <w:color w:val="000000"/>
                <w:lang w:eastAsia="en-GB"/>
              </w:rPr>
            </w:pPr>
          </w:p>
          <w:p w:rsidR="00E15754" w:rsidRDefault="00970141">
            <w:p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Q1 2018 onwards</w:t>
            </w:r>
          </w:p>
          <w:p w:rsidR="00E15754" w:rsidRDefault="00E15754">
            <w:pPr>
              <w:spacing w:after="0" w:line="240" w:lineRule="auto"/>
              <w:jc w:val="left"/>
              <w:rPr>
                <w:rFonts w:ascii="Times New Roman" w:eastAsia="Times New Roman" w:hAnsi="Times New Roman" w:cs="Times New Roman"/>
                <w:noProof/>
                <w:color w:val="000000"/>
                <w:lang w:eastAsia="en-GB"/>
              </w:rPr>
            </w:pPr>
          </w:p>
          <w:p w:rsidR="00E15754" w:rsidRDefault="00970141">
            <w:p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 xml:space="preserve">ongoing </w:t>
            </w:r>
          </w:p>
        </w:tc>
      </w:tr>
      <w:tr w:rsidR="00E15754">
        <w:trPr>
          <w:trHeight w:val="600"/>
        </w:trPr>
        <w:tc>
          <w:tcPr>
            <w:tcW w:w="7670" w:type="dxa"/>
            <w:shd w:val="clear" w:color="auto" w:fill="FFFFFF" w:themeFill="background1"/>
            <w:hideMark/>
          </w:tcPr>
          <w:p w:rsidR="00E15754" w:rsidRDefault="00970141">
            <w:pPr>
              <w:spacing w:after="0" w:line="240" w:lineRule="auto"/>
              <w:jc w:val="left"/>
              <w:rPr>
                <w:rFonts w:ascii="Times New Roman" w:eastAsia="Times New Roman" w:hAnsi="Times New Roman" w:cs="Times New Roman"/>
                <w:b/>
                <w:noProof/>
                <w:color w:val="000000"/>
                <w:lang w:eastAsia="en-GB"/>
              </w:rPr>
            </w:pPr>
            <w:r>
              <w:rPr>
                <w:rFonts w:ascii="Times New Roman" w:eastAsia="Times New Roman" w:hAnsi="Times New Roman" w:cs="Times New Roman"/>
                <w:b/>
                <w:noProof/>
                <w:color w:val="000000"/>
                <w:lang w:eastAsia="en-GB"/>
              </w:rPr>
              <w:lastRenderedPageBreak/>
              <w:t>Actions to curb microplastics pollution:</w:t>
            </w:r>
          </w:p>
          <w:p w:rsidR="00E15754" w:rsidRDefault="00970141">
            <w:pPr>
              <w:pStyle w:val="ListParagraph"/>
              <w:numPr>
                <w:ilvl w:val="0"/>
                <w:numId w:val="8"/>
              </w:num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 xml:space="preserve">start the process to restrict the intentional addition of microplastics to products via REACH </w:t>
            </w:r>
          </w:p>
          <w:p w:rsidR="00E15754" w:rsidRDefault="00970141">
            <w:pPr>
              <w:pStyle w:val="ListParagraph"/>
              <w:numPr>
                <w:ilvl w:val="0"/>
                <w:numId w:val="8"/>
              </w:num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examination of policy options for reducing unintentional release of microplastics from tyres, textiles and paint (e</w:t>
            </w:r>
            <w:r>
              <w:rPr>
                <w:rFonts w:ascii="Times New Roman" w:eastAsia="Times New Roman" w:hAnsi="Times New Roman" w:cs="Times New Roman"/>
                <w:i/>
                <w:noProof/>
                <w:color w:val="000000"/>
                <w:lang w:eastAsia="en-GB"/>
              </w:rPr>
              <w:t>.g.  including minimum requirements for tyre d</w:t>
            </w:r>
            <w:r>
              <w:rPr>
                <w:rFonts w:ascii="Times New Roman" w:eastAsia="Times New Roman" w:hAnsi="Times New Roman" w:cs="Times New Roman"/>
                <w:i/>
                <w:noProof/>
                <w:color w:val="000000"/>
                <w:lang w:eastAsia="en-GB"/>
              </w:rPr>
              <w:t>esign (tyre abrasion and durability if appropriate) and/or information requirement (including labelling if appropriate), methods to assess microplastic losses from textiles and tyres, combined with information (including possibly labelling)/minimum require</w:t>
            </w:r>
            <w:r>
              <w:rPr>
                <w:rFonts w:ascii="Times New Roman" w:eastAsia="Times New Roman" w:hAnsi="Times New Roman" w:cs="Times New Roman"/>
                <w:i/>
                <w:noProof/>
                <w:color w:val="000000"/>
                <w:lang w:eastAsia="en-GB"/>
              </w:rPr>
              <w:t>ments, targeted research and development funding</w:t>
            </w:r>
            <w:r>
              <w:rPr>
                <w:rFonts w:ascii="Times New Roman" w:eastAsia="Times New Roman" w:hAnsi="Times New Roman" w:cs="Times New Roman"/>
                <w:noProof/>
                <w:color w:val="000000"/>
                <w:lang w:eastAsia="en-GB"/>
              </w:rPr>
              <w:t>)</w:t>
            </w:r>
          </w:p>
          <w:p w:rsidR="00E15754" w:rsidRDefault="00970141">
            <w:pPr>
              <w:pStyle w:val="ListParagraph"/>
              <w:numPr>
                <w:ilvl w:val="0"/>
                <w:numId w:val="8"/>
              </w:num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development of measures to reduce plastic pellet spillage (</w:t>
            </w:r>
            <w:r>
              <w:rPr>
                <w:rFonts w:ascii="Times New Roman" w:eastAsia="Times New Roman" w:hAnsi="Times New Roman" w:cs="Times New Roman"/>
                <w:i/>
                <w:noProof/>
                <w:color w:val="000000"/>
                <w:lang w:eastAsia="en-GB"/>
              </w:rPr>
              <w:t>e.g. certification scheme along the plastic supply chain and/or Best Available Techniques reference document under the Industrial Emissions Directi</w:t>
            </w:r>
            <w:r>
              <w:rPr>
                <w:rFonts w:ascii="Times New Roman" w:eastAsia="Times New Roman" w:hAnsi="Times New Roman" w:cs="Times New Roman"/>
                <w:i/>
                <w:noProof/>
                <w:color w:val="000000"/>
                <w:lang w:eastAsia="en-GB"/>
              </w:rPr>
              <w:t>ve</w:t>
            </w:r>
            <w:r>
              <w:rPr>
                <w:rFonts w:ascii="Times New Roman" w:eastAsia="Times New Roman" w:hAnsi="Times New Roman" w:cs="Times New Roman"/>
                <w:noProof/>
                <w:color w:val="000000"/>
                <w:lang w:eastAsia="en-GB"/>
              </w:rPr>
              <w:t>)</w:t>
            </w:r>
          </w:p>
          <w:p w:rsidR="00E15754" w:rsidRDefault="00970141">
            <w:pPr>
              <w:pStyle w:val="ListParagraph"/>
              <w:numPr>
                <w:ilvl w:val="0"/>
                <w:numId w:val="8"/>
              </w:num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 xml:space="preserve">evaluation of the Urban Waste Water Treatment Directive: assessing effectiveness as regards microplastics capture and removal </w:t>
            </w:r>
          </w:p>
        </w:tc>
        <w:tc>
          <w:tcPr>
            <w:tcW w:w="2126" w:type="dxa"/>
            <w:shd w:val="clear" w:color="auto" w:fill="FFFFFF" w:themeFill="background1"/>
          </w:tcPr>
          <w:p w:rsidR="00E15754" w:rsidRDefault="00E15754">
            <w:pPr>
              <w:spacing w:after="0" w:line="240" w:lineRule="auto"/>
              <w:jc w:val="left"/>
              <w:rPr>
                <w:rFonts w:ascii="Times New Roman" w:eastAsia="Times New Roman" w:hAnsi="Times New Roman" w:cs="Times New Roman"/>
                <w:noProof/>
                <w:color w:val="000000"/>
                <w:lang w:eastAsia="en-GB"/>
              </w:rPr>
            </w:pPr>
          </w:p>
          <w:p w:rsidR="00E15754" w:rsidRDefault="00970141">
            <w:p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ongoing</w:t>
            </w:r>
          </w:p>
          <w:p w:rsidR="00E15754" w:rsidRDefault="00E15754">
            <w:pPr>
              <w:spacing w:after="0" w:line="240" w:lineRule="auto"/>
              <w:jc w:val="left"/>
              <w:rPr>
                <w:rFonts w:ascii="Times New Roman" w:eastAsia="Times New Roman" w:hAnsi="Times New Roman" w:cs="Times New Roman"/>
                <w:noProof/>
                <w:color w:val="000000"/>
                <w:lang w:eastAsia="en-GB"/>
              </w:rPr>
            </w:pPr>
          </w:p>
          <w:p w:rsidR="00E15754" w:rsidRDefault="00970141">
            <w:p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ongoing</w:t>
            </w:r>
          </w:p>
          <w:p w:rsidR="00E15754" w:rsidRDefault="00E15754">
            <w:pPr>
              <w:spacing w:after="0" w:line="240" w:lineRule="auto"/>
              <w:jc w:val="left"/>
              <w:rPr>
                <w:rFonts w:ascii="Times New Roman" w:eastAsia="Times New Roman" w:hAnsi="Times New Roman" w:cs="Times New Roman"/>
                <w:noProof/>
                <w:color w:val="000000"/>
                <w:lang w:eastAsia="en-GB"/>
              </w:rPr>
            </w:pPr>
          </w:p>
          <w:p w:rsidR="00E15754" w:rsidRDefault="00E15754">
            <w:pPr>
              <w:spacing w:after="0" w:line="240" w:lineRule="auto"/>
              <w:jc w:val="left"/>
              <w:rPr>
                <w:rFonts w:ascii="Times New Roman" w:eastAsia="Times New Roman" w:hAnsi="Times New Roman" w:cs="Times New Roman"/>
                <w:noProof/>
                <w:color w:val="000000"/>
                <w:lang w:eastAsia="en-GB"/>
              </w:rPr>
            </w:pPr>
          </w:p>
          <w:p w:rsidR="00E15754" w:rsidRDefault="00E15754">
            <w:pPr>
              <w:spacing w:after="0" w:line="240" w:lineRule="auto"/>
              <w:jc w:val="left"/>
              <w:rPr>
                <w:rFonts w:ascii="Times New Roman" w:eastAsia="Times New Roman" w:hAnsi="Times New Roman" w:cs="Times New Roman"/>
                <w:noProof/>
                <w:color w:val="000000"/>
                <w:lang w:eastAsia="en-GB"/>
              </w:rPr>
            </w:pPr>
          </w:p>
          <w:p w:rsidR="00E15754" w:rsidRDefault="00E15754">
            <w:pPr>
              <w:spacing w:after="0" w:line="240" w:lineRule="auto"/>
              <w:jc w:val="left"/>
              <w:rPr>
                <w:rFonts w:ascii="Times New Roman" w:eastAsia="Times New Roman" w:hAnsi="Times New Roman" w:cs="Times New Roman"/>
                <w:noProof/>
                <w:color w:val="000000"/>
                <w:lang w:eastAsia="en-GB"/>
              </w:rPr>
            </w:pPr>
          </w:p>
          <w:p w:rsidR="00E15754" w:rsidRDefault="00E15754">
            <w:pPr>
              <w:spacing w:after="0" w:line="240" w:lineRule="auto"/>
              <w:jc w:val="left"/>
              <w:rPr>
                <w:rFonts w:ascii="Times New Roman" w:eastAsia="Times New Roman" w:hAnsi="Times New Roman" w:cs="Times New Roman"/>
                <w:noProof/>
                <w:color w:val="000000"/>
                <w:lang w:eastAsia="en-GB"/>
              </w:rPr>
            </w:pPr>
          </w:p>
          <w:p w:rsidR="00E15754" w:rsidRDefault="00970141">
            <w:p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Q1 2018 onwards</w:t>
            </w:r>
          </w:p>
          <w:p w:rsidR="00E15754" w:rsidRDefault="00E15754">
            <w:pPr>
              <w:spacing w:after="0" w:line="240" w:lineRule="auto"/>
              <w:jc w:val="left"/>
              <w:rPr>
                <w:rFonts w:ascii="Times New Roman" w:eastAsia="Times New Roman" w:hAnsi="Times New Roman" w:cs="Times New Roman"/>
                <w:noProof/>
                <w:color w:val="000000"/>
                <w:lang w:eastAsia="en-GB"/>
              </w:rPr>
            </w:pPr>
          </w:p>
          <w:p w:rsidR="00E15754" w:rsidRDefault="00E15754">
            <w:pPr>
              <w:spacing w:after="0" w:line="240" w:lineRule="auto"/>
              <w:jc w:val="left"/>
              <w:rPr>
                <w:rFonts w:ascii="Times New Roman" w:eastAsia="Times New Roman" w:hAnsi="Times New Roman" w:cs="Times New Roman"/>
                <w:noProof/>
                <w:color w:val="000000"/>
                <w:lang w:eastAsia="en-GB"/>
              </w:rPr>
            </w:pPr>
          </w:p>
          <w:p w:rsidR="00E15754" w:rsidRDefault="00970141">
            <w:p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ongoing</w:t>
            </w:r>
          </w:p>
        </w:tc>
      </w:tr>
      <w:tr w:rsidR="00E15754">
        <w:trPr>
          <w:trHeight w:val="154"/>
        </w:trPr>
        <w:tc>
          <w:tcPr>
            <w:tcW w:w="9796" w:type="dxa"/>
            <w:gridSpan w:val="2"/>
            <w:shd w:val="clear" w:color="000000" w:fill="D9D9D9"/>
          </w:tcPr>
          <w:p w:rsidR="00E15754" w:rsidRDefault="00970141">
            <w:pPr>
              <w:spacing w:after="0" w:line="240" w:lineRule="auto"/>
              <w:jc w:val="lef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Driving investment and innovation towards circular solutions</w:t>
            </w:r>
          </w:p>
        </w:tc>
      </w:tr>
      <w:tr w:rsidR="00E15754">
        <w:trPr>
          <w:trHeight w:val="1607"/>
        </w:trPr>
        <w:tc>
          <w:tcPr>
            <w:tcW w:w="7670" w:type="dxa"/>
            <w:shd w:val="clear" w:color="auto" w:fill="FFFFFF" w:themeFill="background1"/>
            <w:noWrap/>
            <w:hideMark/>
          </w:tcPr>
          <w:p w:rsidR="00E15754" w:rsidRDefault="00970141">
            <w:p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b/>
                <w:noProof/>
                <w:color w:val="000000"/>
                <w:lang w:eastAsia="en-GB"/>
              </w:rPr>
              <w:t xml:space="preserve">Actions to </w:t>
            </w:r>
            <w:r>
              <w:rPr>
                <w:rFonts w:ascii="Times New Roman" w:eastAsia="Times New Roman" w:hAnsi="Times New Roman" w:cs="Times New Roman"/>
                <w:b/>
                <w:noProof/>
                <w:color w:val="000000"/>
                <w:lang w:eastAsia="en-GB"/>
              </w:rPr>
              <w:t>promote investment and innovation in the value chain</w:t>
            </w:r>
            <w:r>
              <w:rPr>
                <w:rFonts w:ascii="Times New Roman" w:eastAsia="Times New Roman" w:hAnsi="Times New Roman" w:cs="Times New Roman"/>
                <w:noProof/>
                <w:color w:val="000000"/>
                <w:lang w:eastAsia="en-GB"/>
              </w:rPr>
              <w:t>:</w:t>
            </w:r>
          </w:p>
          <w:p w:rsidR="00E15754" w:rsidRDefault="00970141">
            <w:pPr>
              <w:pStyle w:val="ListParagraph"/>
              <w:numPr>
                <w:ilvl w:val="0"/>
                <w:numId w:val="9"/>
              </w:num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 xml:space="preserve">Commission guidance on the eco-modulation of EPR fees </w:t>
            </w:r>
          </w:p>
          <w:p w:rsidR="00E15754" w:rsidRDefault="00970141">
            <w:pPr>
              <w:pStyle w:val="ListParagraph"/>
              <w:numPr>
                <w:ilvl w:val="0"/>
                <w:numId w:val="9"/>
              </w:numPr>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Recommendations by the recently launched ‘</w:t>
            </w:r>
            <w:r>
              <w:rPr>
                <w:rFonts w:ascii="Times New Roman" w:eastAsia="Times New Roman" w:hAnsi="Times New Roman" w:cs="Times New Roman"/>
                <w:i/>
                <w:noProof/>
                <w:color w:val="000000"/>
                <w:lang w:eastAsia="en-GB"/>
              </w:rPr>
              <w:t>Circular Economy Finance Support Platform’</w:t>
            </w:r>
          </w:p>
          <w:p w:rsidR="00E15754" w:rsidRDefault="00970141">
            <w:pPr>
              <w:pStyle w:val="ListParagraph"/>
              <w:numPr>
                <w:ilvl w:val="0"/>
                <w:numId w:val="9"/>
              </w:num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 xml:space="preserve">examine the feasibility of a private-led investment fund to </w:t>
            </w:r>
            <w:r>
              <w:rPr>
                <w:rFonts w:ascii="Times New Roman" w:eastAsia="Times New Roman" w:hAnsi="Times New Roman" w:cs="Times New Roman"/>
                <w:noProof/>
                <w:color w:val="000000"/>
                <w:lang w:eastAsia="en-GB"/>
              </w:rPr>
              <w:t>finance investments in innovative solutions and new technologies aimed at reducing the environmental impacts of primary plastic production</w:t>
            </w:r>
          </w:p>
          <w:p w:rsidR="00E15754" w:rsidRDefault="00970141">
            <w:pPr>
              <w:pStyle w:val="ListParagraph"/>
              <w:numPr>
                <w:ilvl w:val="0"/>
                <w:numId w:val="9"/>
              </w:num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direct financial support for infrastructure and innovation through the European Fund for Strategic Investment and oth</w:t>
            </w:r>
            <w:r>
              <w:rPr>
                <w:rFonts w:ascii="Times New Roman" w:eastAsia="Times New Roman" w:hAnsi="Times New Roman" w:cs="Times New Roman"/>
                <w:noProof/>
                <w:color w:val="000000"/>
                <w:lang w:eastAsia="en-GB"/>
              </w:rPr>
              <w:t xml:space="preserve">er EU funding instruments (e.g. structural funds and smart specialisation strategies, Horizon 2020)  </w:t>
            </w:r>
          </w:p>
          <w:p w:rsidR="00E15754" w:rsidRDefault="00970141">
            <w:pPr>
              <w:pStyle w:val="ListParagraph"/>
              <w:numPr>
                <w:ilvl w:val="0"/>
                <w:numId w:val="9"/>
              </w:num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pursue work on life-cycle impacts of alternative feedstocks for plastics production</w:t>
            </w:r>
          </w:p>
          <w:p w:rsidR="00E15754" w:rsidRDefault="00970141">
            <w:pPr>
              <w:pStyle w:val="ListParagraph"/>
              <w:numPr>
                <w:ilvl w:val="0"/>
                <w:numId w:val="9"/>
              </w:num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development of a Strategic Research Innovation Agenda on plastics to g</w:t>
            </w:r>
            <w:r>
              <w:rPr>
                <w:rFonts w:ascii="Times New Roman" w:eastAsia="Times New Roman" w:hAnsi="Times New Roman" w:cs="Times New Roman"/>
                <w:noProof/>
                <w:color w:val="000000"/>
                <w:lang w:eastAsia="en-GB"/>
              </w:rPr>
              <w:t xml:space="preserve">uide future funding decisions </w:t>
            </w:r>
          </w:p>
        </w:tc>
        <w:tc>
          <w:tcPr>
            <w:tcW w:w="2126" w:type="dxa"/>
            <w:shd w:val="clear" w:color="auto" w:fill="FFFFFF" w:themeFill="background1"/>
          </w:tcPr>
          <w:p w:rsidR="00E15754" w:rsidRDefault="00E15754">
            <w:pPr>
              <w:spacing w:after="0" w:line="240" w:lineRule="auto"/>
              <w:jc w:val="left"/>
              <w:rPr>
                <w:rFonts w:ascii="Times New Roman" w:eastAsia="Times New Roman" w:hAnsi="Times New Roman" w:cs="Times New Roman"/>
                <w:noProof/>
                <w:color w:val="000000"/>
                <w:lang w:eastAsia="en-GB"/>
              </w:rPr>
            </w:pPr>
          </w:p>
          <w:p w:rsidR="00E15754" w:rsidRDefault="00970141">
            <w:p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2019</w:t>
            </w:r>
          </w:p>
          <w:p w:rsidR="00E15754" w:rsidRDefault="00970141">
            <w:p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in mid-2018</w:t>
            </w:r>
          </w:p>
          <w:p w:rsidR="00E15754" w:rsidRDefault="00E15754">
            <w:pPr>
              <w:spacing w:after="0" w:line="240" w:lineRule="auto"/>
              <w:jc w:val="left"/>
              <w:rPr>
                <w:rFonts w:ascii="Times New Roman" w:eastAsia="Times New Roman" w:hAnsi="Times New Roman" w:cs="Times New Roman"/>
                <w:noProof/>
                <w:color w:val="000000"/>
                <w:lang w:eastAsia="en-GB"/>
              </w:rPr>
            </w:pPr>
          </w:p>
          <w:p w:rsidR="00E15754" w:rsidRDefault="00970141">
            <w:p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By mid-2019</w:t>
            </w:r>
          </w:p>
          <w:p w:rsidR="00E15754" w:rsidRDefault="00E15754">
            <w:pPr>
              <w:spacing w:after="0" w:line="240" w:lineRule="auto"/>
              <w:jc w:val="left"/>
              <w:rPr>
                <w:rFonts w:ascii="Times New Roman" w:eastAsia="Times New Roman" w:hAnsi="Times New Roman" w:cs="Times New Roman"/>
                <w:noProof/>
                <w:color w:val="000000"/>
                <w:lang w:eastAsia="en-GB"/>
              </w:rPr>
            </w:pPr>
          </w:p>
          <w:p w:rsidR="00E15754" w:rsidRDefault="00E15754">
            <w:pPr>
              <w:spacing w:after="0" w:line="240" w:lineRule="auto"/>
              <w:jc w:val="left"/>
              <w:rPr>
                <w:rFonts w:ascii="Times New Roman" w:eastAsia="Times New Roman" w:hAnsi="Times New Roman" w:cs="Times New Roman"/>
                <w:noProof/>
                <w:color w:val="000000"/>
                <w:lang w:eastAsia="en-GB"/>
              </w:rPr>
            </w:pPr>
          </w:p>
          <w:p w:rsidR="00E15754" w:rsidRDefault="00970141">
            <w:p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ongoing</w:t>
            </w:r>
          </w:p>
          <w:p w:rsidR="00E15754" w:rsidRDefault="00E15754">
            <w:pPr>
              <w:spacing w:after="0" w:line="240" w:lineRule="auto"/>
              <w:jc w:val="left"/>
              <w:rPr>
                <w:rFonts w:ascii="Times New Roman" w:eastAsia="Times New Roman" w:hAnsi="Times New Roman" w:cs="Times New Roman"/>
                <w:noProof/>
                <w:color w:val="000000"/>
                <w:lang w:eastAsia="en-GB"/>
              </w:rPr>
            </w:pPr>
          </w:p>
          <w:p w:rsidR="00E15754" w:rsidRDefault="00E15754">
            <w:pPr>
              <w:spacing w:after="0" w:line="240" w:lineRule="auto"/>
              <w:jc w:val="left"/>
              <w:rPr>
                <w:rFonts w:ascii="Times New Roman" w:eastAsia="Times New Roman" w:hAnsi="Times New Roman" w:cs="Times New Roman"/>
                <w:noProof/>
                <w:color w:val="000000"/>
                <w:lang w:eastAsia="en-GB"/>
              </w:rPr>
            </w:pPr>
          </w:p>
          <w:p w:rsidR="00E15754" w:rsidRDefault="00970141">
            <w:p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2018 onwards</w:t>
            </w:r>
          </w:p>
          <w:p w:rsidR="00E15754" w:rsidRDefault="00E15754">
            <w:pPr>
              <w:spacing w:after="0" w:line="240" w:lineRule="auto"/>
              <w:jc w:val="left"/>
              <w:rPr>
                <w:rFonts w:ascii="Times New Roman" w:eastAsia="Times New Roman" w:hAnsi="Times New Roman" w:cs="Times New Roman"/>
                <w:noProof/>
                <w:color w:val="000000"/>
                <w:lang w:eastAsia="en-GB"/>
              </w:rPr>
            </w:pPr>
          </w:p>
          <w:p w:rsidR="00E15754" w:rsidRDefault="00970141">
            <w:p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Q2 2018</w:t>
            </w:r>
          </w:p>
        </w:tc>
      </w:tr>
      <w:tr w:rsidR="00E15754">
        <w:trPr>
          <w:trHeight w:val="212"/>
        </w:trPr>
        <w:tc>
          <w:tcPr>
            <w:tcW w:w="9796" w:type="dxa"/>
            <w:gridSpan w:val="2"/>
            <w:shd w:val="clear" w:color="000000" w:fill="D9D9D9"/>
          </w:tcPr>
          <w:p w:rsidR="00E15754" w:rsidRDefault="00970141">
            <w:pPr>
              <w:spacing w:after="0" w:line="240" w:lineRule="auto"/>
              <w:jc w:val="lef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Harnessing global action</w:t>
            </w:r>
          </w:p>
        </w:tc>
      </w:tr>
      <w:tr w:rsidR="00E15754">
        <w:trPr>
          <w:trHeight w:val="1200"/>
        </w:trPr>
        <w:tc>
          <w:tcPr>
            <w:tcW w:w="7670" w:type="dxa"/>
            <w:shd w:val="clear" w:color="auto" w:fill="auto"/>
            <w:hideMark/>
          </w:tcPr>
          <w:p w:rsidR="00E15754" w:rsidRDefault="00970141">
            <w:pPr>
              <w:spacing w:after="0" w:line="240" w:lineRule="auto"/>
              <w:jc w:val="left"/>
              <w:rPr>
                <w:rFonts w:ascii="Times New Roman" w:eastAsia="Times New Roman" w:hAnsi="Times New Roman" w:cs="Times New Roman"/>
                <w:b/>
                <w:noProof/>
                <w:color w:val="000000"/>
                <w:lang w:eastAsia="en-GB"/>
              </w:rPr>
            </w:pPr>
            <w:r>
              <w:rPr>
                <w:rFonts w:ascii="Times New Roman" w:eastAsia="Times New Roman" w:hAnsi="Times New Roman" w:cs="Times New Roman"/>
                <w:b/>
                <w:noProof/>
                <w:color w:val="000000"/>
                <w:lang w:eastAsia="en-GB"/>
              </w:rPr>
              <w:t>Actions focusing on key regions:</w:t>
            </w:r>
          </w:p>
          <w:p w:rsidR="00E15754" w:rsidRDefault="00970141">
            <w:pPr>
              <w:pStyle w:val="ListParagraph"/>
              <w:numPr>
                <w:ilvl w:val="0"/>
                <w:numId w:val="9"/>
              </w:num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project to reduce plastic waste and marine litter in East and South-East Asia to support sustainable</w:t>
            </w:r>
            <w:r>
              <w:rPr>
                <w:rFonts w:ascii="Times New Roman" w:eastAsia="Times New Roman" w:hAnsi="Times New Roman" w:cs="Times New Roman"/>
                <w:noProof/>
                <w:color w:val="000000"/>
                <w:lang w:eastAsia="en-GB"/>
              </w:rPr>
              <w:t xml:space="preserve"> consumption and production, the promotion of the waste hierarchy and extended producer responsibility, and improve recovery of fishing gear</w:t>
            </w:r>
          </w:p>
          <w:p w:rsidR="00E15754" w:rsidRDefault="00970141">
            <w:pPr>
              <w:pStyle w:val="ListParagraph"/>
              <w:numPr>
                <w:ilvl w:val="0"/>
                <w:numId w:val="9"/>
              </w:num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examining options for specific action to reduce plastic pollution in the Mediterranean, in support of the implement</w:t>
            </w:r>
            <w:r>
              <w:rPr>
                <w:rFonts w:ascii="Times New Roman" w:eastAsia="Times New Roman" w:hAnsi="Times New Roman" w:cs="Times New Roman"/>
                <w:noProof/>
                <w:color w:val="000000"/>
                <w:lang w:eastAsia="en-GB"/>
              </w:rPr>
              <w:t>ation of the Barcelona Convention</w:t>
            </w:r>
          </w:p>
          <w:p w:rsidR="00E15754" w:rsidRDefault="00970141">
            <w:pPr>
              <w:pStyle w:val="ListParagraph"/>
              <w:numPr>
                <w:ilvl w:val="0"/>
                <w:numId w:val="9"/>
              </w:num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cooperation on plastic waste prevention in major world river basins</w:t>
            </w:r>
          </w:p>
        </w:tc>
        <w:tc>
          <w:tcPr>
            <w:tcW w:w="2126" w:type="dxa"/>
          </w:tcPr>
          <w:p w:rsidR="00E15754" w:rsidRDefault="00970141">
            <w:p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2018 onwards</w:t>
            </w:r>
          </w:p>
        </w:tc>
      </w:tr>
      <w:tr w:rsidR="00E15754">
        <w:trPr>
          <w:trHeight w:val="900"/>
        </w:trPr>
        <w:tc>
          <w:tcPr>
            <w:tcW w:w="7670" w:type="dxa"/>
            <w:shd w:val="clear" w:color="auto" w:fill="auto"/>
            <w:hideMark/>
          </w:tcPr>
          <w:p w:rsidR="00E15754" w:rsidRDefault="00970141">
            <w:pPr>
              <w:spacing w:after="0" w:line="240" w:lineRule="auto"/>
              <w:jc w:val="left"/>
              <w:rPr>
                <w:rFonts w:ascii="Times New Roman" w:eastAsia="Times New Roman" w:hAnsi="Times New Roman" w:cs="Times New Roman"/>
                <w:b/>
                <w:noProof/>
                <w:color w:val="000000"/>
                <w:lang w:eastAsia="en-GB"/>
              </w:rPr>
            </w:pPr>
            <w:r>
              <w:rPr>
                <w:rFonts w:ascii="Times New Roman" w:eastAsia="Times New Roman" w:hAnsi="Times New Roman" w:cs="Times New Roman"/>
                <w:b/>
                <w:noProof/>
                <w:color w:val="000000"/>
                <w:lang w:eastAsia="en-GB"/>
              </w:rPr>
              <w:t>Actions in support of multilateral initiatives on plastic:</w:t>
            </w:r>
          </w:p>
          <w:p w:rsidR="00E15754" w:rsidRDefault="00970141">
            <w:pPr>
              <w:pStyle w:val="ListParagraph"/>
              <w:numPr>
                <w:ilvl w:val="0"/>
                <w:numId w:val="9"/>
              </w:num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renewed engagement on plastics and marine litter in fora such as the UN, G7, G20,</w:t>
            </w:r>
            <w:r>
              <w:rPr>
                <w:rFonts w:ascii="Times New Roman" w:eastAsia="Times New Roman" w:hAnsi="Times New Roman" w:cs="Times New Roman"/>
                <w:noProof/>
                <w:color w:val="000000"/>
                <w:lang w:eastAsia="en-GB"/>
              </w:rPr>
              <w:t xml:space="preserve"> the MARPOL convention and regional sea conventions, including the development of practical tools and specific action on fishing and aquaculture.</w:t>
            </w:r>
          </w:p>
          <w:p w:rsidR="00E15754" w:rsidRDefault="00970141">
            <w:pPr>
              <w:pStyle w:val="ListParagraph"/>
              <w:numPr>
                <w:ilvl w:val="0"/>
                <w:numId w:val="9"/>
              </w:num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support to action under the Basel Convention,  particularly for the implementation of the toolkit on environme</w:t>
            </w:r>
            <w:r>
              <w:rPr>
                <w:rFonts w:ascii="Times New Roman" w:eastAsia="Times New Roman" w:hAnsi="Times New Roman" w:cs="Times New Roman"/>
                <w:noProof/>
                <w:color w:val="000000"/>
                <w:lang w:eastAsia="en-GB"/>
              </w:rPr>
              <w:t>ntally sound waste management</w:t>
            </w:r>
          </w:p>
        </w:tc>
        <w:tc>
          <w:tcPr>
            <w:tcW w:w="2126" w:type="dxa"/>
          </w:tcPr>
          <w:p w:rsidR="00E15754" w:rsidRDefault="00970141">
            <w:p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2018 onwards</w:t>
            </w:r>
          </w:p>
        </w:tc>
      </w:tr>
      <w:tr w:rsidR="00E15754">
        <w:trPr>
          <w:trHeight w:val="600"/>
        </w:trPr>
        <w:tc>
          <w:tcPr>
            <w:tcW w:w="7670" w:type="dxa"/>
            <w:shd w:val="clear" w:color="auto" w:fill="auto"/>
            <w:hideMark/>
          </w:tcPr>
          <w:p w:rsidR="00E15754" w:rsidRDefault="00970141">
            <w:p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b/>
                <w:noProof/>
                <w:color w:val="000000"/>
                <w:lang w:eastAsia="en-GB"/>
              </w:rPr>
              <w:t>Actions relating to bilateral cooperation with non-EU countries</w:t>
            </w:r>
            <w:r>
              <w:rPr>
                <w:rFonts w:ascii="Times New Roman" w:eastAsia="Times New Roman" w:hAnsi="Times New Roman" w:cs="Times New Roman"/>
                <w:noProof/>
                <w:color w:val="000000"/>
                <w:lang w:eastAsia="en-GB"/>
              </w:rPr>
              <w:t>:</w:t>
            </w:r>
          </w:p>
          <w:p w:rsidR="00E15754" w:rsidRDefault="00970141">
            <w:pPr>
              <w:pStyle w:val="ListParagraph"/>
              <w:numPr>
                <w:ilvl w:val="0"/>
                <w:numId w:val="9"/>
              </w:num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promote a circular plastics economy in non-EU countries through policy dialogues on trade, industry and environment, as well as economic diplomacy</w:t>
            </w:r>
          </w:p>
          <w:p w:rsidR="00E15754" w:rsidRDefault="00970141">
            <w:pPr>
              <w:pStyle w:val="ListParagraph"/>
              <w:numPr>
                <w:ilvl w:val="0"/>
                <w:numId w:val="9"/>
              </w:num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use bilateral, regional and thematic funding in EU development, neighbourhood and enlargement policies to support the plastics strategy by preventing and appropriately managing waste and supporting the circular economy; through programmes and instruments i</w:t>
            </w:r>
            <w:r>
              <w:rPr>
                <w:rFonts w:ascii="Times New Roman" w:eastAsia="Times New Roman" w:hAnsi="Times New Roman" w:cs="Times New Roman"/>
                <w:noProof/>
                <w:color w:val="000000"/>
                <w:lang w:eastAsia="en-GB"/>
              </w:rPr>
              <w:t>ncluding ‘Switch to Green’ and the External Investment Plan</w:t>
            </w:r>
          </w:p>
        </w:tc>
        <w:tc>
          <w:tcPr>
            <w:tcW w:w="2126" w:type="dxa"/>
          </w:tcPr>
          <w:p w:rsidR="00E15754" w:rsidRDefault="00970141">
            <w:p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2018 onwards</w:t>
            </w:r>
          </w:p>
        </w:tc>
      </w:tr>
      <w:tr w:rsidR="00E15754">
        <w:trPr>
          <w:trHeight w:val="600"/>
        </w:trPr>
        <w:tc>
          <w:tcPr>
            <w:tcW w:w="7670" w:type="dxa"/>
            <w:shd w:val="clear" w:color="auto" w:fill="auto"/>
            <w:hideMark/>
          </w:tcPr>
          <w:p w:rsidR="00E15754" w:rsidRDefault="00970141">
            <w:pPr>
              <w:spacing w:after="0" w:line="240" w:lineRule="auto"/>
              <w:jc w:val="left"/>
              <w:rPr>
                <w:rFonts w:ascii="Times New Roman" w:eastAsia="Times New Roman" w:hAnsi="Times New Roman" w:cs="Times New Roman"/>
                <w:b/>
                <w:noProof/>
                <w:color w:val="000000"/>
                <w:lang w:eastAsia="en-GB"/>
              </w:rPr>
            </w:pPr>
            <w:r>
              <w:rPr>
                <w:rFonts w:ascii="Times New Roman" w:eastAsia="Times New Roman" w:hAnsi="Times New Roman" w:cs="Times New Roman"/>
                <w:b/>
                <w:noProof/>
                <w:color w:val="000000"/>
                <w:lang w:eastAsia="en-GB"/>
              </w:rPr>
              <w:t>Actions relating to international trade:</w:t>
            </w:r>
          </w:p>
          <w:p w:rsidR="00E15754" w:rsidRDefault="00970141">
            <w:pPr>
              <w:pStyle w:val="ListParagraph"/>
              <w:numPr>
                <w:ilvl w:val="0"/>
                <w:numId w:val="9"/>
              </w:num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 xml:space="preserve">support the development of international industry standards on sorted plastic waste and recycled plastics </w:t>
            </w:r>
          </w:p>
          <w:p w:rsidR="00E15754" w:rsidRDefault="00970141">
            <w:pPr>
              <w:pStyle w:val="ListParagraph"/>
              <w:numPr>
                <w:ilvl w:val="0"/>
                <w:numId w:val="9"/>
              </w:num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 xml:space="preserve">ensure that exported plastic waste is dealt with appropriately in line with the EU Waste Shipment Regulation </w:t>
            </w:r>
          </w:p>
          <w:p w:rsidR="00E15754" w:rsidRDefault="00970141">
            <w:pPr>
              <w:pStyle w:val="ListParagraph"/>
              <w:numPr>
                <w:ilvl w:val="0"/>
                <w:numId w:val="9"/>
              </w:num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support the development of a certification scheme for recycling plants in the EU and in third countries</w:t>
            </w:r>
          </w:p>
        </w:tc>
        <w:tc>
          <w:tcPr>
            <w:tcW w:w="2126" w:type="dxa"/>
          </w:tcPr>
          <w:p w:rsidR="00E15754" w:rsidRDefault="00970141">
            <w:pPr>
              <w:spacing w:after="0" w:line="240" w:lineRule="auto"/>
              <w:jc w:val="lef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2018 onwards</w:t>
            </w:r>
          </w:p>
        </w:tc>
      </w:tr>
    </w:tbl>
    <w:p w:rsidR="00E15754" w:rsidRDefault="00970141">
      <w:pPr>
        <w:rPr>
          <w:rFonts w:ascii="Times New Roman" w:eastAsia="Calibri" w:hAnsi="Times New Roman" w:cs="Times New Roman"/>
          <w:b/>
          <w:noProof/>
          <w:sz w:val="24"/>
          <w:szCs w:val="22"/>
        </w:rPr>
      </w:pPr>
      <w:r>
        <w:rPr>
          <w:rFonts w:ascii="Times New Roman" w:eastAsia="Calibri" w:hAnsi="Times New Roman" w:cs="Times New Roman"/>
          <w:b/>
          <w:noProof/>
          <w:sz w:val="24"/>
          <w:szCs w:val="22"/>
        </w:rPr>
        <w:t xml:space="preserve"> </w:t>
      </w:r>
      <w:r>
        <w:rPr>
          <w:rFonts w:ascii="Times New Roman" w:eastAsia="Calibri" w:hAnsi="Times New Roman" w:cs="Times New Roman"/>
          <w:b/>
          <w:noProof/>
          <w:sz w:val="24"/>
          <w:szCs w:val="22"/>
        </w:rPr>
        <w:br w:type="page"/>
      </w:r>
    </w:p>
    <w:p w:rsidR="00E15754" w:rsidRDefault="00970141">
      <w:pPr>
        <w:jc w:val="center"/>
        <w:rPr>
          <w:rFonts w:ascii="Times New Roman" w:eastAsia="Calibri" w:hAnsi="Times New Roman" w:cs="Times New Roman"/>
          <w:b/>
          <w:noProof/>
          <w:sz w:val="24"/>
          <w:szCs w:val="22"/>
        </w:rPr>
      </w:pPr>
      <w:r>
        <w:rPr>
          <w:rFonts w:ascii="Times New Roman" w:eastAsia="Calibri" w:hAnsi="Times New Roman" w:cs="Times New Roman"/>
          <w:b/>
          <w:noProof/>
          <w:sz w:val="24"/>
          <w:szCs w:val="22"/>
        </w:rPr>
        <w:lastRenderedPageBreak/>
        <w:t>ANNEX II</w:t>
      </w:r>
    </w:p>
    <w:p w:rsidR="00E15754" w:rsidRDefault="00970141">
      <w:pPr>
        <w:jc w:val="center"/>
        <w:rPr>
          <w:rFonts w:ascii="Times New Roman" w:eastAsia="Calibri" w:hAnsi="Times New Roman" w:cs="Times New Roman"/>
          <w:b/>
          <w:noProof/>
          <w:sz w:val="24"/>
          <w:szCs w:val="24"/>
        </w:rPr>
      </w:pPr>
      <w:r>
        <w:rPr>
          <w:rFonts w:ascii="Times New Roman" w:eastAsia="Calibri" w:hAnsi="Times New Roman" w:cs="Times New Roman"/>
          <w:b/>
          <w:noProof/>
          <w:sz w:val="24"/>
          <w:szCs w:val="24"/>
        </w:rPr>
        <w:t>List of measures</w:t>
      </w:r>
      <w:r>
        <w:rPr>
          <w:rFonts w:ascii="Times New Roman" w:eastAsia="Calibri" w:hAnsi="Times New Roman" w:cs="Times New Roman"/>
          <w:b/>
          <w:noProof/>
          <w:sz w:val="24"/>
          <w:szCs w:val="24"/>
        </w:rPr>
        <w:t xml:space="preserve"> recommended to national authorities and industry</w:t>
      </w:r>
    </w:p>
    <w:tbl>
      <w:tblPr>
        <w:tblStyle w:val="TableGrid"/>
        <w:tblW w:w="0" w:type="auto"/>
        <w:tblLook w:val="04A0" w:firstRow="1" w:lastRow="0" w:firstColumn="1" w:lastColumn="0" w:noHBand="0" w:noVBand="1"/>
      </w:tblPr>
      <w:tblGrid>
        <w:gridCol w:w="9288"/>
      </w:tblGrid>
      <w:tr w:rsidR="00E15754">
        <w:tc>
          <w:tcPr>
            <w:tcW w:w="9288" w:type="dxa"/>
            <w:shd w:val="clear" w:color="auto" w:fill="A6A6A6" w:themeFill="background1" w:themeFillShade="A6"/>
          </w:tcPr>
          <w:p w:rsidR="00E15754" w:rsidRDefault="00970141">
            <w:pPr>
              <w:rPr>
                <w:rFonts w:ascii="Times New Roman" w:eastAsiaTheme="minorHAnsi" w:hAnsi="Times New Roman" w:cs="Times New Roman"/>
                <w:b/>
                <w:noProof/>
              </w:rPr>
            </w:pPr>
            <w:r>
              <w:rPr>
                <w:rFonts w:ascii="Times New Roman" w:eastAsiaTheme="minorHAnsi" w:hAnsi="Times New Roman" w:cs="Times New Roman"/>
                <w:b/>
                <w:noProof/>
              </w:rPr>
              <w:t>Key measures to improve the economics and quality of plastics recycling</w:t>
            </w:r>
          </w:p>
        </w:tc>
      </w:tr>
      <w:tr w:rsidR="00E15754">
        <w:tc>
          <w:tcPr>
            <w:tcW w:w="9288" w:type="dxa"/>
          </w:tcPr>
          <w:p w:rsidR="00E15754" w:rsidRDefault="00970141">
            <w:pPr>
              <w:spacing w:after="0" w:line="240" w:lineRule="auto"/>
              <w:jc w:val="left"/>
              <w:rPr>
                <w:rFonts w:ascii="Times New Roman" w:eastAsia="Times New Roman" w:hAnsi="Times New Roman" w:cs="Times New Roman"/>
                <w:b/>
                <w:noProof/>
                <w:color w:val="000000"/>
                <w:lang w:eastAsia="en-GB"/>
              </w:rPr>
            </w:pPr>
            <w:r>
              <w:rPr>
                <w:rFonts w:ascii="Times New Roman" w:eastAsia="Times New Roman" w:hAnsi="Times New Roman" w:cs="Times New Roman"/>
                <w:b/>
                <w:noProof/>
                <w:color w:val="000000"/>
                <w:lang w:eastAsia="en-GB"/>
              </w:rPr>
              <w:t>National and regional authorities are encouraged to:</w:t>
            </w:r>
          </w:p>
          <w:p w:rsidR="00E15754" w:rsidRDefault="00970141">
            <w:pPr>
              <w:pStyle w:val="ListParagraph"/>
              <w:numPr>
                <w:ilvl w:val="0"/>
                <w:numId w:val="3"/>
              </w:numPr>
              <w:spacing w:after="0" w:line="240" w:lineRule="auto"/>
              <w:jc w:val="left"/>
              <w:rPr>
                <w:rFonts w:ascii="Times New Roman" w:hAnsi="Times New Roman" w:cs="Times New Roman"/>
                <w:noProof/>
              </w:rPr>
            </w:pPr>
            <w:r>
              <w:rPr>
                <w:rFonts w:ascii="Times New Roman" w:hAnsi="Times New Roman" w:cs="Times New Roman"/>
                <w:noProof/>
              </w:rPr>
              <w:t>favour reusable and recycled plastics in public procurement;</w:t>
            </w:r>
          </w:p>
          <w:p w:rsidR="00E15754" w:rsidRDefault="00970141">
            <w:pPr>
              <w:pStyle w:val="ListParagraph"/>
              <w:numPr>
                <w:ilvl w:val="0"/>
                <w:numId w:val="3"/>
              </w:numPr>
              <w:spacing w:after="0" w:line="240" w:lineRule="auto"/>
              <w:jc w:val="left"/>
              <w:rPr>
                <w:rFonts w:ascii="Times New Roman" w:hAnsi="Times New Roman" w:cs="Times New Roman"/>
                <w:noProof/>
              </w:rPr>
            </w:pPr>
            <w:r>
              <w:rPr>
                <w:rFonts w:ascii="Times New Roman" w:hAnsi="Times New Roman" w:cs="Times New Roman"/>
                <w:noProof/>
              </w:rPr>
              <w:t xml:space="preserve">make better use of </w:t>
            </w:r>
            <w:r>
              <w:rPr>
                <w:rFonts w:ascii="Times New Roman" w:hAnsi="Times New Roman" w:cs="Times New Roman"/>
                <w:noProof/>
              </w:rPr>
              <w:t>taxation and other economic instruments to:</w:t>
            </w:r>
          </w:p>
          <w:p w:rsidR="00E15754" w:rsidRDefault="00970141">
            <w:pPr>
              <w:pStyle w:val="ListParagraph"/>
              <w:numPr>
                <w:ilvl w:val="0"/>
                <w:numId w:val="10"/>
              </w:numPr>
              <w:spacing w:after="0" w:line="240" w:lineRule="auto"/>
              <w:jc w:val="left"/>
              <w:rPr>
                <w:rFonts w:ascii="Times New Roman" w:hAnsi="Times New Roman" w:cs="Times New Roman"/>
                <w:noProof/>
              </w:rPr>
            </w:pPr>
            <w:r>
              <w:rPr>
                <w:rFonts w:ascii="Times New Roman" w:hAnsi="Times New Roman" w:cs="Times New Roman"/>
                <w:noProof/>
              </w:rPr>
              <w:t>reward the uptake of recycled plastics and favour reuse and recycling over landfilling and incineration</w:t>
            </w:r>
          </w:p>
          <w:p w:rsidR="00E15754" w:rsidRDefault="00970141">
            <w:pPr>
              <w:pStyle w:val="ListParagraph"/>
              <w:numPr>
                <w:ilvl w:val="0"/>
                <w:numId w:val="10"/>
              </w:numPr>
              <w:spacing w:after="0" w:line="240" w:lineRule="auto"/>
              <w:jc w:val="left"/>
              <w:rPr>
                <w:rFonts w:ascii="Times New Roman" w:hAnsi="Times New Roman" w:cs="Times New Roman"/>
                <w:noProof/>
              </w:rPr>
            </w:pPr>
            <w:r>
              <w:rPr>
                <w:rFonts w:ascii="Times New Roman" w:hAnsi="Times New Roman" w:cs="Times New Roman"/>
                <w:noProof/>
              </w:rPr>
              <w:t>step up separate collection of plastics waste and improve the way in which this is done</w:t>
            </w:r>
          </w:p>
          <w:p w:rsidR="00E15754" w:rsidRDefault="00970141">
            <w:pPr>
              <w:pStyle w:val="ListParagraph"/>
              <w:numPr>
                <w:ilvl w:val="0"/>
                <w:numId w:val="3"/>
              </w:numPr>
              <w:spacing w:after="0" w:line="240" w:lineRule="auto"/>
              <w:jc w:val="left"/>
              <w:rPr>
                <w:rFonts w:ascii="Times New Roman" w:hAnsi="Times New Roman" w:cs="Times New Roman"/>
                <w:noProof/>
              </w:rPr>
            </w:pPr>
            <w:r>
              <w:rPr>
                <w:rFonts w:ascii="Times New Roman" w:hAnsi="Times New Roman" w:cs="Times New Roman"/>
                <w:noProof/>
              </w:rPr>
              <w:t>put in place well-de</w:t>
            </w:r>
            <w:r>
              <w:rPr>
                <w:rFonts w:ascii="Times New Roman" w:hAnsi="Times New Roman" w:cs="Times New Roman"/>
                <w:noProof/>
              </w:rPr>
              <w:t>signed EPR schemes and/or deposit systems, in consultation with the relevant sectors</w:t>
            </w:r>
          </w:p>
          <w:p w:rsidR="00E15754" w:rsidRDefault="00970141">
            <w:pPr>
              <w:pStyle w:val="ListParagraph"/>
              <w:numPr>
                <w:ilvl w:val="0"/>
                <w:numId w:val="3"/>
              </w:numPr>
              <w:spacing w:after="0" w:line="240" w:lineRule="auto"/>
              <w:jc w:val="left"/>
              <w:rPr>
                <w:rFonts w:ascii="Times New Roman" w:hAnsi="Times New Roman" w:cs="Times New Roman"/>
                <w:noProof/>
              </w:rPr>
            </w:pPr>
            <w:r>
              <w:rPr>
                <w:rFonts w:ascii="Times New Roman" w:hAnsi="Times New Roman" w:cs="Times New Roman"/>
                <w:noProof/>
              </w:rPr>
              <w:t>make voluntary commitments in support of the strategy’s objectives, in particular as regards the uptake of recycled plastics</w:t>
            </w:r>
          </w:p>
        </w:tc>
      </w:tr>
      <w:tr w:rsidR="00E15754">
        <w:tc>
          <w:tcPr>
            <w:tcW w:w="9288" w:type="dxa"/>
          </w:tcPr>
          <w:p w:rsidR="00E15754" w:rsidRDefault="00970141">
            <w:pPr>
              <w:spacing w:after="0" w:line="240" w:lineRule="auto"/>
              <w:jc w:val="left"/>
              <w:rPr>
                <w:rFonts w:ascii="Times New Roman" w:eastAsia="Times New Roman" w:hAnsi="Times New Roman" w:cs="Times New Roman"/>
                <w:b/>
                <w:noProof/>
                <w:color w:val="000000"/>
                <w:lang w:eastAsia="en-GB"/>
              </w:rPr>
            </w:pPr>
            <w:r>
              <w:rPr>
                <w:rFonts w:ascii="Times New Roman" w:eastAsia="Times New Roman" w:hAnsi="Times New Roman" w:cs="Times New Roman"/>
                <w:b/>
                <w:noProof/>
                <w:color w:val="000000"/>
                <w:lang w:eastAsia="en-GB"/>
              </w:rPr>
              <w:t>Industry is encouraged to:</w:t>
            </w:r>
          </w:p>
          <w:p w:rsidR="00E15754" w:rsidRDefault="00970141">
            <w:pPr>
              <w:pStyle w:val="ListParagraph"/>
              <w:numPr>
                <w:ilvl w:val="0"/>
                <w:numId w:val="2"/>
              </w:numPr>
              <w:spacing w:after="0" w:line="240" w:lineRule="auto"/>
              <w:jc w:val="left"/>
              <w:rPr>
                <w:rFonts w:ascii="Times New Roman" w:hAnsi="Times New Roman" w:cs="Times New Roman"/>
                <w:noProof/>
              </w:rPr>
            </w:pPr>
            <w:r>
              <w:rPr>
                <w:rFonts w:ascii="Times New Roman" w:hAnsi="Times New Roman" w:cs="Times New Roman"/>
                <w:noProof/>
              </w:rPr>
              <w:t>take concrete step</w:t>
            </w:r>
            <w:r>
              <w:rPr>
                <w:rFonts w:ascii="Times New Roman" w:hAnsi="Times New Roman" w:cs="Times New Roman"/>
                <w:noProof/>
              </w:rPr>
              <w:t>s to improve dialogue and cooperation across the value chain, in particular on material and product design aspects</w:t>
            </w:r>
          </w:p>
          <w:p w:rsidR="00E15754" w:rsidRDefault="00970141">
            <w:pPr>
              <w:pStyle w:val="ListParagraph"/>
              <w:numPr>
                <w:ilvl w:val="0"/>
                <w:numId w:val="2"/>
              </w:numPr>
              <w:spacing w:after="0" w:line="240" w:lineRule="auto"/>
              <w:jc w:val="left"/>
              <w:rPr>
                <w:rFonts w:ascii="Times New Roman" w:hAnsi="Times New Roman" w:cs="Times New Roman"/>
                <w:noProof/>
              </w:rPr>
            </w:pPr>
            <w:r>
              <w:rPr>
                <w:rFonts w:ascii="Times New Roman" w:hAnsi="Times New Roman" w:cs="Times New Roman"/>
                <w:noProof/>
              </w:rPr>
              <w:t>make voluntary commitments in support of the strategy’s objectives, in particular as regards the uptake of recycled plastic</w:t>
            </w:r>
          </w:p>
        </w:tc>
      </w:tr>
      <w:tr w:rsidR="00E15754">
        <w:trPr>
          <w:trHeight w:val="168"/>
        </w:trPr>
        <w:tc>
          <w:tcPr>
            <w:tcW w:w="9288" w:type="dxa"/>
            <w:shd w:val="clear" w:color="auto" w:fill="A6A6A6" w:themeFill="background1" w:themeFillShade="A6"/>
          </w:tcPr>
          <w:p w:rsidR="00E15754" w:rsidRDefault="00970141">
            <w:pPr>
              <w:spacing w:line="240" w:lineRule="auto"/>
              <w:jc w:val="left"/>
              <w:rPr>
                <w:rFonts w:ascii="Times New Roman" w:eastAsia="Calibri" w:hAnsi="Times New Roman" w:cs="Times New Roman"/>
                <w:b/>
                <w:noProof/>
              </w:rPr>
            </w:pPr>
            <w:r>
              <w:rPr>
                <w:rFonts w:ascii="Times New Roman" w:eastAsia="Calibri" w:hAnsi="Times New Roman" w:cs="Times New Roman"/>
                <w:b/>
                <w:noProof/>
              </w:rPr>
              <w:t xml:space="preserve">Key measures to </w:t>
            </w:r>
            <w:r>
              <w:rPr>
                <w:rFonts w:ascii="Times New Roman" w:eastAsia="Calibri" w:hAnsi="Times New Roman" w:cs="Times New Roman"/>
                <w:b/>
                <w:noProof/>
              </w:rPr>
              <w:t>curb plastic waste and littering</w:t>
            </w:r>
          </w:p>
        </w:tc>
      </w:tr>
      <w:tr w:rsidR="00E15754">
        <w:tc>
          <w:tcPr>
            <w:tcW w:w="9288" w:type="dxa"/>
          </w:tcPr>
          <w:p w:rsidR="00E15754" w:rsidRDefault="00970141">
            <w:pPr>
              <w:spacing w:after="0" w:line="240" w:lineRule="auto"/>
              <w:jc w:val="left"/>
              <w:rPr>
                <w:rFonts w:ascii="Times New Roman" w:eastAsia="Times New Roman" w:hAnsi="Times New Roman" w:cs="Times New Roman"/>
                <w:b/>
                <w:noProof/>
                <w:color w:val="000000"/>
                <w:lang w:eastAsia="en-GB"/>
              </w:rPr>
            </w:pPr>
            <w:r>
              <w:rPr>
                <w:rFonts w:ascii="Times New Roman" w:eastAsia="Times New Roman" w:hAnsi="Times New Roman" w:cs="Times New Roman"/>
                <w:b/>
                <w:noProof/>
                <w:color w:val="000000"/>
                <w:lang w:eastAsia="en-GB"/>
              </w:rPr>
              <w:t>National and regional authorities are encouraged to:</w:t>
            </w:r>
          </w:p>
          <w:p w:rsidR="00E15754" w:rsidRDefault="00970141">
            <w:pPr>
              <w:numPr>
                <w:ilvl w:val="0"/>
                <w:numId w:val="1"/>
              </w:numPr>
              <w:spacing w:line="240" w:lineRule="auto"/>
              <w:contextualSpacing/>
              <w:jc w:val="left"/>
              <w:rPr>
                <w:rFonts w:ascii="Times New Roman" w:hAnsi="Times New Roman" w:cs="Times New Roman"/>
                <w:noProof/>
              </w:rPr>
            </w:pPr>
            <w:r>
              <w:rPr>
                <w:rFonts w:ascii="Times New Roman" w:hAnsi="Times New Roman" w:cs="Times New Roman"/>
                <w:noProof/>
              </w:rPr>
              <w:t xml:space="preserve">raise awareness of littering and consider fines, where they do not exist already; promote beach clean-up activities </w:t>
            </w:r>
          </w:p>
          <w:p w:rsidR="00E15754" w:rsidRDefault="00970141">
            <w:pPr>
              <w:numPr>
                <w:ilvl w:val="0"/>
                <w:numId w:val="1"/>
              </w:numPr>
              <w:spacing w:line="240" w:lineRule="auto"/>
              <w:contextualSpacing/>
              <w:jc w:val="left"/>
              <w:rPr>
                <w:rFonts w:ascii="Times New Roman" w:hAnsi="Times New Roman" w:cs="Times New Roman"/>
                <w:noProof/>
              </w:rPr>
            </w:pPr>
            <w:r>
              <w:rPr>
                <w:rFonts w:ascii="Times New Roman" w:hAnsi="Times New Roman" w:cs="Times New Roman"/>
                <w:noProof/>
              </w:rPr>
              <w:t xml:space="preserve">step up waste collection, particularly near the </w:t>
            </w:r>
            <w:r>
              <w:rPr>
                <w:rFonts w:ascii="Times New Roman" w:hAnsi="Times New Roman" w:cs="Times New Roman"/>
                <w:noProof/>
              </w:rPr>
              <w:t>coasts, and improve coordination between the authorities responsible for waste management, water and the marine environment</w:t>
            </w:r>
          </w:p>
          <w:p w:rsidR="00E15754" w:rsidRDefault="00970141">
            <w:pPr>
              <w:numPr>
                <w:ilvl w:val="0"/>
                <w:numId w:val="1"/>
              </w:numPr>
              <w:spacing w:line="240" w:lineRule="auto"/>
              <w:contextualSpacing/>
              <w:jc w:val="left"/>
              <w:rPr>
                <w:rFonts w:ascii="Times New Roman" w:hAnsi="Times New Roman" w:cs="Times New Roman"/>
                <w:noProof/>
              </w:rPr>
            </w:pPr>
            <w:r>
              <w:rPr>
                <w:rFonts w:ascii="Times New Roman" w:hAnsi="Times New Roman" w:cs="Times New Roman"/>
                <w:noProof/>
              </w:rPr>
              <w:t>step up efforts to eradicate illegal and non-compliant landfills</w:t>
            </w:r>
          </w:p>
          <w:p w:rsidR="00E15754" w:rsidRDefault="00970141">
            <w:pPr>
              <w:numPr>
                <w:ilvl w:val="0"/>
                <w:numId w:val="1"/>
              </w:numPr>
              <w:spacing w:line="240" w:lineRule="auto"/>
              <w:contextualSpacing/>
              <w:jc w:val="left"/>
              <w:rPr>
                <w:rFonts w:ascii="Times New Roman" w:hAnsi="Times New Roman" w:cs="Times New Roman"/>
                <w:noProof/>
              </w:rPr>
            </w:pPr>
            <w:r>
              <w:rPr>
                <w:rFonts w:ascii="Times New Roman" w:hAnsi="Times New Roman" w:cs="Times New Roman"/>
                <w:noProof/>
              </w:rPr>
              <w:t>develop national monitoring of marine litter on the basis of harmon</w:t>
            </w:r>
            <w:r>
              <w:rPr>
                <w:rFonts w:ascii="Times New Roman" w:hAnsi="Times New Roman" w:cs="Times New Roman"/>
                <w:noProof/>
              </w:rPr>
              <w:t xml:space="preserve">ised EU methods </w:t>
            </w:r>
          </w:p>
          <w:p w:rsidR="00E15754" w:rsidRDefault="00970141">
            <w:pPr>
              <w:numPr>
                <w:ilvl w:val="0"/>
                <w:numId w:val="1"/>
              </w:numPr>
              <w:spacing w:line="240" w:lineRule="auto"/>
              <w:contextualSpacing/>
              <w:jc w:val="left"/>
              <w:rPr>
                <w:rFonts w:ascii="Times New Roman" w:hAnsi="Times New Roman" w:cs="Times New Roman"/>
                <w:noProof/>
              </w:rPr>
            </w:pPr>
            <w:r>
              <w:rPr>
                <w:rFonts w:ascii="Times New Roman" w:hAnsi="Times New Roman" w:cs="Times New Roman"/>
                <w:noProof/>
              </w:rPr>
              <w:t>engage in regional seas conventions, in particular to develop regional plans against marine litter</w:t>
            </w:r>
          </w:p>
          <w:p w:rsidR="00E15754" w:rsidRDefault="00970141">
            <w:pPr>
              <w:numPr>
                <w:ilvl w:val="0"/>
                <w:numId w:val="1"/>
              </w:numPr>
              <w:spacing w:line="240" w:lineRule="auto"/>
              <w:contextualSpacing/>
              <w:jc w:val="left"/>
              <w:rPr>
                <w:rFonts w:ascii="Times New Roman" w:hAnsi="Times New Roman" w:cs="Times New Roman"/>
                <w:noProof/>
              </w:rPr>
            </w:pPr>
            <w:r>
              <w:rPr>
                <w:rFonts w:ascii="Times New Roman" w:hAnsi="Times New Roman" w:cs="Times New Roman"/>
                <w:noProof/>
              </w:rPr>
              <w:t>consider introducing EPR, in particular to provide incentives for collecting discarded fishing gear and recycling agricultural plastics</w:t>
            </w:r>
          </w:p>
          <w:p w:rsidR="00E15754" w:rsidRDefault="00970141">
            <w:pPr>
              <w:numPr>
                <w:ilvl w:val="0"/>
                <w:numId w:val="1"/>
              </w:numPr>
              <w:spacing w:line="240" w:lineRule="auto"/>
              <w:contextualSpacing/>
              <w:jc w:val="left"/>
              <w:rPr>
                <w:rFonts w:ascii="Times New Roman" w:hAnsi="Times New Roman" w:cs="Times New Roman"/>
                <w:noProof/>
              </w:rPr>
            </w:pPr>
            <w:r>
              <w:rPr>
                <w:rFonts w:ascii="Times New Roman" w:hAnsi="Times New Roman" w:cs="Times New Roman"/>
                <w:noProof/>
              </w:rPr>
              <w:t>cons</w:t>
            </w:r>
            <w:r>
              <w:rPr>
                <w:rFonts w:ascii="Times New Roman" w:hAnsi="Times New Roman" w:cs="Times New Roman"/>
                <w:noProof/>
              </w:rPr>
              <w:t>ider introducing deposit refund schemes, in particular for beverage containers</w:t>
            </w:r>
          </w:p>
        </w:tc>
      </w:tr>
      <w:tr w:rsidR="00E15754">
        <w:tc>
          <w:tcPr>
            <w:tcW w:w="9288" w:type="dxa"/>
          </w:tcPr>
          <w:p w:rsidR="00E15754" w:rsidRDefault="00970141">
            <w:pPr>
              <w:spacing w:after="0" w:line="240" w:lineRule="auto"/>
              <w:jc w:val="left"/>
              <w:rPr>
                <w:rFonts w:ascii="Times New Roman" w:eastAsia="Times New Roman" w:hAnsi="Times New Roman" w:cs="Times New Roman"/>
                <w:b/>
                <w:noProof/>
                <w:color w:val="000000"/>
                <w:lang w:eastAsia="en-GB"/>
              </w:rPr>
            </w:pPr>
            <w:r>
              <w:rPr>
                <w:rFonts w:ascii="Times New Roman" w:eastAsia="Times New Roman" w:hAnsi="Times New Roman" w:cs="Times New Roman"/>
                <w:b/>
                <w:noProof/>
                <w:color w:val="000000"/>
                <w:lang w:eastAsia="en-GB"/>
              </w:rPr>
              <w:t>Industry is encouraged to:</w:t>
            </w:r>
          </w:p>
          <w:p w:rsidR="00E15754" w:rsidRDefault="00970141">
            <w:pPr>
              <w:numPr>
                <w:ilvl w:val="0"/>
                <w:numId w:val="1"/>
              </w:numPr>
              <w:spacing w:line="240" w:lineRule="auto"/>
              <w:contextualSpacing/>
              <w:jc w:val="left"/>
              <w:rPr>
                <w:rFonts w:ascii="Times New Roman" w:hAnsi="Times New Roman" w:cs="Times New Roman"/>
                <w:noProof/>
              </w:rPr>
            </w:pPr>
            <w:r>
              <w:rPr>
                <w:rFonts w:ascii="Times New Roman" w:hAnsi="Times New Roman" w:cs="Times New Roman"/>
                <w:noProof/>
              </w:rPr>
              <w:t>promote existing alternatives to single-use plastic items (e.g. in catering and take-aways), where these are more environmentally beneficial</w:t>
            </w:r>
          </w:p>
          <w:p w:rsidR="00E15754" w:rsidRDefault="00970141">
            <w:pPr>
              <w:numPr>
                <w:ilvl w:val="0"/>
                <w:numId w:val="1"/>
              </w:numPr>
              <w:spacing w:line="240" w:lineRule="auto"/>
              <w:contextualSpacing/>
              <w:jc w:val="left"/>
              <w:rPr>
                <w:rFonts w:ascii="Times New Roman" w:hAnsi="Times New Roman" w:cs="Times New Roman"/>
                <w:noProof/>
              </w:rPr>
            </w:pPr>
            <w:r>
              <w:rPr>
                <w:rFonts w:ascii="Times New Roman" w:hAnsi="Times New Roman" w:cs="Times New Roman"/>
                <w:noProof/>
              </w:rPr>
              <w:t xml:space="preserve">pursue </w:t>
            </w:r>
            <w:r>
              <w:rPr>
                <w:rFonts w:ascii="Times New Roman" w:hAnsi="Times New Roman" w:cs="Times New Roman"/>
                <w:noProof/>
              </w:rPr>
              <w:t>and implement cross-industry agreements to reduce the release of microplastics in the environment</w:t>
            </w:r>
          </w:p>
          <w:p w:rsidR="00E15754" w:rsidRDefault="00970141">
            <w:pPr>
              <w:numPr>
                <w:ilvl w:val="0"/>
                <w:numId w:val="1"/>
              </w:numPr>
              <w:spacing w:line="240" w:lineRule="auto"/>
              <w:contextualSpacing/>
              <w:jc w:val="left"/>
              <w:rPr>
                <w:rFonts w:ascii="Times New Roman" w:hAnsi="Times New Roman" w:cs="Times New Roman"/>
                <w:noProof/>
              </w:rPr>
            </w:pPr>
            <w:r>
              <w:rPr>
                <w:rFonts w:ascii="Times New Roman" w:hAnsi="Times New Roman" w:cs="Times New Roman"/>
                <w:noProof/>
              </w:rPr>
              <w:t>put in place measures to avoid spillage of plastic pellets</w:t>
            </w:r>
          </w:p>
        </w:tc>
      </w:tr>
      <w:tr w:rsidR="00E15754">
        <w:tc>
          <w:tcPr>
            <w:tcW w:w="9288" w:type="dxa"/>
            <w:shd w:val="clear" w:color="auto" w:fill="A6A6A6" w:themeFill="background1" w:themeFillShade="A6"/>
          </w:tcPr>
          <w:p w:rsidR="00E15754" w:rsidRDefault="00970141">
            <w:pPr>
              <w:spacing w:line="240" w:lineRule="auto"/>
              <w:jc w:val="left"/>
              <w:rPr>
                <w:rFonts w:ascii="Times New Roman" w:eastAsia="Calibri" w:hAnsi="Times New Roman" w:cs="Times New Roman"/>
                <w:b/>
                <w:noProof/>
              </w:rPr>
            </w:pPr>
            <w:r>
              <w:rPr>
                <w:rFonts w:ascii="Times New Roman" w:eastAsiaTheme="minorHAnsi" w:hAnsi="Times New Roman" w:cs="Times New Roman"/>
                <w:b/>
                <w:noProof/>
              </w:rPr>
              <w:t>Key measures to</w:t>
            </w:r>
            <w:r>
              <w:rPr>
                <w:rFonts w:ascii="Times New Roman" w:hAnsi="Times New Roman" w:cs="Times New Roman"/>
                <w:noProof/>
              </w:rPr>
              <w:t xml:space="preserve"> </w:t>
            </w:r>
            <w:r>
              <w:rPr>
                <w:rFonts w:ascii="Times New Roman" w:eastAsiaTheme="minorHAnsi" w:hAnsi="Times New Roman" w:cs="Times New Roman"/>
                <w:b/>
                <w:noProof/>
              </w:rPr>
              <w:t>drive investments and innovation towards circular solutions</w:t>
            </w:r>
          </w:p>
        </w:tc>
      </w:tr>
      <w:tr w:rsidR="00E15754">
        <w:tc>
          <w:tcPr>
            <w:tcW w:w="9288" w:type="dxa"/>
          </w:tcPr>
          <w:p w:rsidR="00E15754" w:rsidRDefault="00970141">
            <w:pPr>
              <w:spacing w:after="0" w:line="240" w:lineRule="auto"/>
              <w:jc w:val="left"/>
              <w:rPr>
                <w:rFonts w:ascii="Times New Roman" w:eastAsia="Times New Roman" w:hAnsi="Times New Roman" w:cs="Times New Roman"/>
                <w:b/>
                <w:noProof/>
                <w:color w:val="000000"/>
                <w:lang w:eastAsia="en-GB"/>
              </w:rPr>
            </w:pPr>
            <w:r>
              <w:rPr>
                <w:rFonts w:ascii="Times New Roman" w:eastAsia="Times New Roman" w:hAnsi="Times New Roman" w:cs="Times New Roman"/>
                <w:b/>
                <w:noProof/>
                <w:color w:val="000000"/>
                <w:lang w:eastAsia="en-GB"/>
              </w:rPr>
              <w:t>National, regional an</w:t>
            </w:r>
            <w:r>
              <w:rPr>
                <w:rFonts w:ascii="Times New Roman" w:eastAsia="Times New Roman" w:hAnsi="Times New Roman" w:cs="Times New Roman"/>
                <w:b/>
                <w:noProof/>
                <w:color w:val="000000"/>
                <w:lang w:eastAsia="en-GB"/>
              </w:rPr>
              <w:t>d local authorities are encouraged to:</w:t>
            </w:r>
          </w:p>
          <w:p w:rsidR="00E15754" w:rsidRDefault="00970141">
            <w:pPr>
              <w:numPr>
                <w:ilvl w:val="0"/>
                <w:numId w:val="4"/>
              </w:numPr>
              <w:spacing w:line="240" w:lineRule="auto"/>
              <w:ind w:left="360"/>
              <w:contextualSpacing/>
              <w:jc w:val="left"/>
              <w:rPr>
                <w:rFonts w:ascii="Times New Roman" w:hAnsi="Times New Roman" w:cs="Times New Roman"/>
                <w:noProof/>
              </w:rPr>
            </w:pPr>
            <w:r>
              <w:rPr>
                <w:rFonts w:ascii="Times New Roman" w:hAnsi="Times New Roman" w:cs="Times New Roman"/>
                <w:noProof/>
              </w:rPr>
              <w:t>make better use of economic instruments, especially to raise the cost of landfilling and incineration and promote plastic waste recycling and prevention</w:t>
            </w:r>
          </w:p>
          <w:p w:rsidR="00E15754" w:rsidRDefault="00970141">
            <w:pPr>
              <w:numPr>
                <w:ilvl w:val="0"/>
                <w:numId w:val="4"/>
              </w:numPr>
              <w:spacing w:line="240" w:lineRule="auto"/>
              <w:ind w:left="360"/>
              <w:contextualSpacing/>
              <w:jc w:val="left"/>
              <w:rPr>
                <w:rFonts w:ascii="Times New Roman" w:hAnsi="Times New Roman" w:cs="Times New Roman"/>
                <w:noProof/>
              </w:rPr>
            </w:pPr>
            <w:r>
              <w:rPr>
                <w:rFonts w:ascii="Times New Roman" w:hAnsi="Times New Roman" w:cs="Times New Roman"/>
                <w:noProof/>
              </w:rPr>
              <w:t>make greater use of public procurement and funding to support pl</w:t>
            </w:r>
            <w:r>
              <w:rPr>
                <w:rFonts w:ascii="Times New Roman" w:hAnsi="Times New Roman" w:cs="Times New Roman"/>
                <w:noProof/>
              </w:rPr>
              <w:t>astic waste prevention and recycling of plastics</w:t>
            </w:r>
          </w:p>
        </w:tc>
      </w:tr>
      <w:tr w:rsidR="00E15754">
        <w:tc>
          <w:tcPr>
            <w:tcW w:w="9288" w:type="dxa"/>
          </w:tcPr>
          <w:p w:rsidR="00E15754" w:rsidRDefault="00970141">
            <w:pPr>
              <w:spacing w:after="0" w:line="240" w:lineRule="auto"/>
              <w:jc w:val="left"/>
              <w:rPr>
                <w:rFonts w:ascii="Times New Roman" w:eastAsia="Times New Roman" w:hAnsi="Times New Roman" w:cs="Times New Roman"/>
                <w:b/>
                <w:noProof/>
                <w:color w:val="000000"/>
                <w:lang w:eastAsia="en-GB"/>
              </w:rPr>
            </w:pPr>
            <w:r>
              <w:rPr>
                <w:rFonts w:ascii="Times New Roman" w:eastAsia="Times New Roman" w:hAnsi="Times New Roman" w:cs="Times New Roman"/>
                <w:b/>
                <w:noProof/>
                <w:color w:val="000000"/>
                <w:lang w:eastAsia="en-GB"/>
              </w:rPr>
              <w:t>Industry is encouraged to:</w:t>
            </w:r>
          </w:p>
          <w:p w:rsidR="00E15754" w:rsidRDefault="00970141">
            <w:pPr>
              <w:numPr>
                <w:ilvl w:val="0"/>
                <w:numId w:val="4"/>
              </w:numPr>
              <w:spacing w:line="240" w:lineRule="auto"/>
              <w:ind w:left="360"/>
              <w:contextualSpacing/>
              <w:jc w:val="left"/>
              <w:rPr>
                <w:rFonts w:ascii="Times New Roman" w:hAnsi="Times New Roman" w:cs="Times New Roman"/>
                <w:noProof/>
              </w:rPr>
            </w:pPr>
            <w:r>
              <w:rPr>
                <w:rFonts w:ascii="Times New Roman" w:hAnsi="Times New Roman" w:cs="Times New Roman"/>
                <w:noProof/>
              </w:rPr>
              <w:t>increase infrastructure and R&amp;D investment in areas of direct relevance to achieving the strategy’s objectives</w:t>
            </w:r>
          </w:p>
          <w:p w:rsidR="00E15754" w:rsidRDefault="00970141">
            <w:pPr>
              <w:numPr>
                <w:ilvl w:val="0"/>
                <w:numId w:val="4"/>
              </w:numPr>
              <w:spacing w:line="240" w:lineRule="auto"/>
              <w:ind w:left="360"/>
              <w:contextualSpacing/>
              <w:jc w:val="left"/>
              <w:rPr>
                <w:rFonts w:ascii="Times New Roman" w:hAnsi="Times New Roman" w:cs="Times New Roman"/>
                <w:noProof/>
              </w:rPr>
            </w:pPr>
            <w:r>
              <w:rPr>
                <w:rFonts w:ascii="Times New Roman" w:hAnsi="Times New Roman" w:cs="Times New Roman"/>
                <w:noProof/>
              </w:rPr>
              <w:t>contribute to work on setting up a private investment fund to offset</w:t>
            </w:r>
            <w:r>
              <w:rPr>
                <w:rFonts w:ascii="Times New Roman" w:hAnsi="Times New Roman" w:cs="Times New Roman"/>
                <w:noProof/>
              </w:rPr>
              <w:t xml:space="preserve"> the environmental externalities of plastic production</w:t>
            </w:r>
          </w:p>
        </w:tc>
      </w:tr>
      <w:tr w:rsidR="00E15754">
        <w:tc>
          <w:tcPr>
            <w:tcW w:w="9288" w:type="dxa"/>
            <w:shd w:val="clear" w:color="auto" w:fill="A6A6A6" w:themeFill="background1" w:themeFillShade="A6"/>
          </w:tcPr>
          <w:p w:rsidR="00E15754" w:rsidRDefault="00970141">
            <w:pPr>
              <w:spacing w:line="240" w:lineRule="auto"/>
              <w:jc w:val="left"/>
              <w:rPr>
                <w:rFonts w:ascii="Times New Roman" w:hAnsi="Times New Roman" w:cs="Times New Roman"/>
                <w:b/>
                <w:noProof/>
              </w:rPr>
            </w:pPr>
            <w:r>
              <w:rPr>
                <w:rFonts w:ascii="Times New Roman" w:hAnsi="Times New Roman" w:cs="Times New Roman"/>
                <w:b/>
                <w:noProof/>
              </w:rPr>
              <w:t>Key measures to harness global action</w:t>
            </w:r>
          </w:p>
        </w:tc>
      </w:tr>
      <w:tr w:rsidR="00E15754">
        <w:tc>
          <w:tcPr>
            <w:tcW w:w="9288" w:type="dxa"/>
          </w:tcPr>
          <w:p w:rsidR="00E15754" w:rsidRDefault="00970141">
            <w:pPr>
              <w:spacing w:after="0" w:line="240" w:lineRule="auto"/>
              <w:jc w:val="left"/>
              <w:rPr>
                <w:rFonts w:ascii="Times New Roman" w:eastAsia="Times New Roman" w:hAnsi="Times New Roman" w:cs="Times New Roman"/>
                <w:b/>
                <w:noProof/>
                <w:color w:val="000000"/>
                <w:lang w:eastAsia="en-GB"/>
              </w:rPr>
            </w:pPr>
            <w:r>
              <w:rPr>
                <w:rFonts w:ascii="Times New Roman" w:eastAsia="Times New Roman" w:hAnsi="Times New Roman" w:cs="Times New Roman"/>
                <w:b/>
                <w:noProof/>
                <w:color w:val="000000"/>
                <w:lang w:eastAsia="en-GB"/>
              </w:rPr>
              <w:t>National and regional authorities, including in  non-EU countries, are encouraged to:</w:t>
            </w:r>
          </w:p>
          <w:p w:rsidR="00E15754" w:rsidRDefault="00970141">
            <w:pPr>
              <w:numPr>
                <w:ilvl w:val="0"/>
                <w:numId w:val="1"/>
              </w:numPr>
              <w:spacing w:line="240" w:lineRule="auto"/>
              <w:contextualSpacing/>
              <w:jc w:val="left"/>
              <w:rPr>
                <w:rFonts w:ascii="Times New Roman" w:hAnsi="Times New Roman" w:cs="Times New Roman"/>
                <w:noProof/>
              </w:rPr>
            </w:pPr>
            <w:r>
              <w:rPr>
                <w:rFonts w:ascii="Times New Roman" w:hAnsi="Times New Roman" w:cs="Times New Roman"/>
                <w:noProof/>
              </w:rPr>
              <w:t>engage in international fora to develop a global response to the increase i</w:t>
            </w:r>
            <w:r>
              <w:rPr>
                <w:rFonts w:ascii="Times New Roman" w:hAnsi="Times New Roman" w:cs="Times New Roman"/>
                <w:noProof/>
              </w:rPr>
              <w:t>n marine litter</w:t>
            </w:r>
          </w:p>
          <w:p w:rsidR="00E15754" w:rsidRDefault="00970141">
            <w:pPr>
              <w:numPr>
                <w:ilvl w:val="0"/>
                <w:numId w:val="1"/>
              </w:numPr>
              <w:spacing w:line="240" w:lineRule="auto"/>
              <w:contextualSpacing/>
              <w:jc w:val="left"/>
              <w:rPr>
                <w:rFonts w:ascii="Times New Roman" w:hAnsi="Times New Roman" w:cs="Times New Roman"/>
                <w:noProof/>
              </w:rPr>
            </w:pPr>
            <w:r>
              <w:rPr>
                <w:rFonts w:ascii="Times New Roman" w:hAnsi="Times New Roman" w:cs="Times New Roman"/>
                <w:noProof/>
              </w:rPr>
              <w:t>take domestic action to reduce the leakage of plastics in the environment, prevent plastic waste and increase recycling</w:t>
            </w:r>
          </w:p>
        </w:tc>
      </w:tr>
      <w:tr w:rsidR="00E15754">
        <w:tc>
          <w:tcPr>
            <w:tcW w:w="9288" w:type="dxa"/>
          </w:tcPr>
          <w:p w:rsidR="00E15754" w:rsidRDefault="00970141">
            <w:pPr>
              <w:spacing w:after="0" w:line="240" w:lineRule="auto"/>
              <w:jc w:val="left"/>
              <w:rPr>
                <w:rFonts w:ascii="Times New Roman" w:eastAsia="Times New Roman" w:hAnsi="Times New Roman" w:cs="Times New Roman"/>
                <w:b/>
                <w:noProof/>
                <w:color w:val="000000"/>
                <w:lang w:eastAsia="en-GB"/>
              </w:rPr>
            </w:pPr>
            <w:r>
              <w:rPr>
                <w:rFonts w:ascii="Times New Roman" w:eastAsia="Times New Roman" w:hAnsi="Times New Roman" w:cs="Times New Roman"/>
                <w:b/>
                <w:noProof/>
                <w:color w:val="000000"/>
                <w:lang w:eastAsia="en-GB"/>
              </w:rPr>
              <w:t>Industry is encouraged to:</w:t>
            </w:r>
          </w:p>
          <w:p w:rsidR="00E15754" w:rsidRDefault="00970141">
            <w:pPr>
              <w:numPr>
                <w:ilvl w:val="0"/>
                <w:numId w:val="1"/>
              </w:numPr>
              <w:spacing w:line="240" w:lineRule="auto"/>
              <w:contextualSpacing/>
              <w:jc w:val="left"/>
              <w:rPr>
                <w:rFonts w:ascii="Times New Roman" w:hAnsi="Times New Roman" w:cs="Times New Roman"/>
                <w:b/>
                <w:noProof/>
              </w:rPr>
            </w:pPr>
            <w:r>
              <w:rPr>
                <w:rFonts w:ascii="Times New Roman" w:hAnsi="Times New Roman" w:cs="Times New Roman"/>
                <w:noProof/>
              </w:rPr>
              <w:t xml:space="preserve">Play an active part in supporting an integrated, cross-border circular plastics economy, </w:t>
            </w:r>
            <w:r>
              <w:rPr>
                <w:rFonts w:ascii="Times New Roman" w:hAnsi="Times New Roman" w:cs="Times New Roman"/>
                <w:noProof/>
              </w:rPr>
              <w:t>including through  the development of a global protocol for plastics</w:t>
            </w:r>
          </w:p>
        </w:tc>
      </w:tr>
    </w:tbl>
    <w:p w:rsidR="00E15754" w:rsidRDefault="00E15754">
      <w:pPr>
        <w:rPr>
          <w:rFonts w:eastAsia="Calibri"/>
          <w:noProof/>
        </w:rPr>
      </w:pPr>
    </w:p>
    <w:p w:rsidR="00E15754" w:rsidRDefault="00970141">
      <w:pPr>
        <w:jc w:val="center"/>
        <w:rPr>
          <w:rFonts w:ascii="Times New Roman" w:eastAsia="Calibri" w:hAnsi="Times New Roman" w:cs="Times New Roman"/>
          <w:b/>
          <w:noProof/>
          <w:sz w:val="24"/>
          <w:szCs w:val="22"/>
        </w:rPr>
      </w:pPr>
      <w:r>
        <w:rPr>
          <w:rFonts w:ascii="Times New Roman" w:eastAsia="Calibri" w:hAnsi="Times New Roman" w:cs="Times New Roman"/>
          <w:b/>
          <w:noProof/>
          <w:sz w:val="24"/>
          <w:szCs w:val="22"/>
        </w:rPr>
        <w:t>ANNEX</w:t>
      </w:r>
      <w:r>
        <w:rPr>
          <w:rFonts w:ascii="Times New Roman" w:eastAsiaTheme="minorHAnsi" w:hAnsi="Times New Roman" w:cs="Times New Roman"/>
          <w:b/>
          <w:noProof/>
          <w:sz w:val="24"/>
          <w:szCs w:val="24"/>
        </w:rPr>
        <w:t xml:space="preserve"> III</w:t>
      </w:r>
    </w:p>
    <w:p w:rsidR="00E15754" w:rsidRDefault="00970141">
      <w:pPr>
        <w:jc w:val="center"/>
        <w:rPr>
          <w:rFonts w:ascii="Times New Roman" w:eastAsia="Calibri" w:hAnsi="Times New Roman" w:cs="Times New Roman"/>
          <w:b/>
          <w:noProof/>
          <w:sz w:val="24"/>
          <w:szCs w:val="22"/>
        </w:rPr>
      </w:pPr>
      <w:r>
        <w:rPr>
          <w:rFonts w:ascii="Times New Roman" w:eastAsia="Calibri" w:hAnsi="Times New Roman" w:cs="Times New Roman"/>
          <w:b/>
          <w:noProof/>
          <w:sz w:val="24"/>
          <w:szCs w:val="22"/>
        </w:rPr>
        <w:t>Pledging Campaign</w:t>
      </w:r>
    </w:p>
    <w:p w:rsidR="00E15754" w:rsidRDefault="00970141">
      <w:pPr>
        <w:numPr>
          <w:ilvl w:val="0"/>
          <w:numId w:val="5"/>
        </w:numPr>
        <w:contextualSpacing/>
        <w:rPr>
          <w:rFonts w:ascii="Times New Roman" w:eastAsia="Calibri" w:hAnsi="Times New Roman" w:cs="Times New Roman"/>
          <w:b/>
          <w:noProof/>
          <w:sz w:val="24"/>
          <w:szCs w:val="22"/>
        </w:rPr>
      </w:pPr>
      <w:r>
        <w:rPr>
          <w:rFonts w:ascii="Times New Roman" w:eastAsia="Calibri" w:hAnsi="Times New Roman" w:cs="Times New Roman"/>
          <w:noProof/>
          <w:sz w:val="24"/>
          <w:szCs w:val="22"/>
        </w:rPr>
        <w:t>The European Commission calls on stakeholders to come forward with voluntary pledges to boost the uptake of recycled plastics. The objective is to ensure tha</w:t>
      </w:r>
      <w:r>
        <w:rPr>
          <w:rFonts w:ascii="Times New Roman" w:eastAsia="Calibri" w:hAnsi="Times New Roman" w:cs="Times New Roman"/>
          <w:noProof/>
          <w:sz w:val="24"/>
          <w:szCs w:val="22"/>
        </w:rPr>
        <w:t xml:space="preserve">t by 2025 ten million tonnes of recycled plastics find their way into new products on the EU market.  </w:t>
      </w:r>
    </w:p>
    <w:p w:rsidR="00E15754" w:rsidRDefault="00E15754">
      <w:pPr>
        <w:ind w:left="720"/>
        <w:contextualSpacing/>
        <w:rPr>
          <w:rFonts w:ascii="Times New Roman" w:eastAsia="Calibri" w:hAnsi="Times New Roman" w:cs="Times New Roman"/>
          <w:b/>
          <w:noProof/>
          <w:sz w:val="24"/>
          <w:szCs w:val="22"/>
        </w:rPr>
      </w:pPr>
    </w:p>
    <w:p w:rsidR="00E15754" w:rsidRDefault="00970141">
      <w:pPr>
        <w:numPr>
          <w:ilvl w:val="0"/>
          <w:numId w:val="5"/>
        </w:numPr>
        <w:contextualSpacing/>
        <w:rPr>
          <w:rFonts w:ascii="Times New Roman" w:eastAsia="Calibri" w:hAnsi="Times New Roman" w:cs="Times New Roman"/>
          <w:noProof/>
          <w:sz w:val="24"/>
          <w:szCs w:val="22"/>
        </w:rPr>
      </w:pPr>
      <w:r>
        <w:rPr>
          <w:rFonts w:ascii="Times New Roman" w:eastAsia="Calibri" w:hAnsi="Times New Roman" w:cs="Times New Roman"/>
          <w:noProof/>
          <w:sz w:val="24"/>
          <w:szCs w:val="22"/>
        </w:rPr>
        <w:t xml:space="preserve">Interested companies and/or industry associations have until 30 June 2018 to submit their pledges to the following email address: </w:t>
      </w:r>
      <w:r>
        <w:rPr>
          <w:rFonts w:ascii="Times New Roman" w:eastAsia="Calibri" w:hAnsi="Times New Roman" w:cs="Times New Roman"/>
          <w:i/>
          <w:noProof/>
          <w:sz w:val="24"/>
          <w:szCs w:val="22"/>
        </w:rPr>
        <w:t>GROW-ENV-RPLASTICS-PLE</w:t>
      </w:r>
      <w:r>
        <w:rPr>
          <w:rFonts w:ascii="Times New Roman" w:eastAsia="Calibri" w:hAnsi="Times New Roman" w:cs="Times New Roman"/>
          <w:i/>
          <w:noProof/>
          <w:sz w:val="24"/>
          <w:szCs w:val="22"/>
        </w:rPr>
        <w:t>DGE@ec.europa.eu</w:t>
      </w:r>
    </w:p>
    <w:p w:rsidR="00E15754" w:rsidRDefault="00E15754">
      <w:pPr>
        <w:ind w:left="720"/>
        <w:contextualSpacing/>
        <w:rPr>
          <w:rFonts w:ascii="Times New Roman" w:eastAsia="Calibri" w:hAnsi="Times New Roman" w:cs="Times New Roman"/>
          <w:noProof/>
          <w:sz w:val="24"/>
          <w:szCs w:val="22"/>
        </w:rPr>
      </w:pPr>
    </w:p>
    <w:p w:rsidR="00E15754" w:rsidRDefault="00970141">
      <w:pPr>
        <w:numPr>
          <w:ilvl w:val="0"/>
          <w:numId w:val="5"/>
        </w:numPr>
        <w:contextualSpacing/>
        <w:rPr>
          <w:rFonts w:ascii="Times New Roman" w:eastAsia="Calibri" w:hAnsi="Times New Roman" w:cs="Times New Roman"/>
          <w:noProof/>
          <w:sz w:val="24"/>
          <w:szCs w:val="22"/>
        </w:rPr>
      </w:pPr>
      <w:r>
        <w:rPr>
          <w:rFonts w:ascii="Times New Roman" w:eastAsia="Calibri" w:hAnsi="Times New Roman" w:cs="Times New Roman"/>
          <w:noProof/>
          <w:sz w:val="24"/>
          <w:szCs w:val="22"/>
        </w:rPr>
        <w:t>When sending in their pledges, stakeholders are asked to provide the European Commission with data illustrating how their pledge contributes to achieving the quantitative objective set in paragraph 1. Such data will be treated confidentia</w:t>
      </w:r>
      <w:r>
        <w:rPr>
          <w:rFonts w:ascii="Times New Roman" w:eastAsia="Calibri" w:hAnsi="Times New Roman" w:cs="Times New Roman"/>
          <w:noProof/>
          <w:sz w:val="24"/>
          <w:szCs w:val="22"/>
        </w:rPr>
        <w:t>lly and will be used exclusively for the purpose of monitoring overall progress towards the quantitative objective.  Pledges will be put under quality check, and assessed against their reliability and ability to meet declared deadlines.</w:t>
      </w:r>
    </w:p>
    <w:p w:rsidR="00E15754" w:rsidRDefault="00E15754">
      <w:pPr>
        <w:ind w:left="720"/>
        <w:contextualSpacing/>
        <w:rPr>
          <w:rFonts w:ascii="Times New Roman" w:eastAsia="Calibri" w:hAnsi="Times New Roman" w:cs="Times New Roman"/>
          <w:noProof/>
          <w:sz w:val="24"/>
          <w:szCs w:val="22"/>
        </w:rPr>
      </w:pPr>
    </w:p>
    <w:p w:rsidR="00E15754" w:rsidRDefault="00970141">
      <w:pPr>
        <w:numPr>
          <w:ilvl w:val="0"/>
          <w:numId w:val="5"/>
        </w:numPr>
        <w:contextualSpacing/>
        <w:rPr>
          <w:rFonts w:ascii="Times New Roman" w:eastAsia="Calibri" w:hAnsi="Times New Roman" w:cs="Times New Roman"/>
          <w:noProof/>
          <w:sz w:val="24"/>
          <w:szCs w:val="22"/>
        </w:rPr>
      </w:pPr>
      <w:r>
        <w:rPr>
          <w:rFonts w:ascii="Times New Roman" w:eastAsia="Calibri" w:hAnsi="Times New Roman" w:cs="Times New Roman"/>
          <w:noProof/>
          <w:sz w:val="24"/>
          <w:szCs w:val="22"/>
        </w:rPr>
        <w:t>When sending in th</w:t>
      </w:r>
      <w:r>
        <w:rPr>
          <w:rFonts w:ascii="Times New Roman" w:eastAsia="Calibri" w:hAnsi="Times New Roman" w:cs="Times New Roman"/>
          <w:noProof/>
          <w:sz w:val="24"/>
          <w:szCs w:val="22"/>
        </w:rPr>
        <w:t>eir pledges on recycled content, stakeholders are welcome to make pledges covering other aspects which are relevant to the strategy, such as design for recyclability.</w:t>
      </w:r>
    </w:p>
    <w:p w:rsidR="00E15754" w:rsidRDefault="00E15754">
      <w:pPr>
        <w:ind w:left="720"/>
        <w:contextualSpacing/>
        <w:rPr>
          <w:rFonts w:ascii="Times New Roman" w:eastAsia="Calibri" w:hAnsi="Times New Roman" w:cs="Times New Roman"/>
          <w:noProof/>
          <w:sz w:val="24"/>
          <w:szCs w:val="22"/>
        </w:rPr>
      </w:pPr>
    </w:p>
    <w:p w:rsidR="00E15754" w:rsidRDefault="00970141">
      <w:pPr>
        <w:numPr>
          <w:ilvl w:val="0"/>
          <w:numId w:val="5"/>
        </w:numPr>
        <w:contextualSpacing/>
        <w:rPr>
          <w:rFonts w:ascii="Times New Roman" w:eastAsia="Calibri" w:hAnsi="Times New Roman" w:cs="Times New Roman"/>
          <w:noProof/>
          <w:sz w:val="24"/>
          <w:szCs w:val="22"/>
        </w:rPr>
      </w:pPr>
      <w:r>
        <w:rPr>
          <w:rFonts w:ascii="Times New Roman" w:eastAsia="Calibri" w:hAnsi="Times New Roman" w:cs="Times New Roman"/>
          <w:noProof/>
          <w:sz w:val="24"/>
          <w:szCs w:val="22"/>
        </w:rPr>
        <w:t>The pledges received will be made public through a dedicated webpage.</w:t>
      </w:r>
    </w:p>
    <w:p w:rsidR="00E15754" w:rsidRDefault="00E15754">
      <w:pPr>
        <w:ind w:left="720"/>
        <w:contextualSpacing/>
        <w:rPr>
          <w:rFonts w:ascii="Times New Roman" w:eastAsia="Calibri" w:hAnsi="Times New Roman" w:cs="Times New Roman"/>
          <w:noProof/>
          <w:sz w:val="24"/>
          <w:szCs w:val="22"/>
        </w:rPr>
      </w:pPr>
    </w:p>
    <w:p w:rsidR="00E15754" w:rsidRDefault="00970141">
      <w:pPr>
        <w:numPr>
          <w:ilvl w:val="0"/>
          <w:numId w:val="5"/>
        </w:numPr>
        <w:contextualSpacing/>
        <w:rPr>
          <w:rFonts w:ascii="Times New Roman" w:eastAsia="Calibri" w:hAnsi="Times New Roman" w:cs="Times New Roman"/>
          <w:noProof/>
          <w:sz w:val="24"/>
          <w:szCs w:val="22"/>
        </w:rPr>
      </w:pPr>
      <w:r>
        <w:rPr>
          <w:rFonts w:ascii="Times New Roman" w:eastAsia="Calibri" w:hAnsi="Times New Roman" w:cs="Times New Roman"/>
          <w:noProof/>
          <w:sz w:val="24"/>
          <w:szCs w:val="22"/>
        </w:rPr>
        <w:t xml:space="preserve">By 31 October </w:t>
      </w:r>
      <w:r>
        <w:rPr>
          <w:rFonts w:ascii="Times New Roman" w:eastAsia="Calibri" w:hAnsi="Times New Roman" w:cs="Times New Roman"/>
          <w:noProof/>
          <w:sz w:val="24"/>
          <w:szCs w:val="22"/>
        </w:rPr>
        <w:t xml:space="preserve">2018, the Commission will present an assessment of the pledges received and their overall contribution to the quantitative objective set in paragraph 1. Should the contribution be deemed insufficient, the Commission will start work on possible next steps, </w:t>
      </w:r>
      <w:r>
        <w:rPr>
          <w:rFonts w:ascii="Times New Roman" w:eastAsia="Calibri" w:hAnsi="Times New Roman" w:cs="Times New Roman"/>
          <w:noProof/>
          <w:sz w:val="24"/>
          <w:szCs w:val="22"/>
        </w:rPr>
        <w:t>including regulatory action.</w:t>
      </w:r>
    </w:p>
    <w:p w:rsidR="00E15754" w:rsidRDefault="00E15754">
      <w:pPr>
        <w:rPr>
          <w:noProof/>
        </w:rPr>
      </w:pPr>
    </w:p>
    <w:sectPr w:rsidR="00E15754">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754" w:rsidRDefault="00970141">
      <w:pPr>
        <w:spacing w:after="0" w:line="240" w:lineRule="auto"/>
      </w:pPr>
      <w:r>
        <w:separator/>
      </w:r>
    </w:p>
  </w:endnote>
  <w:endnote w:type="continuationSeparator" w:id="0">
    <w:p w:rsidR="00E15754" w:rsidRDefault="00970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141" w:rsidRPr="00970141" w:rsidRDefault="00970141" w:rsidP="009701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141" w:rsidRPr="00970141" w:rsidRDefault="00970141" w:rsidP="00970141">
    <w:pPr>
      <w:pStyle w:val="FooterCoverPage"/>
      <w:rPr>
        <w:rFonts w:ascii="Arial" w:hAnsi="Arial" w:cs="Arial"/>
        <w:b/>
        <w:sz w:val="48"/>
      </w:rPr>
    </w:pPr>
    <w:r w:rsidRPr="00970141">
      <w:rPr>
        <w:rFonts w:ascii="Arial" w:hAnsi="Arial" w:cs="Arial"/>
        <w:b/>
        <w:sz w:val="48"/>
      </w:rPr>
      <w:t>EN</w:t>
    </w:r>
    <w:r w:rsidRPr="00970141">
      <w:rPr>
        <w:rFonts w:ascii="Arial" w:hAnsi="Arial" w:cs="Arial"/>
        <w:b/>
        <w:sz w:val="48"/>
      </w:rPr>
      <w:tab/>
    </w:r>
    <w:r w:rsidRPr="00970141">
      <w:rPr>
        <w:rFonts w:ascii="Arial" w:hAnsi="Arial" w:cs="Arial"/>
        <w:b/>
        <w:sz w:val="48"/>
      </w:rPr>
      <w:tab/>
    </w:r>
    <w:r w:rsidRPr="00970141">
      <w:tab/>
    </w:r>
    <w:r w:rsidRPr="00970141">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141" w:rsidRPr="00970141" w:rsidRDefault="00970141" w:rsidP="00970141">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754" w:rsidRDefault="00E1575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62871"/>
      <w:docPartObj>
        <w:docPartGallery w:val="Page Numbers (Bottom of Page)"/>
        <w:docPartUnique/>
      </w:docPartObj>
    </w:sdtPr>
    <w:sdtEndPr>
      <w:rPr>
        <w:noProof/>
      </w:rPr>
    </w:sdtEndPr>
    <w:sdtContent>
      <w:p w:rsidR="00E15754" w:rsidRDefault="0097014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15754" w:rsidRDefault="00E1575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754" w:rsidRDefault="00E157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754" w:rsidRDefault="00970141">
      <w:pPr>
        <w:spacing w:after="0" w:line="240" w:lineRule="auto"/>
      </w:pPr>
      <w:r>
        <w:separator/>
      </w:r>
    </w:p>
  </w:footnote>
  <w:footnote w:type="continuationSeparator" w:id="0">
    <w:p w:rsidR="00E15754" w:rsidRDefault="009701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141" w:rsidRPr="00970141" w:rsidRDefault="00970141" w:rsidP="009701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141" w:rsidRPr="00970141" w:rsidRDefault="00970141" w:rsidP="00970141">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141" w:rsidRPr="00970141" w:rsidRDefault="00970141" w:rsidP="00970141">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754" w:rsidRDefault="00E1575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754" w:rsidRDefault="00E1575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754" w:rsidRDefault="00E157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4264"/>
    <w:multiLevelType w:val="hybridMultilevel"/>
    <w:tmpl w:val="DCE2727A"/>
    <w:lvl w:ilvl="0" w:tplc="0809000B">
      <w:start w:val="1"/>
      <w:numFmt w:val="bullet"/>
      <w:lvlText w:val=""/>
      <w:lvlJc w:val="left"/>
      <w:pPr>
        <w:ind w:left="720" w:hanging="360"/>
      </w:pPr>
      <w:rPr>
        <w:rFonts w:ascii="Wingdings" w:hAnsi="Wingdings" w:hint="default"/>
      </w:rPr>
    </w:lvl>
    <w:lvl w:ilvl="1" w:tplc="4E62538A">
      <w:numFmt w:val="bullet"/>
      <w:lvlText w:val="-"/>
      <w:lvlJc w:val="left"/>
      <w:pPr>
        <w:ind w:left="1440" w:hanging="360"/>
      </w:pPr>
      <w:rPr>
        <w:rFonts w:ascii="Times New Roman" w:eastAsiaTheme="minorEastAsia" w:hAnsi="Times New Roman" w:cs="Times New Roman"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DE1C64"/>
    <w:multiLevelType w:val="hybridMultilevel"/>
    <w:tmpl w:val="16CC0704"/>
    <w:lvl w:ilvl="0" w:tplc="6CC2B078">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10F125D5"/>
    <w:multiLevelType w:val="hybridMultilevel"/>
    <w:tmpl w:val="10E8EEBC"/>
    <w:lvl w:ilvl="0" w:tplc="ED9066F2">
      <w:start w:val="1"/>
      <w:numFmt w:val="bullet"/>
      <w:lvlText w:val="−"/>
      <w:lvlJc w:val="left"/>
      <w:pPr>
        <w:ind w:left="720" w:hanging="360"/>
      </w:pPr>
      <w:rPr>
        <w:rFonts w:ascii="Calibri" w:hAnsi="Calibri" w:hint="default"/>
      </w:rPr>
    </w:lvl>
    <w:lvl w:ilvl="1" w:tplc="ED9066F2">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367B34"/>
    <w:multiLevelType w:val="hybridMultilevel"/>
    <w:tmpl w:val="AAF4BFB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CEB5132"/>
    <w:multiLevelType w:val="hybridMultilevel"/>
    <w:tmpl w:val="5022892A"/>
    <w:lvl w:ilvl="0" w:tplc="0809000B">
      <w:start w:val="1"/>
      <w:numFmt w:val="bullet"/>
      <w:lvlText w:val=""/>
      <w:lvlJc w:val="left"/>
      <w:pPr>
        <w:ind w:left="360" w:hanging="360"/>
      </w:pPr>
      <w:rPr>
        <w:rFonts w:ascii="Wingdings" w:hAnsi="Wingdings" w:hint="default"/>
      </w:rPr>
    </w:lvl>
    <w:lvl w:ilvl="1" w:tplc="ED9066F2">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166017A"/>
    <w:multiLevelType w:val="hybridMultilevel"/>
    <w:tmpl w:val="A5C851FA"/>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70D67CC"/>
    <w:multiLevelType w:val="hybridMultilevel"/>
    <w:tmpl w:val="B4D85C28"/>
    <w:lvl w:ilvl="0" w:tplc="ED9066F2">
      <w:start w:val="1"/>
      <w:numFmt w:val="bullet"/>
      <w:lvlText w:val="−"/>
      <w:lvlJc w:val="left"/>
      <w:pPr>
        <w:ind w:left="720" w:hanging="360"/>
      </w:pPr>
      <w:rPr>
        <w:rFonts w:ascii="Calibri" w:hAnsi="Calibri" w:hint="default"/>
      </w:rPr>
    </w:lvl>
    <w:lvl w:ilvl="1" w:tplc="ED9066F2">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D109FF"/>
    <w:multiLevelType w:val="hybridMultilevel"/>
    <w:tmpl w:val="6098399C"/>
    <w:lvl w:ilvl="0" w:tplc="ED9066F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C5F7A6D"/>
    <w:multiLevelType w:val="hybridMultilevel"/>
    <w:tmpl w:val="E3B670A0"/>
    <w:lvl w:ilvl="0" w:tplc="ED9066F2">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F8C512A"/>
    <w:multiLevelType w:val="hybridMultilevel"/>
    <w:tmpl w:val="23BEA872"/>
    <w:lvl w:ilvl="0" w:tplc="ED9066F2">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6CAB2202"/>
    <w:multiLevelType w:val="hybridMultilevel"/>
    <w:tmpl w:val="E182E9CE"/>
    <w:lvl w:ilvl="0" w:tplc="ED9066F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8AA62C3"/>
    <w:multiLevelType w:val="hybridMultilevel"/>
    <w:tmpl w:val="58286F36"/>
    <w:lvl w:ilvl="0" w:tplc="ED9066F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0"/>
  </w:num>
  <w:num w:numId="8">
    <w:abstractNumId w:val="11"/>
  </w:num>
  <w:num w:numId="9">
    <w:abstractNumId w:val="7"/>
  </w:num>
  <w:num w:numId="10">
    <w:abstractNumId w:val="2"/>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3"/>
    <w:docVar w:name="LW_ANNEX_UNIQUE" w:val="0"/>
    <w:docVar w:name="LW_CORRIGENDUM" w:val="&lt;UNUSED&gt;"/>
    <w:docVar w:name="LW_COVERPAGE_EXISTS" w:val="True"/>
    <w:docVar w:name="LW_COVERPAGE_GUID" w:val="6AE1C508-9A4F-46FF-AF44-50825193EFA8"/>
    <w:docVar w:name="LW_COVERPAGE_TYPE" w:val="1"/>
    <w:docVar w:name="LW_CROSSREFERENCE" w:val="{SWD(2018) 16 final}"/>
    <w:docVar w:name="LW_DocType" w:val="NORMAL"/>
    <w:docVar w:name="LW_EMISSION" w:val="16.1.2018"/>
    <w:docVar w:name="LW_EMISSION_ISODATE" w:val="2018-01-16"/>
    <w:docVar w:name="LW_EMISSION_LOCATION" w:val="BRX"/>
    <w:docVar w:name="LW_EMISSION_PREFIX" w:val="Brussels,"/>
    <w:docVar w:name="LW_EMISSION_SUFFIX" w:val="&lt;EMPTY&gt;"/>
    <w:docVar w:name="LW_ID_DOCTYPE_NONLW" w:val="CP-039"/>
    <w:docVar w:name="LW_LANGUE" w:val="EN"/>
    <w:docVar w:name="LW_LEVEL_OF_SENSITIVITY" w:val="Standard treatment"/>
    <w:docVar w:name="LW_NOM.INST" w:val="EUROPEAN COMMISSION"/>
    <w:docVar w:name="LW_NOM.INST_JOINTDOC" w:val="&lt;EMPTY&gt;"/>
    <w:docVar w:name="LW_OBJETACTEPRINCIPAL.CP" w:val="A European Strategy for Plastics in a Circular Economy"/>
    <w:docVar w:name="LW_PART_NBR" w:val="&lt;UNUSED&gt;"/>
    <w:docVar w:name="LW_PART_NBR_TOTAL" w:val="&lt;UNUSED&gt;"/>
    <w:docVar w:name="LW_REF.INST.NEW" w:val="COM"/>
    <w:docVar w:name="LW_REF.INST.NEW_ADOPTED" w:val="final"/>
    <w:docVar w:name="LW_REF.INST.NEW_TEXT" w:val="(2018) 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ES_x000b_"/>
    <w:docVar w:name="LW_TYPEACTEPRINCIPAL.CP" w:val="Communication from the Commission to the European Parliament, the Council, the European Economic and Social Committee and the Committee of the Regions  "/>
  </w:docVars>
  <w:rsids>
    <w:rsidRoot w:val="00E15754"/>
    <w:rsid w:val="00970141"/>
    <w:rsid w:val="00E15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jc w:val="both"/>
    </w:pPr>
    <w:rPr>
      <w:rFonts w:asciiTheme="minorHAnsi" w:eastAsiaTheme="minorEastAsia" w:hAnsiTheme="minorHAnsi" w:cstheme="minorBid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heme="minorHAnsi" w:eastAsiaTheme="minorEastAsia" w:hAnsiTheme="minorHAnsi" w:cstheme="minorBidi"/>
      <w:lang w:eastAsia="en-US"/>
    </w:rPr>
  </w:style>
  <w:style w:type="table" w:styleId="TableGrid">
    <w:name w:val="Table Grid"/>
    <w:basedOn w:val="TableNormal"/>
    <w:uiPriority w:val="39"/>
    <w:pPr>
      <w:jc w:val="both"/>
    </w:pPr>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ascii="Times New Roman" w:eastAsiaTheme="minorHAnsi" w:hAnsi="Times New Roman" w:cs="Times New Roman"/>
      <w:sz w:val="24"/>
      <w:szCs w:val="22"/>
    </w:rPr>
  </w:style>
  <w:style w:type="paragraph" w:styleId="Header">
    <w:name w:val="header"/>
    <w:basedOn w:val="Normal"/>
    <w:link w:val="HeaderChar"/>
    <w:pPr>
      <w:tabs>
        <w:tab w:val="center" w:pos="4536"/>
        <w:tab w:val="right" w:pos="9072"/>
      </w:tabs>
      <w:spacing w:after="0" w:line="240" w:lineRule="auto"/>
    </w:pPr>
  </w:style>
  <w:style w:type="character" w:customStyle="1" w:styleId="HeaderChar">
    <w:name w:val="Header Char"/>
    <w:basedOn w:val="DefaultParagraphFont"/>
    <w:link w:val="Header"/>
    <w:rPr>
      <w:rFonts w:asciiTheme="minorHAnsi" w:eastAsiaTheme="minorEastAsia" w:hAnsiTheme="minorHAnsi" w:cstheme="minorBidi"/>
      <w:lang w:eastAsia="en-US"/>
    </w:rPr>
  </w:style>
  <w:style w:type="paragraph" w:styleId="Footer">
    <w:name w:val="footer"/>
    <w:basedOn w:val="Normal"/>
    <w:link w:val="FooterChar"/>
    <w:uiPriority w:val="99"/>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Theme="minorHAnsi" w:eastAsiaTheme="minorEastAsia" w:hAnsiTheme="minorHAnsi" w:cstheme="minorBidi"/>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rFonts w:ascii="Times New Roman" w:hAnsi="Times New Roman" w:cs="Times New Roman"/>
      <w:sz w:val="24"/>
    </w:rPr>
  </w:style>
  <w:style w:type="character" w:customStyle="1" w:styleId="FooterCoverPageChar">
    <w:name w:val="Footer Cover Page Char"/>
    <w:basedOn w:val="DefaultParagraphFont"/>
    <w:link w:val="FooterCoverPage"/>
    <w:rPr>
      <w:rFonts w:eastAsiaTheme="minorEastAsia"/>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eastAsiaTheme="minorEastAsia"/>
      <w:b/>
      <w:sz w:val="3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rFonts w:ascii="Times New Roman" w:hAnsi="Times New Roman" w:cs="Times New Roman"/>
      <w:sz w:val="24"/>
    </w:rPr>
  </w:style>
  <w:style w:type="character" w:customStyle="1" w:styleId="HeaderCoverPageChar">
    <w:name w:val="Header Cover Page Char"/>
    <w:basedOn w:val="DefaultParagraphFont"/>
    <w:link w:val="HeaderCoverPage"/>
    <w:rPr>
      <w:rFonts w:eastAsiaTheme="minorEastAsia"/>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eastAsiaTheme="minorEastAsia"/>
      <w:b/>
      <w:sz w:val="32"/>
      <w:lang w:eastAsia="en-US"/>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Theme="minorEastAsia" w:hAnsi="Tahoma" w:cs="Tahoma"/>
      <w:sz w:val="16"/>
      <w:szCs w:val="16"/>
      <w:lang w:eastAsia="en-US"/>
    </w:rPr>
  </w:style>
  <w:style w:type="paragraph" w:styleId="Revision">
    <w:name w:val="Revision"/>
    <w:hidden/>
    <w:uiPriority w:val="99"/>
    <w:semiHidden/>
    <w:rPr>
      <w:rFonts w:asciiTheme="minorHAnsi" w:eastAsiaTheme="minorEastAsia"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jc w:val="both"/>
    </w:pPr>
    <w:rPr>
      <w:rFonts w:asciiTheme="minorHAnsi" w:eastAsiaTheme="minorEastAsia" w:hAnsiTheme="minorHAnsi" w:cstheme="minorBid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heme="minorHAnsi" w:eastAsiaTheme="minorEastAsia" w:hAnsiTheme="minorHAnsi" w:cstheme="minorBidi"/>
      <w:lang w:eastAsia="en-US"/>
    </w:rPr>
  </w:style>
  <w:style w:type="table" w:styleId="TableGrid">
    <w:name w:val="Table Grid"/>
    <w:basedOn w:val="TableNormal"/>
    <w:uiPriority w:val="39"/>
    <w:pPr>
      <w:jc w:val="both"/>
    </w:pPr>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ascii="Times New Roman" w:eastAsiaTheme="minorHAnsi" w:hAnsi="Times New Roman" w:cs="Times New Roman"/>
      <w:sz w:val="24"/>
      <w:szCs w:val="22"/>
    </w:rPr>
  </w:style>
  <w:style w:type="paragraph" w:styleId="Header">
    <w:name w:val="header"/>
    <w:basedOn w:val="Normal"/>
    <w:link w:val="HeaderChar"/>
    <w:pPr>
      <w:tabs>
        <w:tab w:val="center" w:pos="4536"/>
        <w:tab w:val="right" w:pos="9072"/>
      </w:tabs>
      <w:spacing w:after="0" w:line="240" w:lineRule="auto"/>
    </w:pPr>
  </w:style>
  <w:style w:type="character" w:customStyle="1" w:styleId="HeaderChar">
    <w:name w:val="Header Char"/>
    <w:basedOn w:val="DefaultParagraphFont"/>
    <w:link w:val="Header"/>
    <w:rPr>
      <w:rFonts w:asciiTheme="minorHAnsi" w:eastAsiaTheme="minorEastAsia" w:hAnsiTheme="minorHAnsi" w:cstheme="minorBidi"/>
      <w:lang w:eastAsia="en-US"/>
    </w:rPr>
  </w:style>
  <w:style w:type="paragraph" w:styleId="Footer">
    <w:name w:val="footer"/>
    <w:basedOn w:val="Normal"/>
    <w:link w:val="FooterChar"/>
    <w:uiPriority w:val="99"/>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Theme="minorHAnsi" w:eastAsiaTheme="minorEastAsia" w:hAnsiTheme="minorHAnsi" w:cstheme="minorBidi"/>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rFonts w:ascii="Times New Roman" w:hAnsi="Times New Roman" w:cs="Times New Roman"/>
      <w:sz w:val="24"/>
    </w:rPr>
  </w:style>
  <w:style w:type="character" w:customStyle="1" w:styleId="FooterCoverPageChar">
    <w:name w:val="Footer Cover Page Char"/>
    <w:basedOn w:val="DefaultParagraphFont"/>
    <w:link w:val="FooterCoverPage"/>
    <w:rPr>
      <w:rFonts w:eastAsiaTheme="minorEastAsia"/>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eastAsiaTheme="minorEastAsia"/>
      <w:b/>
      <w:sz w:val="3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rFonts w:ascii="Times New Roman" w:hAnsi="Times New Roman" w:cs="Times New Roman"/>
      <w:sz w:val="24"/>
    </w:rPr>
  </w:style>
  <w:style w:type="character" w:customStyle="1" w:styleId="HeaderCoverPageChar">
    <w:name w:val="Header Cover Page Char"/>
    <w:basedOn w:val="DefaultParagraphFont"/>
    <w:link w:val="HeaderCoverPage"/>
    <w:rPr>
      <w:rFonts w:eastAsiaTheme="minorEastAsia"/>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eastAsiaTheme="minorEastAsia"/>
      <w:b/>
      <w:sz w:val="32"/>
      <w:lang w:eastAsia="en-US"/>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Theme="minorEastAsia" w:hAnsi="Tahoma" w:cs="Tahoma"/>
      <w:sz w:val="16"/>
      <w:szCs w:val="16"/>
      <w:lang w:eastAsia="en-US"/>
    </w:rPr>
  </w:style>
  <w:style w:type="paragraph" w:styleId="Revision">
    <w:name w:val="Revision"/>
    <w:hidden/>
    <w:uiPriority w:val="99"/>
    <w:semiHidden/>
    <w:rPr>
      <w:rFonts w:asciiTheme="minorHAnsi" w:eastAsiaTheme="minorEastAsia"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1796</Words>
  <Characters>10563</Characters>
  <Application>Microsoft Office Word</Application>
  <DocSecurity>0</DocSecurity>
  <Lines>275</Lines>
  <Paragraphs>141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Stefaan Lemmens</dc:creator>
  <cp:lastModifiedBy>Stefanie Heilemann</cp:lastModifiedBy>
  <cp:revision>10</cp:revision>
  <cp:lastPrinted>2018-01-08T14:50:00Z</cp:lastPrinted>
  <dcterms:created xsi:type="dcterms:W3CDTF">2018-01-12T13:15:00Z</dcterms:created>
  <dcterms:modified xsi:type="dcterms:W3CDTF">2018-01-16T10:41:00Z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3</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ies>
</file>