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4BC" w:rsidRDefault="001C63B8" w:rsidP="001C63B8">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E8891881-16F9-41F5-95DF-1D02BA818190" style="width:450pt;height:334.3pt">
            <v:imagedata r:id="rId9" o:title=""/>
          </v:shape>
        </w:pict>
      </w:r>
    </w:p>
    <w:bookmarkEnd w:id="0"/>
    <w:p w:rsidR="00B974BC" w:rsidRDefault="00B974BC">
      <w:pPr>
        <w:rPr>
          <w:noProof/>
        </w:rPr>
        <w:sectPr w:rsidR="00B974BC" w:rsidSect="001C63B8">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B974BC" w:rsidRDefault="001C63B8">
      <w:pPr>
        <w:pStyle w:val="Heading2"/>
        <w:numPr>
          <w:ilvl w:val="0"/>
          <w:numId w:val="1"/>
        </w:numPr>
        <w:ind w:left="-284" w:firstLine="0"/>
        <w:rPr>
          <w:rFonts w:ascii="Times New Roman" w:hAnsi="Times New Roman" w:cs="Times New Roman"/>
          <w:b/>
          <w:noProof/>
        </w:rPr>
      </w:pPr>
      <w:r>
        <w:rPr>
          <w:rFonts w:ascii="Times New Roman" w:hAnsi="Times New Roman" w:cs="Times New Roman"/>
          <w:b/>
          <w:noProof/>
        </w:rPr>
        <w:lastRenderedPageBreak/>
        <w:t>Introduction</w:t>
      </w:r>
    </w:p>
    <w:p w:rsidR="00B974BC" w:rsidRDefault="001C63B8">
      <w:pPr>
        <w:spacing w:line="240" w:lineRule="auto"/>
        <w:ind w:left="-284"/>
        <w:rPr>
          <w:noProof/>
        </w:rPr>
      </w:pPr>
      <w:r>
        <w:rPr>
          <w:rFonts w:ascii="Times New Roman" w:eastAsiaTheme="minorHAnsi" w:hAnsi="Times New Roman" w:cs="Times New Roman"/>
          <w:noProof/>
          <w:sz w:val="24"/>
          <w:szCs w:val="24"/>
        </w:rPr>
        <w:t xml:space="preserve">Plastic is an important and ubiquitous material in our economy and daily lives. It has multiple functions that help tackle a number of the </w:t>
      </w:r>
      <w:r>
        <w:rPr>
          <w:rFonts w:ascii="Times New Roman" w:eastAsiaTheme="minorHAnsi" w:hAnsi="Times New Roman" w:cs="Times New Roman"/>
          <w:noProof/>
          <w:sz w:val="24"/>
          <w:szCs w:val="24"/>
        </w:rPr>
        <w:t>challenges facing our society. Light and innovative materials in cars or planes save fuel and cut CO</w:t>
      </w:r>
      <w:r>
        <w:rPr>
          <w:rFonts w:ascii="Times New Roman" w:eastAsiaTheme="minorHAnsi" w:hAnsi="Times New Roman" w:cs="Times New Roman"/>
          <w:noProof/>
          <w:sz w:val="24"/>
          <w:szCs w:val="24"/>
          <w:vertAlign w:val="subscript"/>
        </w:rPr>
        <w:t>2 </w:t>
      </w:r>
      <w:r>
        <w:rPr>
          <w:rFonts w:ascii="Times New Roman" w:eastAsiaTheme="minorHAnsi" w:hAnsi="Times New Roman" w:cs="Times New Roman"/>
          <w:noProof/>
          <w:sz w:val="24"/>
          <w:szCs w:val="24"/>
        </w:rPr>
        <w:t>emissions. High-performance insulation materials help us save on energy bills. In packaging, plastics help ensure food safety and reduce food waste. Combi</w:t>
      </w:r>
      <w:r>
        <w:rPr>
          <w:rFonts w:ascii="Times New Roman" w:eastAsiaTheme="minorHAnsi" w:hAnsi="Times New Roman" w:cs="Times New Roman"/>
          <w:noProof/>
          <w:sz w:val="24"/>
          <w:szCs w:val="24"/>
        </w:rPr>
        <w:t>ned with 3D printing, bio-compatible plastic materials can save human lives by enabling medical innovation.</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However, too often the way plastics are currently produced, used and discarded fails to capture the economic benefits of a more 'circular' approach </w:t>
      </w:r>
      <w:r>
        <w:rPr>
          <w:rFonts w:ascii="Times New Roman" w:eastAsiaTheme="minorHAnsi" w:hAnsi="Times New Roman" w:cs="Times New Roman"/>
          <w:noProof/>
          <w:sz w:val="24"/>
          <w:szCs w:val="24"/>
        </w:rPr>
        <w:t>and harms the environment. There is an urgent need to tackle the environmental problems that today cast a long shadow over the production, use and consumption of plastics. The million tonnes of plastic litter that end up in the oceans every year are one of</w:t>
      </w:r>
      <w:r>
        <w:rPr>
          <w:rFonts w:ascii="Times New Roman" w:eastAsiaTheme="minorHAnsi" w:hAnsi="Times New Roman" w:cs="Times New Roman"/>
          <w:noProof/>
          <w:sz w:val="24"/>
          <w:szCs w:val="24"/>
        </w:rPr>
        <w:t xml:space="preserve"> their most visible and alarming signs of these problems, causing growing public concern.</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Rethinking and improving the functioning of </w:t>
      </w:r>
      <w:r>
        <w:rPr>
          <w:rFonts w:ascii="Times New Roman" w:hAnsi="Times New Roman"/>
          <w:noProof/>
          <w:sz w:val="24"/>
        </w:rPr>
        <w:t>such a complex value chain</w:t>
      </w:r>
      <w:r>
        <w:rPr>
          <w:rFonts w:ascii="Times New Roman" w:eastAsiaTheme="minorHAnsi" w:hAnsi="Times New Roman" w:cs="Times New Roman"/>
          <w:noProof/>
          <w:sz w:val="24"/>
          <w:szCs w:val="24"/>
        </w:rPr>
        <w:t xml:space="preserve"> requires efforts and greater cooperation by all its key players, from plastics producers to rec</w:t>
      </w:r>
      <w:r>
        <w:rPr>
          <w:rFonts w:ascii="Times New Roman" w:eastAsiaTheme="minorHAnsi" w:hAnsi="Times New Roman" w:cs="Times New Roman"/>
          <w:noProof/>
          <w:sz w:val="24"/>
          <w:szCs w:val="24"/>
        </w:rPr>
        <w:t>yclers, retailers and consumers. It also calls for innovation and a shared vision to drive investment in the right direction. The plastics industry is very important to the European economy, and increasing its sustainability can bring new opportunities for</w:t>
      </w:r>
      <w:r>
        <w:rPr>
          <w:rFonts w:ascii="Times New Roman" w:eastAsiaTheme="minorHAnsi" w:hAnsi="Times New Roman" w:cs="Times New Roman"/>
          <w:noProof/>
          <w:sz w:val="24"/>
          <w:szCs w:val="24"/>
        </w:rPr>
        <w:t xml:space="preserve"> innovation, competitiveness and job creation, in line with the objectives pursued by the renewed EU Industrial Policy Strategy.</w:t>
      </w:r>
      <w:r>
        <w:rPr>
          <w:rStyle w:val="FootnoteReference"/>
          <w:rFonts w:ascii="Times New Roman" w:eastAsiaTheme="minorHAnsi" w:hAnsi="Times New Roman" w:cs="Times New Roman"/>
          <w:noProof/>
          <w:sz w:val="24"/>
          <w:szCs w:val="24"/>
        </w:rPr>
        <w:footnoteReference w:id="2"/>
      </w:r>
      <w:r>
        <w:rPr>
          <w:rFonts w:ascii="Times New Roman" w:eastAsiaTheme="minorHAnsi" w:hAnsi="Times New Roman" w:cs="Times New Roman"/>
          <w:noProof/>
          <w:sz w:val="24"/>
          <w:szCs w:val="24"/>
        </w:rPr>
        <w:t xml:space="preserve">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In December 2015, the Commission adopted an EU Action Plan for a circular economy.</w:t>
      </w:r>
      <w:r>
        <w:rPr>
          <w:rStyle w:val="FootnoteReference"/>
          <w:rFonts w:ascii="Times New Roman" w:eastAsiaTheme="minorHAnsi" w:hAnsi="Times New Roman" w:cs="Times New Roman"/>
          <w:noProof/>
          <w:sz w:val="24"/>
          <w:szCs w:val="24"/>
        </w:rPr>
        <w:footnoteReference w:id="3"/>
      </w:r>
      <w:r>
        <w:rPr>
          <w:rFonts w:ascii="Times New Roman" w:eastAsiaTheme="minorHAnsi" w:hAnsi="Times New Roman" w:cs="Times New Roman"/>
          <w:noProof/>
          <w:sz w:val="24"/>
          <w:szCs w:val="24"/>
        </w:rPr>
        <w:t xml:space="preserve"> There, it identified plastics as a key pr</w:t>
      </w:r>
      <w:r>
        <w:rPr>
          <w:rFonts w:ascii="Times New Roman" w:eastAsiaTheme="minorHAnsi" w:hAnsi="Times New Roman" w:cs="Times New Roman"/>
          <w:noProof/>
          <w:sz w:val="24"/>
          <w:szCs w:val="24"/>
        </w:rPr>
        <w:t xml:space="preserve">iority and committed itself to ‘prepare a strategy addressing the challenges posed by plastics throughout the value chain and taking into account their entire life-cycle’. In 2017, the Commission confirmed it would focus on plastics production and use and </w:t>
      </w:r>
      <w:r>
        <w:rPr>
          <w:rFonts w:ascii="Times New Roman" w:eastAsiaTheme="minorHAnsi" w:hAnsi="Times New Roman" w:cs="Times New Roman"/>
          <w:noProof/>
          <w:sz w:val="24"/>
          <w:szCs w:val="24"/>
        </w:rPr>
        <w:t>work towards the goal of ensuring that all plastic packaging is recyclable by 2030.</w:t>
      </w:r>
      <w:r>
        <w:rPr>
          <w:rStyle w:val="FootnoteReference"/>
          <w:rFonts w:ascii="Times New Roman" w:eastAsiaTheme="minorHAnsi" w:hAnsi="Times New Roman" w:cs="Times New Roman"/>
          <w:noProof/>
          <w:sz w:val="24"/>
          <w:szCs w:val="24"/>
        </w:rPr>
        <w:footnoteReference w:id="4"/>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EU is best placed to lead the transition to the plastics of the future. This strategy lays the foundations to a new plastics economy, where the design and production o</w:t>
      </w:r>
      <w:r>
        <w:rPr>
          <w:rFonts w:ascii="Times New Roman" w:eastAsiaTheme="minorHAnsi" w:hAnsi="Times New Roman" w:cs="Times New Roman"/>
          <w:noProof/>
          <w:sz w:val="24"/>
          <w:szCs w:val="24"/>
        </w:rPr>
        <w:t>f plastics and plastic products fully respect reuse, repair and recycling needs and more sustainable materials are developed and promoted. This will deliver greater added value and prosperity in Europe and boost innovation. It will curb plastic pollution a</w:t>
      </w:r>
      <w:r>
        <w:rPr>
          <w:rFonts w:ascii="Times New Roman" w:eastAsiaTheme="minorHAnsi" w:hAnsi="Times New Roman" w:cs="Times New Roman"/>
          <w:noProof/>
          <w:sz w:val="24"/>
          <w:szCs w:val="24"/>
        </w:rPr>
        <w:t>nd its adverse impact on our lives and the environment. By pursuing these aims, the strategy will also help achieve the priority set by this Commission for an Energy Union with a modern, low-carbon, resource and energy-efficient economy and will make a tan</w:t>
      </w:r>
      <w:r>
        <w:rPr>
          <w:rFonts w:ascii="Times New Roman" w:eastAsiaTheme="minorHAnsi" w:hAnsi="Times New Roman" w:cs="Times New Roman"/>
          <w:noProof/>
          <w:sz w:val="24"/>
          <w:szCs w:val="24"/>
        </w:rPr>
        <w:t>gible contribution to reaching the 2030 Sustainable Development Goals and the Paris Agreement.</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strategy presents key commitments for action at EU level. Yet the private sector, together with national and regional authorities, cities and c</w:t>
      </w:r>
      <w:bookmarkStart w:id="1" w:name="_GoBack"/>
      <w:bookmarkEnd w:id="1"/>
      <w:r>
        <w:rPr>
          <w:rFonts w:ascii="Times New Roman" w:eastAsiaTheme="minorHAnsi" w:hAnsi="Times New Roman" w:cs="Times New Roman"/>
          <w:noProof/>
          <w:sz w:val="24"/>
          <w:szCs w:val="24"/>
        </w:rPr>
        <w:t xml:space="preserve">itizens, will </w:t>
      </w:r>
      <w:r>
        <w:rPr>
          <w:rFonts w:ascii="Times New Roman" w:eastAsiaTheme="minorHAnsi" w:hAnsi="Times New Roman" w:cs="Times New Roman"/>
          <w:noProof/>
          <w:sz w:val="24"/>
          <w:szCs w:val="24"/>
        </w:rPr>
        <w:t>also need to mobilise. Similarly, international engagement will be necessary to drive change outside Europe’s borders. With decisive and concerted efforts, Europe can turn challenges into opportunities and set the example for resolute action at global leve</w:t>
      </w:r>
      <w:r>
        <w:rPr>
          <w:rFonts w:ascii="Times New Roman" w:eastAsiaTheme="minorHAnsi" w:hAnsi="Times New Roman" w:cs="Times New Roman"/>
          <w:noProof/>
          <w:sz w:val="24"/>
          <w:szCs w:val="24"/>
        </w:rPr>
        <w:t>l.</w:t>
      </w:r>
    </w:p>
    <w:p w:rsidR="00B974BC" w:rsidRDefault="00B974BC">
      <w:pPr>
        <w:pStyle w:val="Heading2"/>
        <w:numPr>
          <w:ilvl w:val="0"/>
          <w:numId w:val="1"/>
        </w:numPr>
        <w:ind w:left="-284" w:firstLine="0"/>
        <w:rPr>
          <w:rFonts w:ascii="Times New Roman" w:hAnsi="Times New Roman" w:cs="Times New Roman"/>
          <w:b/>
          <w:noProof/>
        </w:rPr>
        <w:sectPr w:rsidR="00B974BC">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p>
    <w:p w:rsidR="00B974BC" w:rsidRDefault="001C63B8">
      <w:pPr>
        <w:pStyle w:val="Heading2"/>
        <w:numPr>
          <w:ilvl w:val="0"/>
          <w:numId w:val="1"/>
        </w:numPr>
        <w:ind w:left="-284" w:firstLine="0"/>
        <w:rPr>
          <w:rFonts w:ascii="Times New Roman" w:hAnsi="Times New Roman" w:cs="Times New Roman"/>
          <w:b/>
          <w:noProof/>
        </w:rPr>
      </w:pPr>
      <w:r>
        <w:rPr>
          <w:rFonts w:ascii="Times New Roman" w:hAnsi="Times New Roman" w:cs="Times New Roman"/>
          <w:b/>
          <w:noProof/>
        </w:rPr>
        <w:t>Plastics today: Key challenges</w:t>
      </w:r>
    </w:p>
    <w:p w:rsidR="00B974BC" w:rsidRDefault="001C63B8">
      <w:pPr>
        <w:spacing w:line="240" w:lineRule="auto"/>
        <w:ind w:left="-284"/>
        <w:rPr>
          <w:rFonts w:ascii="Times New Roman" w:eastAsiaTheme="minorHAnsi" w:hAnsi="Times New Roman" w:cs="Times New Roman"/>
          <w:noProof/>
          <w:sz w:val="24"/>
          <w:szCs w:val="24"/>
        </w:rPr>
      </w:pPr>
      <w:r>
        <w:rPr>
          <w:noProof/>
        </w:rPr>
        <w:pict>
          <v:shape id="_x0000_s1027" type="#_x0000_t75" style="position:absolute;left:0;text-align:left;margin-left:-18.35pt;margin-top:7.4pt;width:199.9pt;height:282pt;z-index:251659264;mso-position-horizontal-relative:text;mso-position-vertical-relative:text;mso-width-relative:page;mso-height-relative:page">
            <v:imagedata r:id="rId22" o:title="plastic_demand"/>
            <w10:wrap type="square"/>
          </v:shape>
        </w:pict>
      </w:r>
      <w:r>
        <w:rPr>
          <w:rFonts w:ascii="Times New Roman" w:eastAsiaTheme="minorHAnsi" w:hAnsi="Times New Roman" w:cs="Times New Roman"/>
          <w:noProof/>
          <w:sz w:val="24"/>
          <w:szCs w:val="24"/>
        </w:rPr>
        <w:t xml:space="preserve">Over the past 50 years, the role and importance of plastics in our economy has consistently grown. </w:t>
      </w:r>
      <w:r>
        <w:rPr>
          <w:rFonts w:ascii="Times New Roman" w:eastAsiaTheme="minorHAnsi" w:hAnsi="Times New Roman" w:cs="Times New Roman"/>
          <w:b/>
          <w:noProof/>
          <w:sz w:val="24"/>
          <w:szCs w:val="24"/>
        </w:rPr>
        <w:t>Global production of plastics has increased twentyfold since the 1960s</w:t>
      </w:r>
      <w:r>
        <w:rPr>
          <w:rFonts w:ascii="Times New Roman" w:eastAsiaTheme="minorHAnsi" w:hAnsi="Times New Roman" w:cs="Times New Roman"/>
          <w:noProof/>
          <w:sz w:val="24"/>
          <w:szCs w:val="24"/>
        </w:rPr>
        <w:t xml:space="preserve">, reaching 322 million tonnes in 2015. It is expected to double again over the next 20 years.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In the EU, </w:t>
      </w:r>
      <w:r>
        <w:rPr>
          <w:rFonts w:ascii="Times New Roman" w:eastAsiaTheme="minorHAnsi" w:hAnsi="Times New Roman" w:cs="Times New Roman"/>
          <w:b/>
          <w:noProof/>
          <w:sz w:val="24"/>
          <w:szCs w:val="24"/>
        </w:rPr>
        <w:t>the</w:t>
      </w:r>
      <w:r>
        <w:rPr>
          <w:rFonts w:ascii="Times New Roman" w:eastAsiaTheme="minorHAnsi" w:hAnsi="Times New Roman" w:cs="Times New Roman"/>
          <w:noProof/>
          <w:sz w:val="24"/>
          <w:szCs w:val="24"/>
        </w:rPr>
        <w:t xml:space="preserve"> </w:t>
      </w:r>
      <w:r>
        <w:rPr>
          <w:rFonts w:ascii="Times New Roman" w:eastAsiaTheme="minorHAnsi" w:hAnsi="Times New Roman" w:cs="Times New Roman"/>
          <w:b/>
          <w:noProof/>
          <w:sz w:val="24"/>
          <w:szCs w:val="24"/>
        </w:rPr>
        <w:t>plastics sector employs 1.5 million people</w:t>
      </w:r>
      <w:r>
        <w:rPr>
          <w:rStyle w:val="FootnoteReference"/>
          <w:rFonts w:ascii="Times New Roman" w:hAnsi="Times New Roman" w:cs="Times New Roman"/>
          <w:b/>
          <w:noProof/>
          <w:sz w:val="24"/>
          <w:szCs w:val="24"/>
        </w:rPr>
        <w:footnoteReference w:id="5"/>
      </w:r>
      <w:r>
        <w:rPr>
          <w:rFonts w:ascii="Times New Roman" w:eastAsiaTheme="minorHAnsi" w:hAnsi="Times New Roman" w:cs="Times New Roman"/>
          <w:b/>
          <w:noProof/>
          <w:sz w:val="24"/>
          <w:szCs w:val="24"/>
        </w:rPr>
        <w:t xml:space="preserve"> </w:t>
      </w:r>
      <w:r>
        <w:rPr>
          <w:rFonts w:ascii="Times New Roman" w:eastAsiaTheme="minorHAnsi" w:hAnsi="Times New Roman" w:cs="Times New Roman"/>
          <w:noProof/>
          <w:sz w:val="24"/>
          <w:szCs w:val="24"/>
        </w:rPr>
        <w:t>and generated a turnover of EUR 340 billion in 2015. Although plastics production in the EU has been s</w:t>
      </w:r>
      <w:r>
        <w:rPr>
          <w:rFonts w:ascii="Times New Roman" w:eastAsiaTheme="minorHAnsi" w:hAnsi="Times New Roman" w:cs="Times New Roman"/>
          <w:noProof/>
          <w:sz w:val="24"/>
          <w:szCs w:val="24"/>
        </w:rPr>
        <w:t>table in recent years, the EU’s share of the global market is falling as production grows in other parts of the world.</w:t>
      </w:r>
    </w:p>
    <w:p w:rsidR="00B974BC" w:rsidRDefault="001C63B8">
      <w:pPr>
        <w:spacing w:line="240" w:lineRule="auto"/>
        <w:ind w:left="-284"/>
        <w:rPr>
          <w:rFonts w:ascii="Times New Roman" w:hAnsi="Times New Roman" w:cs="Times New Roman"/>
          <w:b/>
          <w:noProof/>
          <w:sz w:val="24"/>
          <w:szCs w:val="24"/>
        </w:rPr>
      </w:pPr>
      <w:r>
        <w:rPr>
          <w:rFonts w:ascii="Times New Roman" w:eastAsiaTheme="minorHAnsi" w:hAnsi="Times New Roman" w:cs="Times New Roman"/>
          <w:noProof/>
          <w:sz w:val="24"/>
          <w:szCs w:val="24"/>
        </w:rPr>
        <w:t>In the EU, the potential for recycling plastic waste remains largely unexploited.</w:t>
      </w:r>
      <w:r>
        <w:rPr>
          <w:rFonts w:ascii="Times New Roman" w:eastAsiaTheme="minorHAnsi" w:hAnsi="Times New Roman" w:cs="Times New Roman"/>
          <w:b/>
          <w:noProof/>
          <w:sz w:val="24"/>
          <w:szCs w:val="24"/>
        </w:rPr>
        <w:t xml:space="preserve"> Reuse and recycling of end-of-life plastics is very low</w:t>
      </w:r>
      <w:r>
        <w:rPr>
          <w:rFonts w:ascii="Times New Roman" w:eastAsiaTheme="minorHAnsi" w:hAnsi="Times New Roman" w:cs="Times New Roman"/>
          <w:noProof/>
          <w:sz w:val="24"/>
          <w:szCs w:val="24"/>
        </w:rPr>
        <w:t>, particularly in comparison with other materials such as paper, glass or metals</w:t>
      </w:r>
      <w:r>
        <w:rPr>
          <w:rFonts w:ascii="Times New Roman" w:hAnsi="Times New Roman" w:cs="Times New Roman"/>
          <w:noProof/>
          <w:sz w:val="24"/>
          <w:szCs w:val="24"/>
        </w:rPr>
        <w:t>.</w:t>
      </w:r>
      <w:r>
        <w:rPr>
          <w:rFonts w:ascii="Times New Roman" w:hAnsi="Times New Roman" w:cs="Times New Roman"/>
          <w:b/>
          <w:noProof/>
          <w:sz w:val="24"/>
          <w:szCs w:val="24"/>
        </w:rPr>
        <w:t xml:space="preserve"> </w:t>
      </w:r>
    </w:p>
    <w:p w:rsidR="00B974BC" w:rsidRDefault="001C63B8">
      <w:pPr>
        <w:spacing w:line="240" w:lineRule="auto"/>
        <w:ind w:left="-284"/>
        <w:rPr>
          <w:noProof/>
          <w:lang w:eastAsia="en-GB"/>
        </w:rPr>
      </w:pPr>
      <w:r>
        <w:rPr>
          <w:rFonts w:ascii="Times New Roman" w:hAnsi="Times New Roman" w:cs="Times New Roman"/>
          <w:b/>
          <w:noProof/>
          <w:sz w:val="24"/>
          <w:szCs w:val="24"/>
        </w:rPr>
        <w:t>Around 25.8 million tonnes of plastic waste are generated in Europe every year.</w:t>
      </w:r>
      <w:r>
        <w:rPr>
          <w:rStyle w:val="FootnoteReference"/>
          <w:rFonts w:ascii="Times New Roman" w:hAnsi="Times New Roman" w:cs="Times New Roman"/>
          <w:b/>
          <w:noProof/>
          <w:sz w:val="24"/>
          <w:szCs w:val="24"/>
        </w:rPr>
        <w:footnoteReference w:id="6"/>
      </w:r>
      <w:r>
        <w:rPr>
          <w:rFonts w:ascii="Times New Roman" w:hAnsi="Times New Roman" w:cs="Times New Roman"/>
          <w:noProof/>
          <w:sz w:val="24"/>
          <w:szCs w:val="24"/>
        </w:rPr>
        <w:t xml:space="preserve">  Less than 30% of such waste is collected for recycling. Of this amount, a significant share leaves the EU</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to be treated in third countries, where different environmental standards may apply.</w:t>
      </w:r>
      <w:r>
        <w:rPr>
          <w:noProof/>
          <w:lang w:eastAsia="en-GB"/>
        </w:rPr>
        <w:t xml:space="preserve"> </w:t>
      </w:r>
    </w:p>
    <w:p w:rsidR="00B974BC" w:rsidRDefault="001C63B8">
      <w:pPr>
        <w:spacing w:line="240" w:lineRule="auto"/>
        <w:ind w:left="-284"/>
        <w:rPr>
          <w:rFonts w:ascii="Times New Roman" w:eastAsiaTheme="minorHAnsi" w:hAnsi="Times New Roman" w:cs="Times New Roman"/>
          <w:noProof/>
          <w:sz w:val="24"/>
          <w:szCs w:val="24"/>
        </w:rPr>
      </w:pPr>
      <w:r>
        <w:rPr>
          <w:noProof/>
        </w:rPr>
        <w:pict>
          <v:shape id="_x0000_s1033" type="#_x0000_t75" style="position:absolute;left:0;text-align:left;margin-left:207.6pt;margin-top:5.65pt;width:242.05pt;height:235.95pt;z-index:251673600;mso-position-horizontal-relative:text;mso-position-vertical-relative:text;mso-width-relative:page;mso-height-relative:page">
            <v:imagedata r:id="rId23" o:title="eu plastic pie chart"/>
            <w10:wrap type="square"/>
          </v:shape>
        </w:pict>
      </w:r>
      <w:r>
        <w:rPr>
          <w:rFonts w:ascii="Times New Roman" w:eastAsiaTheme="minorHAnsi" w:hAnsi="Times New Roman" w:cs="Times New Roman"/>
          <w:noProof/>
          <w:sz w:val="24"/>
          <w:szCs w:val="24"/>
        </w:rPr>
        <w:t xml:space="preserve">At the same time, </w:t>
      </w:r>
      <w:r>
        <w:rPr>
          <w:rFonts w:ascii="Times New Roman" w:eastAsiaTheme="minorHAnsi" w:hAnsi="Times New Roman" w:cs="Times New Roman"/>
          <w:b/>
          <w:noProof/>
          <w:sz w:val="24"/>
          <w:szCs w:val="24"/>
        </w:rPr>
        <w:t>landfilling and incineration rates of plas</w:t>
      </w:r>
      <w:r>
        <w:rPr>
          <w:rFonts w:ascii="Times New Roman" w:eastAsiaTheme="minorHAnsi" w:hAnsi="Times New Roman" w:cs="Times New Roman"/>
          <w:b/>
          <w:noProof/>
          <w:sz w:val="24"/>
          <w:szCs w:val="24"/>
        </w:rPr>
        <w:t>tic waste remain high</w:t>
      </w:r>
      <w:r>
        <w:rPr>
          <w:rFonts w:ascii="Times New Roman" w:eastAsiaTheme="minorHAnsi" w:hAnsi="Times New Roman" w:cs="Times New Roman"/>
          <w:noProof/>
          <w:sz w:val="24"/>
          <w:szCs w:val="24"/>
        </w:rPr>
        <w:t xml:space="preserve"> </w:t>
      </w:r>
      <w:r>
        <w:rPr>
          <w:rFonts w:eastAsiaTheme="minorHAnsi"/>
          <w:noProof/>
        </w:rPr>
        <w:sym w:font="Symbol" w:char="F02D"/>
      </w:r>
      <w:r>
        <w:rPr>
          <w:rFonts w:ascii="Times New Roman" w:eastAsiaTheme="minorHAnsi" w:hAnsi="Times New Roman" w:cs="Times New Roman"/>
          <w:noProof/>
          <w:sz w:val="24"/>
          <w:szCs w:val="24"/>
        </w:rPr>
        <w:t xml:space="preserve"> 31 % and 39 %, respectively </w:t>
      </w:r>
      <w:r>
        <w:rPr>
          <w:rFonts w:eastAsiaTheme="minorHAnsi"/>
          <w:noProof/>
        </w:rPr>
        <w:sym w:font="Symbol" w:char="F02D"/>
      </w:r>
      <w:r>
        <w:rPr>
          <w:rFonts w:ascii="Times New Roman" w:eastAsiaTheme="minorHAnsi" w:hAnsi="Times New Roman" w:cs="Times New Roman"/>
          <w:noProof/>
          <w:sz w:val="24"/>
          <w:szCs w:val="24"/>
        </w:rPr>
        <w:t xml:space="preserve"> and while landfill has decreased over the past decade, incineration has grown. According to estimates, 95 % of the value of plastic packaging material, i.e. between EUR 70 and 105 billion annually, is l</w:t>
      </w:r>
      <w:r>
        <w:rPr>
          <w:rFonts w:ascii="Times New Roman" w:eastAsiaTheme="minorHAnsi" w:hAnsi="Times New Roman" w:cs="Times New Roman"/>
          <w:noProof/>
          <w:sz w:val="24"/>
          <w:szCs w:val="24"/>
        </w:rPr>
        <w:t>ost to the economy after a very short first-use cycle.</w:t>
      </w:r>
      <w:r>
        <w:rPr>
          <w:rStyle w:val="FootnoteReference"/>
          <w:rFonts w:ascii="Times New Roman" w:eastAsiaTheme="minorHAnsi" w:hAnsi="Times New Roman" w:cs="Times New Roman"/>
          <w:noProof/>
          <w:sz w:val="24"/>
          <w:szCs w:val="24"/>
        </w:rPr>
        <w:footnoteReference w:id="8"/>
      </w:r>
      <w:r>
        <w:rPr>
          <w:rFonts w:ascii="Times New Roman" w:eastAsiaTheme="minorHAnsi" w:hAnsi="Times New Roman" w:cs="Times New Roman"/>
          <w:noProof/>
          <w:sz w:val="24"/>
          <w:szCs w:val="24"/>
        </w:rPr>
        <w:t xml:space="preserve">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hAnsi="Times New Roman" w:cs="Times New Roman"/>
          <w:b/>
          <w:noProof/>
          <w:sz w:val="24"/>
          <w:szCs w:val="24"/>
        </w:rPr>
        <w:t>Demand for recycled plastics today accounts</w:t>
      </w:r>
      <w:r>
        <w:rPr>
          <w:rFonts w:ascii="Times New Roman" w:eastAsiaTheme="minorHAnsi" w:hAnsi="Times New Roman" w:cs="Times New Roman"/>
          <w:b/>
          <w:noProof/>
          <w:sz w:val="24"/>
          <w:szCs w:val="24"/>
        </w:rPr>
        <w:t xml:space="preserve"> for only around 6 % of plastics demand in Europe</w:t>
      </w:r>
      <w:r>
        <w:rPr>
          <w:rFonts w:ascii="Times New Roman" w:eastAsiaTheme="minorHAnsi" w:hAnsi="Times New Roman" w:cs="Times New Roman"/>
          <w:noProof/>
          <w:sz w:val="24"/>
          <w:szCs w:val="24"/>
        </w:rPr>
        <w:t xml:space="preserve">. In recent years, the </w:t>
      </w:r>
      <w:r>
        <w:rPr>
          <w:rFonts w:ascii="Times New Roman" w:hAnsi="Times New Roman" w:cs="Times New Roman"/>
          <w:noProof/>
          <w:sz w:val="24"/>
          <w:szCs w:val="24"/>
        </w:rPr>
        <w:t>EU plastic recycling sector has suffered from low commodity prices and uncertainties</w:t>
      </w:r>
      <w:r>
        <w:rPr>
          <w:rFonts w:ascii="Times New Roman" w:hAnsi="Times New Roman" w:cs="Times New Roman"/>
          <w:noProof/>
          <w:sz w:val="24"/>
          <w:szCs w:val="24"/>
        </w:rPr>
        <w:t xml:space="preserve"> about market outlets.</w:t>
      </w:r>
      <w:r>
        <w:rPr>
          <w:rFonts w:ascii="Times New Roman" w:hAnsi="Times New Roman" w:cs="Times New Roman"/>
          <w:b/>
          <w:noProof/>
          <w:sz w:val="24"/>
          <w:szCs w:val="24"/>
        </w:rPr>
        <w:t xml:space="preserve"> </w:t>
      </w:r>
      <w:r>
        <w:rPr>
          <w:rFonts w:ascii="Times New Roman" w:hAnsi="Times New Roman" w:cs="Times New Roman"/>
          <w:noProof/>
          <w:sz w:val="24"/>
          <w:szCs w:val="24"/>
        </w:rPr>
        <w:t>Investments in new plastic recycling capacity have been held back by the sector’s prospects of low profitability.</w:t>
      </w:r>
    </w:p>
    <w:p w:rsidR="00B974BC" w:rsidRDefault="001C63B8">
      <w:pPr>
        <w:spacing w:line="240" w:lineRule="auto"/>
        <w:ind w:left="-284"/>
        <w:rPr>
          <w:rFonts w:ascii="Times New Roman" w:hAnsi="Times New Roman" w:cs="Times New Roman"/>
          <w:noProof/>
          <w:sz w:val="24"/>
          <w:szCs w:val="24"/>
        </w:rPr>
      </w:pPr>
      <w:r>
        <w:rPr>
          <w:rFonts w:ascii="Times New Roman" w:hAnsi="Times New Roman" w:cs="Times New Roman"/>
          <w:noProof/>
          <w:sz w:val="24"/>
          <w:szCs w:val="24"/>
        </w:rPr>
        <w:t>It was estimated that</w:t>
      </w:r>
      <w:r>
        <w:rPr>
          <w:rFonts w:ascii="Times New Roman" w:hAnsi="Times New Roman" w:cs="Times New Roman"/>
          <w:b/>
          <w:noProof/>
          <w:sz w:val="24"/>
          <w:szCs w:val="24"/>
        </w:rPr>
        <w:t xml:space="preserve"> plastics production and the incineration of plastic waste give rise globally to approximately 400 million tonnes of CO</w:t>
      </w:r>
      <w:r>
        <w:rPr>
          <w:rFonts w:ascii="Times New Roman" w:hAnsi="Times New Roman" w:cs="Times New Roman"/>
          <w:b/>
          <w:noProof/>
          <w:sz w:val="24"/>
          <w:szCs w:val="24"/>
          <w:vertAlign w:val="subscript"/>
        </w:rPr>
        <w:t>2 </w:t>
      </w:r>
      <w:r>
        <w:rPr>
          <w:rFonts w:ascii="Times New Roman" w:hAnsi="Times New Roman" w:cs="Times New Roman"/>
          <w:b/>
          <w:noProof/>
          <w:sz w:val="24"/>
          <w:szCs w:val="24"/>
        </w:rPr>
        <w:t>a year</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Using more recycled plastics can reduce dependence on the extraction of fossil fuels for plastics production and curb CO</w:t>
      </w:r>
      <w:r>
        <w:rPr>
          <w:rFonts w:ascii="Times New Roman" w:hAnsi="Times New Roman" w:cs="Times New Roman"/>
          <w:noProof/>
          <w:sz w:val="24"/>
          <w:szCs w:val="24"/>
          <w:vertAlign w:val="subscript"/>
        </w:rPr>
        <w:t xml:space="preserve">2 </w:t>
      </w:r>
      <w:r>
        <w:rPr>
          <w:rFonts w:ascii="Times New Roman" w:hAnsi="Times New Roman" w:cs="Times New Roman"/>
          <w:noProof/>
          <w:sz w:val="24"/>
          <w:szCs w:val="24"/>
        </w:rPr>
        <w:t>emis</w:t>
      </w:r>
      <w:r>
        <w:rPr>
          <w:rFonts w:ascii="Times New Roman" w:hAnsi="Times New Roman" w:cs="Times New Roman"/>
          <w:noProof/>
          <w:sz w:val="24"/>
          <w:szCs w:val="24"/>
        </w:rPr>
        <w:t>sions.</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According to estimates,</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the potential annual energy savings that could be achieved from recycling all global plastic waste is equivalent to 3.5 billion barrels of oil per year.</w:t>
      </w:r>
      <w:r>
        <w:rPr>
          <w:rFonts w:ascii="Times New Roman" w:hAnsi="Times New Roman" w:cs="Times New Roman"/>
          <w:noProof/>
          <w:sz w:val="24"/>
          <w:szCs w:val="24"/>
          <w:lang w:eastAsia="en-GB"/>
        </w:rPr>
        <w:drawing>
          <wp:anchor distT="0" distB="0" distL="114300" distR="114300" simplePos="0" relativeHeight="251668480" behindDoc="1" locked="0" layoutInCell="0" allowOverlap="1" wp14:anchorId="10BFA019" wp14:editId="226DA930">
            <wp:simplePos x="0" y="0"/>
            <wp:positionH relativeFrom="column">
              <wp:posOffset>3285490</wp:posOffset>
            </wp:positionH>
            <wp:positionV relativeFrom="paragraph">
              <wp:posOffset>-37465</wp:posOffset>
            </wp:positionV>
            <wp:extent cx="2646045" cy="3176905"/>
            <wp:effectExtent l="0" t="0" r="1905" b="4445"/>
            <wp:wrapTight wrapText="bothSides">
              <wp:wrapPolygon edited="0">
                <wp:start x="0" y="0"/>
                <wp:lineTo x="0" y="21501"/>
                <wp:lineTo x="21460" y="21501"/>
                <wp:lineTo x="21460" y="0"/>
                <wp:lineTo x="0" y="0"/>
              </wp:wrapPolygon>
            </wp:wrapTight>
            <wp:docPr id="4" name="Picture 4" descr="plastic_co2_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stic_co2_benefi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6045" cy="3176905"/>
                    </a:xfrm>
                    <a:prstGeom prst="rect">
                      <a:avLst/>
                    </a:prstGeom>
                    <a:noFill/>
                  </pic:spPr>
                </pic:pic>
              </a:graphicData>
            </a:graphic>
            <wp14:sizeRelH relativeFrom="page">
              <wp14:pctWidth>0</wp14:pctWidth>
            </wp14:sizeRelH>
            <wp14:sizeRelV relativeFrom="page">
              <wp14:pctHeight>0</wp14:pctHeight>
            </wp14:sizeRelV>
          </wp:anchor>
        </w:drawing>
      </w:r>
    </w:p>
    <w:p w:rsidR="00B974BC" w:rsidRDefault="001C63B8">
      <w:pPr>
        <w:spacing w:line="240" w:lineRule="auto"/>
        <w:ind w:left="-284"/>
        <w:rPr>
          <w:rFonts w:ascii="Times New Roman" w:hAnsi="Times New Roman" w:cs="Times New Roman"/>
          <w:noProof/>
          <w:sz w:val="24"/>
          <w:szCs w:val="24"/>
        </w:rPr>
      </w:pPr>
      <w:r>
        <w:rPr>
          <w:rFonts w:ascii="Times New Roman" w:hAnsi="Times New Roman" w:cs="Times New Roman"/>
          <w:noProof/>
          <w:sz w:val="24"/>
          <w:szCs w:val="24"/>
          <w:lang w:eastAsia="en-GB"/>
        </w:rPr>
        <w:drawing>
          <wp:anchor distT="0" distB="0" distL="114300" distR="114300" simplePos="0" relativeHeight="251669504" behindDoc="0" locked="0" layoutInCell="0" allowOverlap="1" wp14:anchorId="64006290" wp14:editId="7DD21D21">
            <wp:simplePos x="0" y="0"/>
            <wp:positionH relativeFrom="column">
              <wp:posOffset>-194945</wp:posOffset>
            </wp:positionH>
            <wp:positionV relativeFrom="paragraph">
              <wp:posOffset>1719580</wp:posOffset>
            </wp:positionV>
            <wp:extent cx="2683510" cy="3776345"/>
            <wp:effectExtent l="0" t="0" r="2540" b="0"/>
            <wp:wrapSquare wrapText="bothSides"/>
            <wp:docPr id="5" name="Picture 5" descr="plastic_oc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stic_ocea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3510" cy="37763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Alternative types of feedstock (e.g. bio-based plastics or plastics </w:t>
      </w:r>
      <w:r>
        <w:rPr>
          <w:rFonts w:ascii="Times New Roman" w:hAnsi="Times New Roman" w:cs="Times New Roman"/>
          <w:noProof/>
          <w:sz w:val="24"/>
          <w:szCs w:val="24"/>
        </w:rPr>
        <w:t xml:space="preserve">produced from carbon dioxide or methane), offering the same functionalities of traditional plastics with potentially lower environmental impacts, are also being developed, but at the moment represent a very small share of the market. Increasing the uptake </w:t>
      </w:r>
      <w:r>
        <w:rPr>
          <w:rFonts w:ascii="Times New Roman" w:hAnsi="Times New Roman" w:cs="Times New Roman"/>
          <w:noProof/>
          <w:sz w:val="24"/>
          <w:szCs w:val="24"/>
        </w:rPr>
        <w:t xml:space="preserve">of alternatives that according to solid evidence are more sustainable can also help decrease our dependency on fossil fuels. </w:t>
      </w:r>
    </w:p>
    <w:p w:rsidR="00B974BC" w:rsidRDefault="001C63B8">
      <w:pPr>
        <w:spacing w:after="0"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Very large quantities of plastic waste leak into the environment from sources both on land and at sea, generating significant econ</w:t>
      </w:r>
      <w:r>
        <w:rPr>
          <w:rFonts w:ascii="Times New Roman" w:eastAsiaTheme="minorHAnsi" w:hAnsi="Times New Roman" w:cs="Times New Roman"/>
          <w:noProof/>
          <w:sz w:val="24"/>
          <w:szCs w:val="24"/>
        </w:rPr>
        <w:t xml:space="preserve">omic and environmental damage. </w:t>
      </w:r>
      <w:r>
        <w:rPr>
          <w:rFonts w:ascii="Times New Roman" w:eastAsiaTheme="minorHAnsi" w:hAnsi="Times New Roman" w:cs="Times New Roman"/>
          <w:b/>
          <w:noProof/>
          <w:sz w:val="24"/>
          <w:szCs w:val="24"/>
        </w:rPr>
        <w:t>Globally, 5 to 13 million tonnes of plastics — 1.5 to 4 % of global plastics production — end up in the oceans every year.</w:t>
      </w:r>
      <w:r>
        <w:rPr>
          <w:rStyle w:val="FootnoteReference"/>
          <w:rFonts w:ascii="Times New Roman" w:eastAsiaTheme="minorHAnsi" w:hAnsi="Times New Roman" w:cs="Times New Roman"/>
          <w:b/>
          <w:noProof/>
          <w:sz w:val="24"/>
          <w:szCs w:val="24"/>
        </w:rPr>
        <w:footnoteReference w:id="12"/>
      </w:r>
      <w:r>
        <w:rPr>
          <w:rFonts w:ascii="Times New Roman" w:eastAsiaTheme="minorHAnsi" w:hAnsi="Times New Roman" w:cs="Times New Roman"/>
          <w:noProof/>
          <w:sz w:val="24"/>
          <w:szCs w:val="24"/>
        </w:rPr>
        <w:t xml:space="preserve"> </w:t>
      </w:r>
      <w:r>
        <w:rPr>
          <w:rFonts w:ascii="Times New Roman" w:eastAsia="SimSun" w:hAnsi="Times New Roman" w:cs="Lucida Sans"/>
          <w:noProof/>
          <w:kern w:val="1"/>
          <w:sz w:val="24"/>
          <w:szCs w:val="24"/>
          <w:lang w:eastAsia="hi-IN" w:bidi="hi-IN"/>
        </w:rPr>
        <w:t xml:space="preserve">It is estimated that plastic accounts for over 80 % of marine litter. </w:t>
      </w:r>
      <w:r>
        <w:rPr>
          <w:rFonts w:ascii="Times New Roman" w:eastAsiaTheme="minorHAnsi" w:hAnsi="Times New Roman" w:cs="Times New Roman"/>
          <w:noProof/>
          <w:sz w:val="24"/>
          <w:szCs w:val="24"/>
        </w:rPr>
        <w:t xml:space="preserve">Plastic debris is then </w:t>
      </w:r>
      <w:r>
        <w:rPr>
          <w:rFonts w:ascii="Times New Roman" w:eastAsiaTheme="minorHAnsi" w:hAnsi="Times New Roman" w:cs="Times New Roman"/>
          <w:noProof/>
          <w:sz w:val="24"/>
          <w:szCs w:val="24"/>
        </w:rPr>
        <w:t>transported by marine currents, sometimes over very long distances. It can be washed up on land,</w:t>
      </w:r>
      <w:r>
        <w:rPr>
          <w:rStyle w:val="FootnoteReference"/>
          <w:rFonts w:ascii="Times New Roman" w:eastAsiaTheme="minorHAnsi" w:hAnsi="Times New Roman" w:cs="Times New Roman"/>
          <w:noProof/>
          <w:sz w:val="24"/>
          <w:szCs w:val="24"/>
        </w:rPr>
        <w:footnoteReference w:id="13"/>
      </w:r>
      <w:r>
        <w:rPr>
          <w:rFonts w:ascii="Times New Roman" w:eastAsiaTheme="minorHAnsi" w:hAnsi="Times New Roman" w:cs="Times New Roman"/>
          <w:noProof/>
          <w:sz w:val="24"/>
          <w:szCs w:val="24"/>
        </w:rPr>
        <w:t xml:space="preserve"> degrade into microplastics or form dense areas of marine litter trapped in ocean gyres. UNEP estimates that damage to marine environments is at least USD 8 bi</w:t>
      </w:r>
      <w:r>
        <w:rPr>
          <w:rFonts w:ascii="Times New Roman" w:eastAsiaTheme="minorHAnsi" w:hAnsi="Times New Roman" w:cs="Times New Roman"/>
          <w:noProof/>
          <w:sz w:val="24"/>
          <w:szCs w:val="24"/>
        </w:rPr>
        <w:t>llion per year globally.</w:t>
      </w:r>
    </w:p>
    <w:p w:rsidR="00B974BC" w:rsidRDefault="00B974BC">
      <w:pPr>
        <w:spacing w:after="0" w:line="240" w:lineRule="auto"/>
        <w:ind w:left="-284"/>
        <w:rPr>
          <w:rFonts w:ascii="Times New Roman" w:eastAsiaTheme="minorHAnsi" w:hAnsi="Times New Roman" w:cs="Times New Roman"/>
          <w:noProof/>
          <w:sz w:val="24"/>
          <w:szCs w:val="24"/>
        </w:rPr>
      </w:pPr>
    </w:p>
    <w:p w:rsidR="00B974BC" w:rsidRDefault="001C63B8">
      <w:pPr>
        <w:spacing w:after="0" w:line="240" w:lineRule="auto"/>
        <w:ind w:left="-284"/>
        <w:rPr>
          <w:rFonts w:ascii="Times New Roman" w:eastAsia="SimSun" w:hAnsi="Times New Roman" w:cs="Lucida Sans"/>
          <w:noProof/>
          <w:kern w:val="1"/>
          <w:sz w:val="24"/>
          <w:szCs w:val="24"/>
          <w:lang w:eastAsia="hi-IN" w:bidi="hi-IN"/>
        </w:rPr>
      </w:pPr>
      <w:r>
        <w:rPr>
          <w:rFonts w:ascii="Times New Roman" w:hAnsi="Times New Roman" w:cs="Times New Roman"/>
          <w:b/>
          <w:noProof/>
          <w:sz w:val="24"/>
          <w:szCs w:val="24"/>
        </w:rPr>
        <w:t>In the EU, 150 000 to 500 000 tonnes</w:t>
      </w:r>
      <w:r>
        <w:rPr>
          <w:rStyle w:val="FootnoteReference"/>
          <w:rFonts w:ascii="Times New Roman" w:hAnsi="Times New Roman" w:cs="Times New Roman"/>
          <w:b/>
          <w:noProof/>
          <w:sz w:val="24"/>
          <w:szCs w:val="24"/>
        </w:rPr>
        <w:footnoteReference w:id="14"/>
      </w:r>
      <w:r>
        <w:rPr>
          <w:rFonts w:ascii="Times New Roman" w:hAnsi="Times New Roman" w:cs="Times New Roman"/>
          <w:b/>
          <w:noProof/>
          <w:sz w:val="24"/>
          <w:szCs w:val="24"/>
        </w:rPr>
        <w:t xml:space="preserve"> of plastic waste enter the oceans every year</w:t>
      </w:r>
      <w:r>
        <w:rPr>
          <w:rFonts w:ascii="Times New Roman" w:hAnsi="Times New Roman" w:cs="Times New Roman"/>
          <w:noProof/>
          <w:sz w:val="24"/>
          <w:szCs w:val="24"/>
        </w:rPr>
        <w:t xml:space="preserve">. This represents </w:t>
      </w:r>
      <w:r>
        <w:rPr>
          <w:rFonts w:ascii="Times New Roman" w:eastAsia="SimSun" w:hAnsi="Times New Roman" w:cs="Lucida Sans"/>
          <w:noProof/>
          <w:kern w:val="1"/>
          <w:sz w:val="24"/>
          <w:szCs w:val="24"/>
          <w:lang w:eastAsia="hi-IN" w:bidi="hi-IN"/>
        </w:rPr>
        <w:t>a small proportion of global marine litter. Yet, plastic waste from European sources ends up in particularly vulnerable marine are</w:t>
      </w:r>
      <w:r>
        <w:rPr>
          <w:rFonts w:ascii="Times New Roman" w:eastAsia="SimSun" w:hAnsi="Times New Roman" w:cs="Lucida Sans"/>
          <w:noProof/>
          <w:kern w:val="1"/>
          <w:sz w:val="24"/>
          <w:szCs w:val="24"/>
          <w:lang w:eastAsia="hi-IN" w:bidi="hi-IN"/>
        </w:rPr>
        <w:t>as, such as the Mediterranean Sea and parts of the Arctic Ocean. Recent studies show plastics accumulate in the Mediterranean at a density comparable to the areas of highest plastic accumulation in the oceans. Plastic pollution also affects areas of the Eu</w:t>
      </w:r>
      <w:r>
        <w:rPr>
          <w:rFonts w:ascii="Times New Roman" w:eastAsia="SimSun" w:hAnsi="Times New Roman" w:cs="Lucida Sans"/>
          <w:noProof/>
          <w:kern w:val="1"/>
          <w:sz w:val="24"/>
          <w:szCs w:val="24"/>
          <w:lang w:eastAsia="hi-IN" w:bidi="hi-IN"/>
        </w:rPr>
        <w:t>ropean Exclusive Economic Zone, in the outermost regions along the Caribbean Sea, the Indian, Pacific and Atlantic Oceans. In addition to harming the environment, marine litter causes economic damage to activities such as tourism, fisheries and shipping. F</w:t>
      </w:r>
      <w:r>
        <w:rPr>
          <w:rFonts w:ascii="Times New Roman" w:eastAsia="SimSun" w:hAnsi="Times New Roman" w:cs="Lucida Sans"/>
          <w:noProof/>
          <w:kern w:val="1"/>
          <w:sz w:val="24"/>
          <w:szCs w:val="24"/>
          <w:lang w:eastAsia="hi-IN" w:bidi="hi-IN"/>
        </w:rPr>
        <w:t>or instance, the cost of litter to EU fisheries was estimated at about 1 % of total revenues from catches by the EU fleet.</w:t>
      </w:r>
      <w:r>
        <w:rPr>
          <w:rStyle w:val="FootnoteReference"/>
          <w:rFonts w:ascii="Times New Roman" w:eastAsia="SimSun" w:hAnsi="Times New Roman" w:cs="Lucida Sans"/>
          <w:noProof/>
          <w:kern w:val="1"/>
          <w:sz w:val="24"/>
          <w:szCs w:val="24"/>
          <w:lang w:eastAsia="hi-IN" w:bidi="hi-IN"/>
        </w:rPr>
        <w:footnoteReference w:id="15"/>
      </w:r>
    </w:p>
    <w:p w:rsidR="00B974BC" w:rsidRDefault="00B974BC">
      <w:pPr>
        <w:spacing w:after="0" w:line="240" w:lineRule="auto"/>
        <w:ind w:left="-284"/>
        <w:rPr>
          <w:rFonts w:ascii="Times New Roman" w:eastAsia="SimSun" w:hAnsi="Times New Roman" w:cs="Lucida Sans"/>
          <w:noProof/>
          <w:kern w:val="1"/>
          <w:sz w:val="24"/>
          <w:szCs w:val="24"/>
          <w:lang w:eastAsia="hi-IN" w:bidi="hi-IN"/>
        </w:rPr>
      </w:pP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This phenomenon is exacerbated by the </w:t>
      </w:r>
      <w:r>
        <w:rPr>
          <w:rFonts w:ascii="Times New Roman" w:eastAsiaTheme="minorHAnsi" w:hAnsi="Times New Roman" w:cs="Times New Roman"/>
          <w:b/>
          <w:noProof/>
          <w:sz w:val="24"/>
          <w:szCs w:val="24"/>
        </w:rPr>
        <w:t>increasing amount of plastic waste generated each year</w:t>
      </w:r>
      <w:r>
        <w:rPr>
          <w:rFonts w:ascii="Times New Roman" w:eastAsiaTheme="minorHAnsi" w:hAnsi="Times New Roman" w:cs="Times New Roman"/>
          <w:noProof/>
          <w:sz w:val="24"/>
          <w:szCs w:val="24"/>
        </w:rPr>
        <w:t>, and is also fuelled by the growing co</w:t>
      </w:r>
      <w:r>
        <w:rPr>
          <w:rFonts w:ascii="Times New Roman" w:eastAsiaTheme="minorHAnsi" w:hAnsi="Times New Roman" w:cs="Times New Roman"/>
          <w:noProof/>
          <w:sz w:val="24"/>
          <w:szCs w:val="24"/>
        </w:rPr>
        <w:t>nsumption of ‘single-use’ plastics, i.e. packaging or other consumer products that are thrown away after one brief use, are rarely recycled and prone to being littered. These include small packaging, bags, disposable cups, lids, straws and cutlery, for whi</w:t>
      </w:r>
      <w:r>
        <w:rPr>
          <w:rFonts w:ascii="Times New Roman" w:eastAsiaTheme="minorHAnsi" w:hAnsi="Times New Roman" w:cs="Times New Roman"/>
          <w:noProof/>
          <w:sz w:val="24"/>
          <w:szCs w:val="24"/>
        </w:rPr>
        <w:t xml:space="preserve">ch plastic is widely used due to its lightness, low cost, and practical features.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New sources of plastic leakage are also on the rise, posing additional potential threats to both the environment and human health. </w:t>
      </w:r>
      <w:r>
        <w:rPr>
          <w:rFonts w:ascii="Times New Roman" w:eastAsiaTheme="minorHAnsi" w:hAnsi="Times New Roman" w:cs="Times New Roman"/>
          <w:b/>
          <w:noProof/>
          <w:sz w:val="24"/>
          <w:szCs w:val="24"/>
        </w:rPr>
        <w:t>Microplastics</w:t>
      </w:r>
      <w:r>
        <w:rPr>
          <w:rFonts w:ascii="Times New Roman" w:eastAsiaTheme="minorHAnsi" w:hAnsi="Times New Roman" w:cs="Times New Roman"/>
          <w:noProof/>
          <w:sz w:val="24"/>
          <w:szCs w:val="24"/>
        </w:rPr>
        <w:t xml:space="preserve">, tiny fragments of plastic </w:t>
      </w:r>
      <w:r>
        <w:rPr>
          <w:rFonts w:ascii="Times New Roman" w:eastAsiaTheme="minorHAnsi" w:hAnsi="Times New Roman" w:cs="Times New Roman"/>
          <w:noProof/>
          <w:sz w:val="24"/>
          <w:szCs w:val="24"/>
        </w:rPr>
        <w:t>below 5mm in size, accumulate in the sea, where their small size makes it easy for marine life to ingest them. They can also enter the food chain. Recent studies also found microplastics in the air, drinking water and foods like salt or honey, with yet unk</w:t>
      </w:r>
      <w:r>
        <w:rPr>
          <w:rFonts w:ascii="Times New Roman" w:eastAsiaTheme="minorHAnsi" w:hAnsi="Times New Roman" w:cs="Times New Roman"/>
          <w:noProof/>
          <w:sz w:val="24"/>
          <w:szCs w:val="24"/>
        </w:rPr>
        <w:t>nown impacts on human health.</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In total, it is estimated that between </w:t>
      </w:r>
      <w:r>
        <w:rPr>
          <w:rFonts w:ascii="Times New Roman" w:eastAsiaTheme="minorHAnsi" w:hAnsi="Times New Roman" w:cs="Times New Roman"/>
          <w:b/>
          <w:noProof/>
          <w:sz w:val="24"/>
          <w:szCs w:val="24"/>
        </w:rPr>
        <w:t>75 000 and 300 000 tonnes of microplastics are released into the environment each year in the EU</w:t>
      </w:r>
      <w:r>
        <w:rPr>
          <w:rFonts w:ascii="Times New Roman" w:eastAsiaTheme="minorHAnsi" w:hAnsi="Times New Roman" w:cs="Times New Roman"/>
          <w:noProof/>
          <w:sz w:val="24"/>
          <w:szCs w:val="24"/>
        </w:rPr>
        <w:t>.</w:t>
      </w:r>
      <w:r>
        <w:rPr>
          <w:rStyle w:val="FootnoteReference"/>
          <w:rFonts w:ascii="Times New Roman" w:eastAsiaTheme="minorHAnsi" w:hAnsi="Times New Roman" w:cs="Times New Roman"/>
          <w:noProof/>
          <w:sz w:val="24"/>
          <w:szCs w:val="24"/>
        </w:rPr>
        <w:footnoteReference w:id="16"/>
      </w:r>
      <w:r>
        <w:rPr>
          <w:rFonts w:ascii="Times New Roman" w:eastAsiaTheme="minorHAnsi" w:hAnsi="Times New Roman" w:cs="Times New Roman"/>
          <w:noProof/>
          <w:sz w:val="24"/>
          <w:szCs w:val="24"/>
        </w:rPr>
        <w:t xml:space="preserve"> While a large amount of microplastics result from the fragmentation of larger pieces of </w:t>
      </w:r>
      <w:r>
        <w:rPr>
          <w:rFonts w:ascii="Times New Roman" w:eastAsiaTheme="minorHAnsi" w:hAnsi="Times New Roman" w:cs="Times New Roman"/>
          <w:noProof/>
          <w:sz w:val="24"/>
          <w:szCs w:val="24"/>
        </w:rPr>
        <w:t>plastic waste, significant quantities also enter the environment directly, making it more challenging to track and prevent them.</w:t>
      </w:r>
    </w:p>
    <w:p w:rsidR="00B974BC" w:rsidRDefault="001C63B8">
      <w:pPr>
        <w:spacing w:line="240" w:lineRule="auto"/>
        <w:ind w:left="-284"/>
        <w:rPr>
          <w:rFonts w:ascii="Times New Roman" w:hAnsi="Times New Roman" w:cs="Times New Roman"/>
          <w:noProof/>
          <w:sz w:val="24"/>
          <w:szCs w:val="24"/>
        </w:rPr>
      </w:pPr>
      <w:r>
        <w:rPr>
          <w:rFonts w:ascii="Times New Roman" w:hAnsi="Times New Roman" w:cs="Times New Roman"/>
          <w:noProof/>
          <w:sz w:val="24"/>
          <w:szCs w:val="24"/>
        </w:rPr>
        <w:t>In addition, the</w:t>
      </w:r>
      <w:r>
        <w:rPr>
          <w:noProof/>
        </w:rPr>
        <w:t xml:space="preserve"> </w:t>
      </w:r>
      <w:r>
        <w:rPr>
          <w:rFonts w:ascii="Times New Roman" w:hAnsi="Times New Roman" w:cs="Times New Roman"/>
          <w:b/>
          <w:noProof/>
          <w:sz w:val="24"/>
          <w:szCs w:val="24"/>
        </w:rPr>
        <w:t>increasing market shares of plastics with biodegradable properties</w:t>
      </w:r>
      <w:r>
        <w:rPr>
          <w:rFonts w:ascii="Times New Roman" w:hAnsi="Times New Roman" w:cs="Times New Roman"/>
          <w:noProof/>
          <w:sz w:val="24"/>
          <w:szCs w:val="24"/>
        </w:rPr>
        <w:t xml:space="preserve"> bring new opportunities as well as risks. In the absence of clear labelling or marking for consumers, and without adequate waste collection and treatment, it could aggravate plastics leakage and create problems for mechanical recycling. On the other hand,</w:t>
      </w:r>
      <w:r>
        <w:rPr>
          <w:rFonts w:ascii="Times New Roman" w:hAnsi="Times New Roman" w:cs="Times New Roman"/>
          <w:noProof/>
          <w:sz w:val="24"/>
          <w:szCs w:val="24"/>
        </w:rPr>
        <w:t xml:space="preserve"> biodegradable plastics can certainly have a role in some applications and the innovation efforts in this field are welcomed.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As plastic value chains are increasingly cross-border, problems and opportunities associated with plastics should be seen in light of </w:t>
      </w:r>
      <w:r>
        <w:rPr>
          <w:rFonts w:ascii="Times New Roman" w:eastAsiaTheme="minorHAnsi" w:hAnsi="Times New Roman" w:cs="Times New Roman"/>
          <w:b/>
          <w:noProof/>
          <w:sz w:val="24"/>
          <w:szCs w:val="24"/>
        </w:rPr>
        <w:t xml:space="preserve">international developments, </w:t>
      </w:r>
      <w:r>
        <w:rPr>
          <w:rFonts w:ascii="Times New Roman" w:eastAsiaTheme="minorHAnsi" w:hAnsi="Times New Roman" w:cs="Times New Roman"/>
          <w:noProof/>
          <w:sz w:val="24"/>
          <w:szCs w:val="24"/>
        </w:rPr>
        <w:t>including China's recent decision to restrict imports of certain types of plastic waste. There</w:t>
      </w:r>
      <w:r>
        <w:rPr>
          <w:rFonts w:ascii="Times New Roman" w:eastAsiaTheme="minorHAnsi" w:hAnsi="Times New Roman" w:cs="Times New Roman"/>
          <w:noProof/>
          <w:sz w:val="24"/>
          <w:szCs w:val="24"/>
        </w:rPr>
        <w:t xml:space="preserve"> is a growing awareness of the global nature of these challenges, as shown by international initiatives on marine litter, like the UN Global Partnership on Marine Litter</w:t>
      </w:r>
      <w:r>
        <w:rPr>
          <w:rStyle w:val="FootnoteReference"/>
          <w:rFonts w:ascii="Times New Roman" w:eastAsiaTheme="minorHAnsi" w:hAnsi="Times New Roman" w:cs="Times New Roman"/>
          <w:noProof/>
          <w:sz w:val="24"/>
          <w:szCs w:val="24"/>
        </w:rPr>
        <w:footnoteReference w:id="17"/>
      </w:r>
      <w:r>
        <w:rPr>
          <w:rFonts w:ascii="Times New Roman" w:eastAsiaTheme="minorHAnsi" w:hAnsi="Times New Roman" w:cs="Times New Roman"/>
          <w:noProof/>
          <w:sz w:val="24"/>
          <w:szCs w:val="24"/>
        </w:rPr>
        <w:t xml:space="preserve"> and the action plans put forward by the G7 and G20.</w:t>
      </w:r>
      <w:r>
        <w:rPr>
          <w:rStyle w:val="FootnoteReference"/>
          <w:rFonts w:ascii="Times New Roman" w:eastAsiaTheme="minorHAnsi" w:hAnsi="Times New Roman" w:cs="Times New Roman"/>
          <w:noProof/>
          <w:sz w:val="24"/>
          <w:szCs w:val="24"/>
        </w:rPr>
        <w:footnoteReference w:id="18"/>
      </w:r>
      <w:r>
        <w:rPr>
          <w:rFonts w:ascii="Times New Roman" w:eastAsiaTheme="minorHAnsi" w:hAnsi="Times New Roman" w:cs="Times New Roman"/>
          <w:noProof/>
          <w:sz w:val="24"/>
          <w:szCs w:val="24"/>
        </w:rPr>
        <w:t xml:space="preserve"> Plastic pollution was also ident</w:t>
      </w:r>
      <w:r>
        <w:rPr>
          <w:rFonts w:ascii="Times New Roman" w:eastAsiaTheme="minorHAnsi" w:hAnsi="Times New Roman" w:cs="Times New Roman"/>
          <w:noProof/>
          <w:sz w:val="24"/>
          <w:szCs w:val="24"/>
        </w:rPr>
        <w:t>ified as one of the main pressures on healthy oceans at the international ‘Our Ocean Conference’, hosted by the EU in October 2017. A resolution on marine litter and microplastics was adopted at the United Nation Environment Assembly in December 2017.</w:t>
      </w:r>
      <w:r>
        <w:rPr>
          <w:rStyle w:val="FootnoteReference"/>
          <w:rFonts w:ascii="Times New Roman" w:eastAsiaTheme="minorHAnsi" w:hAnsi="Times New Roman" w:cs="Times New Roman"/>
          <w:noProof/>
          <w:sz w:val="24"/>
          <w:szCs w:val="24"/>
        </w:rPr>
        <w:footnoteReference w:id="19"/>
      </w:r>
      <w:r>
        <w:rPr>
          <w:rFonts w:ascii="Times New Roman" w:eastAsiaTheme="minorHAnsi" w:hAnsi="Times New Roman" w:cs="Times New Roman"/>
          <w:noProof/>
          <w:sz w:val="24"/>
          <w:szCs w:val="24"/>
        </w:rPr>
        <w:t xml:space="preserve"> </w:t>
      </w:r>
    </w:p>
    <w:p w:rsidR="00B974BC" w:rsidRDefault="001C63B8">
      <w:pPr>
        <w:pStyle w:val="Heading2"/>
        <w:numPr>
          <w:ilvl w:val="0"/>
          <w:numId w:val="1"/>
        </w:numPr>
        <w:ind w:left="-284" w:firstLine="0"/>
        <w:rPr>
          <w:rFonts w:ascii="Times New Roman" w:hAnsi="Times New Roman" w:cs="Times New Roman"/>
          <w:b/>
          <w:smallCaps w:val="0"/>
          <w:noProof/>
        </w:rPr>
      </w:pPr>
      <w:r>
        <w:rPr>
          <w:rFonts w:ascii="Times New Roman" w:hAnsi="Times New Roman" w:cs="Times New Roman"/>
          <w:b/>
          <w:noProof/>
        </w:rPr>
        <w:t xml:space="preserve"> T</w:t>
      </w:r>
      <w:r>
        <w:rPr>
          <w:rFonts w:ascii="Times New Roman" w:hAnsi="Times New Roman" w:cs="Times New Roman"/>
          <w:b/>
          <w:noProof/>
        </w:rPr>
        <w:t xml:space="preserve">urning challenges into opportunities: </w:t>
      </w:r>
      <w:r>
        <w:rPr>
          <w:rFonts w:ascii="Times New Roman" w:hAnsi="Times New Roman" w:cs="Times New Roman"/>
          <w:b/>
          <w:smallCaps w:val="0"/>
          <w:noProof/>
        </w:rPr>
        <w:t xml:space="preserve">A </w:t>
      </w:r>
      <w:r>
        <w:rPr>
          <w:rFonts w:ascii="Times New Roman" w:hAnsi="Times New Roman" w:cs="Times New Roman"/>
          <w:b/>
          <w:noProof/>
        </w:rPr>
        <w:t>vision</w:t>
      </w:r>
      <w:r>
        <w:rPr>
          <w:rFonts w:ascii="Times New Roman" w:hAnsi="Times New Roman" w:cs="Times New Roman"/>
          <w:b/>
          <w:smallCaps w:val="0"/>
          <w:noProof/>
        </w:rPr>
        <w:t xml:space="preserve"> </w:t>
      </w:r>
      <w:r>
        <w:rPr>
          <w:rFonts w:ascii="Times New Roman" w:hAnsi="Times New Roman" w:cs="Times New Roman"/>
          <w:b/>
          <w:noProof/>
        </w:rPr>
        <w:t>for a circular plastics economy</w:t>
      </w:r>
    </w:p>
    <w:p w:rsidR="00B974BC" w:rsidRDefault="001C63B8">
      <w:pPr>
        <w:tabs>
          <w:tab w:val="left" w:pos="2835"/>
        </w:tabs>
        <w:spacing w:line="240" w:lineRule="auto"/>
        <w:ind w:left="-284"/>
        <w:contextualSpacing/>
        <w:rPr>
          <w:rFonts w:ascii="Times New Roman" w:hAnsi="Times New Roman"/>
          <w:noProof/>
          <w:sz w:val="24"/>
          <w:szCs w:val="24"/>
        </w:rPr>
      </w:pPr>
      <w:r>
        <w:rPr>
          <w:rFonts w:ascii="Times New Roman" w:hAnsi="Times New Roman"/>
          <w:noProof/>
          <w:sz w:val="24"/>
          <w:szCs w:val="24"/>
        </w:rPr>
        <w:t>Moving decisively towards a more prosperous and sustainable plastics economy could deliver considerable benefits. To reap these, Europe needs a strategic vision, setting out wha</w:t>
      </w:r>
      <w:r>
        <w:rPr>
          <w:rFonts w:ascii="Times New Roman" w:hAnsi="Times New Roman"/>
          <w:noProof/>
          <w:sz w:val="24"/>
          <w:szCs w:val="24"/>
        </w:rPr>
        <w:t>t a ‘circular’ plastics economy could look like in the decades ahead. This vision needs to promote investment in innovative solutions and turn today’s challenges into opportunities. While the EU will propose concrete measures to achieve this vision, making</w:t>
      </w:r>
      <w:r>
        <w:rPr>
          <w:rFonts w:ascii="Times New Roman" w:hAnsi="Times New Roman"/>
          <w:noProof/>
          <w:sz w:val="24"/>
          <w:szCs w:val="24"/>
        </w:rPr>
        <w:t xml:space="preserve"> it a reality will require action from all players in the plastic value chain, from plastic producers and designers, through brands and retailers, to recyclers. Similarly, civil society, the scientific community, businesses and local authorities will have </w:t>
      </w:r>
      <w:r>
        <w:rPr>
          <w:rFonts w:ascii="Times New Roman" w:hAnsi="Times New Roman"/>
          <w:noProof/>
          <w:sz w:val="24"/>
          <w:szCs w:val="24"/>
        </w:rPr>
        <w:t>a decisive role to play in making a difference, working together with regional and national governments to bring about positive change.</w:t>
      </w:r>
    </w:p>
    <w:p w:rsidR="00B974BC" w:rsidRDefault="00B974BC">
      <w:pPr>
        <w:tabs>
          <w:tab w:val="left" w:pos="2835"/>
        </w:tabs>
        <w:spacing w:line="240" w:lineRule="auto"/>
        <w:contextualSpacing/>
        <w:rPr>
          <w:rFonts w:ascii="Times New Roman" w:hAnsi="Times New Roman"/>
          <w:noProof/>
          <w:sz w:val="24"/>
          <w:szCs w:val="24"/>
        </w:rPr>
      </w:pPr>
    </w:p>
    <w:p w:rsidR="00B974BC" w:rsidRDefault="001C63B8">
      <w:pPr>
        <w:spacing w:line="240" w:lineRule="auto"/>
        <w:ind w:left="-284"/>
        <w:rPr>
          <w:rFonts w:ascii="Times New Roman" w:eastAsia="Calibri" w:hAnsi="Times New Roman" w:cs="Times New Roman"/>
          <w:b/>
          <w:noProof/>
          <w:sz w:val="24"/>
          <w:szCs w:val="24"/>
        </w:rPr>
      </w:pPr>
      <w:r>
        <w:rPr>
          <w:rFonts w:ascii="Times New Roman" w:eastAsia="Calibri" w:hAnsi="Times New Roman" w:cs="Times New Roman"/>
          <w:b/>
          <w:noProof/>
          <w:sz w:val="24"/>
          <w:szCs w:val="24"/>
        </w:rPr>
        <w:t>‘A vision for Europe’s new plastics economy’</w:t>
      </w:r>
    </w:p>
    <w:p w:rsidR="00B974BC" w:rsidRDefault="001C63B8">
      <w:pPr>
        <w:spacing w:line="240" w:lineRule="auto"/>
        <w:ind w:left="-284"/>
        <w:rPr>
          <w:rFonts w:ascii="Times New Roman" w:eastAsiaTheme="minorHAnsi" w:hAnsi="Times New Roman"/>
          <w:noProof/>
          <w:sz w:val="24"/>
          <w:szCs w:val="24"/>
        </w:rPr>
      </w:pPr>
      <w:r>
        <w:rPr>
          <w:rFonts w:ascii="Times New Roman" w:eastAsia="Times New Roman" w:hAnsi="Times New Roman" w:cs="Times New Roman"/>
          <w:b/>
          <w:noProof/>
          <w:sz w:val="24"/>
          <w:szCs w:val="24"/>
        </w:rPr>
        <w:t xml:space="preserve">A smart, innovative and sustainable plastics industry, </w:t>
      </w:r>
      <w:r>
        <w:rPr>
          <w:rFonts w:ascii="Times New Roman" w:eastAsiaTheme="minorHAnsi" w:hAnsi="Times New Roman" w:cs="Times New Roman"/>
          <w:b/>
          <w:noProof/>
          <w:sz w:val="24"/>
          <w:szCs w:val="24"/>
        </w:rPr>
        <w:t xml:space="preserve">where design and </w:t>
      </w:r>
      <w:r>
        <w:rPr>
          <w:rFonts w:ascii="Times New Roman" w:eastAsiaTheme="minorHAnsi" w:hAnsi="Times New Roman" w:cs="Times New Roman"/>
          <w:b/>
          <w:noProof/>
          <w:sz w:val="24"/>
          <w:szCs w:val="24"/>
        </w:rPr>
        <w:t>production fully respects the needs of reuse, repair, and recycling</w:t>
      </w:r>
      <w:r>
        <w:rPr>
          <w:rFonts w:ascii="Times New Roman" w:eastAsia="Times New Roman" w:hAnsi="Times New Roman" w:cs="Times New Roman"/>
          <w:b/>
          <w:noProof/>
          <w:sz w:val="24"/>
          <w:szCs w:val="24"/>
        </w:rPr>
        <w:t>, brings growth and jobs to Europe and helps cut EU's greenhouse gas emissions and dependence on imported fossil fuels.</w:t>
      </w:r>
    </w:p>
    <w:p w:rsidR="00B974BC" w:rsidRDefault="001C63B8">
      <w:pPr>
        <w:pStyle w:val="ListParagraph"/>
        <w:numPr>
          <w:ilvl w:val="0"/>
          <w:numId w:val="5"/>
        </w:numPr>
        <w:spacing w:line="240" w:lineRule="auto"/>
        <w:rPr>
          <w:rFonts w:ascii="Times New Roman" w:eastAsiaTheme="minorHAnsi" w:hAnsi="Times New Roman"/>
          <w:noProof/>
          <w:sz w:val="24"/>
          <w:szCs w:val="24"/>
        </w:rPr>
      </w:pPr>
      <w:r>
        <w:rPr>
          <w:rFonts w:ascii="Times New Roman" w:eastAsia="Calibri" w:hAnsi="Times New Roman"/>
          <w:noProof/>
          <w:sz w:val="24"/>
          <w:szCs w:val="24"/>
        </w:rPr>
        <w:t>Plastics and products containing plastics are designed to allow for g</w:t>
      </w:r>
      <w:r>
        <w:rPr>
          <w:rFonts w:ascii="Times New Roman" w:eastAsia="Calibri" w:hAnsi="Times New Roman"/>
          <w:noProof/>
          <w:sz w:val="24"/>
          <w:szCs w:val="24"/>
        </w:rPr>
        <w:t xml:space="preserve">reater durability, reuse and high-quality recycling. By 2030, </w:t>
      </w:r>
      <w:r>
        <w:rPr>
          <w:rFonts w:ascii="Times New Roman" w:hAnsi="Times New Roman"/>
          <w:noProof/>
          <w:sz w:val="24"/>
          <w:szCs w:val="24"/>
        </w:rPr>
        <w:t>all plastics packaging placed on the EU market is either reusable or can be recycled in a cost-effective manner.</w:t>
      </w:r>
      <w:r>
        <w:rPr>
          <w:rStyle w:val="FootnoteReference"/>
          <w:rFonts w:ascii="Times New Roman" w:hAnsi="Times New Roman"/>
          <w:noProof/>
          <w:sz w:val="24"/>
          <w:szCs w:val="24"/>
        </w:rPr>
        <w:t xml:space="preserve"> </w:t>
      </w:r>
    </w:p>
    <w:p w:rsidR="00B974BC" w:rsidRDefault="001C63B8">
      <w:pPr>
        <w:pStyle w:val="ListParagraph"/>
        <w:numPr>
          <w:ilvl w:val="0"/>
          <w:numId w:val="5"/>
        </w:numPr>
        <w:spacing w:line="240" w:lineRule="auto"/>
        <w:rPr>
          <w:rFonts w:ascii="Times New Roman" w:hAnsi="Times New Roman"/>
          <w:noProof/>
          <w:sz w:val="24"/>
          <w:szCs w:val="24"/>
        </w:rPr>
      </w:pPr>
      <w:r>
        <w:rPr>
          <w:rFonts w:ascii="Times New Roman" w:hAnsi="Times New Roman"/>
          <w:noProof/>
          <w:sz w:val="24"/>
          <w:szCs w:val="24"/>
        </w:rPr>
        <w:t xml:space="preserve">Changes in production and design enable higher plastics recycling rates for all </w:t>
      </w:r>
      <w:r>
        <w:rPr>
          <w:rFonts w:ascii="Times New Roman" w:hAnsi="Times New Roman"/>
          <w:noProof/>
          <w:sz w:val="24"/>
          <w:szCs w:val="24"/>
        </w:rPr>
        <w:t>key applications. By 2030, more than half of plastics waste generated in Europe is recycled. Separate collection of plastics waste reaches very high levels. Recycling of plastics packaging waste achieves levels comparable with those of other packaging mate</w:t>
      </w:r>
      <w:r>
        <w:rPr>
          <w:rFonts w:ascii="Times New Roman" w:hAnsi="Times New Roman"/>
          <w:noProof/>
          <w:sz w:val="24"/>
          <w:szCs w:val="24"/>
        </w:rPr>
        <w:t>rials.</w:t>
      </w:r>
    </w:p>
    <w:p w:rsidR="00B974BC" w:rsidRDefault="001C63B8">
      <w:pPr>
        <w:pStyle w:val="ListParagraph"/>
        <w:numPr>
          <w:ilvl w:val="0"/>
          <w:numId w:val="5"/>
        </w:numPr>
        <w:tabs>
          <w:tab w:val="left" w:pos="2835"/>
        </w:tabs>
        <w:spacing w:line="240" w:lineRule="auto"/>
        <w:rPr>
          <w:rFonts w:ascii="Times New Roman" w:hAnsi="Times New Roman"/>
          <w:noProof/>
          <w:sz w:val="24"/>
          <w:szCs w:val="24"/>
        </w:rPr>
      </w:pPr>
      <w:r>
        <w:rPr>
          <w:rFonts w:ascii="Times New Roman" w:hAnsi="Times New Roman"/>
          <w:noProof/>
          <w:sz w:val="24"/>
          <w:szCs w:val="24"/>
        </w:rPr>
        <w:t>EU plastics recycling capacity is significantly extended and modernised. By 2030, sorting and recycling capacity has increased fourfold since 2015, leading to the creation of 200 000 new jobs, spread all across Europe.</w:t>
      </w:r>
      <w:r>
        <w:rPr>
          <w:rStyle w:val="FootnoteReference"/>
          <w:rFonts w:ascii="Times New Roman" w:hAnsi="Times New Roman"/>
          <w:noProof/>
          <w:sz w:val="24"/>
          <w:szCs w:val="24"/>
        </w:rPr>
        <w:footnoteReference w:id="20"/>
      </w:r>
      <w:r>
        <w:rPr>
          <w:rFonts w:ascii="Times New Roman" w:hAnsi="Times New Roman"/>
          <w:noProof/>
          <w:sz w:val="24"/>
          <w:szCs w:val="24"/>
        </w:rPr>
        <w:t xml:space="preserve"> </w:t>
      </w:r>
    </w:p>
    <w:p w:rsidR="00B974BC" w:rsidRDefault="001C63B8">
      <w:pPr>
        <w:pStyle w:val="ListParagraph"/>
        <w:numPr>
          <w:ilvl w:val="0"/>
          <w:numId w:val="5"/>
        </w:numPr>
        <w:tabs>
          <w:tab w:val="left" w:pos="2835"/>
          <w:tab w:val="left" w:pos="4962"/>
        </w:tabs>
        <w:spacing w:line="240" w:lineRule="auto"/>
        <w:rPr>
          <w:rFonts w:ascii="Times New Roman" w:hAnsi="Times New Roman"/>
          <w:noProof/>
          <w:sz w:val="24"/>
          <w:szCs w:val="24"/>
        </w:rPr>
      </w:pPr>
      <w:r>
        <w:rPr>
          <w:rFonts w:ascii="Times New Roman" w:hAnsi="Times New Roman"/>
          <w:noProof/>
          <w:sz w:val="24"/>
          <w:szCs w:val="24"/>
        </w:rPr>
        <w:t xml:space="preserve">Thanks to improved separate </w:t>
      </w:r>
      <w:r>
        <w:rPr>
          <w:rFonts w:ascii="Times New Roman" w:hAnsi="Times New Roman"/>
          <w:noProof/>
          <w:sz w:val="24"/>
          <w:szCs w:val="24"/>
        </w:rPr>
        <w:t>collection and investment in innovation, skills and capacity upscaling, export of poorly sorted plastics waste has been phased out. Recycled plastics have become an increasingly valuable feedstock for industries, both at home and abroad.</w:t>
      </w:r>
    </w:p>
    <w:p w:rsidR="00B974BC" w:rsidRDefault="001C63B8">
      <w:pPr>
        <w:pStyle w:val="ListParagraph"/>
        <w:numPr>
          <w:ilvl w:val="0"/>
          <w:numId w:val="5"/>
        </w:numPr>
        <w:tabs>
          <w:tab w:val="left" w:pos="2835"/>
          <w:tab w:val="left" w:pos="4962"/>
        </w:tabs>
        <w:spacing w:line="240" w:lineRule="auto"/>
        <w:rPr>
          <w:rFonts w:ascii="Times New Roman" w:hAnsi="Times New Roman"/>
          <w:noProof/>
          <w:sz w:val="24"/>
          <w:szCs w:val="24"/>
        </w:rPr>
      </w:pPr>
      <w:r>
        <w:rPr>
          <w:rFonts w:ascii="Times New Roman" w:hAnsi="Times New Roman"/>
          <w:noProof/>
          <w:sz w:val="24"/>
          <w:szCs w:val="24"/>
        </w:rPr>
        <w:t>The plastics value</w:t>
      </w:r>
      <w:r>
        <w:rPr>
          <w:rFonts w:ascii="Times New Roman" w:hAnsi="Times New Roman"/>
          <w:noProof/>
          <w:sz w:val="24"/>
          <w:szCs w:val="24"/>
        </w:rPr>
        <w:t xml:space="preserve"> chain is far more integrated, and the chemical industry works closely with plastics recyclers to help them find wider and higher value applications for their output. Substances hampering recycling processes have been replaced or phased out.</w:t>
      </w:r>
    </w:p>
    <w:p w:rsidR="00B974BC" w:rsidRDefault="001C63B8">
      <w:pPr>
        <w:pStyle w:val="ListParagraph"/>
        <w:numPr>
          <w:ilvl w:val="0"/>
          <w:numId w:val="5"/>
        </w:numPr>
        <w:spacing w:line="240" w:lineRule="auto"/>
        <w:rPr>
          <w:rFonts w:ascii="Times New Roman" w:eastAsia="Calibri" w:hAnsi="Times New Roman"/>
          <w:noProof/>
          <w:sz w:val="24"/>
          <w:szCs w:val="24"/>
        </w:rPr>
      </w:pPr>
      <w:r>
        <w:rPr>
          <w:rFonts w:ascii="Times New Roman" w:hAnsi="Times New Roman"/>
          <w:noProof/>
          <w:sz w:val="24"/>
          <w:szCs w:val="24"/>
        </w:rPr>
        <w:t>The market for</w:t>
      </w:r>
      <w:r>
        <w:rPr>
          <w:rFonts w:ascii="Times New Roman" w:hAnsi="Times New Roman"/>
          <w:noProof/>
          <w:sz w:val="24"/>
          <w:szCs w:val="24"/>
        </w:rPr>
        <w:t xml:space="preserve"> recycled and innovative plastics is successfully established, with clear growth perspectives as more products incorporate some recycled content. Demand for recycled plastics in Europe has grown four-fold, providing a stable flow of revenues for the recycl</w:t>
      </w:r>
      <w:r>
        <w:rPr>
          <w:rFonts w:ascii="Times New Roman" w:hAnsi="Times New Roman"/>
          <w:noProof/>
          <w:sz w:val="24"/>
          <w:szCs w:val="24"/>
        </w:rPr>
        <w:t xml:space="preserve">ing sector and job security for its growing workforce. </w:t>
      </w:r>
    </w:p>
    <w:p w:rsidR="00B974BC" w:rsidRDefault="001C63B8">
      <w:pPr>
        <w:pStyle w:val="ListParagraph"/>
        <w:numPr>
          <w:ilvl w:val="0"/>
          <w:numId w:val="5"/>
        </w:numPr>
        <w:spacing w:line="240" w:lineRule="auto"/>
        <w:rPr>
          <w:rFonts w:ascii="Times New Roman" w:eastAsia="Calibri" w:hAnsi="Times New Roman"/>
          <w:noProof/>
          <w:sz w:val="24"/>
          <w:szCs w:val="24"/>
        </w:rPr>
      </w:pPr>
      <w:r>
        <w:rPr>
          <w:rFonts w:ascii="Times New Roman" w:hAnsi="Times New Roman"/>
          <w:noProof/>
          <w:sz w:val="24"/>
          <w:szCs w:val="24"/>
        </w:rPr>
        <w:t>More plastic recycling helps reduce Europe’s dependence on imported fossil fuel and cut CO</w:t>
      </w:r>
      <w:r>
        <w:rPr>
          <w:rFonts w:ascii="Times New Roman" w:hAnsi="Times New Roman"/>
          <w:noProof/>
          <w:sz w:val="24"/>
          <w:szCs w:val="24"/>
          <w:vertAlign w:val="subscript"/>
        </w:rPr>
        <w:t>2 </w:t>
      </w:r>
      <w:r>
        <w:rPr>
          <w:rFonts w:ascii="Times New Roman" w:hAnsi="Times New Roman"/>
          <w:noProof/>
          <w:sz w:val="24"/>
          <w:szCs w:val="24"/>
        </w:rPr>
        <w:t xml:space="preserve">emissions, in line with commitments under the Paris Agreement. </w:t>
      </w:r>
    </w:p>
    <w:p w:rsidR="00B974BC" w:rsidRDefault="001C63B8">
      <w:pPr>
        <w:pStyle w:val="ListParagraph"/>
        <w:numPr>
          <w:ilvl w:val="0"/>
          <w:numId w:val="5"/>
        </w:numPr>
        <w:spacing w:line="240" w:lineRule="auto"/>
        <w:rPr>
          <w:rFonts w:ascii="Times New Roman" w:eastAsia="Calibri" w:hAnsi="Times New Roman"/>
          <w:noProof/>
          <w:sz w:val="24"/>
          <w:szCs w:val="24"/>
        </w:rPr>
      </w:pPr>
      <w:r>
        <w:rPr>
          <w:rFonts w:ascii="Times New Roman" w:hAnsi="Times New Roman"/>
          <w:noProof/>
          <w:sz w:val="24"/>
          <w:szCs w:val="24"/>
        </w:rPr>
        <w:t>Innovative materials and alternative feedsto</w:t>
      </w:r>
      <w:r>
        <w:rPr>
          <w:rFonts w:ascii="Times New Roman" w:hAnsi="Times New Roman"/>
          <w:noProof/>
          <w:sz w:val="24"/>
          <w:szCs w:val="24"/>
        </w:rPr>
        <w:t>cks for plastic production are developed and used where evidence clearly shows that they are more sustainable compared to the non-renewable alternatives. This supports efforts on decarbonisation and creating additional opportunities for growth.</w:t>
      </w:r>
    </w:p>
    <w:p w:rsidR="00B974BC" w:rsidRDefault="001C63B8">
      <w:pPr>
        <w:pStyle w:val="ListParagraph"/>
        <w:numPr>
          <w:ilvl w:val="0"/>
          <w:numId w:val="5"/>
        </w:numPr>
        <w:spacing w:line="240" w:lineRule="auto"/>
        <w:rPr>
          <w:rFonts w:ascii="Times New Roman" w:eastAsia="Calibri" w:hAnsi="Times New Roman"/>
          <w:noProof/>
          <w:sz w:val="24"/>
          <w:szCs w:val="24"/>
        </w:rPr>
      </w:pPr>
      <w:r>
        <w:rPr>
          <w:rFonts w:ascii="Times New Roman" w:hAnsi="Times New Roman"/>
          <w:noProof/>
          <w:sz w:val="24"/>
          <w:szCs w:val="24"/>
        </w:rPr>
        <w:t xml:space="preserve">Europe confirms its leadership in sorting and recycling equipment and technologies. Exports rise in lockstep with global demand for more sustainable ways of processing end-of-life plastics.     </w:t>
      </w:r>
    </w:p>
    <w:p w:rsidR="00B974BC" w:rsidRDefault="001C63B8">
      <w:pPr>
        <w:spacing w:line="240" w:lineRule="auto"/>
        <w:ind w:left="-284"/>
        <w:rPr>
          <w:rFonts w:ascii="Times New Roman" w:eastAsia="Calibri" w:hAnsi="Times New Roman" w:cs="Times New Roman"/>
          <w:b/>
          <w:noProof/>
          <w:sz w:val="24"/>
          <w:szCs w:val="24"/>
        </w:rPr>
      </w:pPr>
      <w:r>
        <w:rPr>
          <w:rFonts w:ascii="Times New Roman" w:eastAsia="Calibri" w:hAnsi="Times New Roman" w:cs="Times New Roman"/>
          <w:b/>
          <w:noProof/>
          <w:sz w:val="24"/>
          <w:szCs w:val="24"/>
        </w:rPr>
        <w:t>In Europe, citizens, government and industry support more sus</w:t>
      </w:r>
      <w:r>
        <w:rPr>
          <w:rFonts w:ascii="Times New Roman" w:eastAsia="Calibri" w:hAnsi="Times New Roman" w:cs="Times New Roman"/>
          <w:b/>
          <w:noProof/>
          <w:sz w:val="24"/>
          <w:szCs w:val="24"/>
        </w:rPr>
        <w:t>tainable and safer consumption and production patterns for plastics. This provides a fertile ground for social innovation and entrepreneurship, creating a wealth of opportunities for all Europeans.</w:t>
      </w:r>
    </w:p>
    <w:p w:rsidR="00B974BC" w:rsidRDefault="001C63B8">
      <w:pPr>
        <w:pStyle w:val="ListParagraph"/>
        <w:numPr>
          <w:ilvl w:val="0"/>
          <w:numId w:val="5"/>
        </w:numPr>
        <w:spacing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Plastic waste generation is decoupled from growth. Citizen</w:t>
      </w:r>
      <w:r>
        <w:rPr>
          <w:rFonts w:ascii="Times New Roman" w:eastAsia="Times New Roman" w:hAnsi="Times New Roman" w:cs="Times New Roman"/>
          <w:noProof/>
          <w:sz w:val="24"/>
          <w:szCs w:val="24"/>
        </w:rPr>
        <w:t>s are aware of the need to avoid waste, and make choices accordingly. Consumers, as key players, are incentivised, made aware of key benefits and thus enabled to contribute actively to the transition. Better design, new business models and innovative produ</w:t>
      </w:r>
      <w:r>
        <w:rPr>
          <w:rFonts w:ascii="Times New Roman" w:eastAsia="Times New Roman" w:hAnsi="Times New Roman" w:cs="Times New Roman"/>
          <w:noProof/>
          <w:sz w:val="24"/>
          <w:szCs w:val="24"/>
        </w:rPr>
        <w:t xml:space="preserve">cts emerge that offer more sustainable consumption patterns. </w:t>
      </w:r>
    </w:p>
    <w:p w:rsidR="00B974BC" w:rsidRDefault="001C63B8">
      <w:pPr>
        <w:pStyle w:val="ListParagraph"/>
        <w:numPr>
          <w:ilvl w:val="0"/>
          <w:numId w:val="5"/>
        </w:numPr>
        <w:spacing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Many entrepreneurs see the need for more resolute action on plastics waste prevention as a business opportunity. Increasingly, new companies emerge that provide circular solutions, such as rever</w:t>
      </w:r>
      <w:r>
        <w:rPr>
          <w:rFonts w:ascii="Times New Roman" w:eastAsia="Times New Roman" w:hAnsi="Times New Roman" w:cs="Times New Roman"/>
          <w:noProof/>
          <w:sz w:val="24"/>
          <w:szCs w:val="24"/>
        </w:rPr>
        <w:t>se logistics for packaging or alternatives to disposable plastics, and they benefit from the development of digitisation.</w:t>
      </w:r>
    </w:p>
    <w:p w:rsidR="00B974BC" w:rsidRDefault="001C63B8">
      <w:pPr>
        <w:pStyle w:val="ListParagraph"/>
        <w:numPr>
          <w:ilvl w:val="0"/>
          <w:numId w:val="5"/>
        </w:numPr>
        <w:spacing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leakage of plastics into the environment decreases drastically. Effective waste collection systems, combined with a drop in waste </w:t>
      </w:r>
      <w:r>
        <w:rPr>
          <w:rFonts w:ascii="Times New Roman" w:eastAsia="Times New Roman" w:hAnsi="Times New Roman" w:cs="Times New Roman"/>
          <w:noProof/>
          <w:sz w:val="24"/>
          <w:szCs w:val="24"/>
        </w:rPr>
        <w:t>generation and with increased consumer awareness, avoid litter and ensure that waste is handled appropriately. Marine litter from sea-based sources such as ships, fishing and aquaculture are significantly reduced. Cleaner beaches and seas foster activities</w:t>
      </w:r>
      <w:r>
        <w:rPr>
          <w:rFonts w:ascii="Times New Roman" w:eastAsia="Times New Roman" w:hAnsi="Times New Roman" w:cs="Times New Roman"/>
          <w:noProof/>
          <w:sz w:val="24"/>
          <w:szCs w:val="24"/>
        </w:rPr>
        <w:t xml:space="preserve"> such as tourism and fisheries, and preserve fragile ecosystems. All major European cities are much cleaner.</w:t>
      </w:r>
    </w:p>
    <w:p w:rsidR="00B974BC" w:rsidRDefault="001C63B8">
      <w:pPr>
        <w:pStyle w:val="ListParagraph"/>
        <w:numPr>
          <w:ilvl w:val="0"/>
          <w:numId w:val="5"/>
        </w:numPr>
        <w:spacing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Innovative solutions are developed to prevent microplastics from reaching the seas. Their origin, routes of travel, and effects on human health are</w:t>
      </w:r>
      <w:r>
        <w:rPr>
          <w:rFonts w:ascii="Times New Roman" w:eastAsia="Times New Roman" w:hAnsi="Times New Roman" w:cs="Times New Roman"/>
          <w:noProof/>
          <w:sz w:val="24"/>
          <w:szCs w:val="24"/>
        </w:rPr>
        <w:t xml:space="preserve"> better understood, and industry and public authorities are working together to prevent them from ending up in our oceans and our air, drinking water or on our plates.</w:t>
      </w:r>
    </w:p>
    <w:p w:rsidR="00B974BC" w:rsidRDefault="001C63B8">
      <w:pPr>
        <w:pStyle w:val="ListParagraph"/>
        <w:numPr>
          <w:ilvl w:val="0"/>
          <w:numId w:val="5"/>
        </w:numPr>
        <w:spacing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EU is taking a leading role in a global dynamic, with countries engaging and </w:t>
      </w:r>
      <w:r>
        <w:rPr>
          <w:rFonts w:ascii="Times New Roman" w:eastAsia="Times New Roman" w:hAnsi="Times New Roman" w:cs="Times New Roman"/>
          <w:noProof/>
          <w:sz w:val="24"/>
          <w:szCs w:val="24"/>
        </w:rPr>
        <w:t xml:space="preserve">cooperating to halt the flow of plastics into the oceans and taking remedial action against plastics waste already accumulated. Best practices are disseminated widely, scientific knowledge improves, citizens mobilise, and innovators and scientists develop </w:t>
      </w:r>
      <w:r>
        <w:rPr>
          <w:rFonts w:ascii="Times New Roman" w:eastAsia="Times New Roman" w:hAnsi="Times New Roman" w:cs="Times New Roman"/>
          <w:noProof/>
          <w:sz w:val="24"/>
          <w:szCs w:val="24"/>
        </w:rPr>
        <w:t>solutions that can be applied worldwide.</w:t>
      </w:r>
    </w:p>
    <w:p w:rsidR="00B974BC" w:rsidRDefault="001C63B8">
      <w:pPr>
        <w:pStyle w:val="Heading2"/>
        <w:numPr>
          <w:ilvl w:val="0"/>
          <w:numId w:val="1"/>
        </w:numPr>
        <w:spacing w:line="240" w:lineRule="auto"/>
        <w:ind w:left="-284" w:firstLine="0"/>
        <w:rPr>
          <w:rFonts w:ascii="Times New Roman" w:hAnsi="Times New Roman" w:cs="Times New Roman"/>
          <w:b/>
          <w:noProof/>
        </w:rPr>
      </w:pPr>
      <w:r>
        <w:rPr>
          <w:rFonts w:ascii="Times New Roman" w:hAnsi="Times New Roman" w:cs="Times New Roman"/>
          <w:b/>
          <w:noProof/>
        </w:rPr>
        <w:t>The way forward: turning vision into reality</w:t>
      </w:r>
    </w:p>
    <w:p w:rsidR="00B974BC" w:rsidRDefault="001C63B8">
      <w:pPr>
        <w:tabs>
          <w:tab w:val="left" w:pos="1560"/>
        </w:tabs>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 move towards that vision, this strategy proposes an ambitious set of EU measures.</w:t>
      </w:r>
      <w:r>
        <w:rPr>
          <w:rStyle w:val="FootnoteReference"/>
          <w:rFonts w:ascii="Times New Roman" w:eastAsiaTheme="minorHAnsi" w:hAnsi="Times New Roman" w:cs="Times New Roman"/>
          <w:noProof/>
          <w:sz w:val="24"/>
          <w:szCs w:val="24"/>
        </w:rPr>
        <w:footnoteReference w:id="21"/>
      </w:r>
      <w:r>
        <w:rPr>
          <w:rFonts w:ascii="Times New Roman" w:eastAsiaTheme="minorHAnsi" w:hAnsi="Times New Roman" w:cs="Times New Roman"/>
          <w:noProof/>
          <w:sz w:val="24"/>
          <w:szCs w:val="24"/>
        </w:rPr>
        <w:t xml:space="preserve"> These will be put forward in line with the Better Regulation principles. In particul</w:t>
      </w:r>
      <w:r>
        <w:rPr>
          <w:rFonts w:ascii="Times New Roman" w:eastAsiaTheme="minorHAnsi" w:hAnsi="Times New Roman" w:cs="Times New Roman"/>
          <w:noProof/>
          <w:sz w:val="24"/>
          <w:szCs w:val="24"/>
        </w:rPr>
        <w:t>ar, any measure likely to have significant socioeconomic impact will be accompanied by an impact assessment.</w:t>
      </w:r>
      <w:r>
        <w:rPr>
          <w:rFonts w:ascii="Times New Roman" w:hAnsi="Times New Roman" w:cs="Times New Roman"/>
          <w:noProof/>
          <w:sz w:val="18"/>
          <w:szCs w:val="18"/>
        </w:rPr>
        <w:t xml:space="preserve"> </w:t>
      </w:r>
      <w:r>
        <w:rPr>
          <w:rFonts w:ascii="Times New Roman" w:eastAsiaTheme="minorHAnsi" w:hAnsi="Times New Roman" w:cs="Times New Roman"/>
          <w:noProof/>
          <w:sz w:val="24"/>
          <w:szCs w:val="24"/>
        </w:rPr>
        <w:t>Recognising the importance and need of common efforts, the strategy also identifies key actions for national and regional authorities and industry.</w:t>
      </w:r>
      <w:r>
        <w:rPr>
          <w:rStyle w:val="FootnoteReference"/>
          <w:rFonts w:ascii="Times New Roman" w:eastAsiaTheme="minorHAnsi" w:hAnsi="Times New Roman" w:cs="Times New Roman"/>
          <w:noProof/>
          <w:sz w:val="24"/>
          <w:szCs w:val="24"/>
        </w:rPr>
        <w:footnoteReference w:id="22"/>
      </w:r>
    </w:p>
    <w:p w:rsidR="00B974BC" w:rsidRDefault="001C63B8">
      <w:pPr>
        <w:spacing w:line="240" w:lineRule="auto"/>
        <w:ind w:left="-284"/>
        <w:rPr>
          <w:rFonts w:ascii="Times New Roman" w:eastAsiaTheme="minorHAnsi" w:hAnsi="Times New Roman" w:cs="Times New Roman"/>
          <w:b/>
          <w:noProof/>
          <w:sz w:val="28"/>
          <w:szCs w:val="24"/>
        </w:rPr>
      </w:pPr>
      <w:r>
        <w:rPr>
          <w:rFonts w:ascii="Times New Roman" w:eastAsiaTheme="minorHAnsi" w:hAnsi="Times New Roman" w:cs="Times New Roman"/>
          <w:b/>
          <w:noProof/>
          <w:sz w:val="28"/>
          <w:szCs w:val="24"/>
        </w:rPr>
        <w:t>4.1 Improving the economics and quality of plastics recycling</w:t>
      </w:r>
    </w:p>
    <w:p w:rsidR="00B974BC" w:rsidRDefault="001C63B8">
      <w:pPr>
        <w:spacing w:line="240" w:lineRule="auto"/>
        <w:ind w:left="-284"/>
        <w:rPr>
          <w:rFonts w:ascii="Times New Roman" w:eastAsiaTheme="minorHAnsi" w:hAnsi="Times New Roman" w:cs="Times New Roman"/>
          <w:b/>
          <w:noProof/>
          <w:sz w:val="24"/>
          <w:szCs w:val="24"/>
        </w:rPr>
      </w:pPr>
      <w:r>
        <w:rPr>
          <w:rFonts w:ascii="Times New Roman" w:eastAsiaTheme="minorHAnsi" w:hAnsi="Times New Roman" w:cs="Times New Roman"/>
          <w:noProof/>
          <w:sz w:val="24"/>
          <w:szCs w:val="24"/>
        </w:rPr>
        <w:t xml:space="preserve">Stepping up the recycling of plastics can bring significant environmental and economic benefits. Higher levels of plastic recycling, comparable with those of other materials, will only be </w:t>
      </w:r>
      <w:r>
        <w:rPr>
          <w:rFonts w:ascii="Times New Roman" w:eastAsiaTheme="minorHAnsi" w:hAnsi="Times New Roman" w:cs="Times New Roman"/>
          <w:noProof/>
          <w:sz w:val="24"/>
          <w:szCs w:val="24"/>
        </w:rPr>
        <w:t>achieved by improving the way plastics and plastics articles are produced and designed. It will also require increased cooperation across the value chain: from industry, plastics manufacturers and converters to public and private waste management companies</w:t>
      </w:r>
      <w:r>
        <w:rPr>
          <w:rFonts w:ascii="Times New Roman" w:eastAsiaTheme="minorHAnsi" w:hAnsi="Times New Roman" w:cs="Times New Roman"/>
          <w:noProof/>
          <w:sz w:val="24"/>
          <w:szCs w:val="24"/>
        </w:rPr>
        <w:t>. Specifically, key players should work together to:</w:t>
      </w:r>
    </w:p>
    <w:p w:rsidR="00B974BC" w:rsidRDefault="001C63B8">
      <w:pPr>
        <w:pStyle w:val="ListParagraph"/>
        <w:numPr>
          <w:ilvl w:val="0"/>
          <w:numId w:val="6"/>
        </w:numPr>
        <w:spacing w:line="240" w:lineRule="auto"/>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improve design and support innovation to make plastics and plastic products easier to recycle;</w:t>
      </w:r>
    </w:p>
    <w:p w:rsidR="00B974BC" w:rsidRDefault="001C63B8">
      <w:pPr>
        <w:pStyle w:val="ListParagraph"/>
        <w:numPr>
          <w:ilvl w:val="0"/>
          <w:numId w:val="6"/>
        </w:numPr>
        <w:spacing w:line="240" w:lineRule="auto"/>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expand and improve the separate collection of plastic waste, to ensure quality inputs to the recycling indus</w:t>
      </w:r>
      <w:r>
        <w:rPr>
          <w:rFonts w:ascii="Times New Roman" w:eastAsiaTheme="minorHAnsi" w:hAnsi="Times New Roman" w:cs="Times New Roman"/>
          <w:noProof/>
          <w:sz w:val="24"/>
          <w:szCs w:val="24"/>
        </w:rPr>
        <w:t>try;</w:t>
      </w:r>
    </w:p>
    <w:p w:rsidR="00B974BC" w:rsidRDefault="001C63B8">
      <w:pPr>
        <w:pStyle w:val="ListParagraph"/>
        <w:numPr>
          <w:ilvl w:val="0"/>
          <w:numId w:val="6"/>
        </w:numPr>
        <w:spacing w:line="240" w:lineRule="auto"/>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expand and modernise the EU’s sorting and recycling capacity;</w:t>
      </w:r>
    </w:p>
    <w:p w:rsidR="00B974BC" w:rsidRDefault="001C63B8">
      <w:pPr>
        <w:pStyle w:val="ListParagraph"/>
        <w:numPr>
          <w:ilvl w:val="0"/>
          <w:numId w:val="6"/>
        </w:numPr>
        <w:spacing w:line="240" w:lineRule="auto"/>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create viable markets for recycled and renewable plastics.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Over the past months, the Commission facilitated a cross-industry dialogue and now calls on the industries involved</w:t>
      </w:r>
      <w:r>
        <w:rPr>
          <w:rStyle w:val="FootnoteReference"/>
          <w:rFonts w:ascii="Times New Roman" w:eastAsiaTheme="minorHAnsi" w:hAnsi="Times New Roman" w:cs="Times New Roman"/>
          <w:noProof/>
          <w:sz w:val="24"/>
          <w:szCs w:val="24"/>
        </w:rPr>
        <w:footnoteReference w:id="23"/>
      </w:r>
      <w:r>
        <w:rPr>
          <w:rFonts w:ascii="Times New Roman" w:eastAsiaTheme="minorHAnsi" w:hAnsi="Times New Roman" w:cs="Times New Roman"/>
          <w:noProof/>
          <w:sz w:val="24"/>
          <w:szCs w:val="24"/>
        </w:rPr>
        <w:t xml:space="preserve"> to swiftly c</w:t>
      </w:r>
      <w:r>
        <w:rPr>
          <w:rFonts w:ascii="Times New Roman" w:eastAsiaTheme="minorHAnsi" w:hAnsi="Times New Roman" w:cs="Times New Roman"/>
          <w:noProof/>
          <w:sz w:val="24"/>
          <w:szCs w:val="24"/>
        </w:rPr>
        <w:t xml:space="preserve">ome forward with an ambitious and concrete set of voluntary commitments to back this strategy and its vision for 2030.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 support these developments, the Commission has already proposed new rules on waste management.</w:t>
      </w:r>
      <w:r>
        <w:rPr>
          <w:rStyle w:val="FootnoteReference"/>
          <w:rFonts w:ascii="Times New Roman" w:eastAsiaTheme="minorHAnsi" w:hAnsi="Times New Roman" w:cs="Times New Roman"/>
          <w:noProof/>
          <w:sz w:val="24"/>
          <w:szCs w:val="24"/>
        </w:rPr>
        <w:footnoteReference w:id="24"/>
      </w:r>
      <w:r>
        <w:rPr>
          <w:rFonts w:ascii="Times New Roman" w:eastAsiaTheme="minorHAnsi" w:hAnsi="Times New Roman" w:cs="Times New Roman"/>
          <w:noProof/>
          <w:sz w:val="24"/>
          <w:szCs w:val="24"/>
        </w:rPr>
        <w:t>These include clearer obligations fo</w:t>
      </w:r>
      <w:r>
        <w:rPr>
          <w:rFonts w:ascii="Times New Roman" w:eastAsiaTheme="minorHAnsi" w:hAnsi="Times New Roman" w:cs="Times New Roman"/>
          <w:noProof/>
          <w:sz w:val="24"/>
          <w:szCs w:val="24"/>
        </w:rPr>
        <w:t>r national authorities to step up separate collection, targets to encourage investment in recycling capacity and avoid infrastructural overcapacity for processing mixed waste (e.g. incineration), and more closely harmonised rules on the use of extended pro</w:t>
      </w:r>
      <w:r>
        <w:rPr>
          <w:rFonts w:ascii="Times New Roman" w:eastAsiaTheme="minorHAnsi" w:hAnsi="Times New Roman" w:cs="Times New Roman"/>
          <w:noProof/>
          <w:sz w:val="24"/>
          <w:szCs w:val="24"/>
        </w:rPr>
        <w:t xml:space="preserve">ducer responsibility. The Commission has consistently called on the co-legislators to swiftly agree on these new rules. Once adopted and implemented, this new European legislation should do much to improve the current situation, driving public and private </w:t>
      </w:r>
      <w:r>
        <w:rPr>
          <w:rFonts w:ascii="Times New Roman" w:eastAsiaTheme="minorHAnsi" w:hAnsi="Times New Roman" w:cs="Times New Roman"/>
          <w:noProof/>
          <w:sz w:val="24"/>
          <w:szCs w:val="24"/>
        </w:rPr>
        <w:t xml:space="preserve">investment in the right direction. However, additional and more targeted action is needed to complement waste laws and remove barriers that are specific to the plastics sector. </w:t>
      </w:r>
    </w:p>
    <w:p w:rsidR="00B974BC" w:rsidRDefault="001C63B8">
      <w:pPr>
        <w:spacing w:line="240" w:lineRule="auto"/>
        <w:ind w:left="-284"/>
        <w:rPr>
          <w:rFonts w:ascii="Times New Roman" w:eastAsiaTheme="minorHAnsi" w:hAnsi="Times New Roman" w:cs="Times New Roman"/>
          <w:i/>
          <w:noProof/>
          <w:sz w:val="24"/>
          <w:szCs w:val="24"/>
        </w:rPr>
      </w:pPr>
      <w:r>
        <w:rPr>
          <w:rFonts w:ascii="Times New Roman" w:eastAsiaTheme="minorHAnsi" w:hAnsi="Times New Roman" w:cs="Times New Roman"/>
          <w:i/>
          <w:noProof/>
          <w:sz w:val="24"/>
          <w:szCs w:val="24"/>
        </w:rPr>
        <w:t>Design for recyclability</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lang w:eastAsia="en-GB"/>
        </w:rPr>
        <w:drawing>
          <wp:anchor distT="0" distB="0" distL="114300" distR="114300" simplePos="0" relativeHeight="251665408" behindDoc="1" locked="0" layoutInCell="1" allowOverlap="1" wp14:anchorId="00B46DA2" wp14:editId="24DE8FE2">
            <wp:simplePos x="0" y="0"/>
            <wp:positionH relativeFrom="column">
              <wp:posOffset>-173990</wp:posOffset>
            </wp:positionH>
            <wp:positionV relativeFrom="paragraph">
              <wp:posOffset>1347470</wp:posOffset>
            </wp:positionV>
            <wp:extent cx="2720975" cy="3102610"/>
            <wp:effectExtent l="0" t="0" r="3175" b="2540"/>
            <wp:wrapTight wrapText="bothSides">
              <wp:wrapPolygon edited="0">
                <wp:start x="0" y="0"/>
                <wp:lineTo x="0" y="21485"/>
                <wp:lineTo x="21474" y="21485"/>
                <wp:lineTo x="21474" y="0"/>
                <wp:lineTo x="0" y="0"/>
              </wp:wrapPolygon>
            </wp:wrapTight>
            <wp:docPr id="3" name="Picture 3" descr="C:\Users\vecchve\AppData\Local\Microsoft\Windows\Temporary Internet Files\Content.Word\plastic_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ecchve\AppData\Local\Microsoft\Windows\Temporary Internet Files\Content.Word\plastic_desig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0975" cy="3102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4"/>
          <w:szCs w:val="24"/>
        </w:rPr>
        <w:t>Today, producers of plastic articles and packaging h</w:t>
      </w:r>
      <w:r>
        <w:rPr>
          <w:rFonts w:ascii="Times New Roman" w:eastAsiaTheme="minorHAnsi" w:hAnsi="Times New Roman" w:cs="Times New Roman"/>
          <w:noProof/>
          <w:sz w:val="24"/>
          <w:szCs w:val="24"/>
        </w:rPr>
        <w:t>ave little or no incentive to take into account the needs of recycling or reuse when they design their products. Plastics are made from a range of polymers and are highly customised, with specific additives to meet each manufacturer’s functional and/or aes</w:t>
      </w:r>
      <w:r>
        <w:rPr>
          <w:rFonts w:ascii="Times New Roman" w:eastAsiaTheme="minorHAnsi" w:hAnsi="Times New Roman" w:cs="Times New Roman"/>
          <w:noProof/>
          <w:sz w:val="24"/>
          <w:szCs w:val="24"/>
        </w:rPr>
        <w:t>thetic requirements. This diversity can complicate the recycling process, make it more costly, and affect the quality and value of recycled plastic. Specific design choices, some of which are driven by marketing considerations (e.g. the use of very dark co</w:t>
      </w:r>
      <w:r>
        <w:rPr>
          <w:rFonts w:ascii="Times New Roman" w:eastAsiaTheme="minorHAnsi" w:hAnsi="Times New Roman" w:cs="Times New Roman"/>
          <w:noProof/>
          <w:sz w:val="24"/>
          <w:szCs w:val="24"/>
        </w:rPr>
        <w:t>lours) can also negatively affect the value of recyclates.</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Plastics packaging is a priority area when it comes to design for recyclability. Today it accounts for about 60 % of post-consumer plastic waste</w:t>
      </w:r>
      <w:r>
        <w:rPr>
          <w:rStyle w:val="FootnoteReference"/>
          <w:rFonts w:ascii="Times New Roman" w:eastAsiaTheme="minorHAnsi" w:hAnsi="Times New Roman" w:cs="Times New Roman"/>
          <w:noProof/>
          <w:sz w:val="24"/>
          <w:szCs w:val="24"/>
        </w:rPr>
        <w:footnoteReference w:id="25"/>
      </w:r>
      <w:r>
        <w:rPr>
          <w:rFonts w:ascii="Times New Roman" w:eastAsiaTheme="minorHAnsi" w:hAnsi="Times New Roman" w:cs="Times New Roman"/>
          <w:noProof/>
          <w:sz w:val="24"/>
          <w:szCs w:val="24"/>
        </w:rPr>
        <w:t xml:space="preserve"> in the EU, and product design is one of the keys to</w:t>
      </w:r>
      <w:r>
        <w:rPr>
          <w:rFonts w:ascii="Times New Roman" w:eastAsiaTheme="minorHAnsi" w:hAnsi="Times New Roman" w:cs="Times New Roman"/>
          <w:noProof/>
          <w:sz w:val="24"/>
          <w:szCs w:val="24"/>
        </w:rPr>
        <w:t xml:space="preserve"> improve recycling levels. It has been calculated that design improvements could halve the cost of recycling plastic packaging waste.</w:t>
      </w:r>
      <w:r>
        <w:rPr>
          <w:rStyle w:val="FootnoteReference"/>
          <w:rFonts w:ascii="Times New Roman" w:eastAsiaTheme="minorHAnsi" w:hAnsi="Times New Roman" w:cs="Times New Roman"/>
          <w:noProof/>
          <w:sz w:val="24"/>
          <w:szCs w:val="24"/>
        </w:rPr>
        <w:footnoteReference w:id="26"/>
      </w:r>
      <w:r>
        <w:rPr>
          <w:rFonts w:ascii="Times New Roman" w:eastAsiaTheme="minorHAnsi" w:hAnsi="Times New Roman" w:cs="Times New Roman"/>
          <w:noProof/>
          <w:sz w:val="24"/>
          <w:szCs w:val="24"/>
        </w:rPr>
        <w:t xml:space="preserve">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In 2015, the Commission already proposed that by 2025 at least 55 % of all plastics packaging in the EU should be recycled. If greater levels of high-quality recycling are to be reached, design issues must be addressed far more systematically.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 suppor</w:t>
      </w:r>
      <w:r>
        <w:rPr>
          <w:rFonts w:ascii="Times New Roman" w:eastAsiaTheme="minorHAnsi" w:hAnsi="Times New Roman" w:cs="Times New Roman"/>
          <w:noProof/>
          <w:sz w:val="24"/>
          <w:szCs w:val="24"/>
        </w:rPr>
        <w:t>t improved design while preserving the internal market, EU action is essential. The Commission will work on a revision of the essential requirements for placing packaging on the market.</w:t>
      </w:r>
      <w:r>
        <w:rPr>
          <w:rStyle w:val="FootnoteReference"/>
          <w:rFonts w:ascii="Times New Roman" w:eastAsiaTheme="minorHAnsi" w:hAnsi="Times New Roman" w:cs="Times New Roman"/>
          <w:noProof/>
          <w:sz w:val="24"/>
          <w:szCs w:val="24"/>
        </w:rPr>
        <w:footnoteReference w:id="27"/>
      </w:r>
      <w:r>
        <w:rPr>
          <w:rFonts w:ascii="Times New Roman" w:eastAsiaTheme="minorHAnsi" w:hAnsi="Times New Roman" w:cs="Times New Roman"/>
          <w:noProof/>
          <w:sz w:val="24"/>
          <w:szCs w:val="24"/>
        </w:rPr>
        <w:t xml:space="preserve"> The objective will be to ensure that, by 2030, all plastics packaging</w:t>
      </w:r>
      <w:r>
        <w:rPr>
          <w:rFonts w:ascii="Times New Roman" w:eastAsiaTheme="minorHAnsi" w:hAnsi="Times New Roman" w:cs="Times New Roman"/>
          <w:noProof/>
          <w:sz w:val="24"/>
          <w:szCs w:val="24"/>
        </w:rPr>
        <w:t xml:space="preserve"> placed on the EU market is reusable or easily recycled.</w:t>
      </w:r>
      <w:r>
        <w:rPr>
          <w:rStyle w:val="FootnoteReference"/>
          <w:rFonts w:ascii="Times New Roman" w:eastAsiaTheme="minorHAnsi" w:hAnsi="Times New Roman" w:cs="Times New Roman"/>
          <w:noProof/>
          <w:sz w:val="24"/>
          <w:szCs w:val="24"/>
        </w:rPr>
        <w:footnoteReference w:id="28"/>
      </w:r>
      <w:r>
        <w:rPr>
          <w:rFonts w:ascii="Times New Roman" w:eastAsiaTheme="minorHAnsi" w:hAnsi="Times New Roman" w:cs="Times New Roman"/>
          <w:noProof/>
          <w:sz w:val="24"/>
          <w:szCs w:val="24"/>
        </w:rPr>
        <w:t xml:space="preserve"> In this context, the Commission will also look into ways of maximising the impact of new rules on Extended Producers Responsibility (EPR), and support the development of economic incentives to rewar</w:t>
      </w:r>
      <w:r>
        <w:rPr>
          <w:rFonts w:ascii="Times New Roman" w:eastAsiaTheme="minorHAnsi" w:hAnsi="Times New Roman" w:cs="Times New Roman"/>
          <w:noProof/>
          <w:sz w:val="24"/>
          <w:szCs w:val="24"/>
        </w:rPr>
        <w:t>d the most sustainable design choices. It will also assess the potential for setting a new recycling target for plastic packaging, similar to those put forward in 2015 for other packaging materials.</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Construction and the automotive, furniture and electronic</w:t>
      </w:r>
      <w:r>
        <w:rPr>
          <w:rFonts w:ascii="Times New Roman" w:eastAsiaTheme="minorHAnsi" w:hAnsi="Times New Roman" w:cs="Times New Roman"/>
          <w:noProof/>
          <w:sz w:val="24"/>
          <w:szCs w:val="24"/>
        </w:rPr>
        <w:t>s sectors are also important applications for plastics use and are a significant source of plastics waste that could be recycled. For these applications, lack of information regarding the possible presence of chemicals of concern (e.g. flame retardants) cr</w:t>
      </w:r>
      <w:r>
        <w:rPr>
          <w:rFonts w:ascii="Times New Roman" w:eastAsiaTheme="minorHAnsi" w:hAnsi="Times New Roman" w:cs="Times New Roman"/>
          <w:noProof/>
          <w:sz w:val="24"/>
          <w:szCs w:val="24"/>
        </w:rPr>
        <w:t>eates a significant obstacle to achieving higher recycling rates. As part of its work on the interface between chemicals, waste and product policies, the Commission is proposing to accelerate work in order to identify possible ways to make chemicals easier</w:t>
      </w:r>
      <w:r>
        <w:rPr>
          <w:rFonts w:ascii="Times New Roman" w:eastAsiaTheme="minorHAnsi" w:hAnsi="Times New Roman" w:cs="Times New Roman"/>
          <w:noProof/>
          <w:sz w:val="24"/>
          <w:szCs w:val="24"/>
        </w:rPr>
        <w:t xml:space="preserve"> to trace in recycled streams. The aim will be to make it simpler to process or remove these substances during recycling, thus ensuring a high level of health and environmental protection.</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Commission also remains committed to developing, where appropri</w:t>
      </w:r>
      <w:r>
        <w:rPr>
          <w:rFonts w:ascii="Times New Roman" w:eastAsiaTheme="minorHAnsi" w:hAnsi="Times New Roman" w:cs="Times New Roman"/>
          <w:noProof/>
          <w:sz w:val="24"/>
          <w:szCs w:val="24"/>
        </w:rPr>
        <w:t>ate, product requirements under the Ecodesign Directive that take account of circular economy aspects, including recyclability.</w:t>
      </w:r>
      <w:r>
        <w:rPr>
          <w:rStyle w:val="FootnoteReference"/>
          <w:rFonts w:ascii="Times New Roman" w:eastAsiaTheme="minorHAnsi" w:hAnsi="Times New Roman" w:cs="Times New Roman"/>
          <w:noProof/>
          <w:sz w:val="24"/>
          <w:szCs w:val="24"/>
        </w:rPr>
        <w:footnoteReference w:id="29"/>
      </w:r>
      <w:r>
        <w:rPr>
          <w:rFonts w:ascii="Times New Roman" w:eastAsiaTheme="minorHAnsi" w:hAnsi="Times New Roman" w:cs="Times New Roman"/>
          <w:noProof/>
          <w:sz w:val="24"/>
          <w:szCs w:val="24"/>
        </w:rPr>
        <w:t xml:space="preserve"> This will make it easier to recycle plastics used in a wide variety of electrical appliances and electronic goods. The Commissi</w:t>
      </w:r>
      <w:r>
        <w:rPr>
          <w:rFonts w:ascii="Times New Roman" w:eastAsiaTheme="minorHAnsi" w:hAnsi="Times New Roman" w:cs="Times New Roman"/>
          <w:noProof/>
          <w:sz w:val="24"/>
          <w:szCs w:val="24"/>
        </w:rPr>
        <w:t>on has already proposed mandatory product design and marking requirements to make it easier and safer to dismantle, reuse and recycle electronic displays (e.g. flat computer or television screens). It has also developed criteria to improve recyclability of</w:t>
      </w:r>
      <w:r>
        <w:rPr>
          <w:rFonts w:ascii="Times New Roman" w:eastAsiaTheme="minorHAnsi" w:hAnsi="Times New Roman" w:cs="Times New Roman"/>
          <w:noProof/>
          <w:sz w:val="24"/>
          <w:szCs w:val="24"/>
        </w:rPr>
        <w:t xml:space="preserve"> plastics in its Ecolabel and Green Public Procurement criteria</w:t>
      </w:r>
      <w:r>
        <w:rPr>
          <w:noProof/>
        </w:rPr>
        <w:t xml:space="preserve"> (</w:t>
      </w:r>
      <w:r>
        <w:rPr>
          <w:rFonts w:ascii="Times New Roman" w:eastAsiaTheme="minorHAnsi" w:hAnsi="Times New Roman" w:cs="Times New Roman"/>
          <w:noProof/>
          <w:sz w:val="24"/>
          <w:szCs w:val="24"/>
        </w:rPr>
        <w:t>e.g. marking large plastic parts to facilitate sorting, designing plastic packaging for recyclability, and designing items for easy disassembly in furniture and computers).</w:t>
      </w:r>
    </w:p>
    <w:p w:rsidR="00B974BC" w:rsidRDefault="001C63B8">
      <w:pPr>
        <w:spacing w:line="240" w:lineRule="auto"/>
        <w:ind w:left="-284"/>
        <w:rPr>
          <w:rFonts w:ascii="Times New Roman" w:eastAsiaTheme="minorHAnsi" w:hAnsi="Times New Roman" w:cs="Times New Roman"/>
          <w:i/>
          <w:noProof/>
          <w:sz w:val="24"/>
          <w:szCs w:val="24"/>
        </w:rPr>
      </w:pPr>
      <w:r>
        <w:rPr>
          <w:rFonts w:ascii="Times New Roman" w:eastAsiaTheme="minorHAnsi" w:hAnsi="Times New Roman" w:cs="Times New Roman"/>
          <w:i/>
          <w:noProof/>
          <w:sz w:val="24"/>
          <w:szCs w:val="24"/>
        </w:rPr>
        <w:t>Boosting demand fo</w:t>
      </w:r>
      <w:r>
        <w:rPr>
          <w:rFonts w:ascii="Times New Roman" w:eastAsiaTheme="minorHAnsi" w:hAnsi="Times New Roman" w:cs="Times New Roman"/>
          <w:i/>
          <w:noProof/>
          <w:sz w:val="24"/>
          <w:szCs w:val="24"/>
        </w:rPr>
        <w:t>r recycled plastics</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Weak demand for recycled plastics is another major obstacle to transforming the plastics value chain. In the EU, uptake of recycled plastics in new products is low and often remains limited to low-value or niche applications. Uncertaint</w:t>
      </w:r>
      <w:r>
        <w:rPr>
          <w:rFonts w:ascii="Times New Roman" w:eastAsiaTheme="minorHAnsi" w:hAnsi="Times New Roman" w:cs="Times New Roman"/>
          <w:noProof/>
          <w:sz w:val="24"/>
          <w:szCs w:val="24"/>
        </w:rPr>
        <w:t xml:space="preserve">ies concerning market outlets and profitability are holding back the investment necessary to scale up and modernise EU plastics recycling capacity and boost innovation. Recent developments in international trade, restricting key export routes for plastics </w:t>
      </w:r>
      <w:r>
        <w:rPr>
          <w:rFonts w:ascii="Times New Roman" w:eastAsiaTheme="minorHAnsi" w:hAnsi="Times New Roman" w:cs="Times New Roman"/>
          <w:noProof/>
          <w:sz w:val="24"/>
          <w:szCs w:val="24"/>
        </w:rPr>
        <w:t>waste collected for recycling,</w:t>
      </w:r>
      <w:r>
        <w:rPr>
          <w:rStyle w:val="FootnoteReference"/>
          <w:rFonts w:ascii="Times New Roman" w:eastAsiaTheme="minorHAnsi" w:hAnsi="Times New Roman" w:cs="Times New Roman"/>
          <w:noProof/>
          <w:sz w:val="24"/>
          <w:szCs w:val="24"/>
        </w:rPr>
        <w:footnoteReference w:id="30"/>
      </w:r>
      <w:r>
        <w:rPr>
          <w:rFonts w:ascii="Times New Roman" w:eastAsiaTheme="minorHAnsi" w:hAnsi="Times New Roman" w:cs="Times New Roman"/>
          <w:noProof/>
          <w:sz w:val="24"/>
          <w:szCs w:val="24"/>
        </w:rPr>
        <w:t xml:space="preserve"> make it more urgent to develop a European market for recycled plastics.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One of the reasons for the low use of recycled plastics is the misgivings of many product brands and manufacturers, who fear that recycled plastics wi</w:t>
      </w:r>
      <w:r>
        <w:rPr>
          <w:rFonts w:ascii="Times New Roman" w:eastAsiaTheme="minorHAnsi" w:hAnsi="Times New Roman" w:cs="Times New Roman"/>
          <w:noProof/>
          <w:sz w:val="24"/>
          <w:szCs w:val="24"/>
        </w:rPr>
        <w:t>ll not meet their needs for a reliable, high-volume supply of materials with constant quality specifications. Plastics are often recycled by small and predominately regional facilities, and more scale and standardisation would support smoother market opera</w:t>
      </w:r>
      <w:r>
        <w:rPr>
          <w:rFonts w:ascii="Times New Roman" w:eastAsiaTheme="minorHAnsi" w:hAnsi="Times New Roman" w:cs="Times New Roman"/>
          <w:noProof/>
          <w:sz w:val="24"/>
          <w:szCs w:val="24"/>
        </w:rPr>
        <w:t>tion. With this in mind, the Commission is committed to working with the European Committee for Standardisation and the industry to develop quality standards for sorted plastic waste and recycled plastics.</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 greater integration of recycling activities into</w:t>
      </w:r>
      <w:r>
        <w:rPr>
          <w:rFonts w:ascii="Times New Roman" w:eastAsiaTheme="minorHAnsi" w:hAnsi="Times New Roman" w:cs="Times New Roman"/>
          <w:noProof/>
          <w:sz w:val="24"/>
          <w:szCs w:val="24"/>
        </w:rPr>
        <w:t xml:space="preserve"> the plastics value chain is essential and could be facilitated by plastics producers in the chemical sector. Their experience and technological expertise could help reach higher quality standards (e.g. for food grade applications) and aggregate offer for </w:t>
      </w:r>
      <w:r>
        <w:rPr>
          <w:rFonts w:ascii="Times New Roman" w:eastAsiaTheme="minorHAnsi" w:hAnsi="Times New Roman" w:cs="Times New Roman"/>
          <w:noProof/>
          <w:sz w:val="24"/>
          <w:szCs w:val="24"/>
        </w:rPr>
        <w:t>recycled feedstock.</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chemical composition of recycled plastics and their suitability for the intended uses can also act as a barrier in some instances. Incidental contamination</w:t>
      </w:r>
      <w:r>
        <w:rPr>
          <w:rStyle w:val="FootnoteReference"/>
          <w:rFonts w:ascii="Times New Roman" w:eastAsiaTheme="minorHAnsi" w:hAnsi="Times New Roman" w:cs="Times New Roman"/>
          <w:noProof/>
          <w:sz w:val="24"/>
          <w:szCs w:val="24"/>
        </w:rPr>
        <w:footnoteReference w:id="31"/>
      </w:r>
      <w:r>
        <w:rPr>
          <w:rFonts w:ascii="Times New Roman" w:eastAsiaTheme="minorHAnsi" w:hAnsi="Times New Roman" w:cs="Times New Roman"/>
          <w:noProof/>
          <w:sz w:val="24"/>
          <w:szCs w:val="24"/>
        </w:rPr>
        <w:t xml:space="preserve"> or lack of information about the possible presence of chemicals of concern </w:t>
      </w:r>
      <w:r>
        <w:rPr>
          <w:rFonts w:ascii="Times New Roman" w:eastAsiaTheme="minorHAnsi" w:hAnsi="Times New Roman" w:cs="Times New Roman"/>
          <w:noProof/>
          <w:sz w:val="24"/>
          <w:szCs w:val="24"/>
        </w:rPr>
        <w:t>is a problem for various streams of plastics waste. These uncertainties can also discourage demand for recycled plastics in a number of new products with specific safety requirements. The Commission’s work on the interface between chemicals, waste and prod</w:t>
      </w:r>
      <w:r>
        <w:rPr>
          <w:rFonts w:ascii="Times New Roman" w:eastAsiaTheme="minorHAnsi" w:hAnsi="Times New Roman" w:cs="Times New Roman"/>
          <w:noProof/>
          <w:sz w:val="24"/>
          <w:szCs w:val="24"/>
        </w:rPr>
        <w:t xml:space="preserve">uct policy is set to address some of these issues and will therefore contribute directly to increased uptake of recycled plastics. The EU will also finance research and innovation projects on better identification of contaminants and on decontamination of </w:t>
      </w:r>
      <w:r>
        <w:rPr>
          <w:rFonts w:ascii="Times New Roman" w:eastAsiaTheme="minorHAnsi" w:hAnsi="Times New Roman" w:cs="Times New Roman"/>
          <w:noProof/>
          <w:sz w:val="24"/>
          <w:szCs w:val="24"/>
        </w:rPr>
        <w:t>plastic waste through Horizon 2020</w:t>
      </w:r>
      <w:r>
        <w:rPr>
          <w:rFonts w:ascii="Times New Roman" w:eastAsiaTheme="minorHAnsi" w:hAnsi="Times New Roman" w:cs="Times New Roman"/>
          <w:i/>
          <w:noProof/>
          <w:sz w:val="24"/>
          <w:szCs w:val="24"/>
        </w:rPr>
        <w:t>.</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As regards the use of recycled plastics in food-contact applications (e.g. beverage bottles), the objective is to prioritise high food safety standards, while also providing a clear and reliable framework for investment and innovation in circular economy s</w:t>
      </w:r>
      <w:r>
        <w:rPr>
          <w:rFonts w:ascii="Times New Roman" w:eastAsiaTheme="minorHAnsi" w:hAnsi="Times New Roman" w:cs="Times New Roman"/>
          <w:noProof/>
          <w:sz w:val="24"/>
          <w:szCs w:val="24"/>
        </w:rPr>
        <w:t xml:space="preserve">olutions. </w:t>
      </w:r>
      <w:r>
        <w:rPr>
          <w:rFonts w:ascii="Times New Roman" w:eastAsia="Times New Roman" w:hAnsi="Times New Roman" w:cs="Times New Roman"/>
          <w:noProof/>
          <w:color w:val="231F24"/>
          <w:w w:val="105"/>
          <w:sz w:val="24"/>
          <w:szCs w:val="24"/>
        </w:rPr>
        <w:t>With this in mind, the Commission is committed to swiftly finalise the authorisation procedures for over a hundred safe recycling processes.</w:t>
      </w:r>
      <w:r>
        <w:rPr>
          <w:rFonts w:ascii="Times New Roman" w:eastAsiaTheme="minorHAnsi" w:hAnsi="Times New Roman" w:cs="Times New Roman"/>
          <w:noProof/>
          <w:sz w:val="24"/>
          <w:szCs w:val="24"/>
        </w:rPr>
        <w:t xml:space="preserve"> In cooperation with the European Food Safety Agency, the Commission will also assess whether safe use of </w:t>
      </w:r>
      <w:r>
        <w:rPr>
          <w:rFonts w:ascii="Times New Roman" w:eastAsiaTheme="minorHAnsi" w:hAnsi="Times New Roman" w:cs="Times New Roman"/>
          <w:noProof/>
          <w:sz w:val="24"/>
          <w:szCs w:val="24"/>
        </w:rPr>
        <w:t>other recycled plastic materials</w:t>
      </w:r>
      <w:r>
        <w:rPr>
          <w:rStyle w:val="FootnoteReference"/>
          <w:rFonts w:ascii="Times New Roman" w:eastAsiaTheme="minorHAnsi" w:hAnsi="Times New Roman" w:cs="Times New Roman"/>
          <w:noProof/>
          <w:sz w:val="24"/>
          <w:szCs w:val="24"/>
        </w:rPr>
        <w:footnoteReference w:id="32"/>
      </w:r>
      <w:r>
        <w:rPr>
          <w:rFonts w:ascii="Times New Roman" w:eastAsiaTheme="minorHAnsi" w:hAnsi="Times New Roman" w:cs="Times New Roman"/>
          <w:noProof/>
          <w:sz w:val="24"/>
          <w:szCs w:val="24"/>
        </w:rPr>
        <w:t xml:space="preserve"> could be envisaged, for instance through better characterisation of contaminants.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Volumes and quality alone, however, do not fully explain the small market share held by recycled plastics today. Resistance to change among</w:t>
      </w:r>
      <w:r>
        <w:rPr>
          <w:rFonts w:ascii="Times New Roman" w:eastAsiaTheme="minorHAnsi" w:hAnsi="Times New Roman" w:cs="Times New Roman"/>
          <w:noProof/>
          <w:sz w:val="24"/>
          <w:szCs w:val="24"/>
        </w:rPr>
        <w:t xml:space="preserve"> product manufacturers and a lack of knowledge of the additional benefits of closed-loop recycled plastics have also emerged as barriers to the higher uptake of recycled content.</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Europe has examples of successful commercial partnerships between producers a</w:t>
      </w:r>
      <w:r>
        <w:rPr>
          <w:rFonts w:ascii="Times New Roman" w:eastAsiaTheme="minorHAnsi" w:hAnsi="Times New Roman" w:cs="Times New Roman"/>
          <w:noProof/>
          <w:sz w:val="24"/>
          <w:szCs w:val="24"/>
        </w:rPr>
        <w:t xml:space="preserve">nd plastics recyclers (e.g. in the automotive sectors), showing that quantity and quality issues can be overcome if the necessary investments are made. To help tackle these barriers, and before considering regulatory action, the Commission is launching an </w:t>
      </w:r>
      <w:r>
        <w:rPr>
          <w:rFonts w:ascii="Times New Roman" w:eastAsiaTheme="minorHAnsi" w:hAnsi="Times New Roman" w:cs="Times New Roman"/>
          <w:noProof/>
          <w:sz w:val="24"/>
          <w:szCs w:val="24"/>
        </w:rPr>
        <w:t xml:space="preserve">EU-wide pledging campaign to ensure that by 2025, ten million tonnes of recycled plastics find their way into new products on the EU market. To achieve swift, tangible results, this exercise is addressed to both private and public actors, inviting them to </w:t>
      </w:r>
      <w:r>
        <w:rPr>
          <w:rFonts w:ascii="Times New Roman" w:eastAsiaTheme="minorHAnsi" w:hAnsi="Times New Roman" w:cs="Times New Roman"/>
          <w:noProof/>
          <w:sz w:val="24"/>
          <w:szCs w:val="24"/>
        </w:rPr>
        <w:t xml:space="preserve">come forward with substantive pledges by June 2018. The details are presented in Annex III.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 further support the integration of recycled plastics in the market, the Commission will also explore more targeted sectoral interventions. For instance, certain</w:t>
      </w:r>
      <w:r>
        <w:rPr>
          <w:rFonts w:ascii="Times New Roman" w:eastAsiaTheme="minorHAnsi" w:hAnsi="Times New Roman" w:cs="Times New Roman"/>
          <w:noProof/>
          <w:sz w:val="24"/>
          <w:szCs w:val="24"/>
        </w:rPr>
        <w:t xml:space="preserve"> applications in the construction and automotive sectors show good potential for uptake of recycled content</w:t>
      </w:r>
      <w:r>
        <w:rPr>
          <w:rStyle w:val="FootnoteReference"/>
          <w:rFonts w:ascii="Times New Roman" w:eastAsiaTheme="minorHAnsi" w:hAnsi="Times New Roman" w:cs="Times New Roman"/>
          <w:noProof/>
          <w:sz w:val="24"/>
          <w:szCs w:val="24"/>
        </w:rPr>
        <w:footnoteReference w:id="33"/>
      </w:r>
      <w:r>
        <w:rPr>
          <w:rFonts w:ascii="Times New Roman" w:eastAsiaTheme="minorHAnsi" w:hAnsi="Times New Roman" w:cs="Times New Roman"/>
          <w:noProof/>
          <w:sz w:val="24"/>
          <w:szCs w:val="24"/>
        </w:rPr>
        <w:t xml:space="preserve"> (e.g. insulation materials, pipes, outdoor furniture or dashboards). In the context of ongoing and upcoming evaluations of EU rules on construction</w:t>
      </w:r>
      <w:r>
        <w:rPr>
          <w:rFonts w:ascii="Times New Roman" w:eastAsiaTheme="minorHAnsi" w:hAnsi="Times New Roman" w:cs="Times New Roman"/>
          <w:noProof/>
          <w:sz w:val="24"/>
          <w:szCs w:val="24"/>
        </w:rPr>
        <w:t xml:space="preserve"> products and on end-of-life vehicles, the Commission will look into specific ways of promoting this. In the context of future work on the Packaging and Packaging Waste Directive, thought will also be given to using economic instruments to reward the use o</w:t>
      </w:r>
      <w:r>
        <w:rPr>
          <w:rFonts w:ascii="Times New Roman" w:eastAsiaTheme="minorHAnsi" w:hAnsi="Times New Roman" w:cs="Times New Roman"/>
          <w:noProof/>
          <w:sz w:val="24"/>
          <w:szCs w:val="24"/>
        </w:rPr>
        <w:t xml:space="preserve">f recycled content in the packaging sector. Finally, the Commission will work on integrating recycled content in Green Public Procurement criteria.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National governments can also achieve a great deal through economic incentives and public procurement. The </w:t>
      </w:r>
      <w:r>
        <w:rPr>
          <w:rFonts w:ascii="Times New Roman" w:eastAsiaTheme="minorHAnsi" w:hAnsi="Times New Roman" w:cs="Times New Roman"/>
          <w:noProof/>
          <w:sz w:val="24"/>
          <w:szCs w:val="24"/>
        </w:rPr>
        <w:t>French system ‘ORPLAST’</w:t>
      </w:r>
      <w:r>
        <w:rPr>
          <w:rStyle w:val="FootnoteReference"/>
          <w:rFonts w:ascii="Times New Roman" w:eastAsiaTheme="minorHAnsi" w:hAnsi="Times New Roman" w:cs="Times New Roman"/>
          <w:noProof/>
          <w:sz w:val="24"/>
          <w:szCs w:val="24"/>
        </w:rPr>
        <w:footnoteReference w:id="34"/>
      </w:r>
      <w:r>
        <w:rPr>
          <w:rFonts w:ascii="Times New Roman" w:eastAsiaTheme="minorHAnsi" w:hAnsi="Times New Roman" w:cs="Times New Roman"/>
          <w:noProof/>
          <w:sz w:val="24"/>
          <w:szCs w:val="24"/>
        </w:rPr>
        <w:t xml:space="preserve"> or Italy’s new rules on public procurement are two good examples of what could be done at national level. Similarly, local authorities can support the objective of this strategy when purchasing work, goods or services.</w:t>
      </w:r>
    </w:p>
    <w:p w:rsidR="00B974BC" w:rsidRDefault="001C63B8">
      <w:pPr>
        <w:spacing w:line="240" w:lineRule="auto"/>
        <w:ind w:left="-284"/>
        <w:rPr>
          <w:rFonts w:ascii="Times New Roman" w:eastAsiaTheme="minorHAnsi" w:hAnsi="Times New Roman" w:cs="Times New Roman"/>
          <w:i/>
          <w:noProof/>
          <w:sz w:val="24"/>
          <w:szCs w:val="24"/>
        </w:rPr>
      </w:pPr>
      <w:r>
        <w:rPr>
          <w:rFonts w:ascii="Times New Roman" w:eastAsiaTheme="minorHAnsi" w:hAnsi="Times New Roman" w:cs="Times New Roman"/>
          <w:i/>
          <w:noProof/>
          <w:sz w:val="24"/>
          <w:szCs w:val="24"/>
        </w:rPr>
        <w:t>Better and m</w:t>
      </w:r>
      <w:r>
        <w:rPr>
          <w:rFonts w:ascii="Times New Roman" w:eastAsiaTheme="minorHAnsi" w:hAnsi="Times New Roman" w:cs="Times New Roman"/>
          <w:i/>
          <w:noProof/>
          <w:sz w:val="24"/>
          <w:szCs w:val="24"/>
        </w:rPr>
        <w:t>ore harmonised separate collection and sorting</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More and better plastic recycling is also held back by insufficient volumes and quality of separate collection and sorting. The latter is also essential to avoid introducing contaminants in the recycling strea</w:t>
      </w:r>
      <w:r>
        <w:rPr>
          <w:rFonts w:ascii="Times New Roman" w:eastAsiaTheme="minorHAnsi" w:hAnsi="Times New Roman" w:cs="Times New Roman"/>
          <w:noProof/>
          <w:sz w:val="24"/>
          <w:szCs w:val="24"/>
        </w:rPr>
        <w:t>ms and retain high safety standards for recycled materials. National, regional and local authorities, in cooperation with waste management operators, have a key role to play in raising public awareness and ensure high-quality separate collection. Financial</w:t>
      </w:r>
      <w:r>
        <w:rPr>
          <w:rFonts w:ascii="Times New Roman" w:eastAsiaTheme="minorHAnsi" w:hAnsi="Times New Roman" w:cs="Times New Roman"/>
          <w:noProof/>
          <w:sz w:val="24"/>
          <w:szCs w:val="24"/>
        </w:rPr>
        <w:t xml:space="preserve"> resources collected through the Extended Producer Responsibility schemes can do much to boost such efforts. Similarly, deposits systems can contribute to achieving very high levels of recycling. </w:t>
      </w:r>
    </w:p>
    <w:p w:rsidR="00B974BC" w:rsidRDefault="001C63B8">
      <w:pPr>
        <w:spacing w:line="240" w:lineRule="auto"/>
        <w:ind w:left="-284"/>
        <w:rPr>
          <w:rFonts w:ascii="Times New Roman" w:eastAsiaTheme="minorHAnsi" w:hAnsi="Times New Roman" w:cs="Times New Roman"/>
          <w:b/>
          <w:noProof/>
          <w:sz w:val="8"/>
          <w:szCs w:val="24"/>
        </w:rPr>
      </w:pPr>
      <w:r>
        <w:rPr>
          <w:rFonts w:ascii="Times New Roman" w:eastAsiaTheme="minorHAnsi" w:hAnsi="Times New Roman" w:cs="Times New Roman"/>
          <w:noProof/>
          <w:sz w:val="24"/>
          <w:szCs w:val="24"/>
        </w:rPr>
        <w:t xml:space="preserve">Reducing fragmentation and disparities in collection and </w:t>
      </w:r>
      <w:r>
        <w:rPr>
          <w:rFonts w:ascii="Times New Roman" w:eastAsiaTheme="minorHAnsi" w:hAnsi="Times New Roman" w:cs="Times New Roman"/>
          <w:noProof/>
          <w:sz w:val="24"/>
          <w:szCs w:val="24"/>
        </w:rPr>
        <w:t>sorting systems could significantly improve the economics of plastics recycling, saving around a hundred euros per tonne collected.</w:t>
      </w:r>
      <w:r>
        <w:rPr>
          <w:rStyle w:val="FootnoteReference"/>
          <w:rFonts w:ascii="Times New Roman" w:eastAsiaTheme="minorHAnsi" w:hAnsi="Times New Roman" w:cs="Times New Roman"/>
          <w:noProof/>
          <w:sz w:val="24"/>
          <w:szCs w:val="24"/>
        </w:rPr>
        <w:footnoteReference w:id="35"/>
      </w:r>
      <w:r>
        <w:rPr>
          <w:rFonts w:ascii="Times New Roman" w:eastAsiaTheme="minorHAnsi" w:hAnsi="Times New Roman" w:cs="Times New Roman"/>
          <w:noProof/>
          <w:sz w:val="24"/>
          <w:szCs w:val="24"/>
        </w:rPr>
        <w:t xml:space="preserve"> To encourage more standardised and effective practices across the EU, the Commission will issue new guidance on separate co</w:t>
      </w:r>
      <w:r>
        <w:rPr>
          <w:rFonts w:ascii="Times New Roman" w:eastAsiaTheme="minorHAnsi" w:hAnsi="Times New Roman" w:cs="Times New Roman"/>
          <w:noProof/>
          <w:sz w:val="24"/>
          <w:szCs w:val="24"/>
        </w:rPr>
        <w:t>llection and sorting of waste. More importantly, the Commission strongly supports the European Parliament and the Council in their current effort to amend waste rules to ensure better implementation of existing obligations on separate collection of plastic</w:t>
      </w:r>
      <w:r>
        <w:rPr>
          <w:rFonts w:ascii="Times New Roman" w:eastAsiaTheme="minorHAnsi" w:hAnsi="Times New Roman" w:cs="Times New Roman"/>
          <w:noProof/>
          <w:sz w:val="24"/>
          <w:szCs w:val="24"/>
        </w:rPr>
        <w:t>s.</w:t>
      </w:r>
    </w:p>
    <w:p w:rsidR="00B974BC" w:rsidRDefault="001C63B8">
      <w:pPr>
        <w:spacing w:line="240" w:lineRule="auto"/>
        <w:ind w:left="-284"/>
        <w:rPr>
          <w:rFonts w:ascii="Times New Roman" w:eastAsiaTheme="minorHAnsi" w:hAnsi="Times New Roman" w:cs="Times New Roman"/>
          <w:b/>
          <w:noProof/>
          <w:sz w:val="28"/>
          <w:szCs w:val="24"/>
        </w:rPr>
      </w:pPr>
      <w:r>
        <w:rPr>
          <w:rFonts w:ascii="Times New Roman" w:eastAsiaTheme="minorHAnsi" w:hAnsi="Times New Roman" w:cs="Times New Roman"/>
          <w:b/>
          <w:noProof/>
          <w:sz w:val="28"/>
          <w:szCs w:val="24"/>
        </w:rPr>
        <w:t>4.2 Curbing plastic waste and littering</w:t>
      </w:r>
    </w:p>
    <w:p w:rsidR="00B974BC" w:rsidRDefault="001C63B8">
      <w:pPr>
        <w:spacing w:line="240" w:lineRule="auto"/>
        <w:ind w:left="-284"/>
        <w:rPr>
          <w:rFonts w:ascii="Times New Roman" w:eastAsiaTheme="minorHAnsi" w:hAnsi="Times New Roman" w:cs="Times New Roman"/>
          <w:noProof/>
          <w:sz w:val="24"/>
          <w:szCs w:val="24"/>
        </w:rPr>
      </w:pPr>
      <w:r>
        <w:rPr>
          <w:noProof/>
        </w:rPr>
        <w:pict>
          <v:shape id="_x0000_s1031" type="#_x0000_t75" style="position:absolute;left:0;text-align:left;margin-left:215.2pt;margin-top:29.3pt;width:249.55pt;height:293.7pt;z-index:-251649024;mso-position-horizontal-relative:text;mso-position-vertical-relative:text;mso-width-relative:page;mso-height-relative:page" wrapcoords="-36 0 -36 21570 21600 21570 21600 0 -36 0">
            <v:imagedata r:id="rId27" o:title="plastic_beach"/>
            <w10:wrap type="tight"/>
          </v:shape>
        </w:pict>
      </w:r>
      <w:r>
        <w:rPr>
          <w:rFonts w:ascii="Times New Roman" w:eastAsiaTheme="minorHAnsi" w:hAnsi="Times New Roman" w:cs="Times New Roman"/>
          <w:noProof/>
          <w:sz w:val="24"/>
          <w:szCs w:val="24"/>
        </w:rPr>
        <w:t xml:space="preserve">Growing plastic waste generation and its leakage into our environment must be tackled if we are to achieve a truly circular lifecycle for plastics. Today, littering and leakage of </w:t>
      </w:r>
      <w:r>
        <w:rPr>
          <w:rFonts w:ascii="Times New Roman" w:hAnsi="Times New Roman" w:cs="Times New Roman"/>
          <w:noProof/>
          <w:sz w:val="24"/>
          <w:szCs w:val="24"/>
        </w:rPr>
        <w:t>plastic waste harm the environme</w:t>
      </w:r>
      <w:r>
        <w:rPr>
          <w:rFonts w:ascii="Times New Roman" w:hAnsi="Times New Roman" w:cs="Times New Roman"/>
          <w:noProof/>
          <w:sz w:val="24"/>
          <w:szCs w:val="24"/>
        </w:rPr>
        <w:t>nt, cause economic damage to activities such as tourism, fisheries and shipping, and may affect human health through the food chain.</w:t>
      </w:r>
    </w:p>
    <w:p w:rsidR="00B974BC" w:rsidRDefault="001C63B8">
      <w:pPr>
        <w:spacing w:line="240" w:lineRule="auto"/>
        <w:ind w:left="-284"/>
        <w:rPr>
          <w:rFonts w:ascii="Times New Roman" w:eastAsiaTheme="minorHAnsi" w:hAnsi="Times New Roman" w:cs="Times New Roman"/>
          <w:i/>
          <w:noProof/>
          <w:sz w:val="24"/>
          <w:szCs w:val="24"/>
        </w:rPr>
      </w:pPr>
      <w:r>
        <w:rPr>
          <w:rFonts w:ascii="Times New Roman" w:eastAsiaTheme="minorHAnsi" w:hAnsi="Times New Roman" w:cs="Times New Roman"/>
          <w:i/>
          <w:noProof/>
          <w:sz w:val="24"/>
          <w:szCs w:val="24"/>
        </w:rPr>
        <w:t>Preventing plastic waste in our environment</w:t>
      </w:r>
    </w:p>
    <w:p w:rsidR="00B974BC" w:rsidRDefault="001C63B8">
      <w:pPr>
        <w:spacing w:after="0" w:line="240" w:lineRule="auto"/>
        <w:ind w:left="-284"/>
        <w:rPr>
          <w:rFonts w:ascii="Times New Roman" w:eastAsiaTheme="minorHAnsi" w:hAnsi="Times New Roman" w:cs="Times New Roman"/>
          <w:noProof/>
          <w:sz w:val="24"/>
          <w:szCs w:val="24"/>
        </w:rPr>
      </w:pPr>
      <w:r>
        <w:rPr>
          <w:rFonts w:ascii="Times New Roman" w:hAnsi="Times New Roman" w:cs="Times New Roman"/>
          <w:noProof/>
          <w:sz w:val="24"/>
          <w:szCs w:val="24"/>
        </w:rPr>
        <w:t>Growing use of plastics for a wide range of short-lived applications gives rise</w:t>
      </w:r>
      <w:r>
        <w:rPr>
          <w:rFonts w:ascii="Times New Roman" w:hAnsi="Times New Roman" w:cs="Times New Roman"/>
          <w:noProof/>
          <w:sz w:val="24"/>
          <w:szCs w:val="24"/>
        </w:rPr>
        <w:t xml:space="preserve"> to large quantities of plastic waste. Single-use plastics items are a major source of plastic leakage into the environment, as they can be difficult to recycle, are often used away from home and littered. They are among the items most commonly found on be</w:t>
      </w:r>
      <w:r>
        <w:rPr>
          <w:rFonts w:ascii="Times New Roman" w:hAnsi="Times New Roman" w:cs="Times New Roman"/>
          <w:noProof/>
          <w:sz w:val="24"/>
          <w:szCs w:val="24"/>
        </w:rPr>
        <w:t>aches, and represent an estimated 50% of marine litter.</w:t>
      </w:r>
      <w:r>
        <w:rPr>
          <w:rStyle w:val="FootnoteReference"/>
          <w:rFonts w:ascii="Times New Roman" w:hAnsi="Times New Roman" w:cs="Times New Roman"/>
          <w:noProof/>
          <w:sz w:val="24"/>
          <w:szCs w:val="24"/>
        </w:rPr>
        <w:footnoteReference w:id="36"/>
      </w:r>
      <w:r>
        <w:rPr>
          <w:rFonts w:ascii="Times New Roman" w:eastAsiaTheme="minorHAnsi" w:hAnsi="Times New Roman" w:cs="Times New Roman"/>
          <w:noProof/>
          <w:sz w:val="24"/>
          <w:szCs w:val="24"/>
        </w:rPr>
        <w:t xml:space="preserve">  </w:t>
      </w:r>
    </w:p>
    <w:p w:rsidR="00B974BC" w:rsidRDefault="00B974BC">
      <w:pPr>
        <w:spacing w:after="0" w:line="240" w:lineRule="auto"/>
        <w:rPr>
          <w:rFonts w:ascii="Times New Roman" w:eastAsiaTheme="minorHAnsi" w:hAnsi="Times New Roman" w:cs="Times New Roman"/>
          <w:noProof/>
          <w:sz w:val="24"/>
          <w:szCs w:val="24"/>
        </w:rPr>
      </w:pPr>
    </w:p>
    <w:p w:rsidR="00B974BC" w:rsidRDefault="001C63B8">
      <w:pPr>
        <w:spacing w:after="0" w:line="240" w:lineRule="auto"/>
        <w:ind w:left="-284"/>
        <w:rPr>
          <w:rFonts w:ascii="Times New Roman" w:hAnsi="Times New Roman" w:cs="Times New Roman"/>
          <w:noProof/>
          <w:sz w:val="24"/>
          <w:szCs w:val="24"/>
        </w:rPr>
      </w:pPr>
      <w:r>
        <w:rPr>
          <w:rFonts w:ascii="Times New Roman" w:eastAsiaTheme="minorHAnsi" w:hAnsi="Times New Roman" w:cs="Times New Roman"/>
          <w:noProof/>
          <w:sz w:val="24"/>
          <w:szCs w:val="24"/>
        </w:rPr>
        <w:t xml:space="preserve">Increasing on-the-go consumption of food and drink is fuelling the growth of ‘single-use plastics’ and the problem is therefore expected to grow. </w:t>
      </w:r>
      <w:r>
        <w:rPr>
          <w:rFonts w:ascii="Times New Roman" w:hAnsi="Times New Roman" w:cs="Times New Roman"/>
          <w:noProof/>
          <w:sz w:val="24"/>
          <w:szCs w:val="24"/>
        </w:rPr>
        <w:t>Where waste management is sub-optimal, even plastic waste that has been collected can find its way into the environment. More recycling of plastics used in agriculture (such as plastic mulching films or greenhouses) can contribute to reduce leakages in the</w:t>
      </w:r>
      <w:r>
        <w:rPr>
          <w:rFonts w:ascii="Times New Roman" w:hAnsi="Times New Roman" w:cs="Times New Roman"/>
          <w:noProof/>
          <w:sz w:val="24"/>
          <w:szCs w:val="24"/>
        </w:rPr>
        <w:t xml:space="preserve"> environment. To achieve this, Extended Producer Responsibility schemes have proven effective in several countries. </w:t>
      </w:r>
    </w:p>
    <w:p w:rsidR="00B974BC" w:rsidRDefault="00B974BC">
      <w:pPr>
        <w:spacing w:after="0" w:line="240" w:lineRule="auto"/>
        <w:ind w:left="-284"/>
        <w:rPr>
          <w:rFonts w:ascii="Times New Roman" w:hAnsi="Times New Roman" w:cs="Times New Roman"/>
          <w:noProof/>
          <w:sz w:val="24"/>
          <w:szCs w:val="24"/>
        </w:rPr>
      </w:pP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Marine litter from sea-based sources is also significant. Fishing gear abandoned at sea can have particularly harmful impacts through enta</w:t>
      </w:r>
      <w:r>
        <w:rPr>
          <w:rFonts w:ascii="Times New Roman" w:hAnsi="Times New Roman" w:cs="Times New Roman"/>
          <w:noProof/>
          <w:sz w:val="24"/>
          <w:szCs w:val="24"/>
        </w:rPr>
        <w:t>nglement of marine animals.</w:t>
      </w:r>
    </w:p>
    <w:p w:rsidR="00B974BC" w:rsidRDefault="00B974BC">
      <w:pPr>
        <w:spacing w:after="0" w:line="240" w:lineRule="auto"/>
        <w:ind w:left="-284"/>
        <w:rPr>
          <w:rStyle w:val="CommentReference"/>
          <w:noProof/>
        </w:rPr>
      </w:pP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Curbing plastic waste and pollution is a complex problem, given its diffuse nature and the link with social trends and individual behaviour. There is no clear incentive for consumers and producers to switch to solutions that wo</w:t>
      </w:r>
      <w:r>
        <w:rPr>
          <w:rFonts w:ascii="Times New Roman" w:hAnsi="Times New Roman" w:cs="Times New Roman"/>
          <w:noProof/>
          <w:sz w:val="24"/>
          <w:szCs w:val="24"/>
        </w:rPr>
        <w:t>uld generate less waste or litter.</w:t>
      </w:r>
    </w:p>
    <w:p w:rsidR="00B974BC" w:rsidRDefault="00B974BC">
      <w:pPr>
        <w:spacing w:after="0" w:line="240" w:lineRule="auto"/>
        <w:ind w:left="-284"/>
        <w:rPr>
          <w:rFonts w:ascii="Times New Roman" w:hAnsi="Times New Roman" w:cs="Times New Roman"/>
          <w:noProof/>
          <w:sz w:val="24"/>
          <w:szCs w:val="24"/>
        </w:rPr>
      </w:pP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The EU has already taken steps by setting requirements for Member States to adopt measures to cut the consumption of plastic bags</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and to monitor and reduce marine litter.</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EU funding is also being deployed to understand</w:t>
      </w:r>
      <w:r>
        <w:rPr>
          <w:rFonts w:ascii="Times New Roman" w:hAnsi="Times New Roman" w:cs="Times New Roman"/>
          <w:noProof/>
          <w:sz w:val="24"/>
          <w:szCs w:val="24"/>
        </w:rPr>
        <w:t xml:space="preserve"> and combat the rise of marine litter,</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xml:space="preserve"> supporting global, national and regional action. EU rules supporting higher recycling rates and better waste collection systems are also important in helping to prevent leakage. In addition, through its upcoming legi</w:t>
      </w:r>
      <w:r>
        <w:rPr>
          <w:rFonts w:ascii="Times New Roman" w:hAnsi="Times New Roman" w:cs="Times New Roman"/>
          <w:noProof/>
          <w:sz w:val="24"/>
          <w:szCs w:val="24"/>
        </w:rPr>
        <w:t xml:space="preserve">slative proposal for a revision of the Drinking Water Directive, the Commission will promote access to tap water for EU citizens, therefore reducing packaging needs for bottled water. The criteria for the Ecolabel and Green Public Procurement also promote </w:t>
      </w:r>
      <w:r>
        <w:rPr>
          <w:rFonts w:ascii="Times New Roman" w:hAnsi="Times New Roman" w:cs="Times New Roman"/>
          <w:noProof/>
          <w:sz w:val="24"/>
          <w:szCs w:val="24"/>
        </w:rPr>
        <w:t>reusable items and packaging.</w:t>
      </w:r>
      <w:r>
        <w:rPr>
          <w:rStyle w:val="FootnoteReference"/>
          <w:rFonts w:ascii="Times New Roman" w:hAnsi="Times New Roman" w:cs="Times New Roman"/>
          <w:noProof/>
          <w:sz w:val="24"/>
          <w:szCs w:val="24"/>
        </w:rPr>
        <w:footnoteReference w:id="40"/>
      </w:r>
    </w:p>
    <w:p w:rsidR="00B974BC" w:rsidRDefault="00B974BC">
      <w:pPr>
        <w:spacing w:after="0" w:line="240" w:lineRule="auto"/>
        <w:ind w:left="-284"/>
        <w:rPr>
          <w:rFonts w:ascii="Times New Roman" w:hAnsi="Times New Roman" w:cs="Times New Roman"/>
          <w:noProof/>
          <w:sz w:val="24"/>
          <w:szCs w:val="24"/>
        </w:rPr>
      </w:pP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Additional measures at EU and national levels can be developed to reduce the unnecessary generation of plastic waste, especially waste from single-use items or over-packaging, and to encourage the reuse of packaging. Analyti</w:t>
      </w:r>
      <w:r>
        <w:rPr>
          <w:rFonts w:ascii="Times New Roman" w:hAnsi="Times New Roman" w:cs="Times New Roman"/>
          <w:noProof/>
          <w:sz w:val="24"/>
          <w:szCs w:val="24"/>
        </w:rPr>
        <w:t>cal work, including the launch of a public consultation, has already started to determine the scope of a legislative initiative on single-use plastics at EU level to be tabled by this Commission, following the approach used for light-weight plastic bags an</w:t>
      </w:r>
      <w:r>
        <w:rPr>
          <w:rFonts w:ascii="Times New Roman" w:hAnsi="Times New Roman" w:cs="Times New Roman"/>
          <w:noProof/>
          <w:sz w:val="24"/>
          <w:szCs w:val="24"/>
        </w:rPr>
        <w:t>d examining relevant evidence from behavioural science.</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xml:space="preserve"> Furthermore, the Commission will explore the feasibility of introducing measures of a fiscal nature at the EU level.</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xml:space="preserve"> Finally, the Commission will also look into the issue of over-packaging as part o</w:t>
      </w:r>
      <w:r>
        <w:rPr>
          <w:rFonts w:ascii="Times New Roman" w:hAnsi="Times New Roman" w:cs="Times New Roman"/>
          <w:noProof/>
          <w:sz w:val="24"/>
          <w:szCs w:val="24"/>
        </w:rPr>
        <w:t>f the future review of the essential requirements for packaging.</w:t>
      </w:r>
    </w:p>
    <w:p w:rsidR="00B974BC" w:rsidRDefault="00B974BC">
      <w:pPr>
        <w:spacing w:after="0" w:line="240" w:lineRule="auto"/>
        <w:ind w:left="-284"/>
        <w:rPr>
          <w:rFonts w:ascii="Times New Roman" w:hAnsi="Times New Roman" w:cs="Times New Roman"/>
          <w:noProof/>
          <w:sz w:val="24"/>
          <w:szCs w:val="24"/>
        </w:rPr>
      </w:pP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Extended Producer Responsibility schemes at national level can also help finance action to curb plastic litter. Targeted deposit schemes can help reduce littering and boost recycling, and ha</w:t>
      </w:r>
      <w:r>
        <w:rPr>
          <w:rFonts w:ascii="Times New Roman" w:hAnsi="Times New Roman" w:cs="Times New Roman"/>
          <w:noProof/>
          <w:sz w:val="24"/>
          <w:szCs w:val="24"/>
        </w:rPr>
        <w:t>ve already helped several countries achieve high collection rates for beverage containers.</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xml:space="preserve"> </w:t>
      </w:r>
    </w:p>
    <w:p w:rsidR="00B974BC" w:rsidRDefault="00B974BC">
      <w:pPr>
        <w:spacing w:after="0" w:line="240" w:lineRule="auto"/>
        <w:ind w:left="-284"/>
        <w:rPr>
          <w:rFonts w:ascii="Times New Roman" w:hAnsi="Times New Roman" w:cs="Times New Roman"/>
          <w:noProof/>
          <w:sz w:val="24"/>
          <w:szCs w:val="24"/>
        </w:rPr>
      </w:pP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Awareness campaigns, measures to prevent littering and projects to clean up beaches can be set up by public authorities and receive support from EU funds, for ins</w:t>
      </w:r>
      <w:r>
        <w:rPr>
          <w:rFonts w:ascii="Times New Roman" w:hAnsi="Times New Roman" w:cs="Times New Roman"/>
          <w:noProof/>
          <w:sz w:val="24"/>
          <w:szCs w:val="24"/>
        </w:rPr>
        <w:t>tance through the European Solidarity Corps. On 30 May 2017, the Commission presented a proposal to extend and reinforce the European Solidarity Corps, with a budget of €341.5 million for the years 2018-2020.</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This means that in the near future there will </w:t>
      </w:r>
      <w:r>
        <w:rPr>
          <w:rFonts w:ascii="Times New Roman" w:hAnsi="Times New Roman" w:cs="Times New Roman"/>
          <w:noProof/>
          <w:sz w:val="24"/>
          <w:szCs w:val="24"/>
        </w:rPr>
        <w:t>be even more opportunities for young people across the EU to actively engage and support the objective of this strategy.</w:t>
      </w:r>
    </w:p>
    <w:p w:rsidR="00B974BC" w:rsidRDefault="00B974BC">
      <w:pPr>
        <w:spacing w:after="0" w:line="240" w:lineRule="auto"/>
        <w:ind w:left="-284"/>
        <w:rPr>
          <w:rFonts w:ascii="Times New Roman" w:hAnsi="Times New Roman" w:cs="Times New Roman"/>
          <w:noProof/>
          <w:sz w:val="24"/>
          <w:szCs w:val="24"/>
        </w:rPr>
      </w:pP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 xml:space="preserve">To reduce discharges of waste by ships, the Commission is presenting together with this strategy a legislative proposal on port </w:t>
      </w:r>
      <w:r>
        <w:rPr>
          <w:rFonts w:ascii="Times New Roman" w:hAnsi="Times New Roman" w:cs="Times New Roman"/>
          <w:noProof/>
          <w:sz w:val="24"/>
          <w:szCs w:val="24"/>
        </w:rPr>
        <w:t>reception facilities.</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xml:space="preserve"> This presents measures to ensure that waste generated on ships or gathered at sea is delivered on land and adequately managed. Building on this, the Commission will also develop targeted measures for reducing the loss or abandonment </w:t>
      </w:r>
      <w:r>
        <w:rPr>
          <w:rFonts w:ascii="Times New Roman" w:hAnsi="Times New Roman" w:cs="Times New Roman"/>
          <w:noProof/>
          <w:sz w:val="24"/>
          <w:szCs w:val="24"/>
        </w:rPr>
        <w:t>of fishing gear at sea. Possible options to be examined include deposit schemes, Extended Producers Responsibility schemes and recycling targets. The Commission will also further study the contribution of aquaculture to marine litter and examine a range of</w:t>
      </w:r>
      <w:r>
        <w:rPr>
          <w:rFonts w:ascii="Times New Roman" w:hAnsi="Times New Roman" w:cs="Times New Roman"/>
          <w:noProof/>
          <w:sz w:val="24"/>
          <w:szCs w:val="24"/>
        </w:rPr>
        <w:t xml:space="preserve"> measures to minimise plastic loss from aquaculture.</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Finally, it will continue its work to improve understanding and measurement of marine litter, an essential but often neglected way to support effective prevention and recovery measures.</w:t>
      </w:r>
    </w:p>
    <w:p w:rsidR="00B974BC" w:rsidRDefault="00B974BC">
      <w:pPr>
        <w:spacing w:after="0" w:line="240" w:lineRule="auto"/>
        <w:ind w:left="-284"/>
        <w:rPr>
          <w:rFonts w:ascii="Times New Roman" w:hAnsi="Times New Roman" w:cs="Times New Roman"/>
          <w:noProof/>
          <w:sz w:val="24"/>
          <w:szCs w:val="24"/>
        </w:rPr>
      </w:pP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As a complement</w:t>
      </w:r>
      <w:r>
        <w:rPr>
          <w:rFonts w:ascii="Times New Roman" w:hAnsi="Times New Roman" w:cs="Times New Roman"/>
          <w:noProof/>
          <w:sz w:val="24"/>
          <w:szCs w:val="24"/>
        </w:rPr>
        <w:t xml:space="preserve"> to these preventive measures, action to retrieve some of the plastics floating in the oceans and innovative technologies for retrieval are supported by EU funds.</w:t>
      </w:r>
      <w:r>
        <w:rPr>
          <w:rStyle w:val="FootnoteReference"/>
          <w:rFonts w:ascii="Times New Roman" w:eastAsia="SimSun" w:hAnsi="Times New Roman" w:cs="Lucida Sans"/>
          <w:noProof/>
          <w:kern w:val="1"/>
          <w:sz w:val="24"/>
          <w:szCs w:val="24"/>
          <w:lang w:eastAsia="hi-IN" w:bidi="hi-IN"/>
        </w:rPr>
        <w:footnoteReference w:id="47"/>
      </w:r>
      <w:r>
        <w:rPr>
          <w:rStyle w:val="FootnoteReference"/>
          <w:rFonts w:ascii="Times New Roman" w:eastAsia="SimSun" w:hAnsi="Times New Roman" w:cs="Lucida Sans"/>
          <w:noProof/>
          <w:kern w:val="1"/>
          <w:sz w:val="24"/>
          <w:szCs w:val="24"/>
          <w:lang w:eastAsia="hi-IN" w:bidi="hi-IN"/>
        </w:rPr>
        <w:footnoteReference w:id="48"/>
      </w:r>
      <w:r>
        <w:rPr>
          <w:rFonts w:ascii="Times New Roman" w:hAnsi="Times New Roman" w:cs="Times New Roman"/>
          <w:noProof/>
          <w:sz w:val="24"/>
          <w:szCs w:val="24"/>
        </w:rPr>
        <w:t xml:space="preserve"> </w:t>
      </w:r>
      <w:r>
        <w:rPr>
          <w:rFonts w:ascii="Times New Roman" w:eastAsia="SimSun" w:hAnsi="Times New Roman" w:cs="Lucida Sans"/>
          <w:noProof/>
          <w:kern w:val="1"/>
          <w:sz w:val="24"/>
          <w:szCs w:val="24"/>
          <w:lang w:eastAsia="hi-IN" w:bidi="hi-IN"/>
        </w:rPr>
        <w:t xml:space="preserve"> </w:t>
      </w:r>
      <w:r>
        <w:rPr>
          <w:rFonts w:ascii="Times New Roman" w:hAnsi="Times New Roman" w:cs="Times New Roman"/>
          <w:noProof/>
          <w:sz w:val="24"/>
          <w:szCs w:val="24"/>
        </w:rPr>
        <w:t>Finally, as developed in section 4.4, international action will remain key to tackling the</w:t>
      </w:r>
      <w:r>
        <w:rPr>
          <w:rFonts w:ascii="Times New Roman" w:hAnsi="Times New Roman" w:cs="Times New Roman"/>
          <w:noProof/>
          <w:sz w:val="24"/>
          <w:szCs w:val="24"/>
        </w:rPr>
        <w:t xml:space="preserve"> most significant sources of plastics litter in the oceans, i.e. insufficient waste management infrastructure in developing countries and emerging economies.</w:t>
      </w:r>
    </w:p>
    <w:p w:rsidR="00B974BC" w:rsidRDefault="00B974BC">
      <w:pPr>
        <w:spacing w:after="0" w:line="240" w:lineRule="auto"/>
        <w:rPr>
          <w:rFonts w:ascii="Times New Roman" w:hAnsi="Times New Roman" w:cs="Times New Roman"/>
          <w:noProof/>
          <w:sz w:val="24"/>
          <w:szCs w:val="24"/>
        </w:rPr>
      </w:pPr>
    </w:p>
    <w:p w:rsidR="00B974BC" w:rsidRDefault="001C63B8">
      <w:pPr>
        <w:spacing w:line="240" w:lineRule="auto"/>
        <w:ind w:left="-284"/>
        <w:rPr>
          <w:rFonts w:ascii="Times New Roman" w:hAnsi="Times New Roman" w:cs="Times New Roman"/>
          <w:i/>
          <w:noProof/>
          <w:sz w:val="24"/>
          <w:szCs w:val="24"/>
        </w:rPr>
      </w:pPr>
      <w:r>
        <w:rPr>
          <w:rFonts w:ascii="Times New Roman" w:hAnsi="Times New Roman" w:cs="Times New Roman"/>
          <w:i/>
          <w:noProof/>
          <w:sz w:val="24"/>
          <w:szCs w:val="24"/>
        </w:rPr>
        <w:t>Establishing a clear regulatory framework for plastics with biodegradable</w:t>
      </w:r>
      <w:r>
        <w:rPr>
          <w:rFonts w:ascii="Times New Roman" w:hAnsi="Times New Roman"/>
          <w:i/>
          <w:noProof/>
          <w:sz w:val="24"/>
        </w:rPr>
        <w:t xml:space="preserve"> </w:t>
      </w:r>
      <w:r>
        <w:rPr>
          <w:rFonts w:ascii="Times New Roman" w:hAnsi="Times New Roman" w:cs="Times New Roman"/>
          <w:i/>
          <w:noProof/>
          <w:sz w:val="24"/>
          <w:szCs w:val="24"/>
        </w:rPr>
        <w:t>properties</w:t>
      </w: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In response to the high level of plastic leakage into our environment and its harmful effects, solutions have been sought to design biodegradable and compostable plastics. Targeted applications, such as using compostable plastic bags to collect organic was</w:t>
      </w:r>
      <w:r>
        <w:rPr>
          <w:rFonts w:ascii="Times New Roman" w:hAnsi="Times New Roman" w:cs="Times New Roman"/>
          <w:noProof/>
          <w:sz w:val="24"/>
          <w:szCs w:val="24"/>
        </w:rPr>
        <w:t xml:space="preserve">te separately, have shown positive results; and standards exist or are being developed for specific applications. </w:t>
      </w:r>
    </w:p>
    <w:p w:rsidR="00B974BC" w:rsidRDefault="00B974BC">
      <w:pPr>
        <w:spacing w:after="0" w:line="240" w:lineRule="auto"/>
        <w:ind w:left="-284"/>
        <w:rPr>
          <w:rFonts w:ascii="Times New Roman" w:hAnsi="Times New Roman" w:cs="Times New Roman"/>
          <w:noProof/>
          <w:sz w:val="24"/>
          <w:szCs w:val="24"/>
        </w:rPr>
      </w:pP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However, most currently available plastics labelled as biodegradable generally degrade under specific conditions which may not always be eas</w:t>
      </w:r>
      <w:r>
        <w:rPr>
          <w:rFonts w:ascii="Times New Roman" w:hAnsi="Times New Roman" w:cs="Times New Roman"/>
          <w:noProof/>
          <w:sz w:val="24"/>
          <w:szCs w:val="24"/>
        </w:rPr>
        <w:t>y to find in the natural environment, and can thus still cause harm to ecosystems. Biodegradation in the marine environment is particularly challenging. In addition, plastics that are labelled 'compostable' are not necessarily suitable for home composting.</w:t>
      </w:r>
      <w:r>
        <w:rPr>
          <w:rFonts w:ascii="Times New Roman" w:hAnsi="Times New Roman" w:cs="Times New Roman"/>
          <w:noProof/>
          <w:sz w:val="24"/>
          <w:szCs w:val="24"/>
        </w:rPr>
        <w:t xml:space="preserve"> If compostable and conventional plastics are mixed in the recycling process, it may affect the quality of the resulting recyclates. For consumer applications, the existence of a well-functioning separate collection system for organic waste is essential. </w:t>
      </w:r>
    </w:p>
    <w:p w:rsidR="00B974BC" w:rsidRDefault="00B974BC">
      <w:pPr>
        <w:spacing w:after="0" w:line="240" w:lineRule="auto"/>
        <w:ind w:left="-284"/>
        <w:rPr>
          <w:rFonts w:ascii="Times New Roman" w:hAnsi="Times New Roman" w:cs="Times New Roman"/>
          <w:noProof/>
          <w:sz w:val="24"/>
          <w:szCs w:val="24"/>
        </w:rPr>
      </w:pP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It is important to ensure that consumers are provided with clear and correct information, and to make sure that biodegradable plastics are not put forward as a solution to littering. This can be achieved by clarifying which plastics can be labelled 'compo</w:t>
      </w:r>
      <w:r>
        <w:rPr>
          <w:rFonts w:ascii="Times New Roman" w:hAnsi="Times New Roman" w:cs="Times New Roman"/>
          <w:noProof/>
          <w:sz w:val="24"/>
          <w:szCs w:val="24"/>
        </w:rPr>
        <w:t>stable' or 'biodegradable' and how they should be handled after use. Applications with clear environmental benefits should be identified and in those cases the Commission will consider measures to stimulate innovation and drive market developments in the r</w:t>
      </w:r>
      <w:r>
        <w:rPr>
          <w:rFonts w:ascii="Times New Roman" w:hAnsi="Times New Roman" w:cs="Times New Roman"/>
          <w:noProof/>
          <w:sz w:val="24"/>
          <w:szCs w:val="24"/>
        </w:rPr>
        <w:t>ight direction. To allow adequate sorting and avoid false environmental claims, the Commission will propose harmonised rules for defining and labelling compostable and biodegradable plastics. It will also develop lifecycle assessment to identify the condit</w:t>
      </w:r>
      <w:r>
        <w:rPr>
          <w:rFonts w:ascii="Times New Roman" w:hAnsi="Times New Roman" w:cs="Times New Roman"/>
          <w:noProof/>
          <w:sz w:val="24"/>
          <w:szCs w:val="24"/>
        </w:rPr>
        <w:t xml:space="preserve">ions under which the use of biodegradable or compostable plastics is beneficial, and the criteria for such applications. </w:t>
      </w:r>
    </w:p>
    <w:p w:rsidR="00B974BC" w:rsidRDefault="00B974BC">
      <w:pPr>
        <w:spacing w:after="0" w:line="240" w:lineRule="auto"/>
        <w:ind w:left="-284"/>
        <w:rPr>
          <w:rFonts w:ascii="Times New Roman" w:hAnsi="Times New Roman" w:cs="Times New Roman"/>
          <w:noProof/>
          <w:sz w:val="24"/>
          <w:szCs w:val="24"/>
        </w:rPr>
      </w:pPr>
    </w:p>
    <w:p w:rsidR="00B974BC" w:rsidRDefault="001C63B8">
      <w:pPr>
        <w:spacing w:after="0" w:line="240" w:lineRule="auto"/>
        <w:ind w:left="-284"/>
        <w:rPr>
          <w:rFonts w:ascii="Times New Roman" w:hAnsi="Times New Roman" w:cs="Times New Roman"/>
          <w:noProof/>
          <w:sz w:val="24"/>
          <w:szCs w:val="24"/>
        </w:rPr>
      </w:pPr>
      <w:r>
        <w:rPr>
          <w:rFonts w:ascii="Times New Roman" w:hAnsi="Times New Roman" w:cs="Times New Roman"/>
          <w:noProof/>
          <w:sz w:val="24"/>
          <w:szCs w:val="24"/>
        </w:rPr>
        <w:t>Finally, some alternative materials claiming biodegradability properties, such as 'oxo-degradable plastics', have been found to offer</w:t>
      </w:r>
      <w:r>
        <w:rPr>
          <w:rFonts w:ascii="Times New Roman" w:hAnsi="Times New Roman" w:cs="Times New Roman"/>
          <w:noProof/>
          <w:sz w:val="24"/>
          <w:szCs w:val="24"/>
        </w:rPr>
        <w:t xml:space="preserve"> no proven environmental advantage over conventional plastics, while their rapid fragmentation into microplastics cause concerns. Therefore, the Commission has started work with the intention to restrict the use of oxo-plastics in the EU.</w:t>
      </w:r>
      <w:r>
        <w:rPr>
          <w:rStyle w:val="FootnoteReference"/>
          <w:rFonts w:ascii="Times New Roman" w:hAnsi="Times New Roman" w:cs="Times New Roman"/>
          <w:noProof/>
          <w:sz w:val="24"/>
          <w:szCs w:val="24"/>
        </w:rPr>
        <w:footnoteReference w:id="49"/>
      </w:r>
    </w:p>
    <w:p w:rsidR="00B974BC" w:rsidRDefault="00B974BC">
      <w:pPr>
        <w:widowControl w:val="0"/>
        <w:suppressAutoHyphens/>
        <w:spacing w:after="0" w:line="240" w:lineRule="auto"/>
        <w:ind w:left="-284"/>
        <w:rPr>
          <w:rFonts w:ascii="Times New Roman" w:eastAsia="SimSun" w:hAnsi="Times New Roman" w:cs="Lucida Sans"/>
          <w:noProof/>
          <w:kern w:val="1"/>
          <w:sz w:val="24"/>
          <w:szCs w:val="24"/>
          <w:lang w:eastAsia="hi-IN" w:bidi="hi-IN"/>
        </w:rPr>
      </w:pPr>
    </w:p>
    <w:p w:rsidR="00B974BC" w:rsidRDefault="001C63B8">
      <w:pPr>
        <w:spacing w:line="240" w:lineRule="auto"/>
        <w:ind w:left="-284"/>
        <w:rPr>
          <w:rFonts w:ascii="Times New Roman" w:eastAsiaTheme="minorHAnsi" w:hAnsi="Times New Roman" w:cs="Times New Roman"/>
          <w:i/>
          <w:noProof/>
          <w:sz w:val="24"/>
          <w:szCs w:val="24"/>
        </w:rPr>
      </w:pPr>
      <w:r>
        <w:rPr>
          <w:rFonts w:ascii="Times New Roman" w:eastAsiaTheme="minorHAnsi" w:hAnsi="Times New Roman" w:cs="Times New Roman"/>
          <w:i/>
          <w:noProof/>
          <w:sz w:val="24"/>
          <w:szCs w:val="24"/>
        </w:rPr>
        <w:t>The rising prob</w:t>
      </w:r>
      <w:r>
        <w:rPr>
          <w:rFonts w:ascii="Times New Roman" w:eastAsiaTheme="minorHAnsi" w:hAnsi="Times New Roman" w:cs="Times New Roman"/>
          <w:i/>
          <w:noProof/>
          <w:sz w:val="24"/>
          <w:szCs w:val="24"/>
        </w:rPr>
        <w:t>lem of microplastics</w:t>
      </w:r>
    </w:p>
    <w:p w:rsidR="00B974BC" w:rsidRDefault="001C63B8">
      <w:pPr>
        <w:widowControl w:val="0"/>
        <w:suppressAutoHyphens/>
        <w:spacing w:after="0" w:line="240" w:lineRule="auto"/>
        <w:ind w:left="-284"/>
        <w:rPr>
          <w:rFonts w:ascii="Times New Roman" w:eastAsia="SimSun" w:hAnsi="Times New Roman" w:cs="Lucida Sans"/>
          <w:noProof/>
          <w:kern w:val="1"/>
          <w:sz w:val="24"/>
          <w:szCs w:val="24"/>
          <w:lang w:eastAsia="hi-IN" w:bidi="hi-IN"/>
        </w:rPr>
      </w:pPr>
      <w:r>
        <w:rPr>
          <w:rFonts w:ascii="Times New Roman" w:eastAsia="SimSun" w:hAnsi="Times New Roman" w:cs="Lucida Sans"/>
          <w:noProof/>
          <w:kern w:val="1"/>
          <w:sz w:val="24"/>
          <w:szCs w:val="24"/>
          <w:lang w:eastAsia="hi-IN" w:bidi="hi-IN"/>
        </w:rPr>
        <w:t xml:space="preserve">Microplastics are intentionally added to certain product categories (such as cosmetics, detergents, paints), dispersed during the production, transport and use of plastic pellets, or generated through wear and tear of products such as </w:t>
      </w:r>
      <w:r>
        <w:rPr>
          <w:rFonts w:ascii="Times New Roman" w:eastAsia="SimSun" w:hAnsi="Times New Roman" w:cs="Lucida Sans"/>
          <w:noProof/>
          <w:kern w:val="1"/>
          <w:sz w:val="24"/>
          <w:szCs w:val="24"/>
          <w:lang w:eastAsia="hi-IN" w:bidi="hi-IN"/>
        </w:rPr>
        <w:t xml:space="preserve">tyres, paints and synthetic clothes. </w:t>
      </w:r>
    </w:p>
    <w:p w:rsidR="00B974BC" w:rsidRDefault="00B974BC">
      <w:pPr>
        <w:widowControl w:val="0"/>
        <w:suppressAutoHyphens/>
        <w:spacing w:after="0" w:line="240" w:lineRule="auto"/>
        <w:ind w:left="-284"/>
        <w:rPr>
          <w:rFonts w:ascii="Times New Roman" w:eastAsia="SimSun" w:hAnsi="Times New Roman" w:cs="Lucida Sans"/>
          <w:noProof/>
          <w:kern w:val="1"/>
          <w:sz w:val="24"/>
          <w:szCs w:val="24"/>
          <w:lang w:eastAsia="hi-IN" w:bidi="hi-IN"/>
        </w:rPr>
      </w:pPr>
    </w:p>
    <w:p w:rsidR="00B974BC" w:rsidRDefault="001C63B8">
      <w:pPr>
        <w:widowControl w:val="0"/>
        <w:suppressAutoHyphens/>
        <w:spacing w:after="0" w:line="240" w:lineRule="auto"/>
        <w:ind w:left="-284"/>
        <w:rPr>
          <w:rFonts w:ascii="Times New Roman" w:eastAsia="SimSun" w:hAnsi="Times New Roman" w:cs="Lucida Sans"/>
          <w:noProof/>
          <w:kern w:val="1"/>
          <w:sz w:val="24"/>
          <w:szCs w:val="24"/>
          <w:lang w:eastAsia="hi-IN" w:bidi="hi-IN"/>
        </w:rPr>
      </w:pPr>
      <w:r>
        <w:rPr>
          <w:rFonts w:ascii="Times New Roman" w:eastAsia="SimSun" w:hAnsi="Times New Roman" w:cs="Lucida Sans"/>
          <w:noProof/>
          <w:kern w:val="1"/>
          <w:sz w:val="24"/>
          <w:szCs w:val="24"/>
          <w:lang w:eastAsia="hi-IN" w:bidi="hi-IN"/>
        </w:rPr>
        <w:t>Microplastics intentionally added to products represent a relatively small proportion of all those in the sea. However, since they are relatively easy to prevent and in response to public concern, several countries ha</w:t>
      </w:r>
      <w:r>
        <w:rPr>
          <w:rFonts w:ascii="Times New Roman" w:eastAsia="SimSun" w:hAnsi="Times New Roman" w:cs="Lucida Sans"/>
          <w:noProof/>
          <w:kern w:val="1"/>
          <w:sz w:val="24"/>
          <w:szCs w:val="24"/>
          <w:lang w:eastAsia="hi-IN" w:bidi="hi-IN"/>
        </w:rPr>
        <w:t>ve already taken action to restrict their use,</w:t>
      </w:r>
      <w:r>
        <w:rPr>
          <w:rStyle w:val="FootnoteReference"/>
          <w:rFonts w:ascii="Times New Roman" w:hAnsi="Times New Roman" w:cs="Times New Roman"/>
          <w:noProof/>
          <w:sz w:val="24"/>
          <w:szCs w:val="24"/>
        </w:rPr>
        <w:footnoteReference w:id="50"/>
      </w:r>
      <w:r>
        <w:rPr>
          <w:rFonts w:ascii="Times New Roman" w:eastAsia="SimSun" w:hAnsi="Times New Roman" w:cs="Times New Roman"/>
          <w:noProof/>
          <w:kern w:val="1"/>
          <w:sz w:val="24"/>
          <w:szCs w:val="24"/>
          <w:lang w:eastAsia="hi-IN" w:bidi="hi-IN"/>
        </w:rPr>
        <w:t xml:space="preserve"> </w:t>
      </w:r>
      <w:r>
        <w:rPr>
          <w:rFonts w:ascii="Times New Roman" w:eastAsia="SimSun" w:hAnsi="Times New Roman" w:cs="Lucida Sans"/>
          <w:noProof/>
          <w:kern w:val="1"/>
          <w:sz w:val="24"/>
          <w:szCs w:val="24"/>
          <w:lang w:eastAsia="hi-IN" w:bidi="hi-IN"/>
        </w:rPr>
        <w:t>while the cosmetic industry has also taken voluntary action. Bans are under consideration or planned in several Member States and this may lead to fragmentation in the single market. In line with the REACH pr</w:t>
      </w:r>
      <w:r>
        <w:rPr>
          <w:rFonts w:ascii="Times New Roman" w:eastAsia="SimSun" w:hAnsi="Times New Roman" w:cs="Lucida Sans"/>
          <w:noProof/>
          <w:kern w:val="1"/>
          <w:sz w:val="24"/>
          <w:szCs w:val="24"/>
          <w:lang w:eastAsia="hi-IN" w:bidi="hi-IN"/>
        </w:rPr>
        <w:t>ocedures for restricting substances that pose a risk to the environment or health, the Commission has therefore started the process to restrict the use of intentionally added microplastics, by requesting the European Chemicals Agency to review the scientif</w:t>
      </w:r>
      <w:r>
        <w:rPr>
          <w:rFonts w:ascii="Times New Roman" w:eastAsia="SimSun" w:hAnsi="Times New Roman" w:cs="Lucida Sans"/>
          <w:noProof/>
          <w:kern w:val="1"/>
          <w:sz w:val="24"/>
          <w:szCs w:val="24"/>
          <w:lang w:eastAsia="hi-IN" w:bidi="hi-IN"/>
        </w:rPr>
        <w:t>ic basis for taking regulatory action at EU level.</w:t>
      </w:r>
      <w:r>
        <w:rPr>
          <w:rStyle w:val="FootnoteReference"/>
          <w:rFonts w:ascii="Times New Roman" w:eastAsia="SimSun" w:hAnsi="Times New Roman" w:cs="Lucida Sans"/>
          <w:noProof/>
          <w:kern w:val="1"/>
          <w:sz w:val="24"/>
          <w:szCs w:val="24"/>
          <w:lang w:eastAsia="hi-IN" w:bidi="hi-IN"/>
        </w:rPr>
        <w:footnoteReference w:id="51"/>
      </w:r>
    </w:p>
    <w:p w:rsidR="00B974BC" w:rsidRDefault="00B974BC">
      <w:pPr>
        <w:widowControl w:val="0"/>
        <w:suppressAutoHyphens/>
        <w:spacing w:after="0" w:line="240" w:lineRule="auto"/>
        <w:ind w:left="-284"/>
        <w:rPr>
          <w:rFonts w:ascii="Times New Roman" w:eastAsia="SimSun" w:hAnsi="Times New Roman" w:cs="Lucida Sans"/>
          <w:noProof/>
          <w:kern w:val="1"/>
          <w:sz w:val="24"/>
          <w:szCs w:val="24"/>
          <w:highlight w:val="yellow"/>
          <w:lang w:eastAsia="hi-IN" w:bidi="hi-IN"/>
        </w:rPr>
      </w:pPr>
    </w:p>
    <w:p w:rsidR="00B974BC" w:rsidRDefault="001C63B8">
      <w:pPr>
        <w:spacing w:line="240" w:lineRule="auto"/>
        <w:ind w:left="-284"/>
        <w:rPr>
          <w:rFonts w:ascii="Times New Roman" w:eastAsiaTheme="minorHAnsi" w:hAnsi="Times New Roman" w:cs="Times New Roman"/>
          <w:b/>
          <w:noProof/>
          <w:sz w:val="28"/>
          <w:szCs w:val="24"/>
        </w:rPr>
      </w:pPr>
      <w:r>
        <w:rPr>
          <w:rFonts w:ascii="Times New Roman" w:eastAsiaTheme="minorHAnsi" w:hAnsi="Times New Roman" w:cs="Times New Roman"/>
          <w:noProof/>
          <w:sz w:val="24"/>
          <w:szCs w:val="24"/>
        </w:rPr>
        <w:t xml:space="preserve">More research is needed to improve our understanding of the sources and impacts of microplastics, including their effects on the environment and health, and to develop innovative solutions to prevent </w:t>
      </w:r>
      <w:r>
        <w:rPr>
          <w:rFonts w:ascii="Times New Roman" w:eastAsiaTheme="minorHAnsi" w:hAnsi="Times New Roman" w:cs="Times New Roman"/>
          <w:noProof/>
          <w:sz w:val="24"/>
          <w:szCs w:val="24"/>
        </w:rPr>
        <w:t>their dissemination (see section 4.3). This can include ways to improve the capture of microplastics in waste water treatment plants, as well as targeted measures for each source. A Cross Industry Agreement</w:t>
      </w:r>
      <w:r>
        <w:rPr>
          <w:rFonts w:ascii="Times New Roman" w:eastAsiaTheme="minorHAnsi" w:hAnsi="Times New Roman" w:cs="Times New Roman"/>
          <w:noProof/>
          <w:sz w:val="24"/>
          <w:szCs w:val="24"/>
          <w:vertAlign w:val="superscript"/>
        </w:rPr>
        <w:footnoteReference w:id="52"/>
      </w:r>
      <w:r>
        <w:rPr>
          <w:rFonts w:ascii="Times New Roman" w:eastAsiaTheme="minorHAnsi" w:hAnsi="Times New Roman" w:cs="Times New Roman"/>
          <w:noProof/>
          <w:sz w:val="24"/>
          <w:szCs w:val="24"/>
          <w:vertAlign w:val="superscript"/>
        </w:rPr>
        <w:t xml:space="preserve"> </w:t>
      </w:r>
      <w:r>
        <w:rPr>
          <w:rFonts w:ascii="Times New Roman" w:eastAsiaTheme="minorHAnsi" w:hAnsi="Times New Roman" w:cs="Times New Roman"/>
          <w:noProof/>
          <w:sz w:val="24"/>
          <w:szCs w:val="24"/>
        </w:rPr>
        <w:t xml:space="preserve">for the prevention of microplastic release into </w:t>
      </w:r>
      <w:r>
        <w:rPr>
          <w:rFonts w:ascii="Times New Roman" w:eastAsiaTheme="minorHAnsi" w:hAnsi="Times New Roman" w:cs="Times New Roman"/>
          <w:noProof/>
          <w:sz w:val="24"/>
          <w:szCs w:val="24"/>
        </w:rPr>
        <w:t>the aquatic environment during the washing of synthetic textiles is set to develop first proposals on test methods in 2018. For its part, the Commission will consider measures such as labelling and specific requirements for tyres, better information and mi</w:t>
      </w:r>
      <w:r>
        <w:rPr>
          <w:rFonts w:ascii="Times New Roman" w:eastAsiaTheme="minorHAnsi" w:hAnsi="Times New Roman" w:cs="Times New Roman"/>
          <w:noProof/>
          <w:sz w:val="24"/>
          <w:szCs w:val="24"/>
        </w:rPr>
        <w:t>nimum requirements on the release of microfibers from textiles, as well as measures to reduce plastic pellet losses. Extended producer responsibility schemes can also be envisaged, where relevant, to cover the cost of remedial action. Microplastics also ne</w:t>
      </w:r>
      <w:r>
        <w:rPr>
          <w:rFonts w:ascii="Times New Roman" w:eastAsiaTheme="minorHAnsi" w:hAnsi="Times New Roman" w:cs="Times New Roman"/>
          <w:noProof/>
          <w:sz w:val="24"/>
          <w:szCs w:val="24"/>
        </w:rPr>
        <w:t>ed to be monitored in drinking water, where their impact on human health is still unknown.</w:t>
      </w:r>
    </w:p>
    <w:p w:rsidR="00B974BC" w:rsidRDefault="001C63B8">
      <w:pPr>
        <w:spacing w:line="240" w:lineRule="auto"/>
        <w:ind w:left="-284"/>
        <w:rPr>
          <w:rFonts w:ascii="Times New Roman" w:eastAsiaTheme="minorHAnsi" w:hAnsi="Times New Roman" w:cs="Times New Roman"/>
          <w:b/>
          <w:noProof/>
          <w:sz w:val="28"/>
          <w:szCs w:val="24"/>
        </w:rPr>
      </w:pPr>
      <w:r>
        <w:rPr>
          <w:rFonts w:ascii="Times New Roman" w:eastAsiaTheme="minorHAnsi" w:hAnsi="Times New Roman" w:cs="Times New Roman"/>
          <w:b/>
          <w:noProof/>
          <w:sz w:val="28"/>
          <w:szCs w:val="24"/>
        </w:rPr>
        <w:t>4.3 Driving innovation and investment towards circular solutions</w:t>
      </w:r>
    </w:p>
    <w:p w:rsidR="00B974BC" w:rsidRDefault="001C63B8">
      <w:pPr>
        <w:spacing w:line="240" w:lineRule="auto"/>
        <w:ind w:left="-284"/>
        <w:rPr>
          <w:rFonts w:eastAsiaTheme="minorHAnsi"/>
          <w:noProof/>
        </w:rPr>
      </w:pPr>
      <w:r>
        <w:rPr>
          <w:rFonts w:ascii="Times New Roman" w:eastAsiaTheme="minorHAnsi" w:hAnsi="Times New Roman" w:cs="Times New Roman"/>
          <w:noProof/>
          <w:sz w:val="24"/>
          <w:szCs w:val="24"/>
        </w:rPr>
        <w:t>Achieving the objectives laid out in this strategy will require major investments in both infrastruc</w:t>
      </w:r>
      <w:r>
        <w:rPr>
          <w:rFonts w:ascii="Times New Roman" w:eastAsiaTheme="minorHAnsi" w:hAnsi="Times New Roman" w:cs="Times New Roman"/>
          <w:noProof/>
          <w:sz w:val="24"/>
          <w:szCs w:val="24"/>
        </w:rPr>
        <w:t>ture and innovation. Meeting ambitious goals on plastics recycling alone will require an estimated additional investment of between EUR 8.4 and 16.6 billion.</w:t>
      </w:r>
      <w:r>
        <w:rPr>
          <w:rStyle w:val="FootnoteReference"/>
          <w:rFonts w:ascii="Times New Roman" w:eastAsiaTheme="minorHAnsi" w:hAnsi="Times New Roman" w:cs="Times New Roman"/>
          <w:noProof/>
          <w:sz w:val="24"/>
          <w:szCs w:val="24"/>
        </w:rPr>
        <w:footnoteReference w:id="53"/>
      </w:r>
      <w:r>
        <w:rPr>
          <w:rFonts w:ascii="Times New Roman" w:eastAsiaTheme="minorHAnsi" w:hAnsi="Times New Roman" w:cs="Times New Roman"/>
          <w:noProof/>
          <w:sz w:val="24"/>
          <w:szCs w:val="24"/>
        </w:rPr>
        <w:t xml:space="preserve"> Therefore, creating an enabling framework for investment and innovation is central to implementin</w:t>
      </w:r>
      <w:r>
        <w:rPr>
          <w:rFonts w:ascii="Times New Roman" w:eastAsiaTheme="minorHAnsi" w:hAnsi="Times New Roman" w:cs="Times New Roman"/>
          <w:noProof/>
          <w:sz w:val="24"/>
          <w:szCs w:val="24"/>
        </w:rPr>
        <w:t>g this strategy.</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Innovation is a key enabler for the transformation of the plastics value chain: it can help reduce the costs of existing solutions, provide new ones and amplify potential benefits beyond Europe’s borders. While the EU can play an enabling </w:t>
      </w:r>
      <w:r>
        <w:rPr>
          <w:rFonts w:ascii="Times New Roman" w:eastAsiaTheme="minorHAnsi" w:hAnsi="Times New Roman" w:cs="Times New Roman"/>
          <w:noProof/>
          <w:sz w:val="24"/>
          <w:szCs w:val="24"/>
        </w:rPr>
        <w:t xml:space="preserve">role, European businesses need to invest in the future and affirm their leadership in the modernisation of the plastics value chain.  </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Innovative solutions for advanced sorting, chemical recycling and improved polymer design can have a powerful effect. For</w:t>
      </w:r>
      <w:r>
        <w:rPr>
          <w:rFonts w:ascii="Times New Roman" w:eastAsiaTheme="minorHAnsi" w:hAnsi="Times New Roman" w:cs="Times New Roman"/>
          <w:noProof/>
          <w:sz w:val="24"/>
          <w:szCs w:val="24"/>
        </w:rPr>
        <w:t xml:space="preserve"> instance, scaling up new technological solutions such as digital watermarking could allow much better sorting and traceability of materials, with few retrofitting costs. Research and innovation can also make a difference in preventing plastic waste and mi</w:t>
      </w:r>
      <w:r>
        <w:rPr>
          <w:rFonts w:ascii="Times New Roman" w:eastAsiaTheme="minorHAnsi" w:hAnsi="Times New Roman" w:cs="Times New Roman"/>
          <w:noProof/>
          <w:sz w:val="24"/>
          <w:szCs w:val="24"/>
        </w:rPr>
        <w:t xml:space="preserve">croplastics pollution. The Commission is particularly attentive to innovation on materials that fully biodegrade in seawater and freshwater and are harmless for the environment and ecosystems. New approaches </w:t>
      </w:r>
      <w:r>
        <w:rPr>
          <w:rFonts w:ascii="Times New Roman" w:eastAsiaTheme="minorHAnsi" w:hAnsi="Times New Roman" w:cs="Times New Roman"/>
          <w:noProof/>
          <w:sz w:val="24"/>
          <w:szCs w:val="24"/>
        </w:rPr>
        <w:sym w:font="Symbol" w:char="F02D"/>
      </w:r>
      <w:r>
        <w:rPr>
          <w:rFonts w:ascii="Times New Roman" w:eastAsiaTheme="minorHAnsi" w:hAnsi="Times New Roman" w:cs="Times New Roman"/>
          <w:noProof/>
          <w:sz w:val="24"/>
          <w:szCs w:val="24"/>
        </w:rPr>
        <w:t xml:space="preserve"> developing innovative business models, reverse</w:t>
      </w:r>
      <w:r>
        <w:rPr>
          <w:rFonts w:ascii="Times New Roman" w:eastAsiaTheme="minorHAnsi" w:hAnsi="Times New Roman" w:cs="Times New Roman"/>
          <w:noProof/>
          <w:sz w:val="24"/>
          <w:szCs w:val="24"/>
        </w:rPr>
        <w:t xml:space="preserve"> logistics or designing for sustainability, for instance </w:t>
      </w:r>
      <w:r>
        <w:rPr>
          <w:rFonts w:ascii="Times New Roman" w:eastAsiaTheme="minorHAnsi" w:hAnsi="Times New Roman" w:cs="Times New Roman"/>
          <w:noProof/>
          <w:sz w:val="24"/>
          <w:szCs w:val="24"/>
        </w:rPr>
        <w:sym w:font="Symbol" w:char="F02D"/>
      </w:r>
      <w:r>
        <w:rPr>
          <w:rFonts w:ascii="Times New Roman" w:eastAsiaTheme="minorHAnsi" w:hAnsi="Times New Roman" w:cs="Times New Roman"/>
          <w:noProof/>
          <w:sz w:val="24"/>
          <w:szCs w:val="24"/>
        </w:rPr>
        <w:t xml:space="preserve"> can do much to help minimise plastic waste at source, while achieving further economic, environmental and social benefits. Finally, further scientific research is needed to gauge the potential health impacts of microplastics and develop better monitoring </w:t>
      </w:r>
      <w:r>
        <w:rPr>
          <w:rFonts w:ascii="Times New Roman" w:eastAsiaTheme="minorHAnsi" w:hAnsi="Times New Roman" w:cs="Times New Roman"/>
          <w:noProof/>
          <w:sz w:val="24"/>
          <w:szCs w:val="24"/>
        </w:rPr>
        <w:t>tools.</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Alternative feedstocks, including bio-based feedstocks and gaseous effluents (e.g. carbon dioxide or methane) can also be developed to avoid using fossil resources. Currently, these feedstocks represent a small but growing share of the market.</w:t>
      </w:r>
      <w:r>
        <w:rPr>
          <w:rStyle w:val="FootnoteReference"/>
          <w:rFonts w:ascii="Times New Roman" w:eastAsiaTheme="minorHAnsi" w:hAnsi="Times New Roman" w:cs="Times New Roman"/>
          <w:noProof/>
          <w:sz w:val="24"/>
          <w:szCs w:val="24"/>
        </w:rPr>
        <w:footnoteReference w:id="54"/>
      </w:r>
      <w:r>
        <w:rPr>
          <w:rFonts w:ascii="Times New Roman" w:eastAsiaTheme="minorHAnsi" w:hAnsi="Times New Roman" w:cs="Times New Roman"/>
          <w:noProof/>
          <w:sz w:val="24"/>
          <w:szCs w:val="24"/>
        </w:rPr>
        <w:t xml:space="preserve"> Their cost can be an obstacle to wider use; in the case of bio-based plastics it is also important to ensure that they result in genuine environmental benefits compared to the non-renewable alternatives. To that effect, the Commission has started work on </w:t>
      </w:r>
      <w:r>
        <w:rPr>
          <w:rFonts w:ascii="Times New Roman" w:eastAsiaTheme="minorHAnsi" w:hAnsi="Times New Roman" w:cs="Times New Roman"/>
          <w:noProof/>
          <w:sz w:val="24"/>
          <w:szCs w:val="24"/>
        </w:rPr>
        <w:t>understanding the lifecycle impacts of alternative feedstock used in plastics production, including biomass. Based on the available scientific information, the Commission will look into the opportunities to support the development of alternative feedstocks</w:t>
      </w:r>
      <w:r>
        <w:rPr>
          <w:rFonts w:ascii="Times New Roman" w:eastAsiaTheme="minorHAnsi" w:hAnsi="Times New Roman" w:cs="Times New Roman"/>
          <w:noProof/>
          <w:sz w:val="24"/>
          <w:szCs w:val="24"/>
        </w:rPr>
        <w:t xml:space="preserve"> in plastic production.</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EU research funding will support all these efforts. So far, Horizon 2020 has provided over EUR 250 million to finance R&amp;D in areas of direct relevance to the strategy. About half has been used to help develop alternative feedstocks.</w:t>
      </w:r>
      <w:r>
        <w:rPr>
          <w:rFonts w:ascii="Times New Roman" w:eastAsiaTheme="minorHAnsi" w:hAnsi="Times New Roman" w:cs="Times New Roman"/>
          <w:noProof/>
          <w:sz w:val="24"/>
          <w:szCs w:val="24"/>
        </w:rPr>
        <w:t xml:space="preserve"> This has been complemented by support under the EU cohesion policy, in the context of smart specialisation strategies.</w:t>
      </w:r>
      <w:r>
        <w:rPr>
          <w:rStyle w:val="FootnoteReference"/>
          <w:rFonts w:ascii="Times New Roman" w:eastAsiaTheme="minorHAnsi" w:hAnsi="Times New Roman" w:cs="Times New Roman"/>
          <w:noProof/>
          <w:sz w:val="24"/>
          <w:szCs w:val="24"/>
        </w:rPr>
        <w:footnoteReference w:id="55"/>
      </w:r>
      <w:r>
        <w:rPr>
          <w:rFonts w:ascii="Times New Roman" w:eastAsiaTheme="minorHAnsi" w:hAnsi="Times New Roman" w:cs="Times New Roman"/>
          <w:noProof/>
          <w:sz w:val="24"/>
          <w:szCs w:val="24"/>
        </w:rPr>
        <w:t xml:space="preserve"> A large number of these strategies include plastics-related innovation priorities.</w:t>
      </w:r>
    </w:p>
    <w:p w:rsidR="00B974BC" w:rsidRDefault="001C63B8">
      <w:pPr>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In the run-up to 2020, an additional EUR 100 million</w:t>
      </w:r>
      <w:r>
        <w:rPr>
          <w:rFonts w:ascii="Times New Roman" w:eastAsiaTheme="minorHAnsi" w:hAnsi="Times New Roman" w:cs="Times New Roman"/>
          <w:i/>
          <w:noProof/>
          <w:sz w:val="24"/>
          <w:szCs w:val="24"/>
        </w:rPr>
        <w:t xml:space="preserve"> </w:t>
      </w:r>
      <w:r>
        <w:rPr>
          <w:rFonts w:ascii="Times New Roman" w:eastAsiaTheme="minorHAnsi" w:hAnsi="Times New Roman" w:cs="Times New Roman"/>
          <w:noProof/>
          <w:sz w:val="24"/>
          <w:szCs w:val="24"/>
        </w:rPr>
        <w:t>will be devoted to financing priority measures, including developing smarter and more recyclable plastics materials, making recycling processes more efficient, and tracing and removing hazardous substances and contaminants from recycled plastics. Finally,</w:t>
      </w:r>
      <w:r>
        <w:rPr>
          <w:rFonts w:ascii="Times New Roman" w:eastAsiaTheme="minorHAnsi" w:hAnsi="Times New Roman" w:cs="Times New Roman"/>
          <w:noProof/>
          <w:sz w:val="24"/>
          <w:szCs w:val="24"/>
        </w:rPr>
        <w:t xml:space="preserve"> the Commission will develop a Strategic Research and Innovation Agenda on plastics to provide guidance for future research and innovation funding after 2020.</w:t>
      </w:r>
    </w:p>
    <w:p w:rsidR="00B974BC" w:rsidRDefault="001C63B8">
      <w:pPr>
        <w:pStyle w:val="ListParagraph"/>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 meet the objectives of this strategy, the scale of private and public investment must signific</w:t>
      </w:r>
      <w:r>
        <w:rPr>
          <w:rFonts w:ascii="Times New Roman" w:eastAsiaTheme="minorHAnsi" w:hAnsi="Times New Roman" w:cs="Times New Roman"/>
          <w:noProof/>
          <w:sz w:val="24"/>
          <w:szCs w:val="24"/>
        </w:rPr>
        <w:t>antly increase, not only as regards innovation. At present, private investment in sorting and recycling plants is held back by uncertainties about profitability (given low oil prices, lack of outlets, etc.). For instance, only about two-thirds of the plast</w:t>
      </w:r>
      <w:r>
        <w:rPr>
          <w:rFonts w:ascii="Times New Roman" w:eastAsiaTheme="minorHAnsi" w:hAnsi="Times New Roman" w:cs="Times New Roman"/>
          <w:noProof/>
          <w:sz w:val="24"/>
          <w:szCs w:val="24"/>
        </w:rPr>
        <w:t>ics recycling businesses in France today are profitable.</w:t>
      </w:r>
      <w:r>
        <w:rPr>
          <w:rFonts w:ascii="Times New Roman" w:hAnsi="Times New Roman" w:cs="Times New Roman"/>
          <w:noProof/>
          <w:sz w:val="24"/>
          <w:szCs w:val="24"/>
          <w:vertAlign w:val="superscript"/>
        </w:rPr>
        <w:footnoteReference w:id="56"/>
      </w:r>
      <w:r>
        <w:rPr>
          <w:rFonts w:ascii="Times New Roman" w:eastAsiaTheme="minorHAnsi" w:hAnsi="Times New Roman" w:cs="Times New Roman"/>
          <w:noProof/>
          <w:sz w:val="24"/>
          <w:szCs w:val="24"/>
          <w:vertAlign w:val="superscript"/>
        </w:rPr>
        <w:t xml:space="preserve"> </w:t>
      </w:r>
      <w:r>
        <w:rPr>
          <w:rFonts w:ascii="Times New Roman" w:eastAsiaTheme="minorHAnsi" w:hAnsi="Times New Roman" w:cs="Times New Roman"/>
          <w:noProof/>
          <w:sz w:val="24"/>
          <w:szCs w:val="24"/>
        </w:rPr>
        <w:t>As the situation in other EU countries shows,</w:t>
      </w:r>
      <w:r>
        <w:rPr>
          <w:rFonts w:ascii="Times New Roman" w:hAnsi="Times New Roman" w:cs="Times New Roman"/>
          <w:noProof/>
          <w:sz w:val="24"/>
          <w:szCs w:val="24"/>
          <w:vertAlign w:val="superscript"/>
        </w:rPr>
        <w:footnoteReference w:id="57"/>
      </w:r>
      <w:r>
        <w:rPr>
          <w:rFonts w:ascii="Times New Roman" w:eastAsiaTheme="minorHAnsi" w:hAnsi="Times New Roman" w:cs="Times New Roman"/>
          <w:noProof/>
          <w:sz w:val="24"/>
          <w:szCs w:val="24"/>
        </w:rPr>
        <w:t xml:space="preserve"> it is important to modernise and scale up recycling plants if plastic recycling is to be economically viable. Many of the measures proposed in section </w:t>
      </w:r>
      <w:r>
        <w:rPr>
          <w:rFonts w:ascii="Times New Roman" w:eastAsiaTheme="minorHAnsi" w:hAnsi="Times New Roman" w:cs="Times New Roman"/>
          <w:noProof/>
          <w:sz w:val="24"/>
          <w:szCs w:val="24"/>
        </w:rPr>
        <w:t>4.1 are specifically designed to boost investors’ confidence.</w:t>
      </w:r>
    </w:p>
    <w:p w:rsidR="00B974BC" w:rsidRDefault="00B974BC">
      <w:pPr>
        <w:pStyle w:val="ListParagraph"/>
        <w:spacing w:line="240" w:lineRule="auto"/>
        <w:ind w:left="-284"/>
        <w:rPr>
          <w:rFonts w:ascii="Times New Roman" w:eastAsiaTheme="minorHAnsi" w:hAnsi="Times New Roman" w:cs="Times New Roman"/>
          <w:noProof/>
          <w:sz w:val="24"/>
          <w:szCs w:val="24"/>
        </w:rPr>
      </w:pPr>
    </w:p>
    <w:p w:rsidR="00B974BC" w:rsidRDefault="001C63B8">
      <w:pPr>
        <w:pStyle w:val="ListParagraph"/>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 need to invest in extended and improved separate collection. Well-designed Extended Producer Responsibility (EPR) schemes can play a key role to provide the necessary funding</w:t>
      </w:r>
      <w:r>
        <w:rPr>
          <w:rFonts w:ascii="Times New Roman" w:eastAsiaTheme="minorHAnsi" w:hAnsi="Times New Roman" w:cs="Times New Roman"/>
          <w:noProof/>
          <w:sz w:val="24"/>
          <w:szCs w:val="24"/>
        </w:rPr>
        <w:t>. In some countries with very high recycling rates, for example, most separate collection and treatment costs for packaging waste are financed through contributions paid by the producers.</w:t>
      </w:r>
    </w:p>
    <w:p w:rsidR="00B974BC" w:rsidRDefault="00B974BC">
      <w:pPr>
        <w:pStyle w:val="ListParagraph"/>
        <w:spacing w:line="240" w:lineRule="auto"/>
        <w:ind w:left="-284"/>
        <w:rPr>
          <w:rFonts w:ascii="Times New Roman" w:eastAsiaTheme="minorHAnsi" w:hAnsi="Times New Roman" w:cs="Times New Roman"/>
          <w:noProof/>
          <w:sz w:val="24"/>
          <w:szCs w:val="24"/>
        </w:rPr>
      </w:pPr>
    </w:p>
    <w:p w:rsidR="00B974BC" w:rsidRDefault="001C63B8">
      <w:pPr>
        <w:pStyle w:val="ListParagraph"/>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In addition to being a source of financing, EPR can provide economi</w:t>
      </w:r>
      <w:r>
        <w:rPr>
          <w:rFonts w:ascii="Times New Roman" w:eastAsiaTheme="minorHAnsi" w:hAnsi="Times New Roman" w:cs="Times New Roman"/>
          <w:noProof/>
          <w:sz w:val="24"/>
          <w:szCs w:val="24"/>
        </w:rPr>
        <w:t>c incentives for businesses to develop more sustainable plastic products. If well designed and implemented across Europe, EPR systems could help improve the efficiency of the recycling process, encourage design for recycling, reduce waste and littering and</w:t>
      </w:r>
      <w:r>
        <w:rPr>
          <w:rFonts w:ascii="Times New Roman" w:eastAsiaTheme="minorHAnsi" w:hAnsi="Times New Roman" w:cs="Times New Roman"/>
          <w:noProof/>
          <w:sz w:val="24"/>
          <w:szCs w:val="24"/>
        </w:rPr>
        <w:t xml:space="preserve"> promote greater dialogue between producers, local authorities and recyclers. In its proposed review of waste legislation, the Commission aims to promote this model and make it more effective through minimum common requirements, based on existing best prac</w:t>
      </w:r>
      <w:r>
        <w:rPr>
          <w:rFonts w:ascii="Times New Roman" w:eastAsiaTheme="minorHAnsi" w:hAnsi="Times New Roman" w:cs="Times New Roman"/>
          <w:noProof/>
          <w:sz w:val="24"/>
          <w:szCs w:val="24"/>
        </w:rPr>
        <w:t>tice. To ensure EPR schemes run smoothly and support investment in recycling, the Commission will provide guidance</w:t>
      </w:r>
      <w:r>
        <w:rPr>
          <w:rFonts w:ascii="Times New Roman" w:eastAsiaTheme="minorHAnsi" w:hAnsi="Times New Roman" w:cs="Times New Roman"/>
          <w:i/>
          <w:noProof/>
          <w:sz w:val="24"/>
          <w:szCs w:val="24"/>
        </w:rPr>
        <w:t xml:space="preserve"> </w:t>
      </w:r>
      <w:r>
        <w:rPr>
          <w:rFonts w:ascii="Times New Roman" w:eastAsiaTheme="minorHAnsi" w:hAnsi="Times New Roman" w:cs="Times New Roman"/>
          <w:noProof/>
          <w:sz w:val="24"/>
          <w:szCs w:val="24"/>
        </w:rPr>
        <w:t>on how to ensure effective modulation of fees</w:t>
      </w:r>
      <w:r>
        <w:rPr>
          <w:noProof/>
        </w:rPr>
        <w:t xml:space="preserve"> </w:t>
      </w:r>
      <w:r>
        <w:rPr>
          <w:rFonts w:ascii="Times New Roman" w:eastAsiaTheme="minorHAnsi" w:hAnsi="Times New Roman" w:cs="Times New Roman"/>
          <w:noProof/>
          <w:sz w:val="24"/>
          <w:szCs w:val="24"/>
        </w:rPr>
        <w:t>paid by the producers, in particular for packaging</w:t>
      </w:r>
      <w:r>
        <w:rPr>
          <w:rFonts w:ascii="Times New Roman" w:eastAsiaTheme="minorHAnsi" w:hAnsi="Times New Roman" w:cs="Times New Roman"/>
          <w:i/>
          <w:noProof/>
          <w:sz w:val="24"/>
          <w:szCs w:val="24"/>
        </w:rPr>
        <w:t>.</w:t>
      </w:r>
      <w:r>
        <w:rPr>
          <w:noProof/>
        </w:rPr>
        <w:t xml:space="preserve"> </w:t>
      </w:r>
      <w:r>
        <w:rPr>
          <w:rFonts w:ascii="Times New Roman" w:eastAsiaTheme="minorHAnsi" w:hAnsi="Times New Roman" w:cs="Times New Roman"/>
          <w:noProof/>
          <w:sz w:val="24"/>
          <w:szCs w:val="24"/>
        </w:rPr>
        <w:t>For instance, ‘</w:t>
      </w:r>
      <w:r>
        <w:rPr>
          <w:rFonts w:ascii="Times New Roman" w:eastAsiaTheme="minorHAnsi" w:hAnsi="Times New Roman" w:cs="Times New Roman"/>
          <w:i/>
          <w:noProof/>
          <w:sz w:val="24"/>
          <w:szCs w:val="24"/>
        </w:rPr>
        <w:t>eco-modulation</w:t>
      </w:r>
      <w:r>
        <w:rPr>
          <w:rFonts w:ascii="Times New Roman" w:eastAsiaTheme="minorHAnsi" w:hAnsi="Times New Roman" w:cs="Times New Roman"/>
          <w:noProof/>
          <w:sz w:val="24"/>
          <w:szCs w:val="24"/>
        </w:rPr>
        <w:t>’ of such fees</w:t>
      </w:r>
      <w:r>
        <w:rPr>
          <w:rFonts w:ascii="Times New Roman" w:eastAsiaTheme="minorHAnsi" w:hAnsi="Times New Roman" w:cs="Times New Roman"/>
          <w:noProof/>
          <w:sz w:val="24"/>
          <w:szCs w:val="24"/>
        </w:rPr>
        <w:t xml:space="preserve"> can produce results only if it provides a meaningful financial reward in return for more sustainable product design choices.</w:t>
      </w:r>
    </w:p>
    <w:p w:rsidR="00B974BC" w:rsidRDefault="00B974BC">
      <w:pPr>
        <w:pStyle w:val="ListParagraph"/>
        <w:spacing w:line="240" w:lineRule="auto"/>
        <w:ind w:left="-284"/>
        <w:rPr>
          <w:rFonts w:ascii="Times New Roman" w:eastAsiaTheme="minorHAnsi" w:hAnsi="Times New Roman" w:cs="Times New Roman"/>
          <w:noProof/>
          <w:sz w:val="24"/>
          <w:szCs w:val="24"/>
        </w:rPr>
      </w:pPr>
    </w:p>
    <w:p w:rsidR="00B974BC" w:rsidRDefault="001C63B8">
      <w:pPr>
        <w:pStyle w:val="ListParagraph"/>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principle of extended producer responsibility could possibly also be applied to create a private-led fund for financing inves</w:t>
      </w:r>
      <w:r>
        <w:rPr>
          <w:rFonts w:ascii="Times New Roman" w:eastAsiaTheme="minorHAnsi" w:hAnsi="Times New Roman" w:cs="Times New Roman"/>
          <w:noProof/>
          <w:sz w:val="24"/>
          <w:szCs w:val="24"/>
        </w:rPr>
        <w:t>tment in innovative solutions and new technologies aimed at reducing the environmental impact of primary plastic production. This could, for instance, support the uptake of recycled plastics. By mid-2019, the Commission, in cooperation with stakeholders, w</w:t>
      </w:r>
      <w:r>
        <w:rPr>
          <w:rFonts w:ascii="Times New Roman" w:eastAsiaTheme="minorHAnsi" w:hAnsi="Times New Roman" w:cs="Times New Roman"/>
          <w:noProof/>
          <w:sz w:val="24"/>
          <w:szCs w:val="24"/>
        </w:rPr>
        <w:t>ill analyse the potential design features of such fund, including as regards technological and material neutrality and complementarity with existing instruments, and will closely examine its technical, economic and legal feasibility.</w:t>
      </w:r>
    </w:p>
    <w:p w:rsidR="00B974BC" w:rsidRDefault="00B974BC">
      <w:pPr>
        <w:pStyle w:val="ListParagraph"/>
        <w:spacing w:line="240" w:lineRule="auto"/>
        <w:ind w:left="-284"/>
        <w:rPr>
          <w:rFonts w:ascii="Times New Roman" w:eastAsiaTheme="minorHAnsi" w:hAnsi="Times New Roman" w:cs="Times New Roman"/>
          <w:noProof/>
          <w:sz w:val="24"/>
          <w:szCs w:val="24"/>
        </w:rPr>
      </w:pPr>
    </w:p>
    <w:p w:rsidR="00B974BC" w:rsidRDefault="001C63B8">
      <w:pPr>
        <w:pStyle w:val="ListParagraph"/>
        <w:spacing w:line="240" w:lineRule="auto"/>
        <w:ind w:left="-284"/>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Member States’ decisi</w:t>
      </w:r>
      <w:r>
        <w:rPr>
          <w:rFonts w:ascii="Times New Roman" w:eastAsiaTheme="minorHAnsi" w:hAnsi="Times New Roman" w:cs="Times New Roman"/>
          <w:noProof/>
          <w:sz w:val="24"/>
          <w:szCs w:val="24"/>
        </w:rPr>
        <w:t>ons on taxation and public procurement will also play a vital role in supporting transition and steering investments.</w:t>
      </w:r>
      <w:r>
        <w:rPr>
          <w:rStyle w:val="FootnoteReference"/>
          <w:rFonts w:ascii="Times New Roman" w:eastAsiaTheme="minorHAnsi" w:hAnsi="Times New Roman" w:cs="Times New Roman"/>
          <w:noProof/>
          <w:sz w:val="24"/>
          <w:szCs w:val="24"/>
        </w:rPr>
        <w:footnoteReference w:id="58"/>
      </w:r>
      <w:r>
        <w:rPr>
          <w:rFonts w:ascii="Times New Roman" w:eastAsiaTheme="minorHAnsi" w:hAnsi="Times New Roman" w:cs="Times New Roman"/>
          <w:noProof/>
          <w:sz w:val="24"/>
          <w:szCs w:val="24"/>
        </w:rPr>
        <w:t xml:space="preserve"> In its proposed waste review, the Commission has emphasised the use of economic instruments to prioritise waste prevention and recycling </w:t>
      </w:r>
      <w:r>
        <w:rPr>
          <w:rFonts w:ascii="Times New Roman" w:eastAsiaTheme="minorHAnsi" w:hAnsi="Times New Roman" w:cs="Times New Roman"/>
          <w:noProof/>
          <w:sz w:val="24"/>
          <w:szCs w:val="24"/>
        </w:rPr>
        <w:t>at national level. Internalising the environmental costs of landfilling and incineration through high or gradually rising fees or taxes could improve the economics of plastic recycling.</w:t>
      </w:r>
    </w:p>
    <w:p w:rsidR="00B974BC" w:rsidRDefault="00B974BC">
      <w:pPr>
        <w:pStyle w:val="ListParagraph"/>
        <w:spacing w:line="240" w:lineRule="auto"/>
        <w:ind w:left="-284"/>
        <w:rPr>
          <w:rFonts w:ascii="Times New Roman" w:eastAsiaTheme="minorHAnsi" w:hAnsi="Times New Roman" w:cs="Times New Roman"/>
          <w:noProof/>
          <w:sz w:val="24"/>
          <w:szCs w:val="24"/>
        </w:rPr>
      </w:pPr>
    </w:p>
    <w:p w:rsidR="00B974BC" w:rsidRDefault="001C63B8">
      <w:pPr>
        <w:pStyle w:val="ListParagraph"/>
        <w:spacing w:line="240" w:lineRule="auto"/>
        <w:ind w:left="-284"/>
        <w:rPr>
          <w:rFonts w:eastAsiaTheme="minorHAnsi"/>
          <w:noProof/>
        </w:rPr>
      </w:pPr>
      <w:r>
        <w:rPr>
          <w:rFonts w:ascii="Times New Roman" w:eastAsiaTheme="minorHAnsi" w:hAnsi="Times New Roman" w:cs="Times New Roman"/>
          <w:noProof/>
          <w:sz w:val="24"/>
          <w:szCs w:val="24"/>
        </w:rPr>
        <w:t>European Structural and Investment Funds, in particular cohesion poli</w:t>
      </w:r>
      <w:r>
        <w:rPr>
          <w:rFonts w:ascii="Times New Roman" w:eastAsiaTheme="minorHAnsi" w:hAnsi="Times New Roman" w:cs="Times New Roman"/>
          <w:noProof/>
          <w:sz w:val="24"/>
          <w:szCs w:val="24"/>
        </w:rPr>
        <w:t>cy funds, also make a key contribution to developing EU recycling capacity, including the recycling of plastics. From 2014 to 2020, over EUR 5.5 billion has been allocated for improving waste management. This is expected notably to result in an increase of</w:t>
      </w:r>
      <w:r>
        <w:rPr>
          <w:rFonts w:ascii="Times New Roman" w:eastAsiaTheme="minorHAnsi" w:hAnsi="Times New Roman" w:cs="Times New Roman"/>
          <w:noProof/>
          <w:sz w:val="24"/>
          <w:szCs w:val="24"/>
        </w:rPr>
        <w:t xml:space="preserve"> 5.8 million tonnes per year in waste recycling capacity.</w:t>
      </w:r>
      <w:r>
        <w:rPr>
          <w:rStyle w:val="FootnoteReference"/>
          <w:rFonts w:ascii="Times New Roman" w:eastAsiaTheme="minorHAnsi" w:hAnsi="Times New Roman" w:cs="Times New Roman"/>
          <w:noProof/>
          <w:sz w:val="24"/>
          <w:szCs w:val="24"/>
        </w:rPr>
        <w:footnoteReference w:id="59"/>
      </w:r>
      <w:r>
        <w:rPr>
          <w:rFonts w:ascii="Times New Roman" w:eastAsiaTheme="minorHAnsi" w:hAnsi="Times New Roman" w:cs="Times New Roman"/>
          <w:noProof/>
          <w:sz w:val="24"/>
          <w:szCs w:val="24"/>
        </w:rPr>
        <w:t xml:space="preserve"> The European Fund for Strategic Investment (EFSI) can also play an important part, for instance by supporting greater integration of the value chain and projects for closed-loop plastics recycling.</w:t>
      </w:r>
      <w:r>
        <w:rPr>
          <w:rFonts w:ascii="Times New Roman" w:eastAsiaTheme="minorHAnsi" w:hAnsi="Times New Roman" w:cs="Times New Roman"/>
          <w:noProof/>
          <w:sz w:val="24"/>
          <w:szCs w:val="24"/>
        </w:rPr>
        <w:t xml:space="preserve"> The recently launched ‘</w:t>
      </w:r>
      <w:r>
        <w:rPr>
          <w:rFonts w:ascii="Times New Roman" w:eastAsiaTheme="minorHAnsi" w:hAnsi="Times New Roman" w:cs="Times New Roman"/>
          <w:i/>
          <w:noProof/>
          <w:sz w:val="24"/>
          <w:szCs w:val="24"/>
        </w:rPr>
        <w:t>Circular Economy Finance Support Platform</w:t>
      </w:r>
      <w:r>
        <w:rPr>
          <w:rFonts w:ascii="Times New Roman" w:eastAsiaTheme="minorHAnsi" w:hAnsi="Times New Roman" w:cs="Times New Roman"/>
          <w:noProof/>
          <w:sz w:val="24"/>
          <w:szCs w:val="24"/>
        </w:rPr>
        <w:t>’ will help raise awareness among investors and facilitate access to finance for circular economy projects.</w:t>
      </w:r>
    </w:p>
    <w:p w:rsidR="00B974BC" w:rsidRDefault="001C63B8">
      <w:pPr>
        <w:spacing w:line="240" w:lineRule="auto"/>
        <w:ind w:left="-284"/>
        <w:rPr>
          <w:rFonts w:ascii="Times New Roman" w:eastAsiaTheme="minorHAnsi" w:hAnsi="Times New Roman" w:cs="Times New Roman"/>
          <w:b/>
          <w:noProof/>
          <w:sz w:val="28"/>
          <w:szCs w:val="24"/>
        </w:rPr>
      </w:pPr>
      <w:r>
        <w:rPr>
          <w:rFonts w:ascii="Times New Roman" w:eastAsiaTheme="minorHAnsi" w:hAnsi="Times New Roman" w:cs="Times New Roman"/>
          <w:b/>
          <w:noProof/>
          <w:sz w:val="28"/>
          <w:szCs w:val="24"/>
        </w:rPr>
        <w:t>4.4 Harnessing global action</w:t>
      </w:r>
    </w:p>
    <w:p w:rsidR="00B974BC" w:rsidRDefault="001C63B8">
      <w:pPr>
        <w:spacing w:line="240" w:lineRule="auto"/>
        <w:ind w:left="-284"/>
        <w:rPr>
          <w:rFonts w:ascii="Times New Roman" w:eastAsia="SimSun" w:hAnsi="Times New Roman" w:cs="Lucida Sans"/>
          <w:noProof/>
          <w:kern w:val="1"/>
          <w:sz w:val="24"/>
          <w:szCs w:val="24"/>
          <w:lang w:eastAsia="hi-IN" w:bidi="hi-IN"/>
        </w:rPr>
      </w:pPr>
      <w:r>
        <w:rPr>
          <w:rFonts w:ascii="Times New Roman" w:eastAsia="SimSun" w:hAnsi="Times New Roman" w:cs="Lucida Sans"/>
          <w:noProof/>
          <w:kern w:val="1"/>
          <w:sz w:val="24"/>
          <w:szCs w:val="24"/>
          <w:lang w:eastAsia="hi-IN" w:bidi="hi-IN"/>
        </w:rPr>
        <w:t xml:space="preserve">Opportunities and challenges linked to plastics are </w:t>
      </w:r>
      <w:r>
        <w:rPr>
          <w:rFonts w:ascii="Times New Roman" w:eastAsia="SimSun" w:hAnsi="Times New Roman" w:cs="Lucida Sans"/>
          <w:noProof/>
          <w:kern w:val="1"/>
          <w:sz w:val="24"/>
          <w:szCs w:val="24"/>
          <w:lang w:eastAsia="hi-IN" w:bidi="hi-IN"/>
        </w:rPr>
        <w:t>increasingly global and addressing them will significantly contribute to achieving the 2030 Sustainable Development Goals.</w:t>
      </w:r>
      <w:r>
        <w:rPr>
          <w:rFonts w:ascii="Times New Roman" w:eastAsia="SimSun" w:hAnsi="Times New Roman" w:cs="Lucida Sans"/>
          <w:iCs/>
          <w:noProof/>
          <w:kern w:val="1"/>
          <w:sz w:val="24"/>
          <w:szCs w:val="24"/>
          <w:lang w:eastAsia="hi-IN" w:bidi="hi-IN"/>
        </w:rPr>
        <w:t xml:space="preserve"> </w:t>
      </w:r>
      <w:r>
        <w:rPr>
          <w:rFonts w:ascii="Times New Roman" w:eastAsia="SimSun" w:hAnsi="Times New Roman" w:cs="Lucida Sans"/>
          <w:noProof/>
          <w:kern w:val="1"/>
          <w:sz w:val="24"/>
          <w:szCs w:val="24"/>
          <w:lang w:eastAsia="hi-IN" w:bidi="hi-IN"/>
        </w:rPr>
        <w:t>Outside Europe, plastics consumption per capita is growing quickly, most notably in Asia.</w:t>
      </w:r>
      <w:r>
        <w:rPr>
          <w:rStyle w:val="FootnoteReference"/>
          <w:rFonts w:ascii="Times New Roman" w:hAnsi="Times New Roman" w:cs="Times New Roman"/>
          <w:noProof/>
          <w:sz w:val="24"/>
          <w:szCs w:val="24"/>
        </w:rPr>
        <w:footnoteReference w:id="60"/>
      </w:r>
      <w:r>
        <w:rPr>
          <w:rFonts w:ascii="Times New Roman" w:eastAsia="SimSun" w:hAnsi="Times New Roman" w:cs="Times New Roman"/>
          <w:noProof/>
          <w:kern w:val="1"/>
          <w:sz w:val="24"/>
          <w:szCs w:val="24"/>
          <w:lang w:eastAsia="hi-IN" w:bidi="hi-IN"/>
        </w:rPr>
        <w:t xml:space="preserve"> </w:t>
      </w:r>
      <w:r>
        <w:rPr>
          <w:rFonts w:ascii="Times New Roman" w:eastAsia="SimSun" w:hAnsi="Times New Roman" w:cs="Lucida Sans"/>
          <w:noProof/>
          <w:kern w:val="1"/>
          <w:sz w:val="24"/>
          <w:szCs w:val="24"/>
          <w:lang w:eastAsia="hi-IN" w:bidi="hi-IN"/>
        </w:rPr>
        <w:t>Plastics value chains are developed across</w:t>
      </w:r>
      <w:r>
        <w:rPr>
          <w:rFonts w:ascii="Times New Roman" w:eastAsia="SimSun" w:hAnsi="Times New Roman" w:cs="Lucida Sans"/>
          <w:noProof/>
          <w:kern w:val="1"/>
          <w:sz w:val="24"/>
          <w:szCs w:val="24"/>
          <w:lang w:eastAsia="hi-IN" w:bidi="hi-IN"/>
        </w:rPr>
        <w:t xml:space="preserve"> entire continents and plastic waste is traded internationally: in the EU about half the plastic waste collected is sent abroad, where uncertainty remains over its treatment. More than 85 % of the exported plastic waste is currently shipped to China,</w:t>
      </w:r>
      <w:r>
        <w:rPr>
          <w:rStyle w:val="FootnoteReference"/>
          <w:rFonts w:ascii="Times New Roman" w:eastAsia="SimSun" w:hAnsi="Times New Roman" w:cs="Lucida Sans"/>
          <w:noProof/>
          <w:kern w:val="1"/>
          <w:sz w:val="24"/>
          <w:szCs w:val="24"/>
          <w:lang w:eastAsia="hi-IN" w:bidi="hi-IN"/>
        </w:rPr>
        <w:footnoteReference w:id="61"/>
      </w:r>
      <w:r>
        <w:rPr>
          <w:rFonts w:ascii="Times New Roman" w:eastAsia="SimSun" w:hAnsi="Times New Roman" w:cs="Lucida Sans"/>
          <w:noProof/>
          <w:kern w:val="1"/>
          <w:sz w:val="24"/>
          <w:szCs w:val="24"/>
          <w:lang w:eastAsia="hi-IN" w:bidi="hi-IN"/>
        </w:rPr>
        <w:t xml:space="preserve"> a si</w:t>
      </w:r>
      <w:r>
        <w:rPr>
          <w:rFonts w:ascii="Times New Roman" w:eastAsia="SimSun" w:hAnsi="Times New Roman" w:cs="Lucida Sans"/>
          <w:noProof/>
          <w:kern w:val="1"/>
          <w:sz w:val="24"/>
          <w:szCs w:val="24"/>
          <w:lang w:eastAsia="hi-IN" w:bidi="hi-IN"/>
        </w:rPr>
        <w:t>tuation that will soon change following China’s decision to ban the import of certain types of plastic waste,</w:t>
      </w:r>
      <w:r>
        <w:rPr>
          <w:rStyle w:val="FootnoteReference"/>
          <w:rFonts w:ascii="Times New Roman" w:eastAsia="SimSun" w:hAnsi="Times New Roman" w:cs="Lucida Sans"/>
          <w:noProof/>
          <w:kern w:val="1"/>
          <w:sz w:val="24"/>
          <w:szCs w:val="24"/>
          <w:lang w:eastAsia="hi-IN" w:bidi="hi-IN"/>
        </w:rPr>
        <w:footnoteReference w:id="62"/>
      </w:r>
      <w:r>
        <w:rPr>
          <w:rFonts w:ascii="Times New Roman" w:eastAsia="SimSun" w:hAnsi="Times New Roman" w:cs="Lucida Sans"/>
          <w:noProof/>
          <w:kern w:val="1"/>
          <w:sz w:val="24"/>
          <w:szCs w:val="24"/>
          <w:lang w:eastAsia="hi-IN" w:bidi="hi-IN"/>
        </w:rPr>
        <w:t xml:space="preserve"> thus creating opportunities for EU recyclers. </w:t>
      </w:r>
    </w:p>
    <w:p w:rsidR="00B974BC" w:rsidRDefault="001C63B8">
      <w:pPr>
        <w:spacing w:line="240" w:lineRule="auto"/>
        <w:ind w:left="-284"/>
        <w:rPr>
          <w:rFonts w:ascii="Times New Roman" w:eastAsia="SimSun" w:hAnsi="Times New Roman" w:cs="Lucida Sans"/>
          <w:noProof/>
          <w:kern w:val="1"/>
          <w:sz w:val="24"/>
          <w:szCs w:val="24"/>
          <w:lang w:eastAsia="hi-IN" w:bidi="hi-IN"/>
        </w:rPr>
      </w:pPr>
      <w:r>
        <w:rPr>
          <w:rFonts w:ascii="Times New Roman" w:eastAsia="SimSun" w:hAnsi="Times New Roman" w:cs="Lucida Sans"/>
          <w:noProof/>
          <w:kern w:val="1"/>
          <w:sz w:val="24"/>
          <w:szCs w:val="24"/>
          <w:lang w:eastAsia="hi-IN" w:bidi="hi-IN"/>
        </w:rPr>
        <w:t>Adequate plastic waste prevention, collection and recycling systems are needed in many parts of th</w:t>
      </w:r>
      <w:r>
        <w:rPr>
          <w:rFonts w:ascii="Times New Roman" w:eastAsia="SimSun" w:hAnsi="Times New Roman" w:cs="Lucida Sans"/>
          <w:noProof/>
          <w:kern w:val="1"/>
          <w:sz w:val="24"/>
          <w:szCs w:val="24"/>
          <w:lang w:eastAsia="hi-IN" w:bidi="hi-IN"/>
        </w:rPr>
        <w:t>e world. Marine litter from one country can end up on the beaches of another, and fragments of plastic from all over the globe accumulate over time in the oceans and seas, carried by marine currents. International cooperation is crucial to tackle this issu</w:t>
      </w:r>
      <w:r>
        <w:rPr>
          <w:rFonts w:ascii="Times New Roman" w:eastAsia="SimSun" w:hAnsi="Times New Roman" w:cs="Lucida Sans"/>
          <w:noProof/>
          <w:kern w:val="1"/>
          <w:sz w:val="24"/>
          <w:szCs w:val="24"/>
          <w:lang w:eastAsia="hi-IN" w:bidi="hi-IN"/>
        </w:rPr>
        <w:t>e. Oceans and seas are a global good and common heritage, and if the current trend is not reversed this could have legacy effect for future generations through degradation of marine ecosystems and threats to human health. Establishing sound waste preventio</w:t>
      </w:r>
      <w:r>
        <w:rPr>
          <w:rFonts w:ascii="Times New Roman" w:eastAsia="SimSun" w:hAnsi="Times New Roman" w:cs="Lucida Sans"/>
          <w:noProof/>
          <w:kern w:val="1"/>
          <w:sz w:val="24"/>
          <w:szCs w:val="24"/>
          <w:lang w:eastAsia="hi-IN" w:bidi="hi-IN"/>
        </w:rPr>
        <w:t>n and management systems, particularly in emerging economies, is essential to keep plastics out of the sea. Many initiatives have been launched at international fora (such as G7 and G20, the United Nations, and in the context of the MARPOL Convention</w:t>
      </w:r>
      <w:r>
        <w:rPr>
          <w:rStyle w:val="FootnoteReference"/>
          <w:rFonts w:ascii="Times New Roman" w:eastAsia="SimSun" w:hAnsi="Times New Roman" w:cs="Lucida Sans"/>
          <w:noProof/>
          <w:kern w:val="1"/>
          <w:sz w:val="24"/>
          <w:szCs w:val="24"/>
          <w:lang w:eastAsia="hi-IN" w:bidi="hi-IN"/>
        </w:rPr>
        <w:footnoteReference w:id="63"/>
      </w:r>
      <w:r>
        <w:rPr>
          <w:rFonts w:ascii="Times New Roman" w:eastAsia="SimSun" w:hAnsi="Times New Roman" w:cs="Lucida Sans"/>
          <w:noProof/>
          <w:kern w:val="1"/>
          <w:sz w:val="24"/>
          <w:szCs w:val="24"/>
          <w:lang w:eastAsia="hi-IN" w:bidi="hi-IN"/>
        </w:rPr>
        <w:t>) and</w:t>
      </w:r>
      <w:r>
        <w:rPr>
          <w:rFonts w:ascii="Times New Roman" w:eastAsia="SimSun" w:hAnsi="Times New Roman" w:cs="Lucida Sans"/>
          <w:noProof/>
          <w:kern w:val="1"/>
          <w:sz w:val="24"/>
          <w:szCs w:val="24"/>
          <w:lang w:eastAsia="hi-IN" w:bidi="hi-IN"/>
        </w:rPr>
        <w:t xml:space="preserve"> regional sea conventions; actions against marine litter are also included in the International Ocean Governance Agenda for the future of our oceans.</w:t>
      </w:r>
      <w:r>
        <w:rPr>
          <w:rStyle w:val="FootnoteReference"/>
          <w:rFonts w:ascii="Times New Roman" w:eastAsia="SimSun" w:hAnsi="Times New Roman" w:cs="Lucida Sans"/>
          <w:noProof/>
          <w:kern w:val="1"/>
          <w:sz w:val="24"/>
          <w:szCs w:val="24"/>
          <w:lang w:eastAsia="hi-IN" w:bidi="hi-IN"/>
        </w:rPr>
        <w:footnoteReference w:id="64"/>
      </w:r>
      <w:r>
        <w:rPr>
          <w:rFonts w:ascii="Times New Roman" w:eastAsia="SimSun" w:hAnsi="Times New Roman" w:cs="Lucida Sans"/>
          <w:noProof/>
          <w:kern w:val="1"/>
          <w:sz w:val="24"/>
          <w:szCs w:val="24"/>
          <w:lang w:eastAsia="hi-IN" w:bidi="hi-IN"/>
        </w:rPr>
        <w:t xml:space="preserve">  </w:t>
      </w:r>
    </w:p>
    <w:p w:rsidR="00B974BC" w:rsidRDefault="001C63B8">
      <w:pPr>
        <w:spacing w:line="240" w:lineRule="auto"/>
        <w:ind w:left="-284"/>
        <w:rPr>
          <w:rFonts w:ascii="Times New Roman" w:eastAsia="SimSun" w:hAnsi="Times New Roman" w:cs="Lucida Sans"/>
          <w:noProof/>
          <w:kern w:val="1"/>
          <w:sz w:val="24"/>
          <w:szCs w:val="24"/>
          <w:lang w:eastAsia="hi-IN" w:bidi="hi-IN"/>
        </w:rPr>
      </w:pPr>
      <w:r>
        <w:rPr>
          <w:rFonts w:ascii="Times New Roman" w:eastAsia="SimSun" w:hAnsi="Times New Roman" w:cs="Lucida Sans"/>
          <w:noProof/>
          <w:kern w:val="1"/>
          <w:sz w:val="24"/>
          <w:szCs w:val="24"/>
          <w:lang w:eastAsia="hi-IN" w:bidi="hi-IN"/>
        </w:rPr>
        <w:t>The EU will continue to support international action, promote best practices worldwide, and use its ext</w:t>
      </w:r>
      <w:r>
        <w:rPr>
          <w:rFonts w:ascii="Times New Roman" w:eastAsia="SimSun" w:hAnsi="Times New Roman" w:cs="Lucida Sans"/>
          <w:noProof/>
          <w:kern w:val="1"/>
          <w:sz w:val="24"/>
          <w:szCs w:val="24"/>
          <w:lang w:eastAsia="hi-IN" w:bidi="hi-IN"/>
        </w:rPr>
        <w:t>ernal funding instruments to support improved waste prevention and management around the world. In particular, the Commission will continue to make use of policy dialogues on environment and industry and dialogues under free trade agreements, and to active</w:t>
      </w:r>
      <w:r>
        <w:rPr>
          <w:rFonts w:ascii="Times New Roman" w:eastAsia="SimSun" w:hAnsi="Times New Roman" w:cs="Lucida Sans"/>
          <w:noProof/>
          <w:kern w:val="1"/>
          <w:sz w:val="24"/>
          <w:szCs w:val="24"/>
          <w:lang w:eastAsia="hi-IN" w:bidi="hi-IN"/>
        </w:rPr>
        <w:t>ly cooperate in Regional Sea Conventions.</w:t>
      </w:r>
      <w:r>
        <w:rPr>
          <w:rStyle w:val="FootnoteReference"/>
          <w:rFonts w:ascii="Times New Roman" w:eastAsia="SimSun" w:hAnsi="Times New Roman" w:cs="Lucida Sans"/>
          <w:noProof/>
          <w:kern w:val="1"/>
          <w:sz w:val="24"/>
          <w:szCs w:val="24"/>
          <w:lang w:eastAsia="hi-IN" w:bidi="hi-IN"/>
        </w:rPr>
        <w:footnoteReference w:id="65"/>
      </w:r>
      <w:r>
        <w:rPr>
          <w:rFonts w:ascii="Times New Roman" w:eastAsia="SimSun" w:hAnsi="Times New Roman" w:cs="Lucida Sans"/>
          <w:noProof/>
          <w:kern w:val="1"/>
          <w:sz w:val="24"/>
          <w:szCs w:val="24"/>
          <w:lang w:eastAsia="hi-IN" w:bidi="hi-IN"/>
        </w:rPr>
        <w:t xml:space="preserve"> </w:t>
      </w:r>
      <w:r>
        <w:rPr>
          <w:rFonts w:ascii="Times New Roman" w:hAnsi="Times New Roman"/>
          <w:noProof/>
          <w:sz w:val="24"/>
          <w:szCs w:val="24"/>
          <w:lang w:val="en-US" w:eastAsia="hi-IN"/>
        </w:rPr>
        <w:t>It will also take an active part in the working group established by the United Nations Environment Assembly in December 2017 to work on international responses for combating plastic marine litter and microplastic</w:t>
      </w:r>
      <w:r>
        <w:rPr>
          <w:rFonts w:ascii="Times New Roman" w:hAnsi="Times New Roman"/>
          <w:noProof/>
          <w:sz w:val="24"/>
          <w:szCs w:val="24"/>
          <w:lang w:val="en-US" w:eastAsia="hi-IN"/>
        </w:rPr>
        <w:t xml:space="preserve">s. </w:t>
      </w:r>
      <w:r>
        <w:rPr>
          <w:rFonts w:ascii="Times New Roman" w:eastAsia="SimSun" w:hAnsi="Times New Roman" w:cs="Lucida Sans"/>
          <w:noProof/>
          <w:kern w:val="1"/>
          <w:sz w:val="24"/>
          <w:szCs w:val="24"/>
          <w:lang w:eastAsia="hi-IN" w:bidi="hi-IN"/>
        </w:rPr>
        <w:t>In 2018, the Commission will launch a dedicated project to reduce plastic waste and marine litter in East and South-East Asia, where the problem is growing fast.</w:t>
      </w:r>
      <w:r>
        <w:rPr>
          <w:rStyle w:val="FootnoteReference"/>
          <w:rFonts w:ascii="Times New Roman" w:eastAsia="SimSun" w:hAnsi="Times New Roman" w:cs="Lucida Sans"/>
          <w:noProof/>
          <w:kern w:val="1"/>
          <w:sz w:val="24"/>
          <w:szCs w:val="24"/>
          <w:lang w:eastAsia="hi-IN" w:bidi="hi-IN"/>
        </w:rPr>
        <w:footnoteReference w:id="66"/>
      </w:r>
      <w:r>
        <w:rPr>
          <w:rFonts w:ascii="Times New Roman" w:eastAsia="SimSun" w:hAnsi="Times New Roman" w:cs="Lucida Sans"/>
          <w:noProof/>
          <w:kern w:val="1"/>
          <w:sz w:val="24"/>
          <w:szCs w:val="24"/>
          <w:lang w:eastAsia="hi-IN" w:bidi="hi-IN"/>
        </w:rPr>
        <w:t xml:space="preserve"> It</w:t>
      </w:r>
      <w:r>
        <w:rPr>
          <w:rFonts w:ascii="Times New Roman" w:hAnsi="Times New Roman"/>
          <w:noProof/>
          <w:sz w:val="24"/>
          <w:szCs w:val="24"/>
          <w:lang w:eastAsia="hi-IN"/>
        </w:rPr>
        <w:t xml:space="preserve"> </w:t>
      </w:r>
      <w:r>
        <w:rPr>
          <w:rFonts w:ascii="Times New Roman" w:eastAsia="SimSun" w:hAnsi="Times New Roman" w:cs="Lucida Sans"/>
          <w:noProof/>
          <w:kern w:val="1"/>
          <w:sz w:val="24"/>
          <w:szCs w:val="24"/>
          <w:lang w:eastAsia="hi-IN" w:bidi="hi-IN"/>
        </w:rPr>
        <w:t xml:space="preserve">will also examine possible ways to take action to reduce plastic pollution in the </w:t>
      </w:r>
      <w:r>
        <w:rPr>
          <w:rFonts w:ascii="Times New Roman" w:eastAsia="SimSun" w:hAnsi="Times New Roman" w:cs="Lucida Sans"/>
          <w:noProof/>
          <w:kern w:val="1"/>
          <w:sz w:val="24"/>
          <w:szCs w:val="24"/>
          <w:lang w:eastAsia="hi-IN" w:bidi="hi-IN"/>
        </w:rPr>
        <w:t>Mediterranean, in support of the Barcelona Convention, and in major world river basins, as a vast proportion of waste plastic is carried by rivers before it reaches the seas.</w:t>
      </w:r>
      <w:r>
        <w:rPr>
          <w:noProof/>
        </w:rPr>
        <w:t xml:space="preserve"> </w:t>
      </w:r>
      <w:r>
        <w:rPr>
          <w:rFonts w:ascii="Times New Roman" w:eastAsia="SimSun" w:hAnsi="Times New Roman" w:cs="Lucida Sans"/>
          <w:noProof/>
          <w:kern w:val="1"/>
          <w:sz w:val="24"/>
          <w:szCs w:val="24"/>
          <w:lang w:eastAsia="hi-IN" w:bidi="hi-IN"/>
        </w:rPr>
        <w:t xml:space="preserve">Finally, the Commission will facilitate the cooperation of the outermost regions </w:t>
      </w:r>
      <w:r>
        <w:rPr>
          <w:rFonts w:ascii="Times New Roman" w:eastAsia="SimSun" w:hAnsi="Times New Roman" w:cs="Lucida Sans"/>
          <w:noProof/>
          <w:kern w:val="1"/>
          <w:sz w:val="24"/>
          <w:szCs w:val="24"/>
          <w:lang w:eastAsia="hi-IN" w:bidi="hi-IN"/>
        </w:rPr>
        <w:t>of the EU</w:t>
      </w:r>
      <w:r>
        <w:rPr>
          <w:rStyle w:val="FootnoteReference"/>
          <w:rFonts w:ascii="Times New Roman" w:eastAsia="SimSun" w:hAnsi="Times New Roman" w:cs="Lucida Sans"/>
          <w:noProof/>
          <w:kern w:val="1"/>
          <w:sz w:val="24"/>
          <w:szCs w:val="24"/>
          <w:lang w:eastAsia="hi-IN" w:bidi="hi-IN"/>
        </w:rPr>
        <w:footnoteReference w:id="67"/>
      </w:r>
      <w:r>
        <w:rPr>
          <w:rFonts w:ascii="Times New Roman" w:eastAsia="SimSun" w:hAnsi="Times New Roman" w:cs="Lucida Sans"/>
          <w:noProof/>
          <w:kern w:val="1"/>
          <w:sz w:val="24"/>
          <w:szCs w:val="24"/>
          <w:lang w:eastAsia="hi-IN" w:bidi="hi-IN"/>
        </w:rPr>
        <w:t xml:space="preserve"> with their neighbours along the Caribbean Sea, the Indian, Pacific and Atlantic Oceans across different fields, including in waste management and recycling.</w:t>
      </w:r>
    </w:p>
    <w:p w:rsidR="00B974BC" w:rsidRDefault="001C63B8">
      <w:pPr>
        <w:spacing w:line="240" w:lineRule="auto"/>
        <w:ind w:left="-284"/>
        <w:rPr>
          <w:rFonts w:ascii="Times New Roman" w:eastAsia="SimSun" w:hAnsi="Times New Roman" w:cs="Lucida Sans"/>
          <w:noProof/>
          <w:kern w:val="1"/>
          <w:sz w:val="24"/>
          <w:szCs w:val="24"/>
          <w:lang w:eastAsia="hi-IN" w:bidi="hi-IN"/>
        </w:rPr>
      </w:pPr>
      <w:r>
        <w:rPr>
          <w:rFonts w:ascii="Times New Roman" w:eastAsia="SimSun" w:hAnsi="Times New Roman" w:cs="Lucida Sans"/>
          <w:noProof/>
          <w:kern w:val="1"/>
          <w:sz w:val="24"/>
          <w:szCs w:val="24"/>
          <w:lang w:eastAsia="hi-IN" w:bidi="hi-IN"/>
        </w:rPr>
        <w:t>Going forward, there are also significant prospects for developing an innovative circula</w:t>
      </w:r>
      <w:r>
        <w:rPr>
          <w:rFonts w:ascii="Times New Roman" w:eastAsia="SimSun" w:hAnsi="Times New Roman" w:cs="Lucida Sans"/>
          <w:noProof/>
          <w:kern w:val="1"/>
          <w:sz w:val="24"/>
          <w:szCs w:val="24"/>
          <w:lang w:eastAsia="hi-IN" w:bidi="hi-IN"/>
        </w:rPr>
        <w:t>r plastics industry worldwide. The EU already has the world’s highest rate of plastic recycling. With its objectives on improved recyclability of packaging and increased recycling rates, it is well placed to lead new developments by supporting, in particul</w:t>
      </w:r>
      <w:r>
        <w:rPr>
          <w:rFonts w:ascii="Times New Roman" w:eastAsia="SimSun" w:hAnsi="Times New Roman" w:cs="Lucida Sans"/>
          <w:noProof/>
          <w:kern w:val="1"/>
          <w:sz w:val="24"/>
          <w:szCs w:val="24"/>
          <w:lang w:eastAsia="hi-IN" w:bidi="hi-IN"/>
        </w:rPr>
        <w:t>ar, investment in modern recycling technologies, new materials better suited to recycling, and solutions to curb marine litter.</w:t>
      </w:r>
    </w:p>
    <w:p w:rsidR="00B974BC" w:rsidRDefault="001C63B8">
      <w:pPr>
        <w:spacing w:line="240" w:lineRule="auto"/>
        <w:ind w:left="-284"/>
        <w:rPr>
          <w:rFonts w:ascii="Times New Roman" w:eastAsia="SimSun" w:hAnsi="Times New Roman" w:cs="Lucida Sans"/>
          <w:noProof/>
          <w:kern w:val="1"/>
          <w:sz w:val="22"/>
          <w:szCs w:val="24"/>
          <w:lang w:eastAsia="hi-IN" w:bidi="hi-IN"/>
        </w:rPr>
      </w:pPr>
      <w:r>
        <w:rPr>
          <w:rFonts w:ascii="Times New Roman" w:eastAsia="SimSun" w:hAnsi="Times New Roman" w:cs="Lucida Sans"/>
          <w:noProof/>
          <w:kern w:val="1"/>
          <w:sz w:val="24"/>
          <w:szCs w:val="24"/>
          <w:lang w:eastAsia="hi-IN" w:bidi="hi-IN"/>
        </w:rPr>
        <w:t>Measures that increase the trust of operators and public authorities are needed to better integrate plastics recycling globally,</w:t>
      </w:r>
      <w:r>
        <w:rPr>
          <w:rFonts w:ascii="Times New Roman" w:eastAsia="SimSun" w:hAnsi="Times New Roman" w:cs="Lucida Sans"/>
          <w:noProof/>
          <w:kern w:val="1"/>
          <w:sz w:val="24"/>
          <w:szCs w:val="24"/>
          <w:lang w:eastAsia="hi-IN" w:bidi="hi-IN"/>
        </w:rPr>
        <w:t xml:space="preserve"> and thus create a circular value chain across borders. For instance, the Commission will promote the development of international standards to boost industry confidence in the quality of recyclable or recycled plastics. It will also be important to ensure</w:t>
      </w:r>
      <w:r>
        <w:rPr>
          <w:rFonts w:ascii="Times New Roman" w:eastAsia="SimSun" w:hAnsi="Times New Roman" w:cs="Lucida Sans"/>
          <w:noProof/>
          <w:kern w:val="1"/>
          <w:sz w:val="24"/>
          <w:szCs w:val="24"/>
          <w:lang w:eastAsia="hi-IN" w:bidi="hi-IN"/>
        </w:rPr>
        <w:t xml:space="preserve"> that any plastics sent abroad for recycling are handled and processed under conditions similar to those applicable in the EU under rules on waste shipments,</w:t>
      </w:r>
      <w:r>
        <w:rPr>
          <w:rStyle w:val="FootnoteReference"/>
          <w:rFonts w:ascii="Times New Roman" w:eastAsia="SimSun" w:hAnsi="Times New Roman" w:cs="Lucida Sans"/>
          <w:noProof/>
          <w:kern w:val="1"/>
          <w:sz w:val="24"/>
          <w:szCs w:val="24"/>
          <w:lang w:eastAsia="hi-IN" w:bidi="hi-IN"/>
        </w:rPr>
        <w:footnoteReference w:id="68"/>
      </w:r>
      <w:r>
        <w:rPr>
          <w:rFonts w:ascii="Times New Roman" w:eastAsia="SimSun" w:hAnsi="Times New Roman" w:cs="Lucida Sans"/>
          <w:noProof/>
          <w:kern w:val="1"/>
          <w:sz w:val="24"/>
          <w:szCs w:val="24"/>
          <w:lang w:eastAsia="hi-IN" w:bidi="hi-IN"/>
        </w:rPr>
        <w:t xml:space="preserve"> supporting action on waste management under the Basel Convention, and developing an EU certificat</w:t>
      </w:r>
      <w:r>
        <w:rPr>
          <w:rFonts w:ascii="Times New Roman" w:eastAsia="SimSun" w:hAnsi="Times New Roman" w:cs="Lucida Sans"/>
          <w:noProof/>
          <w:kern w:val="1"/>
          <w:sz w:val="24"/>
          <w:szCs w:val="24"/>
          <w:lang w:eastAsia="hi-IN" w:bidi="hi-IN"/>
        </w:rPr>
        <w:t>ion scheme for recycling plants. A global industry effort is also needed to promote widespread use of recyclable and recycled plastics.</w:t>
      </w:r>
    </w:p>
    <w:p w:rsidR="00B974BC" w:rsidRDefault="001C63B8">
      <w:pPr>
        <w:spacing w:line="240" w:lineRule="auto"/>
        <w:ind w:left="-284"/>
        <w:rPr>
          <w:rFonts w:ascii="Times New Roman" w:eastAsiaTheme="minorHAnsi" w:hAnsi="Times New Roman" w:cs="Times New Roman"/>
          <w:b/>
          <w:noProof/>
          <w:sz w:val="28"/>
          <w:szCs w:val="24"/>
        </w:rPr>
      </w:pPr>
      <w:r>
        <w:rPr>
          <w:rFonts w:ascii="Times New Roman" w:eastAsiaTheme="minorHAnsi" w:hAnsi="Times New Roman" w:cs="Times New Roman"/>
          <w:b/>
          <w:noProof/>
          <w:sz w:val="28"/>
          <w:szCs w:val="24"/>
        </w:rPr>
        <w:t>5. Conclusions</w:t>
      </w:r>
    </w:p>
    <w:p w:rsidR="00B974BC" w:rsidRDefault="001C63B8">
      <w:pPr>
        <w:spacing w:line="240" w:lineRule="auto"/>
        <w:ind w:left="-284"/>
        <w:rPr>
          <w:rFonts w:ascii="Times New Roman" w:eastAsiaTheme="minorHAnsi" w:hAnsi="Times New Roman" w:cs="Times New Roman"/>
          <w:b/>
          <w:noProof/>
          <w:sz w:val="28"/>
          <w:szCs w:val="24"/>
        </w:rPr>
      </w:pPr>
      <w:r>
        <w:rPr>
          <w:rFonts w:ascii="Times New Roman" w:eastAsiaTheme="minorHAnsi" w:hAnsi="Times New Roman" w:cs="Times New Roman"/>
          <w:noProof/>
          <w:sz w:val="24"/>
          <w:szCs w:val="24"/>
        </w:rPr>
        <w:t>Challenges linked to the production, consumption and end-of-life of plastics can be turned into an opport</w:t>
      </w:r>
      <w:r>
        <w:rPr>
          <w:rFonts w:ascii="Times New Roman" w:eastAsiaTheme="minorHAnsi" w:hAnsi="Times New Roman" w:cs="Times New Roman"/>
          <w:noProof/>
          <w:sz w:val="24"/>
          <w:szCs w:val="24"/>
        </w:rPr>
        <w:t xml:space="preserve">unity for the EU and the competitiveness of the European industry. Tackling them through an ambitious strategic vision, covering the entire value chain, can spur growth, jobs and innovation. It can also reaffirm European leadership in global solutions and </w:t>
      </w:r>
      <w:r>
        <w:rPr>
          <w:rFonts w:ascii="Times New Roman" w:eastAsiaTheme="minorHAnsi" w:hAnsi="Times New Roman" w:cs="Times New Roman"/>
          <w:noProof/>
          <w:sz w:val="24"/>
          <w:szCs w:val="24"/>
        </w:rPr>
        <w:t>help us make the transition towards a low-carbon and circular economy, while providing citizens with a cleaner, safer environment.</w:t>
      </w:r>
    </w:p>
    <w:p w:rsidR="00B974BC" w:rsidRDefault="001C63B8">
      <w:pPr>
        <w:spacing w:line="240" w:lineRule="auto"/>
        <w:ind w:left="-284"/>
        <w:rPr>
          <w:rFonts w:ascii="Times New Roman" w:eastAsiaTheme="minorHAnsi" w:hAnsi="Times New Roman" w:cs="Times New Roman"/>
          <w:b/>
          <w:noProof/>
          <w:sz w:val="24"/>
          <w:szCs w:val="24"/>
        </w:rPr>
      </w:pPr>
      <w:r>
        <w:rPr>
          <w:rFonts w:ascii="Times New Roman" w:eastAsiaTheme="minorHAnsi" w:hAnsi="Times New Roman" w:cs="Times New Roman"/>
          <w:noProof/>
          <w:sz w:val="24"/>
          <w:szCs w:val="24"/>
        </w:rPr>
        <w:t>This strategy proposes concrete actions designed to make the vision for a more circular plastics economy a reality. The Commi</w:t>
      </w:r>
      <w:r>
        <w:rPr>
          <w:rFonts w:ascii="Times New Roman" w:eastAsiaTheme="minorHAnsi" w:hAnsi="Times New Roman" w:cs="Times New Roman"/>
          <w:noProof/>
          <w:sz w:val="24"/>
          <w:szCs w:val="24"/>
        </w:rPr>
        <w:t>ssion will focus on making decisive progress within its current mandate, while preparing the ground for longer-term action. It will be essential for other key actors to also play their part. The Commission therefore calls on the European Parliament and Cou</w:t>
      </w:r>
      <w:r>
        <w:rPr>
          <w:rFonts w:ascii="Times New Roman" w:eastAsiaTheme="minorHAnsi" w:hAnsi="Times New Roman" w:cs="Times New Roman"/>
          <w:noProof/>
          <w:sz w:val="24"/>
          <w:szCs w:val="24"/>
        </w:rPr>
        <w:t>ncil to endorse this strategy and its objectives, and calls on national and regional authorities, cities, the entire plastics value chain, and all relevant stakeholders, to commit to resolute and concrete action.</w:t>
      </w:r>
    </w:p>
    <w:sectPr w:rsidR="00B974BC">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4BC" w:rsidRDefault="001C63B8">
      <w:pPr>
        <w:spacing w:after="0" w:line="240" w:lineRule="auto"/>
      </w:pPr>
      <w:r>
        <w:separator/>
      </w:r>
    </w:p>
  </w:endnote>
  <w:endnote w:type="continuationSeparator" w:id="0">
    <w:p w:rsidR="00B974BC" w:rsidRDefault="001C63B8">
      <w:pPr>
        <w:spacing w:after="0" w:line="240" w:lineRule="auto"/>
      </w:pPr>
      <w:r>
        <w:continuationSeparator/>
      </w:r>
    </w:p>
  </w:endnote>
  <w:endnote w:type="continuationNotice" w:id="1">
    <w:p w:rsidR="00B974BC" w:rsidRDefault="00B974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altName w:val="MS Mincho"/>
    <w:panose1 w:val="020B0602030504020204"/>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3B8" w:rsidRPr="001C63B8" w:rsidRDefault="001C63B8" w:rsidP="001C63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3B8" w:rsidRPr="001C63B8" w:rsidRDefault="001C63B8" w:rsidP="001C63B8">
    <w:pPr>
      <w:pStyle w:val="FooterCoverPage"/>
      <w:rPr>
        <w:rFonts w:ascii="Arial" w:hAnsi="Arial" w:cs="Arial"/>
        <w:b/>
        <w:sz w:val="48"/>
      </w:rPr>
    </w:pPr>
    <w:r w:rsidRPr="001C63B8">
      <w:rPr>
        <w:rFonts w:ascii="Arial" w:hAnsi="Arial" w:cs="Arial"/>
        <w:b/>
        <w:sz w:val="48"/>
      </w:rPr>
      <w:t>EN</w:t>
    </w:r>
    <w:r w:rsidRPr="001C63B8">
      <w:rPr>
        <w:rFonts w:ascii="Arial" w:hAnsi="Arial" w:cs="Arial"/>
        <w:b/>
        <w:sz w:val="48"/>
      </w:rPr>
      <w:tab/>
    </w:r>
    <w:r w:rsidRPr="001C63B8">
      <w:rPr>
        <w:rFonts w:ascii="Arial" w:hAnsi="Arial" w:cs="Arial"/>
        <w:b/>
        <w:sz w:val="48"/>
      </w:rPr>
      <w:tab/>
    </w:r>
    <w:r w:rsidRPr="001C63B8">
      <w:tab/>
    </w:r>
    <w:r w:rsidRPr="001C63B8">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3B8" w:rsidRPr="001C63B8" w:rsidRDefault="001C63B8" w:rsidP="001C63B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C" w:rsidRDefault="00B974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560765"/>
      <w:docPartObj>
        <w:docPartGallery w:val="Page Numbers (Bottom of Page)"/>
        <w:docPartUnique/>
      </w:docPartObj>
    </w:sdtPr>
    <w:sdtEndPr>
      <w:rPr>
        <w:noProof/>
      </w:rPr>
    </w:sdtEndPr>
    <w:sdtContent>
      <w:p w:rsidR="00B974BC" w:rsidRDefault="001C63B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974BC" w:rsidRDefault="00B974B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C" w:rsidRDefault="00B974B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C" w:rsidRDefault="00B974B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870271"/>
      <w:docPartObj>
        <w:docPartGallery w:val="Page Numbers (Bottom of Page)"/>
        <w:docPartUnique/>
      </w:docPartObj>
    </w:sdtPr>
    <w:sdtEndPr>
      <w:rPr>
        <w:noProof/>
      </w:rPr>
    </w:sdtEndPr>
    <w:sdtContent>
      <w:p w:rsidR="00B974BC" w:rsidRDefault="001C63B8">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B974BC" w:rsidRDefault="00B974BC">
    <w:pPr>
      <w:pStyle w:val="BodyText"/>
      <w:spacing w:line="14" w:lineRule="auto"/>
      <w:rPr>
        <w:sz w:val="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C" w:rsidRDefault="00B974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4BC" w:rsidRDefault="001C63B8">
      <w:pPr>
        <w:spacing w:after="0" w:line="240" w:lineRule="auto"/>
      </w:pPr>
      <w:r>
        <w:separator/>
      </w:r>
    </w:p>
  </w:footnote>
  <w:footnote w:type="continuationSeparator" w:id="0">
    <w:p w:rsidR="00B974BC" w:rsidRDefault="001C63B8">
      <w:pPr>
        <w:spacing w:after="0" w:line="240" w:lineRule="auto"/>
      </w:pPr>
      <w:r>
        <w:continuationSeparator/>
      </w:r>
    </w:p>
  </w:footnote>
  <w:footnote w:type="continuationNotice" w:id="1">
    <w:p w:rsidR="00B974BC" w:rsidRDefault="00B974BC">
      <w:pPr>
        <w:spacing w:after="0" w:line="240" w:lineRule="auto"/>
      </w:pPr>
    </w:p>
  </w:footnote>
  <w:footnote w:id="2">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COM(2017) 479.</w:t>
      </w:r>
    </w:p>
  </w:footnote>
  <w:footnote w:id="3">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COM(2015) 614.</w:t>
      </w:r>
    </w:p>
  </w:footnote>
  <w:footnote w:id="4">
    <w:p w:rsidR="00B974BC" w:rsidRDefault="001C63B8">
      <w:pPr>
        <w:pStyle w:val="Default"/>
        <w:rPr>
          <w:sz w:val="16"/>
          <w:szCs w:val="16"/>
        </w:rPr>
      </w:pPr>
      <w:r>
        <w:rPr>
          <w:rStyle w:val="FootnoteReference"/>
          <w:sz w:val="16"/>
          <w:szCs w:val="16"/>
        </w:rPr>
        <w:footnoteRef/>
      </w:r>
      <w:r>
        <w:rPr>
          <w:sz w:val="16"/>
          <w:szCs w:val="16"/>
        </w:rPr>
        <w:t xml:space="preserve"> Commission Work Programme 2018 -  COM(2017) 650.</w:t>
      </w:r>
    </w:p>
  </w:footnote>
  <w:footnote w:id="5">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This includes raw material producers and product manufacturers.</w:t>
      </w:r>
    </w:p>
  </w:footnote>
  <w:footnote w:id="6">
    <w:p w:rsidR="00B974BC" w:rsidRDefault="001C63B8">
      <w:pPr>
        <w:pStyle w:val="FootnoteText"/>
        <w:rPr>
          <w:rFonts w:ascii="Times New Roman" w:hAnsi="Times New Roman" w:cs="Times New Roman"/>
          <w:sz w:val="16"/>
          <w:szCs w:val="16"/>
          <w:lang w:val="fr-BE"/>
        </w:rPr>
      </w:pPr>
      <w:r>
        <w:rPr>
          <w:rFonts w:ascii="Times New Roman" w:hAnsi="Times New Roman" w:cs="Times New Roman"/>
          <w:sz w:val="16"/>
          <w:szCs w:val="16"/>
          <w:vertAlign w:val="superscript"/>
        </w:rPr>
        <w:footnoteRef/>
      </w:r>
      <w:r>
        <w:rPr>
          <w:rFonts w:ascii="Times New Roman" w:hAnsi="Times New Roman" w:cs="Times New Roman"/>
          <w:sz w:val="16"/>
          <w:szCs w:val="16"/>
          <w:lang w:val="fr-BE"/>
        </w:rPr>
        <w:t xml:space="preserve"> Source: Plastics Europe.</w:t>
      </w:r>
    </w:p>
  </w:footnote>
  <w:footnote w:id="7">
    <w:p w:rsidR="00B974BC" w:rsidRDefault="001C63B8">
      <w:pPr>
        <w:pStyle w:val="FootnoteText"/>
        <w:rPr>
          <w:rFonts w:ascii="Times New Roman" w:hAnsi="Times New Roman" w:cs="Times New Roman"/>
          <w:sz w:val="16"/>
          <w:szCs w:val="16"/>
          <w:lang w:val="fr-BE"/>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lang w:val="fr-BE"/>
        </w:rPr>
        <w:t xml:space="preserve"> </w:t>
      </w:r>
      <w:r>
        <w:rPr>
          <w:rFonts w:ascii="Times New Roman" w:hAnsi="Times New Roman" w:cs="Times New Roman"/>
          <w:sz w:val="16"/>
          <w:szCs w:val="16"/>
          <w:lang w:val="fr-BE"/>
        </w:rPr>
        <w:t>Source: Eurostat.</w:t>
      </w:r>
    </w:p>
  </w:footnote>
  <w:footnote w:id="8">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Ellen MacArthur Foundation, </w:t>
      </w:r>
      <w:r>
        <w:rPr>
          <w:rFonts w:ascii="Times New Roman" w:hAnsi="Times New Roman" w:cs="Times New Roman"/>
          <w:i/>
          <w:sz w:val="16"/>
          <w:szCs w:val="16"/>
        </w:rPr>
        <w:t xml:space="preserve">The new plastics economy, </w:t>
      </w:r>
      <w:r>
        <w:rPr>
          <w:rFonts w:ascii="Times New Roman" w:hAnsi="Times New Roman" w:cs="Times New Roman"/>
          <w:sz w:val="16"/>
          <w:szCs w:val="16"/>
        </w:rPr>
        <w:t>2016</w:t>
      </w:r>
      <w:r>
        <w:rPr>
          <w:rFonts w:ascii="Times New Roman" w:hAnsi="Times New Roman" w:cs="Times New Roman"/>
          <w:i/>
          <w:sz w:val="16"/>
          <w:szCs w:val="16"/>
        </w:rPr>
        <w:t xml:space="preserve"> </w:t>
      </w:r>
      <w:r>
        <w:rPr>
          <w:rFonts w:ascii="Times New Roman" w:hAnsi="Times New Roman" w:cs="Times New Roman"/>
          <w:sz w:val="16"/>
          <w:szCs w:val="16"/>
        </w:rPr>
        <w:t>(</w:t>
      </w:r>
      <w:hyperlink r:id="rId1" w:history="1">
        <w:r>
          <w:rPr>
            <w:rStyle w:val="Hyperlink"/>
            <w:rFonts w:ascii="Times New Roman" w:hAnsi="Times New Roman" w:cs="Times New Roman"/>
            <w:sz w:val="16"/>
            <w:szCs w:val="16"/>
          </w:rPr>
          <w:t>https://www.ellenmacarthurfoundation.org/assets/downloads/EllenMacArthurFoundation_TheNewPlasticsEconomy_Pages.pdf</w:t>
        </w:r>
      </w:hyperlink>
      <w:r>
        <w:rPr>
          <w:rFonts w:ascii="Times New Roman" w:hAnsi="Times New Roman" w:cs="Times New Roman"/>
          <w:sz w:val="16"/>
          <w:szCs w:val="16"/>
        </w:rPr>
        <w:t xml:space="preserve"> ).</w:t>
      </w:r>
    </w:p>
  </w:footnote>
  <w:footnote w:id="9">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Ibid. Data refer to 2012.</w:t>
      </w:r>
    </w:p>
  </w:footnote>
  <w:footnote w:id="10">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According to estimates, recycling one ton of plastic saves around 2 tCO2 (see </w:t>
      </w:r>
      <w:hyperlink r:id="rId2" w:history="1">
        <w:r>
          <w:rPr>
            <w:rStyle w:val="Hyperlink"/>
            <w:rFonts w:ascii="Times New Roman" w:hAnsi="Times New Roman" w:cs="Times New Roman"/>
            <w:sz w:val="16"/>
            <w:szCs w:val="16"/>
          </w:rPr>
          <w:t>http://presse.ademe.fr/wp-content/uploads</w:t>
        </w:r>
        <w:r>
          <w:rPr>
            <w:rStyle w:val="Hyperlink"/>
            <w:rFonts w:ascii="Times New Roman" w:hAnsi="Times New Roman" w:cs="Times New Roman"/>
            <w:sz w:val="16"/>
            <w:szCs w:val="16"/>
          </w:rPr>
          <w:t>/2017/05/FEDEREC_ACV-du-Recyclage-en-France-VF.pdf</w:t>
        </w:r>
      </w:hyperlink>
      <w:r>
        <w:rPr>
          <w:rFonts w:ascii="Times New Roman" w:hAnsi="Times New Roman" w:cs="Times New Roman"/>
          <w:sz w:val="16"/>
          <w:szCs w:val="16"/>
        </w:rPr>
        <w:t xml:space="preserve"> ).Recycling 15 million tons of plastics per year by 2030 (equivalent to about half of the projected plastic waste generation) would save CO2 emissions equivalent to taking 15 million cars off the road.</w:t>
      </w:r>
    </w:p>
  </w:footnote>
  <w:footnote w:id="11">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w:t>
      </w:r>
      <w:r>
        <w:rPr>
          <w:rFonts w:ascii="Times New Roman" w:hAnsi="Times New Roman" w:cs="Times New Roman"/>
          <w:sz w:val="16"/>
          <w:szCs w:val="16"/>
        </w:rPr>
        <w:t xml:space="preserve">. Rahimi, J. M. García, </w:t>
      </w:r>
      <w:r>
        <w:rPr>
          <w:rFonts w:ascii="Times New Roman" w:hAnsi="Times New Roman" w:cs="Times New Roman"/>
          <w:i/>
          <w:sz w:val="16"/>
          <w:szCs w:val="16"/>
        </w:rPr>
        <w:t>Chemical recycling of waste plastics for new materials production</w:t>
      </w:r>
      <w:r>
        <w:rPr>
          <w:rFonts w:ascii="Times New Roman" w:hAnsi="Times New Roman" w:cs="Times New Roman"/>
          <w:sz w:val="16"/>
          <w:szCs w:val="16"/>
        </w:rPr>
        <w:t>, Nat. Chem. Rev. 1, 0046, 2017.</w:t>
      </w:r>
    </w:p>
  </w:footnote>
  <w:footnote w:id="12">
    <w:p w:rsidR="00B974BC" w:rsidRDefault="001C63B8">
      <w:pPr>
        <w:autoSpaceDE w:val="0"/>
        <w:autoSpaceDN w:val="0"/>
        <w:adjustRightInd w:val="0"/>
        <w:spacing w:after="0" w:line="240" w:lineRule="auto"/>
        <w:jc w:val="lef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Jambeck et al, </w:t>
      </w:r>
      <w:r>
        <w:rPr>
          <w:rFonts w:ascii="Times New Roman" w:hAnsi="Times New Roman" w:cs="Times New Roman"/>
          <w:i/>
          <w:sz w:val="16"/>
          <w:szCs w:val="16"/>
        </w:rPr>
        <w:t>Plastic waste inputs from land into the ocean</w:t>
      </w:r>
      <w:r>
        <w:rPr>
          <w:rFonts w:ascii="Times New Roman" w:hAnsi="Times New Roman" w:cs="Times New Roman"/>
          <w:sz w:val="16"/>
          <w:szCs w:val="16"/>
        </w:rPr>
        <w:t>, Science, February 2015.</w:t>
      </w:r>
    </w:p>
  </w:footnote>
  <w:footnote w:id="13">
    <w:p w:rsidR="00B974BC" w:rsidRDefault="001C63B8">
      <w:pPr>
        <w:pStyle w:val="FootnoteText"/>
        <w:rPr>
          <w:rStyle w:val="Hyperlink"/>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Including on uninhabited land, for example s</w:t>
      </w:r>
      <w:r>
        <w:rPr>
          <w:rFonts w:ascii="Times New Roman" w:hAnsi="Times New Roman" w:cs="Times New Roman"/>
          <w:sz w:val="16"/>
          <w:szCs w:val="16"/>
        </w:rPr>
        <w:t xml:space="preserve">ee </w:t>
      </w:r>
      <w:hyperlink r:id="rId3" w:history="1">
        <w:r>
          <w:rPr>
            <w:rStyle w:val="Hyperlink"/>
            <w:rFonts w:ascii="Times New Roman" w:hAnsi="Times New Roman" w:cs="Times New Roman"/>
            <w:sz w:val="16"/>
            <w:szCs w:val="16"/>
          </w:rPr>
          <w:t>http://www.pnas.org/content/114/23/6052.abstract</w:t>
        </w:r>
      </w:hyperlink>
    </w:p>
  </w:footnote>
  <w:footnote w:id="14">
    <w:p w:rsidR="00B974BC" w:rsidRDefault="001C63B8">
      <w:pPr>
        <w:pStyle w:val="FootnoteText"/>
        <w:rPr>
          <w:rStyle w:val="Hyperlink"/>
        </w:rPr>
      </w:pPr>
      <w:r>
        <w:rPr>
          <w:rFonts w:ascii="Times New Roman" w:hAnsi="Times New Roman" w:cs="Times New Roman"/>
          <w:sz w:val="16"/>
          <w:szCs w:val="16"/>
          <w:vertAlign w:val="superscript"/>
        </w:rPr>
        <w:footnoteRef/>
      </w:r>
      <w:r>
        <w:rPr>
          <w:rStyle w:val="FootnoteReference"/>
        </w:rPr>
        <w:t xml:space="preserve"> </w:t>
      </w:r>
      <w:hyperlink r:id="rId4" w:history="1">
        <w:r>
          <w:rPr>
            <w:rStyle w:val="Hyperlink"/>
            <w:rFonts w:ascii="Times New Roman" w:hAnsi="Times New Roman" w:cs="Times New Roman"/>
            <w:sz w:val="16"/>
            <w:szCs w:val="16"/>
          </w:rPr>
          <w:t>http://ec.europa.eu/environment/marine/good-environmental-status/descriptor-10/pdf/MSFD%20Measures%20to%20Combat%20Marine%20Litter.pdf</w:t>
        </w:r>
      </w:hyperlink>
      <w:r>
        <w:rPr>
          <w:rStyle w:val="Hyperlink"/>
        </w:rPr>
        <w:t xml:space="preserve"> </w:t>
      </w:r>
    </w:p>
  </w:footnote>
  <w:footnote w:id="15">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Joint Research Centre, </w:t>
      </w:r>
      <w:r>
        <w:rPr>
          <w:rFonts w:ascii="Times New Roman" w:hAnsi="Times New Roman" w:cs="Times New Roman"/>
          <w:i/>
          <w:sz w:val="16"/>
          <w:szCs w:val="16"/>
        </w:rPr>
        <w:t>Harm Caused by Marine Litter</w:t>
      </w:r>
      <w:r>
        <w:rPr>
          <w:rFonts w:ascii="Times New Roman" w:hAnsi="Times New Roman" w:cs="Times New Roman"/>
          <w:sz w:val="16"/>
          <w:szCs w:val="16"/>
        </w:rPr>
        <w:t>, 2016.</w:t>
      </w:r>
    </w:p>
  </w:footnote>
  <w:footnote w:id="16">
    <w:p w:rsidR="00B974BC" w:rsidRDefault="001C63B8">
      <w:pPr>
        <w:pStyle w:val="FootnoteText"/>
        <w:rPr>
          <w:rFonts w:ascii="Times New Roman" w:hAnsi="Times New Roman" w:cs="Times New Roman"/>
          <w:sz w:val="16"/>
          <w:szCs w:val="16"/>
          <w:lang w:val="fr-BE"/>
        </w:rPr>
      </w:pPr>
      <w:r>
        <w:rPr>
          <w:rStyle w:val="FootnoteReference"/>
          <w:rFonts w:ascii="Times New Roman" w:hAnsi="Times New Roman" w:cs="Times New Roman"/>
          <w:sz w:val="16"/>
          <w:szCs w:val="16"/>
        </w:rPr>
        <w:footnoteRef/>
      </w:r>
      <w:r>
        <w:rPr>
          <w:rFonts w:ascii="Times New Roman" w:hAnsi="Times New Roman" w:cs="Times New Roman"/>
          <w:sz w:val="16"/>
          <w:szCs w:val="16"/>
          <w:lang w:val="fr-BE"/>
        </w:rPr>
        <w:t xml:space="preserve"> Source: Eunomia.</w:t>
      </w:r>
    </w:p>
  </w:footnote>
  <w:footnote w:id="17">
    <w:p w:rsidR="00B974BC" w:rsidRDefault="001C63B8">
      <w:pPr>
        <w:pStyle w:val="FootnoteText"/>
        <w:rPr>
          <w:rFonts w:ascii="Times New Roman" w:hAnsi="Times New Roman" w:cs="Times New Roman"/>
          <w:sz w:val="16"/>
          <w:szCs w:val="16"/>
          <w:lang w:val="fr-BE"/>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lang w:val="fr-BE"/>
        </w:rPr>
        <w:t xml:space="preserve"> </w:t>
      </w:r>
      <w:hyperlink r:id="rId5" w:history="1">
        <w:r>
          <w:rPr>
            <w:rStyle w:val="Hyperlink"/>
            <w:rFonts w:ascii="Times New Roman" w:hAnsi="Times New Roman" w:cs="Times New Roman"/>
            <w:sz w:val="16"/>
            <w:szCs w:val="16"/>
            <w:lang w:val="fr-BE"/>
          </w:rPr>
          <w:t>https://www.unep.org/gpa/what-we-do/global-partnership-marine-litter</w:t>
        </w:r>
      </w:hyperlink>
      <w:r>
        <w:rPr>
          <w:rFonts w:ascii="Times New Roman" w:hAnsi="Times New Roman" w:cs="Times New Roman"/>
          <w:sz w:val="16"/>
          <w:szCs w:val="16"/>
          <w:lang w:val="fr-BE"/>
        </w:rPr>
        <w:t xml:space="preserve">   </w:t>
      </w:r>
    </w:p>
  </w:footnote>
  <w:footnote w:id="18">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w:t>
      </w:r>
      <w:hyperlink r:id="rId6" w:history="1">
        <w:r>
          <w:rPr>
            <w:rStyle w:val="Hyperlink"/>
            <w:rFonts w:ascii="Times New Roman" w:hAnsi="Times New Roman" w:cs="Times New Roman"/>
            <w:sz w:val="16"/>
            <w:szCs w:val="16"/>
          </w:rPr>
          <w:t>https://www.g7germany.de/Content/EN/_Anlagen/G7/  2015-06-08-g7-abschluss-eng_en.html</w:t>
        </w:r>
      </w:hyperlink>
      <w:r>
        <w:rPr>
          <w:rFonts w:ascii="Times New Roman" w:hAnsi="Times New Roman" w:cs="Times New Roman"/>
          <w:sz w:val="16"/>
          <w:szCs w:val="16"/>
        </w:rPr>
        <w:t xml:space="preserve"> and </w:t>
      </w:r>
      <w:hyperlink r:id="rId7" w:history="1">
        <w:r>
          <w:rPr>
            <w:rStyle w:val="Hyperlink"/>
            <w:rFonts w:ascii="Times New Roman" w:hAnsi="Times New Roman" w:cs="Times New Roman"/>
            <w:sz w:val="16"/>
            <w:szCs w:val="16"/>
          </w:rPr>
          <w:t>https://www.g20.org/Content/DE/_Anlagen/G7_  G20  /2017-g20-</w:t>
        </w:r>
        <w:r>
          <w:rPr>
            <w:rStyle w:val="Hyperlink"/>
            <w:rFonts w:ascii="Times New Roman" w:hAnsi="Times New Roman" w:cs="Times New Roman"/>
            <w:sz w:val="16"/>
            <w:szCs w:val="16"/>
          </w:rPr>
          <w:t>marine-litter-en.html?nn=2186554</w:t>
        </w:r>
      </w:hyperlink>
      <w:r>
        <w:rPr>
          <w:rFonts w:ascii="Times New Roman" w:hAnsi="Times New Roman" w:cs="Times New Roman"/>
          <w:sz w:val="16"/>
          <w:szCs w:val="16"/>
        </w:rPr>
        <w:t xml:space="preserve">   </w:t>
      </w:r>
    </w:p>
  </w:footnote>
  <w:footnote w:id="19">
    <w:p w:rsidR="00B974BC" w:rsidRDefault="001C63B8">
      <w:pPr>
        <w:pStyle w:val="FootnoteText"/>
        <w:rPr>
          <w:rFonts w:ascii="Times New Roman" w:hAnsi="Times New Roman" w:cs="Times New Roman"/>
          <w:sz w:val="16"/>
          <w:szCs w:val="16"/>
          <w:highlight w:val="yellow"/>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UNEP/EA.3/L.20 see: </w:t>
      </w:r>
      <w:hyperlink r:id="rId8" w:history="1">
        <w:r>
          <w:rPr>
            <w:rStyle w:val="Hyperlink"/>
            <w:rFonts w:ascii="Times New Roman" w:hAnsi="Times New Roman" w:cs="Times New Roman"/>
            <w:sz w:val="16"/>
            <w:szCs w:val="16"/>
          </w:rPr>
          <w:t>https://papersmart.unon.org/resolution/uploads/k1709154.docx</w:t>
        </w:r>
      </w:hyperlink>
      <w:r>
        <w:rPr>
          <w:rFonts w:ascii="Times New Roman" w:hAnsi="Times New Roman" w:cs="Times New Roman"/>
          <w:sz w:val="16"/>
          <w:szCs w:val="16"/>
        </w:rPr>
        <w:t xml:space="preserve"> </w:t>
      </w:r>
      <w:r>
        <w:rPr>
          <w:rFonts w:ascii="Times New Roman" w:hAnsi="Times New Roman" w:cs="Times New Roman"/>
          <w:sz w:val="16"/>
          <w:szCs w:val="16"/>
          <w:highlight w:val="yellow"/>
        </w:rPr>
        <w:t xml:space="preserve">  </w:t>
      </w:r>
    </w:p>
  </w:footnote>
  <w:footnote w:id="20">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This data corresponds to building about 500 new sorting and recycling plants (source: Plastics Recyclers Europe).</w:t>
      </w:r>
    </w:p>
  </w:footnote>
  <w:footnote w:id="21">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All the EU measures are listed in Annex I.</w:t>
      </w:r>
    </w:p>
  </w:footnote>
  <w:footnote w:id="22">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These are listed in Annex II.</w:t>
      </w:r>
    </w:p>
  </w:footnote>
  <w:footnote w:id="23">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This dialogue was conducted with Plastics Europe, European Plastics Converters (EuPC) and Plastics Recyclers Europe.</w:t>
      </w:r>
    </w:p>
  </w:footnote>
  <w:footnote w:id="24">
    <w:p w:rsidR="00B974BC" w:rsidRDefault="001C63B8">
      <w:pPr>
        <w:pStyle w:val="FootnoteText"/>
        <w:rPr>
          <w:rFonts w:ascii="Times New Roman" w:hAnsi="Times New Roman" w:cs="Times New Roman"/>
          <w:sz w:val="16"/>
          <w:szCs w:val="16"/>
          <w:lang w:val="pt-PT"/>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lang w:val="pt-PT"/>
        </w:rPr>
        <w:t xml:space="preserve"> </w:t>
      </w:r>
      <w:r>
        <w:rPr>
          <w:rFonts w:ascii="Times New Roman" w:hAnsi="Times New Roman" w:cs="Times New Roman"/>
          <w:sz w:val="16"/>
          <w:szCs w:val="16"/>
          <w:lang w:val="pt-PT"/>
        </w:rPr>
        <w:t>COM (2015) 593, COM (2015) 594, COM (2015) 595, COM (2015) 596.</w:t>
      </w:r>
    </w:p>
  </w:footnote>
  <w:footnote w:id="25">
    <w:p w:rsidR="00B974BC" w:rsidRDefault="001C63B8">
      <w:pPr>
        <w:pStyle w:val="FootnoteText"/>
        <w:rPr>
          <w:rFonts w:ascii="Times New Roman" w:hAnsi="Times New Roman" w:cs="Times New Roman"/>
          <w:sz w:val="16"/>
          <w:szCs w:val="16"/>
          <w:lang w:val="pt-PT"/>
        </w:rPr>
      </w:pPr>
      <w:r>
        <w:rPr>
          <w:rStyle w:val="FootnoteReference"/>
          <w:rFonts w:ascii="Times New Roman" w:hAnsi="Times New Roman" w:cs="Times New Roman"/>
          <w:sz w:val="16"/>
          <w:szCs w:val="16"/>
        </w:rPr>
        <w:footnoteRef/>
      </w:r>
      <w:r>
        <w:rPr>
          <w:rFonts w:ascii="Times New Roman" w:hAnsi="Times New Roman" w:cs="Times New Roman"/>
          <w:sz w:val="16"/>
          <w:szCs w:val="16"/>
          <w:lang w:val="pt-PT"/>
        </w:rPr>
        <w:t xml:space="preserve"> Source: Plastics Europe.</w:t>
      </w:r>
    </w:p>
  </w:footnote>
  <w:footnote w:id="26">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Ellen MacArthur Foundation, </w:t>
      </w:r>
      <w:r>
        <w:rPr>
          <w:rFonts w:ascii="Times New Roman" w:hAnsi="Times New Roman" w:cs="Times New Roman"/>
          <w:i/>
          <w:sz w:val="16"/>
          <w:szCs w:val="16"/>
        </w:rPr>
        <w:t>The New Plastic</w:t>
      </w:r>
      <w:r>
        <w:rPr>
          <w:rFonts w:ascii="Times New Roman" w:hAnsi="Times New Roman" w:cs="Times New Roman"/>
          <w:i/>
          <w:sz w:val="16"/>
          <w:szCs w:val="16"/>
        </w:rPr>
        <w:t>s Economy: Catalysing action</w:t>
      </w:r>
      <w:r>
        <w:rPr>
          <w:rFonts w:ascii="Times New Roman" w:hAnsi="Times New Roman" w:cs="Times New Roman"/>
          <w:sz w:val="16"/>
          <w:szCs w:val="16"/>
        </w:rPr>
        <w:t>, January 2017.</w:t>
      </w:r>
    </w:p>
  </w:footnote>
  <w:footnote w:id="27">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Directive 94/62/EC on Packaging and Packaging Waste.</w:t>
      </w:r>
    </w:p>
  </w:footnote>
  <w:footnote w:id="28">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i.e. it can be recycled cost-effectively.</w:t>
      </w:r>
    </w:p>
  </w:footnote>
  <w:footnote w:id="29">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Directive 2009/125/EC; this Directive covers all energy-related products.</w:t>
      </w:r>
    </w:p>
  </w:footnote>
  <w:footnote w:id="30">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In particular China's recent announ</w:t>
      </w:r>
      <w:r>
        <w:rPr>
          <w:rFonts w:ascii="Times New Roman" w:hAnsi="Times New Roman" w:cs="Times New Roman"/>
          <w:sz w:val="16"/>
          <w:szCs w:val="16"/>
        </w:rPr>
        <w:t>cements of its decision to ban import of certain types of plastic waste – see section 4.4.</w:t>
      </w:r>
    </w:p>
  </w:footnote>
  <w:footnote w:id="31">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Contamination of recycled streams can originate from multiple sources (e.g. impurities, the use-phase, misuse, degradation, improper separation of materials, legac</w:t>
      </w:r>
      <w:r>
        <w:rPr>
          <w:rFonts w:ascii="Times New Roman" w:hAnsi="Times New Roman" w:cs="Times New Roman"/>
          <w:sz w:val="16"/>
          <w:szCs w:val="16"/>
        </w:rPr>
        <w:t>y substances or cross contamination during waste collection). Such incidental contaminants can affect the quality and safety of recyclates.</w:t>
      </w:r>
    </w:p>
  </w:footnote>
  <w:footnote w:id="32">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i.e. plastics other than PET or plastics not originating from closed-loop reuse applications.</w:t>
      </w:r>
    </w:p>
  </w:footnote>
  <w:footnote w:id="33">
    <w:p w:rsidR="00B974BC" w:rsidRDefault="001C63B8">
      <w:pPr>
        <w:pStyle w:val="FootnoteText"/>
        <w:jc w:val="both"/>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 xml:space="preserve">Contrary to other </w:t>
      </w:r>
      <w:r>
        <w:rPr>
          <w:rFonts w:ascii="Times New Roman" w:hAnsi="Times New Roman" w:cs="Times New Roman"/>
          <w:sz w:val="16"/>
          <w:szCs w:val="16"/>
        </w:rPr>
        <w:t>applications, such as packaging, aesthetic requirements are less relevant and health and environmental exposure is usually lower. In addition, the European Committee for Standardisation has already developed assessment standards to identify hazardous subst</w:t>
      </w:r>
      <w:r>
        <w:rPr>
          <w:rFonts w:ascii="Times New Roman" w:hAnsi="Times New Roman" w:cs="Times New Roman"/>
          <w:sz w:val="16"/>
          <w:szCs w:val="16"/>
        </w:rPr>
        <w:t>ances which could be embedded in recycled materials.</w:t>
      </w:r>
    </w:p>
  </w:footnote>
  <w:footnote w:id="34">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hyperlink r:id="rId9" w:history="1">
        <w:r>
          <w:rPr>
            <w:rStyle w:val="Hyperlink"/>
            <w:rFonts w:ascii="Times New Roman" w:hAnsi="Times New Roman" w:cs="Times New Roman"/>
            <w:sz w:val="16"/>
            <w:szCs w:val="16"/>
          </w:rPr>
          <w:t>https://appelsaprojets.ademe.fr/aap/ORPLAST2017-68</w:t>
        </w:r>
      </w:hyperlink>
      <w:r>
        <w:rPr>
          <w:rFonts w:ascii="Times New Roman" w:hAnsi="Times New Roman" w:cs="Times New Roman"/>
          <w:sz w:val="16"/>
          <w:szCs w:val="16"/>
        </w:rPr>
        <w:t xml:space="preserve"> </w:t>
      </w:r>
    </w:p>
  </w:footnote>
  <w:footnote w:id="35">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 xml:space="preserve">Ellen MacArthur Foundation, </w:t>
      </w:r>
      <w:r>
        <w:rPr>
          <w:rFonts w:ascii="Times New Roman" w:hAnsi="Times New Roman" w:cs="Times New Roman"/>
          <w:i/>
          <w:sz w:val="16"/>
          <w:szCs w:val="16"/>
        </w:rPr>
        <w:t>The New Plastics Economy: Catalysing action</w:t>
      </w:r>
      <w:r>
        <w:rPr>
          <w:rFonts w:ascii="Times New Roman" w:hAnsi="Times New Roman" w:cs="Times New Roman"/>
          <w:sz w:val="16"/>
          <w:szCs w:val="16"/>
        </w:rPr>
        <w:t>, January</w:t>
      </w:r>
      <w:r>
        <w:rPr>
          <w:rFonts w:ascii="Times New Roman" w:hAnsi="Times New Roman" w:cs="Times New Roman"/>
          <w:sz w:val="16"/>
          <w:szCs w:val="16"/>
        </w:rPr>
        <w:t xml:space="preserve"> 2017.</w:t>
      </w:r>
    </w:p>
  </w:footnote>
  <w:footnote w:id="36">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 xml:space="preserve">Joint Research Centre, </w:t>
      </w:r>
      <w:r>
        <w:rPr>
          <w:rFonts w:ascii="Times New Roman" w:hAnsi="Times New Roman" w:cs="Times New Roman"/>
          <w:i/>
          <w:sz w:val="16"/>
          <w:szCs w:val="16"/>
        </w:rPr>
        <w:t>Top Marine Beach Litter Items in Europe</w:t>
      </w:r>
      <w:r>
        <w:rPr>
          <w:rFonts w:ascii="Times New Roman" w:hAnsi="Times New Roman" w:cs="Times New Roman"/>
          <w:sz w:val="16"/>
          <w:szCs w:val="16"/>
        </w:rPr>
        <w:t xml:space="preserve"> , 2017.</w:t>
      </w:r>
    </w:p>
  </w:footnote>
  <w:footnote w:id="37">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Directive  2015/720/EU amending Directive 94/62/EC as regards the consumption of lightweight plastic carrier bags.</w:t>
      </w:r>
    </w:p>
  </w:footnote>
  <w:footnote w:id="38">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Directive 2008/56/EC establishing a framework for communi</w:t>
      </w:r>
      <w:r>
        <w:rPr>
          <w:rFonts w:ascii="Times New Roman" w:hAnsi="Times New Roman" w:cs="Times New Roman"/>
          <w:sz w:val="16"/>
          <w:szCs w:val="16"/>
        </w:rPr>
        <w:t>ty action in the field of marine environmental policy.</w:t>
      </w:r>
    </w:p>
  </w:footnote>
  <w:footnote w:id="39">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For instance, in the Arctic Region, the "Circular Ocean" INTERREG project is testing new opportunities for reusing old fishing nets, including a material to remove pollutants from water (</w:t>
      </w:r>
      <w:hyperlink r:id="rId10" w:history="1">
        <w:r>
          <w:rPr>
            <w:rStyle w:val="Hyperlink"/>
            <w:rFonts w:ascii="Times New Roman" w:hAnsi="Times New Roman" w:cs="Times New Roman"/>
            <w:sz w:val="16"/>
            <w:szCs w:val="16"/>
          </w:rPr>
          <w:t>http://www.circularocean.eu/</w:t>
        </w:r>
      </w:hyperlink>
      <w:r>
        <w:rPr>
          <w:rFonts w:ascii="Times New Roman" w:hAnsi="Times New Roman" w:cs="Times New Roman"/>
          <w:sz w:val="16"/>
          <w:szCs w:val="16"/>
        </w:rPr>
        <w:t>). In the Baltic Sea Region, the BLASTIC project maps potential litter sources in urban areas and monitors litter levels in the aquatic environment (</w:t>
      </w:r>
      <w:hyperlink r:id="rId11" w:history="1">
        <w:r>
          <w:rPr>
            <w:rStyle w:val="Hyperlink"/>
            <w:rFonts w:ascii="Times New Roman" w:hAnsi="Times New Roman" w:cs="Times New Roman"/>
            <w:sz w:val="16"/>
            <w:szCs w:val="16"/>
          </w:rPr>
          <w:t>https:</w:t>
        </w:r>
        <w:r>
          <w:rPr>
            <w:rStyle w:val="Hyperlink"/>
            <w:rFonts w:ascii="Times New Roman" w:hAnsi="Times New Roman" w:cs="Times New Roman"/>
            <w:sz w:val="16"/>
            <w:szCs w:val="16"/>
          </w:rPr>
          <w:t>//www.blastic.eu</w:t>
        </w:r>
        <w:r>
          <w:rPr>
            <w:rStyle w:val="Hyperlink"/>
          </w:rPr>
          <w:t>/</w:t>
        </w:r>
      </w:hyperlink>
      <w:r>
        <w:rPr>
          <w:rFonts w:ascii="Times New Roman" w:hAnsi="Times New Roman" w:cs="Times New Roman"/>
          <w:sz w:val="16"/>
          <w:szCs w:val="16"/>
        </w:rPr>
        <w:t>). Both projects are supported by the European Regional Development Fund.</w:t>
      </w:r>
    </w:p>
  </w:footnote>
  <w:footnote w:id="40">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For example, the Ecolabel criteria for tourism and the Green Public Procurement criteria for food and catering restrict the use of single-use plastics in catering.</w:t>
      </w:r>
    </w:p>
  </w:footnote>
  <w:footnote w:id="41">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Joint Research Center conducts in-house behavioural research in various policy areas, helping to better understand both the drivers of behaviour and the relative effectiveness of alternative solutions.</w:t>
      </w:r>
    </w:p>
  </w:footnote>
  <w:footnote w:id="42">
    <w:p w:rsidR="00B974BC" w:rsidRDefault="001C63B8">
      <w:pPr>
        <w:pStyle w:val="FootnoteText"/>
        <w:contextualSpacing/>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modalities of such a potential fee would </w:t>
      </w:r>
      <w:r>
        <w:rPr>
          <w:rFonts w:ascii="Times New Roman" w:hAnsi="Times New Roman" w:cs="Times New Roman"/>
          <w:sz w:val="16"/>
          <w:szCs w:val="16"/>
        </w:rPr>
        <w:t>have to be decided on the basis of the assessment of its contribution towards meeting the strategy goals. On top of that, in the context of the preparation of the post-2020 Multiannual Financial Framework, it could be considered as one of potential options</w:t>
      </w:r>
      <w:r>
        <w:rPr>
          <w:rFonts w:ascii="Times New Roman" w:hAnsi="Times New Roman" w:cs="Times New Roman"/>
          <w:sz w:val="16"/>
          <w:szCs w:val="16"/>
        </w:rPr>
        <w:t xml:space="preserve"> to generate revenues for the EU budget. </w:t>
      </w:r>
    </w:p>
  </w:footnote>
  <w:footnote w:id="43">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The five best performing Member States with deposit schemes for PET bottles (Germany, Denmark, Finland, the Netherlands and Estonia) reached an average collection rate for PET of 94% in 2014. </w:t>
      </w:r>
    </w:p>
  </w:footnote>
  <w:footnote w:id="44">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hyperlink r:id="rId12" w:history="1">
        <w:r>
          <w:rPr>
            <w:rStyle w:val="Hyperlink"/>
            <w:rFonts w:ascii="Times New Roman" w:hAnsi="Times New Roman" w:cs="Times New Roman"/>
            <w:sz w:val="16"/>
            <w:szCs w:val="16"/>
          </w:rPr>
          <w:t>http://eur-lex.europa.eu/legal-content/EN/TXT/?uri=COM:2017:262:FIN</w:t>
        </w:r>
      </w:hyperlink>
      <w:r>
        <w:rPr>
          <w:rFonts w:ascii="Times New Roman" w:hAnsi="Times New Roman" w:cs="Times New Roman"/>
          <w:sz w:val="16"/>
          <w:szCs w:val="16"/>
        </w:rPr>
        <w:t xml:space="preserve"> </w:t>
      </w:r>
    </w:p>
  </w:footnote>
  <w:footnote w:id="45">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COM (2018) 33 on port reception facilities for the delivery of waste from ships and repealing Directive 2000/59/EC and</w:t>
      </w:r>
      <w:r>
        <w:rPr>
          <w:rFonts w:ascii="Times New Roman" w:hAnsi="Times New Roman" w:cs="Times New Roman"/>
          <w:sz w:val="16"/>
          <w:szCs w:val="16"/>
        </w:rPr>
        <w:t xml:space="preserve"> amending Directive 2009/16/EC and Directive 2010/65/EU.</w:t>
      </w:r>
    </w:p>
  </w:footnote>
  <w:footnote w:id="46">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Including the possible adoption of a Best Available Technique reference document for aquaculture installations.</w:t>
      </w:r>
    </w:p>
  </w:footnote>
  <w:footnote w:id="47">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 xml:space="preserve">See for example the call under Horizon 2020 to develop and scale up innovative processes to clear the sea of litter and pollutants: </w:t>
      </w:r>
      <w:hyperlink r:id="rId13" w:history="1">
        <w:r>
          <w:rPr>
            <w:rStyle w:val="Hyperlink"/>
            <w:rFonts w:ascii="Times New Roman" w:hAnsi="Times New Roman" w:cs="Times New Roman"/>
            <w:sz w:val="16"/>
            <w:szCs w:val="16"/>
          </w:rPr>
          <w:t>http:</w:t>
        </w:r>
        <w:r>
          <w:rPr>
            <w:rStyle w:val="Hyperlink"/>
            <w:rFonts w:ascii="Times New Roman" w:hAnsi="Times New Roman" w:cs="Times New Roman"/>
            <w:sz w:val="16"/>
            <w:szCs w:val="16"/>
          </w:rPr>
          <w:t>//ec.europa.eu/research/participants/portal/desktop/en/opportunities/h2020/topics/bg-07-2017.html</w:t>
        </w:r>
      </w:hyperlink>
      <w:r>
        <w:rPr>
          <w:rFonts w:ascii="Times New Roman" w:hAnsi="Times New Roman" w:cs="Times New Roman"/>
          <w:sz w:val="16"/>
          <w:szCs w:val="16"/>
        </w:rPr>
        <w:t xml:space="preserve"> </w:t>
      </w:r>
    </w:p>
  </w:footnote>
  <w:footnote w:id="48">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w:t>
      </w:r>
      <w:hyperlink r:id="rId14" w:history="1">
        <w:r>
          <w:rPr>
            <w:rStyle w:val="Hyperlink"/>
            <w:rFonts w:ascii="Times New Roman" w:hAnsi="Times New Roman" w:cs="Times New Roman"/>
            <w:sz w:val="16"/>
            <w:szCs w:val="16"/>
          </w:rPr>
          <w:t>https://ec.europa.eu/easme/en/information-day-blue-growth-calls-</w:t>
        </w:r>
        <w:r>
          <w:rPr>
            <w:rStyle w:val="Hyperlink"/>
            <w:rFonts w:ascii="Times New Roman" w:hAnsi="Times New Roman" w:cs="Times New Roman"/>
            <w:sz w:val="16"/>
            <w:szCs w:val="16"/>
          </w:rPr>
          <w:t>under-emff</w:t>
        </w:r>
      </w:hyperlink>
      <w:r>
        <w:rPr>
          <w:rFonts w:ascii="Times New Roman" w:hAnsi="Times New Roman" w:cs="Times New Roman"/>
          <w:sz w:val="16"/>
          <w:szCs w:val="16"/>
        </w:rPr>
        <w:t xml:space="preserve"> </w:t>
      </w:r>
    </w:p>
  </w:footnote>
  <w:footnote w:id="49">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In line with REACH procedures for restricting substances that pose a risk to the environment or health,  the Commision has requested the European Chemicals Agency to review the scientific basis for taking regulatory action at EU level.</w:t>
      </w:r>
    </w:p>
  </w:footnote>
  <w:footnote w:id="50">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Ban</w:t>
      </w:r>
      <w:r>
        <w:rPr>
          <w:rFonts w:ascii="Times New Roman" w:hAnsi="Times New Roman" w:cs="Times New Roman"/>
          <w:sz w:val="16"/>
          <w:szCs w:val="16"/>
        </w:rPr>
        <w:t>s on the use of microplastics in specific personal care products have been put in place in the United States and Canada; several EU Member States have also notified the Commission of draft laws to ban microplastics in certain cosmetics. The Council has cal</w:t>
      </w:r>
      <w:r>
        <w:rPr>
          <w:rFonts w:ascii="Times New Roman" w:hAnsi="Times New Roman" w:cs="Times New Roman"/>
          <w:sz w:val="16"/>
          <w:szCs w:val="16"/>
        </w:rPr>
        <w:t>led on the Commission to take measures on microplastics, especially from cosmetics and detergents.</w:t>
      </w:r>
    </w:p>
  </w:footnote>
  <w:footnote w:id="51">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On that basis, the Agency must initiate the restriction process within 12 months, if the conditions are met.</w:t>
      </w:r>
    </w:p>
  </w:footnote>
  <w:footnote w:id="52">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The Agreement is signed by five industry as</w:t>
      </w:r>
      <w:r>
        <w:rPr>
          <w:rFonts w:ascii="Times New Roman" w:hAnsi="Times New Roman" w:cs="Times New Roman"/>
          <w:sz w:val="16"/>
          <w:szCs w:val="16"/>
        </w:rPr>
        <w:t>sociations: AISE, CIRFS, EOG, EURATEX and FESI.</w:t>
      </w:r>
    </w:p>
  </w:footnote>
  <w:footnote w:id="53">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Deloitte, Increased  EU Plastics Recycling Targets:  Environmental, Economic and Social Impact Assessment, 2015.</w:t>
      </w:r>
    </w:p>
  </w:footnote>
  <w:footnote w:id="54">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Today, bio-based plastics represent between 0.5 and 1% of EU annual plastic consumption.</w:t>
      </w:r>
    </w:p>
  </w:footnote>
  <w:footnote w:id="55">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w:t>
      </w:r>
      <w:r>
        <w:rPr>
          <w:rFonts w:ascii="Times New Roman" w:hAnsi="Times New Roman" w:cs="Times New Roman"/>
          <w:sz w:val="16"/>
          <w:szCs w:val="16"/>
        </w:rPr>
        <w:t>National and regional innovation strategies, developed through a bottom-up process engaging industry and stakeholders to identify areas of regional competitiveness. The Commission also supports interregional partnerships for smart specialisation areas.</w:t>
      </w:r>
    </w:p>
  </w:footnote>
  <w:footnote w:id="56">
    <w:p w:rsidR="00B974BC" w:rsidRDefault="001C63B8">
      <w:pPr>
        <w:pStyle w:val="FootnoteText"/>
        <w:rPr>
          <w:rFonts w:ascii="Times New Roman" w:hAnsi="Times New Roman" w:cs="Times New Roman"/>
          <w:sz w:val="16"/>
          <w:szCs w:val="16"/>
          <w:lang w:val="fr-BE"/>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lang w:val="fr-BE"/>
        </w:rPr>
        <w:t xml:space="preserve"> </w:t>
      </w:r>
      <w:r>
        <w:rPr>
          <w:rFonts w:ascii="Times New Roman" w:hAnsi="Times New Roman" w:cs="Times New Roman"/>
          <w:sz w:val="16"/>
          <w:szCs w:val="16"/>
          <w:lang w:val="fr-BE"/>
        </w:rPr>
        <w:t xml:space="preserve"> </w:t>
      </w:r>
      <w:r>
        <w:rPr>
          <w:rFonts w:ascii="Times New Roman" w:hAnsi="Times New Roman" w:cs="Times New Roman"/>
          <w:sz w:val="16"/>
          <w:szCs w:val="16"/>
          <w:lang w:val="fr-BE"/>
        </w:rPr>
        <w:t xml:space="preserve">French Environment and Energy Management Agency, </w:t>
      </w:r>
      <w:r>
        <w:rPr>
          <w:rFonts w:ascii="Times New Roman" w:hAnsi="Times New Roman" w:cs="Times New Roman"/>
          <w:i/>
          <w:sz w:val="16"/>
          <w:szCs w:val="16"/>
          <w:lang w:val="fr-BE"/>
        </w:rPr>
        <w:t>Analyse de la chaîne de valeur du recyclage des plastiques en France</w:t>
      </w:r>
      <w:r>
        <w:rPr>
          <w:rFonts w:ascii="Times New Roman" w:hAnsi="Times New Roman" w:cs="Times New Roman"/>
          <w:sz w:val="16"/>
          <w:szCs w:val="16"/>
          <w:lang w:val="fr-BE"/>
        </w:rPr>
        <w:t>, March 2015.</w:t>
      </w:r>
    </w:p>
  </w:footnote>
  <w:footnote w:id="57">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Ibid.</w:t>
      </w:r>
    </w:p>
  </w:footnote>
  <w:footnote w:id="58">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 xml:space="preserve">The Commission has a well-defined state aid framework to support such measures. See 2014/C 200/01, Communication </w:t>
      </w:r>
      <w:r>
        <w:rPr>
          <w:rFonts w:ascii="Times New Roman" w:hAnsi="Times New Roman" w:cs="Times New Roman"/>
          <w:sz w:val="16"/>
          <w:szCs w:val="16"/>
        </w:rPr>
        <w:t>from the Commission: Guidelines on State aid for environmental protection and energy 2014-2020.</w:t>
      </w:r>
    </w:p>
  </w:footnote>
  <w:footnote w:id="59">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hyperlink r:id="rId15" w:history="1">
        <w:r>
          <w:rPr>
            <w:rStyle w:val="Hyperlink"/>
            <w:rFonts w:ascii="Times New Roman" w:hAnsi="Times New Roman" w:cs="Times New Roman"/>
            <w:sz w:val="16"/>
            <w:szCs w:val="16"/>
          </w:rPr>
          <w:t>https://cohesiondata.ec.europa.eu</w:t>
        </w:r>
      </w:hyperlink>
      <w:r>
        <w:rPr>
          <w:rFonts w:ascii="Times New Roman" w:hAnsi="Times New Roman" w:cs="Times New Roman"/>
          <w:sz w:val="16"/>
          <w:szCs w:val="16"/>
        </w:rPr>
        <w:t xml:space="preserve"> </w:t>
      </w:r>
    </w:p>
  </w:footnote>
  <w:footnote w:id="60">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Per capita plastic consumption has reached around 100 kg per year in We</w:t>
      </w:r>
      <w:r>
        <w:rPr>
          <w:rFonts w:ascii="Times New Roman" w:hAnsi="Times New Roman" w:cs="Times New Roman"/>
          <w:sz w:val="16"/>
          <w:szCs w:val="16"/>
        </w:rPr>
        <w:t>stern Europe and North America; in Asia it is currently above 20 kg per year, a figure expected to grow rapidly.</w:t>
      </w:r>
    </w:p>
  </w:footnote>
  <w:footnote w:id="61">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Global Waste Management Outlook 2015.</w:t>
      </w:r>
    </w:p>
  </w:footnote>
  <w:footnote w:id="62">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 xml:space="preserve">WTO Notification G/TBT/N/CHN/1211 of 18 July 2017 and G/TBT/N/CHN/1233 of 15 November 2017, covering </w:t>
      </w:r>
      <w:r>
        <w:rPr>
          <w:rFonts w:ascii="Times New Roman" w:hAnsi="Times New Roman" w:cs="Times New Roman"/>
          <w:sz w:val="16"/>
          <w:szCs w:val="16"/>
        </w:rPr>
        <w:t>a range of waste types, including certain types of plastic waste.</w:t>
      </w:r>
    </w:p>
  </w:footnote>
  <w:footnote w:id="63">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International Convention for the Prevention of Pollution from Ships (MARPOL convention) regulates the discharge of garbage from ships. </w:t>
      </w:r>
    </w:p>
  </w:footnote>
  <w:footnote w:id="64">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JOIN(2016)49 </w:t>
      </w:r>
    </w:p>
  </w:footnote>
  <w:footnote w:id="65">
    <w:p w:rsidR="00B974BC" w:rsidRDefault="001C63B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EU is a member of the OSPA</w:t>
      </w:r>
      <w:r>
        <w:rPr>
          <w:rFonts w:ascii="Times New Roman" w:hAnsi="Times New Roman" w:cs="Times New Roman"/>
          <w:sz w:val="16"/>
          <w:szCs w:val="16"/>
        </w:rPr>
        <w:t>R (North East Atlantic), HELCOM (Baltic) and Barcelona Conventions (Mediterranean) and provides support to the Bucharest Convention (Black Sea).</w:t>
      </w:r>
    </w:p>
  </w:footnote>
  <w:footnote w:id="66">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In the context of the Partnership instrument.</w:t>
      </w:r>
    </w:p>
  </w:footnote>
  <w:footnote w:id="67">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vertAlign w:val="superscript"/>
        </w:rPr>
        <w:t xml:space="preserve"> </w:t>
      </w:r>
      <w:r>
        <w:rPr>
          <w:rFonts w:ascii="Times New Roman" w:hAnsi="Times New Roman" w:cs="Times New Roman"/>
          <w:sz w:val="16"/>
          <w:szCs w:val="16"/>
        </w:rPr>
        <w:t>The nine Outermost Regions of the European Union consist of s</w:t>
      </w:r>
      <w:r>
        <w:rPr>
          <w:rFonts w:ascii="Times New Roman" w:hAnsi="Times New Roman" w:cs="Times New Roman"/>
          <w:sz w:val="16"/>
          <w:szCs w:val="16"/>
        </w:rPr>
        <w:t>ix French overseas territories (French Guiana, Guadeloupe, Martinique, Mayotte, Réunion and Saint Martin), two Portuguese autonomous regions (the Azores and Madeira) and one Spanish autonomous community (the Canary Islands).</w:t>
      </w:r>
    </w:p>
  </w:footnote>
  <w:footnote w:id="68">
    <w:p w:rsidR="00B974BC" w:rsidRDefault="001C63B8">
      <w:pPr>
        <w:pStyle w:val="FootnoteText"/>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Regulation (EC) 1013/2006 on </w:t>
      </w:r>
      <w:r>
        <w:rPr>
          <w:rFonts w:ascii="Times New Roman" w:hAnsi="Times New Roman" w:cs="Times New Roman"/>
          <w:sz w:val="16"/>
          <w:szCs w:val="16"/>
        </w:rPr>
        <w:t>waste shipments.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3B8" w:rsidRPr="001C63B8" w:rsidRDefault="001C63B8" w:rsidP="001C63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3B8" w:rsidRPr="001C63B8" w:rsidRDefault="001C63B8" w:rsidP="001C63B8">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3B8" w:rsidRPr="001C63B8" w:rsidRDefault="001C63B8" w:rsidP="001C63B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C" w:rsidRDefault="00B974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C" w:rsidRDefault="00B974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C" w:rsidRDefault="00B974B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C" w:rsidRDefault="00B974B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C" w:rsidRDefault="00B974B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BC" w:rsidRDefault="00B974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52A69"/>
    <w:multiLevelType w:val="hybridMultilevel"/>
    <w:tmpl w:val="B972C76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9FF2E3E"/>
    <w:multiLevelType w:val="hybridMultilevel"/>
    <w:tmpl w:val="7A741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184264"/>
    <w:multiLevelType w:val="hybridMultilevel"/>
    <w:tmpl w:val="DCE2727A"/>
    <w:lvl w:ilvl="0" w:tplc="0809000B">
      <w:start w:val="1"/>
      <w:numFmt w:val="bullet"/>
      <w:lvlText w:val=""/>
      <w:lvlJc w:val="left"/>
      <w:pPr>
        <w:ind w:left="720" w:hanging="360"/>
      </w:pPr>
      <w:rPr>
        <w:rFonts w:ascii="Wingdings" w:hAnsi="Wingdings" w:hint="default"/>
      </w:rPr>
    </w:lvl>
    <w:lvl w:ilvl="1" w:tplc="4E62538A">
      <w:numFmt w:val="bullet"/>
      <w:lvlText w:val="-"/>
      <w:lvlJc w:val="left"/>
      <w:pPr>
        <w:ind w:left="1440" w:hanging="360"/>
      </w:pPr>
      <w:rPr>
        <w:rFonts w:ascii="Times New Roman" w:eastAsiaTheme="minorEastAsia" w:hAnsi="Times New Roman" w:cs="Times New Roman"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DB2EC0"/>
    <w:multiLevelType w:val="hybridMultilevel"/>
    <w:tmpl w:val="4B6A99D2"/>
    <w:lvl w:ilvl="0" w:tplc="ED9066F2">
      <w:start w:val="1"/>
      <w:numFmt w:val="bullet"/>
      <w:lvlText w:val="−"/>
      <w:lvlJc w:val="left"/>
      <w:pPr>
        <w:ind w:left="720" w:hanging="360"/>
      </w:pPr>
      <w:rPr>
        <w:rFonts w:ascii="Calibri" w:hAnsi="Calibri" w:hint="default"/>
      </w:rPr>
    </w:lvl>
    <w:lvl w:ilvl="1" w:tplc="ED9066F2">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DE1C64"/>
    <w:multiLevelType w:val="hybridMultilevel"/>
    <w:tmpl w:val="16CC0704"/>
    <w:lvl w:ilvl="0" w:tplc="6CC2B078">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0971F9F"/>
    <w:multiLevelType w:val="hybridMultilevel"/>
    <w:tmpl w:val="B7B64D5C"/>
    <w:lvl w:ilvl="0" w:tplc="ED9066F2">
      <w:start w:val="1"/>
      <w:numFmt w:val="bullet"/>
      <w:lvlText w:val="−"/>
      <w:lvlJc w:val="left"/>
      <w:pPr>
        <w:ind w:left="436" w:hanging="360"/>
      </w:pPr>
      <w:rPr>
        <w:rFonts w:ascii="Calibri" w:hAnsi="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nsid w:val="10F125D5"/>
    <w:multiLevelType w:val="hybridMultilevel"/>
    <w:tmpl w:val="10E8EEBC"/>
    <w:lvl w:ilvl="0" w:tplc="ED9066F2">
      <w:start w:val="1"/>
      <w:numFmt w:val="bullet"/>
      <w:lvlText w:val="−"/>
      <w:lvlJc w:val="left"/>
      <w:pPr>
        <w:ind w:left="720" w:hanging="360"/>
      </w:pPr>
      <w:rPr>
        <w:rFonts w:ascii="Calibri" w:hAnsi="Calibri" w:hint="default"/>
      </w:rPr>
    </w:lvl>
    <w:lvl w:ilvl="1" w:tplc="ED9066F2">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A649AB"/>
    <w:multiLevelType w:val="hybridMultilevel"/>
    <w:tmpl w:val="51EEA6A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3565AB"/>
    <w:multiLevelType w:val="hybridMultilevel"/>
    <w:tmpl w:val="D4C0758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010306F"/>
    <w:multiLevelType w:val="hybridMultilevel"/>
    <w:tmpl w:val="922E7ED6"/>
    <w:lvl w:ilvl="0" w:tplc="ED9066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367B34"/>
    <w:multiLevelType w:val="hybridMultilevel"/>
    <w:tmpl w:val="AAF4BF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D664D7A"/>
    <w:multiLevelType w:val="hybridMultilevel"/>
    <w:tmpl w:val="14F098FC"/>
    <w:lvl w:ilvl="0" w:tplc="ED9066F2">
      <w:start w:val="1"/>
      <w:numFmt w:val="bullet"/>
      <w:lvlText w:val="−"/>
      <w:lvlJc w:val="left"/>
      <w:pPr>
        <w:ind w:left="720" w:hanging="360"/>
      </w:pPr>
      <w:rPr>
        <w:rFonts w:ascii="Calibri" w:hAnsi="Calibri" w:hint="default"/>
      </w:rPr>
    </w:lvl>
    <w:lvl w:ilvl="1" w:tplc="ED9066F2">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074CD5"/>
    <w:multiLevelType w:val="hybridMultilevel"/>
    <w:tmpl w:val="8D3EE42E"/>
    <w:lvl w:ilvl="0" w:tplc="ED9066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944A2A"/>
    <w:multiLevelType w:val="hybridMultilevel"/>
    <w:tmpl w:val="D84A0826"/>
    <w:lvl w:ilvl="0" w:tplc="ED9066F2">
      <w:start w:val="1"/>
      <w:numFmt w:val="bullet"/>
      <w:lvlText w:val="−"/>
      <w:lvlJc w:val="left"/>
      <w:pPr>
        <w:ind w:left="720" w:hanging="360"/>
      </w:pPr>
      <w:rPr>
        <w:rFonts w:ascii="Calibri" w:hAnsi="Calibri" w:hint="default"/>
      </w:rPr>
    </w:lvl>
    <w:lvl w:ilvl="1" w:tplc="ED9066F2">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9A14C0"/>
    <w:multiLevelType w:val="hybridMultilevel"/>
    <w:tmpl w:val="7486AB02"/>
    <w:lvl w:ilvl="0" w:tplc="ED9066F2">
      <w:start w:val="1"/>
      <w:numFmt w:val="bullet"/>
      <w:lvlText w:val="−"/>
      <w:lvlJc w:val="left"/>
      <w:pPr>
        <w:ind w:left="436" w:hanging="360"/>
      </w:pPr>
      <w:rPr>
        <w:rFonts w:ascii="Calibri" w:hAnsi="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nsid w:val="3CEB5132"/>
    <w:multiLevelType w:val="hybridMultilevel"/>
    <w:tmpl w:val="5022892A"/>
    <w:lvl w:ilvl="0" w:tplc="0809000B">
      <w:start w:val="1"/>
      <w:numFmt w:val="bullet"/>
      <w:lvlText w:val=""/>
      <w:lvlJc w:val="left"/>
      <w:pPr>
        <w:ind w:left="360" w:hanging="360"/>
      </w:pPr>
      <w:rPr>
        <w:rFonts w:ascii="Wingdings" w:hAnsi="Wingdings" w:hint="default"/>
      </w:rPr>
    </w:lvl>
    <w:lvl w:ilvl="1" w:tplc="ED9066F2">
      <w:start w:val="1"/>
      <w:numFmt w:val="bullet"/>
      <w:lvlText w:val="−"/>
      <w:lvlJc w:val="left"/>
      <w:pPr>
        <w:ind w:left="1080" w:hanging="36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4D97459"/>
    <w:multiLevelType w:val="hybridMultilevel"/>
    <w:tmpl w:val="EA1E0D88"/>
    <w:lvl w:ilvl="0" w:tplc="0809000B">
      <w:start w:val="1"/>
      <w:numFmt w:val="bullet"/>
      <w:lvlText w:val=""/>
      <w:lvlJc w:val="left"/>
      <w:pPr>
        <w:ind w:left="720" w:hanging="360"/>
      </w:pPr>
      <w:rPr>
        <w:rFonts w:ascii="Wingdings" w:hAnsi="Wingdings" w:hint="default"/>
      </w:rPr>
    </w:lvl>
    <w:lvl w:ilvl="1" w:tplc="ED9066F2">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3D7ECC"/>
    <w:multiLevelType w:val="hybridMultilevel"/>
    <w:tmpl w:val="5FEA22E6"/>
    <w:lvl w:ilvl="0" w:tplc="ED9066F2">
      <w:start w:val="1"/>
      <w:numFmt w:val="bullet"/>
      <w:lvlText w:val="−"/>
      <w:lvlJc w:val="left"/>
      <w:pPr>
        <w:ind w:left="720" w:hanging="360"/>
      </w:pPr>
      <w:rPr>
        <w:rFonts w:ascii="Calibri" w:hAnsi="Calibri" w:hint="default"/>
      </w:rPr>
    </w:lvl>
    <w:lvl w:ilvl="1" w:tplc="ED9066F2">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B06AC6"/>
    <w:multiLevelType w:val="hybridMultilevel"/>
    <w:tmpl w:val="EAA8EECE"/>
    <w:lvl w:ilvl="0" w:tplc="ED9066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166017A"/>
    <w:multiLevelType w:val="hybridMultilevel"/>
    <w:tmpl w:val="A5C851F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70D67CC"/>
    <w:multiLevelType w:val="hybridMultilevel"/>
    <w:tmpl w:val="B4D85C28"/>
    <w:lvl w:ilvl="0" w:tplc="ED9066F2">
      <w:start w:val="1"/>
      <w:numFmt w:val="bullet"/>
      <w:lvlText w:val="−"/>
      <w:lvlJc w:val="left"/>
      <w:pPr>
        <w:ind w:left="720" w:hanging="360"/>
      </w:pPr>
      <w:rPr>
        <w:rFonts w:ascii="Calibri" w:hAnsi="Calibri" w:hint="default"/>
      </w:rPr>
    </w:lvl>
    <w:lvl w:ilvl="1" w:tplc="ED9066F2">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8D109FF"/>
    <w:multiLevelType w:val="hybridMultilevel"/>
    <w:tmpl w:val="6098399C"/>
    <w:lvl w:ilvl="0" w:tplc="ED9066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C5F7A6D"/>
    <w:multiLevelType w:val="hybridMultilevel"/>
    <w:tmpl w:val="E3B670A0"/>
    <w:lvl w:ilvl="0" w:tplc="ED9066F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8C512A"/>
    <w:multiLevelType w:val="hybridMultilevel"/>
    <w:tmpl w:val="23BEA872"/>
    <w:lvl w:ilvl="0" w:tplc="ED9066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679D3321"/>
    <w:multiLevelType w:val="hybridMultilevel"/>
    <w:tmpl w:val="5EBA950C"/>
    <w:lvl w:ilvl="0" w:tplc="ED9066F2">
      <w:start w:val="1"/>
      <w:numFmt w:val="bullet"/>
      <w:lvlText w:val="−"/>
      <w:lvlJc w:val="left"/>
      <w:pPr>
        <w:ind w:left="1080" w:hanging="360"/>
      </w:pPr>
      <w:rPr>
        <w:rFonts w:ascii="Calibri"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CAB2202"/>
    <w:multiLevelType w:val="hybridMultilevel"/>
    <w:tmpl w:val="E182E9CE"/>
    <w:lvl w:ilvl="0" w:tplc="ED9066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0B2897"/>
    <w:multiLevelType w:val="hybridMultilevel"/>
    <w:tmpl w:val="DD7EE9DE"/>
    <w:lvl w:ilvl="0" w:tplc="ED9066F2">
      <w:start w:val="1"/>
      <w:numFmt w:val="bullet"/>
      <w:lvlText w:val="−"/>
      <w:lvlJc w:val="left"/>
      <w:pPr>
        <w:ind w:left="720" w:hanging="360"/>
      </w:pPr>
      <w:rPr>
        <w:rFonts w:ascii="Calibri" w:hAnsi="Calibri" w:hint="default"/>
      </w:rPr>
    </w:lvl>
    <w:lvl w:ilvl="1" w:tplc="ED9066F2">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AA62C3"/>
    <w:multiLevelType w:val="hybridMultilevel"/>
    <w:tmpl w:val="58286F36"/>
    <w:lvl w:ilvl="0" w:tplc="ED9066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0"/>
  </w:num>
  <w:num w:numId="4">
    <w:abstractNumId w:val="19"/>
  </w:num>
  <w:num w:numId="5">
    <w:abstractNumId w:val="14"/>
  </w:num>
  <w:num w:numId="6">
    <w:abstractNumId w:val="5"/>
  </w:num>
  <w:num w:numId="7">
    <w:abstractNumId w:val="15"/>
  </w:num>
  <w:num w:numId="8">
    <w:abstractNumId w:val="2"/>
  </w:num>
  <w:num w:numId="9">
    <w:abstractNumId w:val="7"/>
  </w:num>
  <w:num w:numId="10">
    <w:abstractNumId w:val="12"/>
  </w:num>
  <w:num w:numId="11">
    <w:abstractNumId w:val="18"/>
  </w:num>
  <w:num w:numId="12">
    <w:abstractNumId w:val="0"/>
  </w:num>
  <w:num w:numId="13">
    <w:abstractNumId w:val="9"/>
  </w:num>
  <w:num w:numId="14">
    <w:abstractNumId w:val="26"/>
  </w:num>
  <w:num w:numId="15">
    <w:abstractNumId w:val="17"/>
  </w:num>
  <w:num w:numId="16">
    <w:abstractNumId w:val="8"/>
  </w:num>
  <w:num w:numId="17">
    <w:abstractNumId w:val="16"/>
  </w:num>
  <w:num w:numId="18">
    <w:abstractNumId w:val="2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5"/>
  </w:num>
  <w:num w:numId="22">
    <w:abstractNumId w:val="27"/>
  </w:num>
  <w:num w:numId="23">
    <w:abstractNumId w:val="21"/>
  </w:num>
  <w:num w:numId="24">
    <w:abstractNumId w:val="3"/>
  </w:num>
  <w:num w:numId="25">
    <w:abstractNumId w:val="13"/>
  </w:num>
  <w:num w:numId="26">
    <w:abstractNumId w:val="6"/>
  </w:num>
  <w:num w:numId="27">
    <w:abstractNumId w:val="11"/>
  </w:num>
  <w:num w:numId="28">
    <w:abstractNumId w:val="22"/>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removePersonalInformation/>
  <w:removeDateAndTime/>
  <w:hideSpellingErrors/>
  <w:hideGrammaticalErrors/>
  <w:defaultTabStop w:val="720"/>
  <w:characterSpacingControl w:val="doNotCompress"/>
  <w:hdrShapeDefaults>
    <o:shapedefaults v:ext="edit" spidmax="7168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8891881-16F9-41F5-95DF-1D02BA818190"/>
    <w:docVar w:name="LW_COVERPAGE_TYPE" w:val="1"/>
    <w:docVar w:name="LW_CROSSREFERENCE" w:val="{SWD(2018) 16 final}"/>
    <w:docVar w:name="LW_DocType" w:val="NORMAL"/>
    <w:docVar w:name="LW_EMISSION" w:val="16.1.2018"/>
    <w:docVar w:name="LW_EMISSION_ISODATE" w:val="2018-01-16"/>
    <w:docVar w:name="LW_EMISSION_LOCATION" w:val="BRX"/>
    <w:docVar w:name="LW_EMISSION_PREFIX" w:val="Brussels,"/>
    <w:docVar w:name="LW_EMISSION_SUFFIX" w:val="&lt;EMPTY&gt;"/>
    <w:docVar w:name="LW_ID_DOCTYPE_NONLW" w:val="CP-01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2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 European Strategy for Plastics in a Circular Economy"/>
    <w:docVar w:name="LW_TYPE.DOC.CP" w:val="COMMUNICATION FROM THE COMMISSION TO THE EUROPEAN PARLIAMENT, THE COUNCIL, THE EUROPEAN ECONOMIC AND SOCIAL COMMITTEE AND THE COMMITTEE OF THE REGIONS"/>
    <w:docVar w:name="LW_TYPE.DOC.CP.USERTEXT" w:val="&lt;EMPTY&gt;"/>
  </w:docVars>
  <w:rsids>
    <w:rsidRoot w:val="00B974BC"/>
    <w:rsid w:val="001C63B8"/>
    <w:rsid w:val="00B97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pPr>
      <w:spacing w:after="0"/>
      <w:jc w:val="left"/>
      <w:outlineLvl w:val="8"/>
    </w:pPr>
    <w:rPr>
      <w:b/>
      <w:i/>
      <w:smallCaps/>
      <w:color w:val="622423"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smallCaps/>
      <w:spacing w:val="5"/>
      <w:sz w:val="32"/>
      <w:szCs w:val="32"/>
    </w:rPr>
  </w:style>
  <w:style w:type="character" w:customStyle="1" w:styleId="Heading2Char">
    <w:name w:val="Heading 2 Char"/>
    <w:basedOn w:val="DefaultParagraphFont"/>
    <w:link w:val="Heading2"/>
    <w:uiPriority w:val="9"/>
    <w:rPr>
      <w:smallCaps/>
      <w:spacing w:val="5"/>
      <w:sz w:val="28"/>
      <w:szCs w:val="28"/>
    </w:rPr>
  </w:style>
  <w:style w:type="character" w:customStyle="1" w:styleId="Heading3Char">
    <w:name w:val="Heading 3 Char"/>
    <w:basedOn w:val="DefaultParagraphFont"/>
    <w:link w:val="Heading3"/>
    <w:uiPriority w:val="9"/>
    <w:rPr>
      <w:smallCaps/>
      <w:spacing w:val="5"/>
      <w:sz w:val="24"/>
      <w:szCs w:val="24"/>
    </w:rPr>
  </w:style>
  <w:style w:type="character" w:customStyle="1" w:styleId="Heading4Char">
    <w:name w:val="Heading 4 Char"/>
    <w:basedOn w:val="DefaultParagraphFont"/>
    <w:link w:val="Heading4"/>
    <w:uiPriority w:val="9"/>
    <w:rPr>
      <w:smallCaps/>
      <w:spacing w:val="10"/>
      <w:sz w:val="22"/>
      <w:szCs w:val="22"/>
    </w:rPr>
  </w:style>
  <w:style w:type="character" w:customStyle="1" w:styleId="Heading5Char">
    <w:name w:val="Heading 5 Char"/>
    <w:basedOn w:val="DefaultParagraphFont"/>
    <w:link w:val="Heading5"/>
    <w:uiPriority w:val="9"/>
    <w:semiHidden/>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Pr>
      <w:smallCaps/>
      <w:color w:val="C0504D" w:themeColor="accent2"/>
      <w:spacing w:val="5"/>
      <w:sz w:val="22"/>
    </w:rPr>
  </w:style>
  <w:style w:type="character" w:customStyle="1" w:styleId="Heading7Char">
    <w:name w:val="Heading 7 Char"/>
    <w:basedOn w:val="DefaultParagraphFont"/>
    <w:link w:val="Heading7"/>
    <w:uiPriority w:val="9"/>
    <w:semiHidden/>
    <w:rPr>
      <w:b/>
      <w:smallCaps/>
      <w:color w:val="C0504D" w:themeColor="accent2"/>
      <w:spacing w:val="10"/>
    </w:rPr>
  </w:style>
  <w:style w:type="character" w:customStyle="1" w:styleId="Heading8Char">
    <w:name w:val="Heading 8 Char"/>
    <w:basedOn w:val="DefaultParagraphFont"/>
    <w:link w:val="Heading8"/>
    <w:uiPriority w:val="9"/>
    <w:semiHidden/>
    <w:rPr>
      <w:b/>
      <w:i/>
      <w:smallCaps/>
      <w:color w:val="943634" w:themeColor="accent2" w:themeShade="BF"/>
    </w:rPr>
  </w:style>
  <w:style w:type="character" w:customStyle="1" w:styleId="Heading9Char">
    <w:name w:val="Heading 9 Char"/>
    <w:basedOn w:val="DefaultParagraphFont"/>
    <w:link w:val="Heading9"/>
    <w:uiPriority w:val="9"/>
    <w:semiHidden/>
    <w:rPr>
      <w:b/>
      <w:i/>
      <w:smallCaps/>
      <w:color w:val="622423" w:themeColor="accent2" w:themeShade="7F"/>
    </w:rPr>
  </w:style>
  <w:style w:type="paragraph" w:styleId="Caption">
    <w:name w:val="caption"/>
    <w:basedOn w:val="Normal"/>
    <w:next w:val="Normal"/>
    <w:uiPriority w:val="35"/>
    <w:semiHidden/>
    <w:unhideWhenUsed/>
    <w:qFormat/>
    <w:rPr>
      <w:b/>
      <w:bCs/>
      <w:caps/>
      <w:sz w:val="16"/>
      <w:szCs w:val="18"/>
    </w:rPr>
  </w:style>
  <w:style w:type="paragraph" w:styleId="Title">
    <w:name w:val="Title"/>
    <w:basedOn w:val="Normal"/>
    <w:next w:val="Normal"/>
    <w:link w:val="TitleChar"/>
    <w:uiPriority w:val="10"/>
    <w:qFormat/>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Pr>
      <w:smallCaps/>
      <w:sz w:val="48"/>
      <w:szCs w:val="48"/>
    </w:rPr>
  </w:style>
  <w:style w:type="paragraph" w:styleId="Subtitle">
    <w:name w:val="Subtitle"/>
    <w:basedOn w:val="Normal"/>
    <w:next w:val="Normal"/>
    <w:link w:val="SubtitleChar"/>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rPr>
      <w:rFonts w:asciiTheme="majorHAnsi" w:eastAsiaTheme="majorEastAsia" w:hAnsiTheme="majorHAnsi" w:cstheme="majorBidi"/>
      <w:szCs w:val="22"/>
    </w:rPr>
  </w:style>
  <w:style w:type="character" w:styleId="Strong">
    <w:name w:val="Strong"/>
    <w:uiPriority w:val="22"/>
    <w:qFormat/>
    <w:rPr>
      <w:b/>
      <w:color w:val="C0504D" w:themeColor="accent2"/>
    </w:rPr>
  </w:style>
  <w:style w:type="character" w:styleId="Emphasis">
    <w:name w:val="Emphasis"/>
    <w:uiPriority w:val="20"/>
    <w:qFormat/>
    <w:rPr>
      <w:b/>
      <w:i/>
      <w:spacing w:val="10"/>
    </w:rPr>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34"/>
    <w:qFormat/>
    <w:pPr>
      <w:ind w:left="720"/>
      <w:contextualSpacing/>
    </w:pPr>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paragraph" w:styleId="IntenseQuote">
    <w:name w:val="Intense Quote"/>
    <w:basedOn w:val="Normal"/>
    <w:next w:val="Normal"/>
    <w:link w:val="IntenseQuoteChar"/>
    <w:uiPriority w:val="30"/>
    <w:qFormat/>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Pr>
      <w:b/>
      <w:i/>
      <w:color w:val="FFFFFF" w:themeColor="background1"/>
      <w:shd w:val="clear" w:color="auto" w:fill="C0504D" w:themeFill="accent2"/>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styleId="FootnoteText">
    <w:name w:val="footnote text"/>
    <w:basedOn w:val="Normal"/>
    <w:uiPriority w:val="99"/>
    <w:unhideWhenUsed/>
    <w:qFormat/>
    <w:pPr>
      <w:spacing w:after="0" w:line="240" w:lineRule="auto"/>
      <w:jc w:val="left"/>
    </w:pPr>
    <w:rPr>
      <w:rFonts w:eastAsiaTheme="minorHAnsi"/>
    </w:rPr>
  </w:style>
  <w:style w:type="character" w:customStyle="1" w:styleId="FootnoteTextChar">
    <w:name w:val="Footnote Text Char"/>
    <w:aliases w:val="Footnote text Char,Reference Char,Fußnote Char,Footnote Text Char Char Char1,Footnote Text Char Char Char Char Char,Footnote Text1 Char,Footnote Text Char Char Char Char1,Fu§notentext Char Char,Fu§notentext Char1 Char1 Char,o Char"/>
    <w:basedOn w:val="DefaultParagraphFont"/>
    <w:uiPriority w:val="99"/>
    <w:rPr>
      <w:rFonts w:eastAsiaTheme="minorHAnsi"/>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BVI fnr,Ref"/>
    <w:basedOn w:val="DefaultParagraphFont"/>
    <w:link w:val="FootnotesymbolCarZchn"/>
    <w:uiPriority w:val="99"/>
    <w:unhideWhenUsed/>
    <w:qFormat/>
    <w:rPr>
      <w:vertAlign w:val="superscript"/>
    </w:rPr>
  </w:style>
  <w:style w:type="character" w:customStyle="1" w:styleId="ListParagraphChar">
    <w:name w:val="List Paragraph Char"/>
    <w:basedOn w:val="DefaultParagraphFont"/>
    <w:link w:val="ListParagraph"/>
    <w:uiPriority w:val="34"/>
    <w:lock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Revision">
    <w:name w:val="Revision"/>
    <w:hidden/>
    <w:uiPriority w:val="99"/>
    <w:semiHidden/>
    <w:pPr>
      <w:spacing w:after="0" w:line="240" w:lineRule="auto"/>
      <w:jc w:val="left"/>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vertAlign w:val="superscript"/>
    </w:rPr>
  </w:style>
  <w:style w:type="paragraph" w:styleId="NormalWeb">
    <w:name w:val="Normal (Web)"/>
    <w:basedOn w:val="Normal"/>
    <w:uiPriority w:val="99"/>
    <w:semiHidden/>
    <w:unhideWhenUse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ascii="Times New Roman" w:eastAsiaTheme="minorHAnsi" w:hAnsi="Times New Roman" w:cs="Times New Roman"/>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hAnsi="Times New Roman" w:cs="Times New Roman"/>
      <w:smallCaps w:val="0"/>
      <w:spacing w:val="5"/>
      <w:sz w:val="24"/>
      <w:szCs w:val="3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hAnsi="Times New Roman" w:cs="Times New Roman"/>
      <w:b/>
      <w:smallCaps w:val="0"/>
      <w:spacing w:val="5"/>
      <w:sz w:val="32"/>
      <w:szCs w:val="32"/>
    </w:rPr>
  </w:style>
  <w:style w:type="paragraph" w:customStyle="1" w:styleId="HeaderCoverPage">
    <w:name w:val="Header Cover Page"/>
    <w:basedOn w:val="Normal"/>
    <w:link w:val="HeaderCoverPageChar"/>
    <w:pPr>
      <w:tabs>
        <w:tab w:val="center" w:pos="4535"/>
        <w:tab w:val="right" w:pos="9071"/>
      </w:tabs>
      <w:spacing w:after="120" w:line="240" w:lineRule="auto"/>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hAnsi="Times New Roman" w:cs="Times New Roman"/>
      <w:smallCaps w:val="0"/>
      <w:spacing w:val="5"/>
      <w:sz w:val="24"/>
      <w:szCs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hAnsi="Times New Roman" w:cs="Times New Roman"/>
      <w:b/>
      <w:smallCaps w:val="0"/>
      <w:spacing w:val="5"/>
      <w:sz w:val="32"/>
      <w:szCs w:val="32"/>
    </w:rPr>
  </w:style>
  <w:style w:type="paragraph" w:styleId="BodyText">
    <w:name w:val="Body Text"/>
    <w:basedOn w:val="Normal"/>
    <w:link w:val="BodyTextChar"/>
    <w:uiPriority w:val="1"/>
    <w:qFormat/>
    <w:pPr>
      <w:widowControl w:val="0"/>
      <w:autoSpaceDE w:val="0"/>
      <w:autoSpaceDN w:val="0"/>
      <w:spacing w:after="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pPr>
      <w:widowControl w:val="0"/>
      <w:autoSpaceDE w:val="0"/>
      <w:autoSpaceDN w:val="0"/>
      <w:spacing w:after="0" w:line="240" w:lineRule="auto"/>
      <w:jc w:val="left"/>
    </w:pPr>
    <w:rPr>
      <w:rFonts w:ascii="Times New Roman" w:eastAsia="Times New Roman" w:hAnsi="Times New Roman" w:cs="Times New Roman"/>
      <w:sz w:val="22"/>
      <w:szCs w:val="22"/>
      <w:lang w:val="en-US"/>
    </w:rPr>
  </w:style>
  <w:style w:type="table" w:customStyle="1" w:styleId="ListTable3">
    <w:name w:val="List Table 3"/>
    <w:basedOn w:val="TableNormal"/>
    <w:uiPriority w:val="48"/>
    <w:pPr>
      <w:widowControl w:val="0"/>
      <w:autoSpaceDE w:val="0"/>
      <w:autoSpaceDN w:val="0"/>
      <w:spacing w:after="0" w:line="240" w:lineRule="auto"/>
      <w:jc w:val="left"/>
    </w:pPr>
    <w:rPr>
      <w:rFonts w:eastAsiaTheme="minorHAns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ext1">
    <w:name w:val="Text 1"/>
    <w:basedOn w:val="Normal"/>
    <w:pPr>
      <w:spacing w:after="240" w:line="240" w:lineRule="auto"/>
      <w:ind w:left="482"/>
    </w:pPr>
    <w:rPr>
      <w:rFonts w:ascii="Times New Roman" w:eastAsia="Times New Roman" w:hAnsi="Times New Roman" w:cs="Times New Roman"/>
      <w:sz w:val="24"/>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cs="Times New Roman"/>
      <w:sz w:val="24"/>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jc w:val="left"/>
    </w:pPr>
    <w:rPr>
      <w:rFonts w:ascii="Times New Roman" w:eastAsia="Times New Roman" w:hAnsi="Times New Roman" w:cs="Times New Roman"/>
      <w:sz w:val="24"/>
    </w:rPr>
  </w:style>
  <w:style w:type="paragraph" w:customStyle="1" w:styleId="Contact">
    <w:name w:val="Contact"/>
    <w:basedOn w:val="Normal"/>
    <w:next w:val="Normal"/>
    <w:uiPriority w:val="99"/>
    <w:pPr>
      <w:spacing w:before="480" w:after="0" w:line="240" w:lineRule="auto"/>
      <w:ind w:left="567" w:hanging="567"/>
      <w:jc w:val="left"/>
    </w:pPr>
    <w:rPr>
      <w:rFonts w:ascii="Times New Roman" w:eastAsia="Times New Roman" w:hAnsi="Times New Roman" w:cs="Times New Roman"/>
      <w:sz w:val="24"/>
    </w:rPr>
  </w:style>
  <w:style w:type="character" w:customStyle="1" w:styleId="st">
    <w:name w:val="st"/>
    <w:basedOn w:val="DefaultParagraphFont"/>
  </w:style>
  <w:style w:type="paragraph" w:customStyle="1" w:styleId="Default">
    <w:name w:val="Default"/>
    <w:pPr>
      <w:autoSpaceDE w:val="0"/>
      <w:autoSpaceDN w:val="0"/>
      <w:adjustRightInd w:val="0"/>
      <w:spacing w:after="0" w:line="240" w:lineRule="auto"/>
      <w:jc w:val="left"/>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pPr>
      <w:spacing w:after="0"/>
      <w:jc w:val="left"/>
      <w:outlineLvl w:val="8"/>
    </w:pPr>
    <w:rPr>
      <w:b/>
      <w:i/>
      <w:smallCaps/>
      <w:color w:val="622423"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smallCaps/>
      <w:spacing w:val="5"/>
      <w:sz w:val="32"/>
      <w:szCs w:val="32"/>
    </w:rPr>
  </w:style>
  <w:style w:type="character" w:customStyle="1" w:styleId="Heading2Char">
    <w:name w:val="Heading 2 Char"/>
    <w:basedOn w:val="DefaultParagraphFont"/>
    <w:link w:val="Heading2"/>
    <w:uiPriority w:val="9"/>
    <w:rPr>
      <w:smallCaps/>
      <w:spacing w:val="5"/>
      <w:sz w:val="28"/>
      <w:szCs w:val="28"/>
    </w:rPr>
  </w:style>
  <w:style w:type="character" w:customStyle="1" w:styleId="Heading3Char">
    <w:name w:val="Heading 3 Char"/>
    <w:basedOn w:val="DefaultParagraphFont"/>
    <w:link w:val="Heading3"/>
    <w:uiPriority w:val="9"/>
    <w:rPr>
      <w:smallCaps/>
      <w:spacing w:val="5"/>
      <w:sz w:val="24"/>
      <w:szCs w:val="24"/>
    </w:rPr>
  </w:style>
  <w:style w:type="character" w:customStyle="1" w:styleId="Heading4Char">
    <w:name w:val="Heading 4 Char"/>
    <w:basedOn w:val="DefaultParagraphFont"/>
    <w:link w:val="Heading4"/>
    <w:uiPriority w:val="9"/>
    <w:rPr>
      <w:smallCaps/>
      <w:spacing w:val="10"/>
      <w:sz w:val="22"/>
      <w:szCs w:val="22"/>
    </w:rPr>
  </w:style>
  <w:style w:type="character" w:customStyle="1" w:styleId="Heading5Char">
    <w:name w:val="Heading 5 Char"/>
    <w:basedOn w:val="DefaultParagraphFont"/>
    <w:link w:val="Heading5"/>
    <w:uiPriority w:val="9"/>
    <w:semiHidden/>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Pr>
      <w:smallCaps/>
      <w:color w:val="C0504D" w:themeColor="accent2"/>
      <w:spacing w:val="5"/>
      <w:sz w:val="22"/>
    </w:rPr>
  </w:style>
  <w:style w:type="character" w:customStyle="1" w:styleId="Heading7Char">
    <w:name w:val="Heading 7 Char"/>
    <w:basedOn w:val="DefaultParagraphFont"/>
    <w:link w:val="Heading7"/>
    <w:uiPriority w:val="9"/>
    <w:semiHidden/>
    <w:rPr>
      <w:b/>
      <w:smallCaps/>
      <w:color w:val="C0504D" w:themeColor="accent2"/>
      <w:spacing w:val="10"/>
    </w:rPr>
  </w:style>
  <w:style w:type="character" w:customStyle="1" w:styleId="Heading8Char">
    <w:name w:val="Heading 8 Char"/>
    <w:basedOn w:val="DefaultParagraphFont"/>
    <w:link w:val="Heading8"/>
    <w:uiPriority w:val="9"/>
    <w:semiHidden/>
    <w:rPr>
      <w:b/>
      <w:i/>
      <w:smallCaps/>
      <w:color w:val="943634" w:themeColor="accent2" w:themeShade="BF"/>
    </w:rPr>
  </w:style>
  <w:style w:type="character" w:customStyle="1" w:styleId="Heading9Char">
    <w:name w:val="Heading 9 Char"/>
    <w:basedOn w:val="DefaultParagraphFont"/>
    <w:link w:val="Heading9"/>
    <w:uiPriority w:val="9"/>
    <w:semiHidden/>
    <w:rPr>
      <w:b/>
      <w:i/>
      <w:smallCaps/>
      <w:color w:val="622423" w:themeColor="accent2" w:themeShade="7F"/>
    </w:rPr>
  </w:style>
  <w:style w:type="paragraph" w:styleId="Caption">
    <w:name w:val="caption"/>
    <w:basedOn w:val="Normal"/>
    <w:next w:val="Normal"/>
    <w:uiPriority w:val="35"/>
    <w:semiHidden/>
    <w:unhideWhenUsed/>
    <w:qFormat/>
    <w:rPr>
      <w:b/>
      <w:bCs/>
      <w:caps/>
      <w:sz w:val="16"/>
      <w:szCs w:val="18"/>
    </w:rPr>
  </w:style>
  <w:style w:type="paragraph" w:styleId="Title">
    <w:name w:val="Title"/>
    <w:basedOn w:val="Normal"/>
    <w:next w:val="Normal"/>
    <w:link w:val="TitleChar"/>
    <w:uiPriority w:val="10"/>
    <w:qFormat/>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Pr>
      <w:smallCaps/>
      <w:sz w:val="48"/>
      <w:szCs w:val="48"/>
    </w:rPr>
  </w:style>
  <w:style w:type="paragraph" w:styleId="Subtitle">
    <w:name w:val="Subtitle"/>
    <w:basedOn w:val="Normal"/>
    <w:next w:val="Normal"/>
    <w:link w:val="SubtitleChar"/>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rPr>
      <w:rFonts w:asciiTheme="majorHAnsi" w:eastAsiaTheme="majorEastAsia" w:hAnsiTheme="majorHAnsi" w:cstheme="majorBidi"/>
      <w:szCs w:val="22"/>
    </w:rPr>
  </w:style>
  <w:style w:type="character" w:styleId="Strong">
    <w:name w:val="Strong"/>
    <w:uiPriority w:val="22"/>
    <w:qFormat/>
    <w:rPr>
      <w:b/>
      <w:color w:val="C0504D" w:themeColor="accent2"/>
    </w:rPr>
  </w:style>
  <w:style w:type="character" w:styleId="Emphasis">
    <w:name w:val="Emphasis"/>
    <w:uiPriority w:val="20"/>
    <w:qFormat/>
    <w:rPr>
      <w:b/>
      <w:i/>
      <w:spacing w:val="10"/>
    </w:rPr>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34"/>
    <w:qFormat/>
    <w:pPr>
      <w:ind w:left="720"/>
      <w:contextualSpacing/>
    </w:pPr>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paragraph" w:styleId="IntenseQuote">
    <w:name w:val="Intense Quote"/>
    <w:basedOn w:val="Normal"/>
    <w:next w:val="Normal"/>
    <w:link w:val="IntenseQuoteChar"/>
    <w:uiPriority w:val="30"/>
    <w:qFormat/>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Pr>
      <w:b/>
      <w:i/>
      <w:color w:val="FFFFFF" w:themeColor="background1"/>
      <w:shd w:val="clear" w:color="auto" w:fill="C0504D" w:themeFill="accent2"/>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styleId="FootnoteText">
    <w:name w:val="footnote text"/>
    <w:basedOn w:val="Normal"/>
    <w:uiPriority w:val="99"/>
    <w:unhideWhenUsed/>
    <w:qFormat/>
    <w:pPr>
      <w:spacing w:after="0" w:line="240" w:lineRule="auto"/>
      <w:jc w:val="left"/>
    </w:pPr>
    <w:rPr>
      <w:rFonts w:eastAsiaTheme="minorHAnsi"/>
    </w:rPr>
  </w:style>
  <w:style w:type="character" w:customStyle="1" w:styleId="FootnoteTextChar">
    <w:name w:val="Footnote Text Char"/>
    <w:aliases w:val="Footnote text Char,Reference Char,Fußnote Char,Footnote Text Char Char Char1,Footnote Text Char Char Char Char Char,Footnote Text1 Char,Footnote Text Char Char Char Char1,Fu§notentext Char Char,Fu§notentext Char1 Char1 Char,o Char"/>
    <w:basedOn w:val="DefaultParagraphFont"/>
    <w:uiPriority w:val="99"/>
    <w:rPr>
      <w:rFonts w:eastAsiaTheme="minorHAnsi"/>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BVI fnr,Ref"/>
    <w:basedOn w:val="DefaultParagraphFont"/>
    <w:link w:val="FootnotesymbolCarZchn"/>
    <w:uiPriority w:val="99"/>
    <w:unhideWhenUsed/>
    <w:qFormat/>
    <w:rPr>
      <w:vertAlign w:val="superscript"/>
    </w:rPr>
  </w:style>
  <w:style w:type="character" w:customStyle="1" w:styleId="ListParagraphChar">
    <w:name w:val="List Paragraph Char"/>
    <w:basedOn w:val="DefaultParagraphFont"/>
    <w:link w:val="ListParagraph"/>
    <w:uiPriority w:val="34"/>
    <w:lock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Revision">
    <w:name w:val="Revision"/>
    <w:hidden/>
    <w:uiPriority w:val="99"/>
    <w:semiHidden/>
    <w:pPr>
      <w:spacing w:after="0" w:line="240" w:lineRule="auto"/>
      <w:jc w:val="left"/>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vertAlign w:val="superscript"/>
    </w:rPr>
  </w:style>
  <w:style w:type="paragraph" w:styleId="NormalWeb">
    <w:name w:val="Normal (Web)"/>
    <w:basedOn w:val="Normal"/>
    <w:uiPriority w:val="99"/>
    <w:semiHidden/>
    <w:unhideWhenUse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ascii="Times New Roman" w:eastAsiaTheme="minorHAnsi" w:hAnsi="Times New Roman" w:cs="Times New Roman"/>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hAnsi="Times New Roman" w:cs="Times New Roman"/>
      <w:smallCaps w:val="0"/>
      <w:spacing w:val="5"/>
      <w:sz w:val="24"/>
      <w:szCs w:val="3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hAnsi="Times New Roman" w:cs="Times New Roman"/>
      <w:b/>
      <w:smallCaps w:val="0"/>
      <w:spacing w:val="5"/>
      <w:sz w:val="32"/>
      <w:szCs w:val="32"/>
    </w:rPr>
  </w:style>
  <w:style w:type="paragraph" w:customStyle="1" w:styleId="HeaderCoverPage">
    <w:name w:val="Header Cover Page"/>
    <w:basedOn w:val="Normal"/>
    <w:link w:val="HeaderCoverPageChar"/>
    <w:pPr>
      <w:tabs>
        <w:tab w:val="center" w:pos="4535"/>
        <w:tab w:val="right" w:pos="9071"/>
      </w:tabs>
      <w:spacing w:after="120" w:line="240" w:lineRule="auto"/>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hAnsi="Times New Roman" w:cs="Times New Roman"/>
      <w:smallCaps w:val="0"/>
      <w:spacing w:val="5"/>
      <w:sz w:val="24"/>
      <w:szCs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hAnsi="Times New Roman" w:cs="Times New Roman"/>
      <w:b/>
      <w:smallCaps w:val="0"/>
      <w:spacing w:val="5"/>
      <w:sz w:val="32"/>
      <w:szCs w:val="32"/>
    </w:rPr>
  </w:style>
  <w:style w:type="paragraph" w:styleId="BodyText">
    <w:name w:val="Body Text"/>
    <w:basedOn w:val="Normal"/>
    <w:link w:val="BodyTextChar"/>
    <w:uiPriority w:val="1"/>
    <w:qFormat/>
    <w:pPr>
      <w:widowControl w:val="0"/>
      <w:autoSpaceDE w:val="0"/>
      <w:autoSpaceDN w:val="0"/>
      <w:spacing w:after="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pPr>
      <w:widowControl w:val="0"/>
      <w:autoSpaceDE w:val="0"/>
      <w:autoSpaceDN w:val="0"/>
      <w:spacing w:after="0" w:line="240" w:lineRule="auto"/>
      <w:jc w:val="left"/>
    </w:pPr>
    <w:rPr>
      <w:rFonts w:ascii="Times New Roman" w:eastAsia="Times New Roman" w:hAnsi="Times New Roman" w:cs="Times New Roman"/>
      <w:sz w:val="22"/>
      <w:szCs w:val="22"/>
      <w:lang w:val="en-US"/>
    </w:rPr>
  </w:style>
  <w:style w:type="table" w:customStyle="1" w:styleId="ListTable3">
    <w:name w:val="List Table 3"/>
    <w:basedOn w:val="TableNormal"/>
    <w:uiPriority w:val="48"/>
    <w:pPr>
      <w:widowControl w:val="0"/>
      <w:autoSpaceDE w:val="0"/>
      <w:autoSpaceDN w:val="0"/>
      <w:spacing w:after="0" w:line="240" w:lineRule="auto"/>
      <w:jc w:val="left"/>
    </w:pPr>
    <w:rPr>
      <w:rFonts w:eastAsiaTheme="minorHAns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ext1">
    <w:name w:val="Text 1"/>
    <w:basedOn w:val="Normal"/>
    <w:pPr>
      <w:spacing w:after="240" w:line="240" w:lineRule="auto"/>
      <w:ind w:left="482"/>
    </w:pPr>
    <w:rPr>
      <w:rFonts w:ascii="Times New Roman" w:eastAsia="Times New Roman" w:hAnsi="Times New Roman" w:cs="Times New Roman"/>
      <w:sz w:val="24"/>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cs="Times New Roman"/>
      <w:sz w:val="24"/>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jc w:val="left"/>
    </w:pPr>
    <w:rPr>
      <w:rFonts w:ascii="Times New Roman" w:eastAsia="Times New Roman" w:hAnsi="Times New Roman" w:cs="Times New Roman"/>
      <w:sz w:val="24"/>
    </w:rPr>
  </w:style>
  <w:style w:type="paragraph" w:customStyle="1" w:styleId="Contact">
    <w:name w:val="Contact"/>
    <w:basedOn w:val="Normal"/>
    <w:next w:val="Normal"/>
    <w:uiPriority w:val="99"/>
    <w:pPr>
      <w:spacing w:before="480" w:after="0" w:line="240" w:lineRule="auto"/>
      <w:ind w:left="567" w:hanging="567"/>
      <w:jc w:val="left"/>
    </w:pPr>
    <w:rPr>
      <w:rFonts w:ascii="Times New Roman" w:eastAsia="Times New Roman" w:hAnsi="Times New Roman" w:cs="Times New Roman"/>
      <w:sz w:val="24"/>
    </w:rPr>
  </w:style>
  <w:style w:type="character" w:customStyle="1" w:styleId="st">
    <w:name w:val="st"/>
    <w:basedOn w:val="DefaultParagraphFont"/>
  </w:style>
  <w:style w:type="paragraph" w:customStyle="1" w:styleId="Default">
    <w:name w:val="Default"/>
    <w:pPr>
      <w:autoSpaceDE w:val="0"/>
      <w:autoSpaceDN w:val="0"/>
      <w:adjustRightInd w:val="0"/>
      <w:spacing w:after="0" w:line="240" w:lineRule="auto"/>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745">
      <w:bodyDiv w:val="1"/>
      <w:marLeft w:val="0"/>
      <w:marRight w:val="0"/>
      <w:marTop w:val="0"/>
      <w:marBottom w:val="0"/>
      <w:divBdr>
        <w:top w:val="none" w:sz="0" w:space="0" w:color="auto"/>
        <w:left w:val="none" w:sz="0" w:space="0" w:color="auto"/>
        <w:bottom w:val="none" w:sz="0" w:space="0" w:color="auto"/>
        <w:right w:val="none" w:sz="0" w:space="0" w:color="auto"/>
      </w:divBdr>
    </w:div>
    <w:div w:id="38555498">
      <w:bodyDiv w:val="1"/>
      <w:marLeft w:val="0"/>
      <w:marRight w:val="0"/>
      <w:marTop w:val="0"/>
      <w:marBottom w:val="0"/>
      <w:divBdr>
        <w:top w:val="none" w:sz="0" w:space="0" w:color="auto"/>
        <w:left w:val="none" w:sz="0" w:space="0" w:color="auto"/>
        <w:bottom w:val="none" w:sz="0" w:space="0" w:color="auto"/>
        <w:right w:val="none" w:sz="0" w:space="0" w:color="auto"/>
      </w:divBdr>
    </w:div>
    <w:div w:id="86578230">
      <w:bodyDiv w:val="1"/>
      <w:marLeft w:val="0"/>
      <w:marRight w:val="0"/>
      <w:marTop w:val="0"/>
      <w:marBottom w:val="0"/>
      <w:divBdr>
        <w:top w:val="none" w:sz="0" w:space="0" w:color="auto"/>
        <w:left w:val="none" w:sz="0" w:space="0" w:color="auto"/>
        <w:bottom w:val="none" w:sz="0" w:space="0" w:color="auto"/>
        <w:right w:val="none" w:sz="0" w:space="0" w:color="auto"/>
      </w:divBdr>
    </w:div>
    <w:div w:id="159198078">
      <w:bodyDiv w:val="1"/>
      <w:marLeft w:val="0"/>
      <w:marRight w:val="0"/>
      <w:marTop w:val="0"/>
      <w:marBottom w:val="0"/>
      <w:divBdr>
        <w:top w:val="none" w:sz="0" w:space="0" w:color="auto"/>
        <w:left w:val="none" w:sz="0" w:space="0" w:color="auto"/>
        <w:bottom w:val="none" w:sz="0" w:space="0" w:color="auto"/>
        <w:right w:val="none" w:sz="0" w:space="0" w:color="auto"/>
      </w:divBdr>
    </w:div>
    <w:div w:id="254673413">
      <w:bodyDiv w:val="1"/>
      <w:marLeft w:val="0"/>
      <w:marRight w:val="0"/>
      <w:marTop w:val="0"/>
      <w:marBottom w:val="0"/>
      <w:divBdr>
        <w:top w:val="none" w:sz="0" w:space="0" w:color="auto"/>
        <w:left w:val="none" w:sz="0" w:space="0" w:color="auto"/>
        <w:bottom w:val="none" w:sz="0" w:space="0" w:color="auto"/>
        <w:right w:val="none" w:sz="0" w:space="0" w:color="auto"/>
      </w:divBdr>
    </w:div>
    <w:div w:id="319308054">
      <w:bodyDiv w:val="1"/>
      <w:marLeft w:val="0"/>
      <w:marRight w:val="0"/>
      <w:marTop w:val="0"/>
      <w:marBottom w:val="0"/>
      <w:divBdr>
        <w:top w:val="none" w:sz="0" w:space="0" w:color="auto"/>
        <w:left w:val="none" w:sz="0" w:space="0" w:color="auto"/>
        <w:bottom w:val="none" w:sz="0" w:space="0" w:color="auto"/>
        <w:right w:val="none" w:sz="0" w:space="0" w:color="auto"/>
      </w:divBdr>
    </w:div>
    <w:div w:id="518811041">
      <w:bodyDiv w:val="1"/>
      <w:marLeft w:val="0"/>
      <w:marRight w:val="0"/>
      <w:marTop w:val="0"/>
      <w:marBottom w:val="0"/>
      <w:divBdr>
        <w:top w:val="none" w:sz="0" w:space="0" w:color="auto"/>
        <w:left w:val="none" w:sz="0" w:space="0" w:color="auto"/>
        <w:bottom w:val="none" w:sz="0" w:space="0" w:color="auto"/>
        <w:right w:val="none" w:sz="0" w:space="0" w:color="auto"/>
      </w:divBdr>
    </w:div>
    <w:div w:id="555749368">
      <w:bodyDiv w:val="1"/>
      <w:marLeft w:val="0"/>
      <w:marRight w:val="0"/>
      <w:marTop w:val="0"/>
      <w:marBottom w:val="0"/>
      <w:divBdr>
        <w:top w:val="none" w:sz="0" w:space="0" w:color="auto"/>
        <w:left w:val="none" w:sz="0" w:space="0" w:color="auto"/>
        <w:bottom w:val="none" w:sz="0" w:space="0" w:color="auto"/>
        <w:right w:val="none" w:sz="0" w:space="0" w:color="auto"/>
      </w:divBdr>
    </w:div>
    <w:div w:id="709651690">
      <w:bodyDiv w:val="1"/>
      <w:marLeft w:val="0"/>
      <w:marRight w:val="0"/>
      <w:marTop w:val="0"/>
      <w:marBottom w:val="0"/>
      <w:divBdr>
        <w:top w:val="none" w:sz="0" w:space="0" w:color="auto"/>
        <w:left w:val="none" w:sz="0" w:space="0" w:color="auto"/>
        <w:bottom w:val="none" w:sz="0" w:space="0" w:color="auto"/>
        <w:right w:val="none" w:sz="0" w:space="0" w:color="auto"/>
      </w:divBdr>
    </w:div>
    <w:div w:id="714087294">
      <w:bodyDiv w:val="1"/>
      <w:marLeft w:val="0"/>
      <w:marRight w:val="0"/>
      <w:marTop w:val="0"/>
      <w:marBottom w:val="0"/>
      <w:divBdr>
        <w:top w:val="none" w:sz="0" w:space="0" w:color="auto"/>
        <w:left w:val="none" w:sz="0" w:space="0" w:color="auto"/>
        <w:bottom w:val="none" w:sz="0" w:space="0" w:color="auto"/>
        <w:right w:val="none" w:sz="0" w:space="0" w:color="auto"/>
      </w:divBdr>
    </w:div>
    <w:div w:id="780997964">
      <w:bodyDiv w:val="1"/>
      <w:marLeft w:val="0"/>
      <w:marRight w:val="0"/>
      <w:marTop w:val="0"/>
      <w:marBottom w:val="0"/>
      <w:divBdr>
        <w:top w:val="none" w:sz="0" w:space="0" w:color="auto"/>
        <w:left w:val="none" w:sz="0" w:space="0" w:color="auto"/>
        <w:bottom w:val="none" w:sz="0" w:space="0" w:color="auto"/>
        <w:right w:val="none" w:sz="0" w:space="0" w:color="auto"/>
      </w:divBdr>
    </w:div>
    <w:div w:id="813528669">
      <w:bodyDiv w:val="1"/>
      <w:marLeft w:val="0"/>
      <w:marRight w:val="0"/>
      <w:marTop w:val="0"/>
      <w:marBottom w:val="0"/>
      <w:divBdr>
        <w:top w:val="none" w:sz="0" w:space="0" w:color="auto"/>
        <w:left w:val="none" w:sz="0" w:space="0" w:color="auto"/>
        <w:bottom w:val="none" w:sz="0" w:space="0" w:color="auto"/>
        <w:right w:val="none" w:sz="0" w:space="0" w:color="auto"/>
      </w:divBdr>
    </w:div>
    <w:div w:id="886993259">
      <w:bodyDiv w:val="1"/>
      <w:marLeft w:val="0"/>
      <w:marRight w:val="0"/>
      <w:marTop w:val="0"/>
      <w:marBottom w:val="0"/>
      <w:divBdr>
        <w:top w:val="none" w:sz="0" w:space="0" w:color="auto"/>
        <w:left w:val="none" w:sz="0" w:space="0" w:color="auto"/>
        <w:bottom w:val="none" w:sz="0" w:space="0" w:color="auto"/>
        <w:right w:val="none" w:sz="0" w:space="0" w:color="auto"/>
      </w:divBdr>
    </w:div>
    <w:div w:id="1093550095">
      <w:bodyDiv w:val="1"/>
      <w:marLeft w:val="0"/>
      <w:marRight w:val="0"/>
      <w:marTop w:val="0"/>
      <w:marBottom w:val="0"/>
      <w:divBdr>
        <w:top w:val="none" w:sz="0" w:space="0" w:color="auto"/>
        <w:left w:val="none" w:sz="0" w:space="0" w:color="auto"/>
        <w:bottom w:val="none" w:sz="0" w:space="0" w:color="auto"/>
        <w:right w:val="none" w:sz="0" w:space="0" w:color="auto"/>
      </w:divBdr>
    </w:div>
    <w:div w:id="1131556640">
      <w:bodyDiv w:val="1"/>
      <w:marLeft w:val="0"/>
      <w:marRight w:val="0"/>
      <w:marTop w:val="0"/>
      <w:marBottom w:val="0"/>
      <w:divBdr>
        <w:top w:val="none" w:sz="0" w:space="0" w:color="auto"/>
        <w:left w:val="none" w:sz="0" w:space="0" w:color="auto"/>
        <w:bottom w:val="none" w:sz="0" w:space="0" w:color="auto"/>
        <w:right w:val="none" w:sz="0" w:space="0" w:color="auto"/>
      </w:divBdr>
    </w:div>
    <w:div w:id="1215000537">
      <w:bodyDiv w:val="1"/>
      <w:marLeft w:val="0"/>
      <w:marRight w:val="0"/>
      <w:marTop w:val="0"/>
      <w:marBottom w:val="0"/>
      <w:divBdr>
        <w:top w:val="none" w:sz="0" w:space="0" w:color="auto"/>
        <w:left w:val="none" w:sz="0" w:space="0" w:color="auto"/>
        <w:bottom w:val="none" w:sz="0" w:space="0" w:color="auto"/>
        <w:right w:val="none" w:sz="0" w:space="0" w:color="auto"/>
      </w:divBdr>
    </w:div>
    <w:div w:id="1257130746">
      <w:bodyDiv w:val="1"/>
      <w:marLeft w:val="0"/>
      <w:marRight w:val="0"/>
      <w:marTop w:val="0"/>
      <w:marBottom w:val="0"/>
      <w:divBdr>
        <w:top w:val="none" w:sz="0" w:space="0" w:color="auto"/>
        <w:left w:val="none" w:sz="0" w:space="0" w:color="auto"/>
        <w:bottom w:val="none" w:sz="0" w:space="0" w:color="auto"/>
        <w:right w:val="none" w:sz="0" w:space="0" w:color="auto"/>
      </w:divBdr>
    </w:div>
    <w:div w:id="1391925404">
      <w:bodyDiv w:val="1"/>
      <w:marLeft w:val="0"/>
      <w:marRight w:val="0"/>
      <w:marTop w:val="0"/>
      <w:marBottom w:val="0"/>
      <w:divBdr>
        <w:top w:val="none" w:sz="0" w:space="0" w:color="auto"/>
        <w:left w:val="none" w:sz="0" w:space="0" w:color="auto"/>
        <w:bottom w:val="none" w:sz="0" w:space="0" w:color="auto"/>
        <w:right w:val="none" w:sz="0" w:space="0" w:color="auto"/>
      </w:divBdr>
    </w:div>
    <w:div w:id="1397970971">
      <w:bodyDiv w:val="1"/>
      <w:marLeft w:val="0"/>
      <w:marRight w:val="0"/>
      <w:marTop w:val="0"/>
      <w:marBottom w:val="0"/>
      <w:divBdr>
        <w:top w:val="none" w:sz="0" w:space="0" w:color="auto"/>
        <w:left w:val="none" w:sz="0" w:space="0" w:color="auto"/>
        <w:bottom w:val="none" w:sz="0" w:space="0" w:color="auto"/>
        <w:right w:val="none" w:sz="0" w:space="0" w:color="auto"/>
      </w:divBdr>
    </w:div>
    <w:div w:id="2066710124">
      <w:bodyDiv w:val="1"/>
      <w:marLeft w:val="0"/>
      <w:marRight w:val="0"/>
      <w:marTop w:val="0"/>
      <w:marBottom w:val="0"/>
      <w:divBdr>
        <w:top w:val="none" w:sz="0" w:space="0" w:color="auto"/>
        <w:left w:val="none" w:sz="0" w:space="0" w:color="auto"/>
        <w:bottom w:val="none" w:sz="0" w:space="0" w:color="auto"/>
        <w:right w:val="none" w:sz="0" w:space="0" w:color="auto"/>
      </w:divBdr>
    </w:div>
    <w:div w:id="210314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oter" Target="footer7.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apersmart.unon.org/resolution/uploads/k1709154.docx" TargetMode="External"/><Relationship Id="rId13" Type="http://schemas.openxmlformats.org/officeDocument/2006/relationships/hyperlink" Target="http://ec.europa.eu/research/participants/portal/desktop/en/opportunities/h2020/topics/bg-07-2017.html" TargetMode="External"/><Relationship Id="rId3" Type="http://schemas.openxmlformats.org/officeDocument/2006/relationships/hyperlink" Target="http://www.pnas.org/content/114/23/6052.abstract" TargetMode="External"/><Relationship Id="rId7" Type="http://schemas.openxmlformats.org/officeDocument/2006/relationships/hyperlink" Target="https://www.g20.org/Content/DE/_Anlagen/G7_G20/2017-g20-marine-litter-en.html?nn=2186554" TargetMode="External"/><Relationship Id="rId12" Type="http://schemas.openxmlformats.org/officeDocument/2006/relationships/hyperlink" Target="http://eur-lex.europa.eu/legal-content/EN/TXT/?uri=COM:2017:262:FIN" TargetMode="External"/><Relationship Id="rId2" Type="http://schemas.openxmlformats.org/officeDocument/2006/relationships/hyperlink" Target="http://presse.ademe.fr/wp-content/uploads/2017/05/FEDEREC_ACV-du-Recyclage-en-France-VF.pdf" TargetMode="External"/><Relationship Id="rId1" Type="http://schemas.openxmlformats.org/officeDocument/2006/relationships/hyperlink" Target="https://www.ellenmacarthurfoundation.org/assets/downloads/EllenMacArthurFoundation_TheNewPlasticsEconomy_Pages.pdf" TargetMode="External"/><Relationship Id="rId6" Type="http://schemas.openxmlformats.org/officeDocument/2006/relationships/hyperlink" Target="https://www.g7germany.de/Content/EN/_Anlagen/G7/2015-06-08-g7-abschluss-eng_en.html" TargetMode="External"/><Relationship Id="rId11" Type="http://schemas.openxmlformats.org/officeDocument/2006/relationships/hyperlink" Target="https://www.blastic.eu/" TargetMode="External"/><Relationship Id="rId5" Type="http://schemas.openxmlformats.org/officeDocument/2006/relationships/hyperlink" Target="https://www.unep.org/gpa/what-we-do/global-partnership-marine-litter" TargetMode="External"/><Relationship Id="rId15" Type="http://schemas.openxmlformats.org/officeDocument/2006/relationships/hyperlink" Target="https://cohesiondata.ec.europa.eu" TargetMode="External"/><Relationship Id="rId10" Type="http://schemas.openxmlformats.org/officeDocument/2006/relationships/hyperlink" Target="http://www.circularocean.eu/" TargetMode="External"/><Relationship Id="rId4" Type="http://schemas.openxmlformats.org/officeDocument/2006/relationships/hyperlink" Target="http://ec.europa.eu/environment/marine/good-environmental-status/descriptor-10/pdf/MSFD%20Measures%20to%20Combat%20Marine%20Litter.pdf" TargetMode="External"/><Relationship Id="rId9" Type="http://schemas.openxmlformats.org/officeDocument/2006/relationships/hyperlink" Target="https://appelsaprojets.ademe.fr/aap/ORPLAST2017-68" TargetMode="External"/><Relationship Id="rId14" Type="http://schemas.openxmlformats.org/officeDocument/2006/relationships/hyperlink" Target="https://ec.europa.eu/easme/en/information-day-blue-growth-calls-under-em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605C4-C8F8-4D45-B94E-CAFAFECA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7607</Words>
  <Characters>43110</Characters>
  <Application>Microsoft Office Word</Application>
  <DocSecurity>0</DocSecurity>
  <Lines>618</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2018-01-15T13:11:00Z</dcterms:created>
  <dcterms:modified xsi:type="dcterms:W3CDTF">2018-01-16T10:40:00Z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