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C9" w:rsidRDefault="00162DC6" w:rsidP="00162D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68774CE-9072-450F-ADA0-BA44DE42A9C6" style="width:450.35pt;height:420.45pt">
            <v:imagedata r:id="rId9" o:title=""/>
          </v:shape>
        </w:pict>
      </w:r>
    </w:p>
    <w:bookmarkEnd w:id="0"/>
    <w:p w:rsidR="005037C9" w:rsidRDefault="005037C9">
      <w:pPr>
        <w:rPr>
          <w:noProof/>
        </w:rPr>
        <w:sectPr w:rsidR="005037C9" w:rsidSect="00162DC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037C9" w:rsidRDefault="00AA2C74">
      <w:pPr>
        <w:widowControl w:val="0"/>
        <w:spacing w:after="0" w:line="240" w:lineRule="auto"/>
        <w:jc w:val="both"/>
        <w:rPr>
          <w:rFonts w:ascii="Times New Roman" w:hAnsi="Times New Roman" w:cs="Times New Roman"/>
          <w:i/>
          <w:noProof/>
          <w:sz w:val="24"/>
          <w:szCs w:val="24"/>
        </w:rPr>
      </w:pPr>
      <w:bookmarkStart w:id="1" w:name="_GoBack"/>
      <w:bookmarkEnd w:id="1"/>
      <w:r>
        <w:rPr>
          <w:rFonts w:ascii="Times New Roman" w:hAnsi="Times New Roman" w:cs="Times New Roman"/>
          <w:noProof/>
          <w:sz w:val="24"/>
          <w:szCs w:val="24"/>
        </w:rPr>
        <w:lastRenderedPageBreak/>
        <w:t>Out of the EUR 3 billion of the EU Facility for Refugees in Turkey for 2016-2017, EUR 2.9 billion has been allocated, and contracts have been signed for 55 projects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for an amount of EUR 1.78 billion. For all these contracts, implementation is underway. The total amount disbursed has reached EUR 908 million.</w:t>
      </w:r>
      <w:r>
        <w:rPr>
          <w:rFonts w:ascii="Times New Roman" w:hAnsi="Times New Roman" w:cs="Times New Roman"/>
          <w:noProof/>
          <w:sz w:val="24"/>
          <w:szCs w:val="24"/>
          <w:vertAlign w:val="superscript"/>
        </w:rPr>
        <w:footnoteReference w:id="2"/>
      </w:r>
    </w:p>
    <w:p w:rsidR="005037C9" w:rsidRDefault="005037C9">
      <w:pPr>
        <w:widowControl w:val="0"/>
        <w:spacing w:after="0" w:line="240" w:lineRule="auto"/>
        <w:jc w:val="both"/>
        <w:rPr>
          <w:rFonts w:ascii="Times New Roman" w:eastAsia="Calibri" w:hAnsi="Times New Roman" w:cs="Times New Roman"/>
          <w:noProof/>
          <w:sz w:val="24"/>
          <w:szCs w:val="24"/>
        </w:rPr>
      </w:pPr>
    </w:p>
    <w:p w:rsidR="005037C9" w:rsidRDefault="00AA2C74">
      <w:pPr>
        <w:widowControl w:val="0"/>
        <w:spacing w:after="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Humanitarian assistance</w:t>
      </w:r>
      <w:r>
        <w:rPr>
          <w:rFonts w:ascii="Times New Roman" w:hAnsi="Times New Roman" w:cs="Times New Roman"/>
          <w:noProof/>
          <w:sz w:val="24"/>
          <w:szCs w:val="24"/>
          <w:vertAlign w:val="superscript"/>
        </w:rPr>
        <w:footnoteReference w:id="3"/>
      </w:r>
    </w:p>
    <w:p w:rsidR="005037C9" w:rsidRDefault="005037C9">
      <w:pPr>
        <w:widowControl w:val="0"/>
        <w:spacing w:after="0" w:line="240" w:lineRule="auto"/>
        <w:jc w:val="both"/>
        <w:rPr>
          <w:rFonts w:ascii="Times New Roman" w:hAnsi="Times New Roman" w:cs="Times New Roman"/>
          <w:noProof/>
          <w:sz w:val="24"/>
          <w:szCs w:val="24"/>
        </w:rPr>
      </w:pPr>
    </w:p>
    <w:p w:rsidR="005037C9" w:rsidRDefault="00AA2C74">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Contracting has increased to EUR 638 million through 40 humanitarian projects with 19 partners, covering basic needs, protection, education, health, food and shelter. Out of the EUR 638 million contracted, EUR 488 million has been disbursed to date. Key projects include:</w:t>
      </w:r>
    </w:p>
    <w:p w:rsidR="005037C9" w:rsidRDefault="005037C9">
      <w:pPr>
        <w:widowControl w:val="0"/>
        <w:spacing w:after="60" w:line="240" w:lineRule="auto"/>
        <w:jc w:val="both"/>
        <w:rPr>
          <w:rFonts w:ascii="Times New Roman" w:hAnsi="Times New Roman" w:cs="Times New Roman"/>
          <w:noProof/>
          <w:sz w:val="24"/>
          <w:szCs w:val="24"/>
        </w:rPr>
      </w:pPr>
    </w:p>
    <w:p w:rsidR="005037C9" w:rsidRDefault="00AA2C74">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The Emergency Social Safety Net: in September, a major milestone of one million recipients was reached. The Conditional Cash Transfer for Education project is also now benefitting over 136,000 children. These will both be extended in December.</w:t>
      </w:r>
    </w:p>
    <w:p w:rsidR="005037C9" w:rsidRDefault="00AA2C74">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Other projects which are providing access to services including protection, social services, government social welfare schemes and Sexual Reproductive Health and Sexual and Gender Based Violence services.</w:t>
      </w:r>
    </w:p>
    <w:p w:rsidR="005037C9" w:rsidRDefault="005037C9">
      <w:pPr>
        <w:pStyle w:val="ListParagraph"/>
        <w:widowControl w:val="0"/>
        <w:spacing w:after="0" w:line="240" w:lineRule="auto"/>
        <w:ind w:left="426"/>
        <w:jc w:val="both"/>
        <w:rPr>
          <w:rFonts w:ascii="Times New Roman" w:hAnsi="Times New Roman" w:cs="Times New Roman"/>
          <w:noProof/>
          <w:sz w:val="24"/>
          <w:szCs w:val="24"/>
        </w:rPr>
      </w:pPr>
    </w:p>
    <w:p w:rsidR="005037C9" w:rsidRDefault="00AA2C74">
      <w:pPr>
        <w:widowControl w:val="0"/>
        <w:spacing w:after="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Non-humanitarian assistance</w:t>
      </w:r>
    </w:p>
    <w:p w:rsidR="005037C9" w:rsidRDefault="005037C9">
      <w:pPr>
        <w:widowControl w:val="0"/>
        <w:spacing w:after="0" w:line="240" w:lineRule="auto"/>
        <w:jc w:val="both"/>
        <w:rPr>
          <w:rFonts w:ascii="Times New Roman" w:hAnsi="Times New Roman" w:cs="Times New Roman"/>
          <w:noProof/>
          <w:sz w:val="24"/>
          <w:szCs w:val="24"/>
        </w:rPr>
      </w:pPr>
    </w:p>
    <w:p w:rsidR="005037C9" w:rsidRDefault="00AA2C74">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Contracting has increased to EUR 1.14 billion and disbursements have reached EUR 420 million. </w:t>
      </w:r>
    </w:p>
    <w:p w:rsidR="005037C9" w:rsidRDefault="005037C9">
      <w:pPr>
        <w:widowControl w:val="0"/>
        <w:spacing w:after="0" w:line="240" w:lineRule="auto"/>
        <w:ind w:left="66"/>
        <w:jc w:val="both"/>
        <w:rPr>
          <w:rFonts w:ascii="Times New Roman" w:hAnsi="Times New Roman" w:cs="Times New Roman"/>
          <w:noProof/>
          <w:sz w:val="24"/>
          <w:szCs w:val="24"/>
        </w:rPr>
      </w:pPr>
    </w:p>
    <w:p w:rsidR="005037C9" w:rsidRDefault="00AA2C74">
      <w:pPr>
        <w:pStyle w:val="ListParagraph"/>
        <w:widowControl w:val="0"/>
        <w:numPr>
          <w:ilvl w:val="0"/>
          <w:numId w:val="9"/>
        </w:numPr>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In November, a first project was signed to increase access to vocational education and training for Syrians refugees and vulnerable Turkish adolescents, a second project to build six drinking water supply systems, waste treatment plants and sanitation infrastructure, and a third project to build a 300-bed hospital.</w:t>
      </w:r>
    </w:p>
    <w:p w:rsidR="005037C9" w:rsidRDefault="00AA2C74">
      <w:pPr>
        <w:pStyle w:val="ListParagraph"/>
        <w:widowControl w:val="0"/>
        <w:numPr>
          <w:ilvl w:val="0"/>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Ongoing Facility-funded activities have had a significant impact on the ground. Over 20 000 Syrian patients have received consultations in the three health centres opened by the EU to date, with 585 medical and non-medical personnel assigned to these health centres to help cope with the pressure on the local health system. In education, 100 Arabic language teachers have been employed, 11 445 Syrian children have benefitted from catch-up classes and over 25 000 children from new school furniture. 1 605 persons have already participated in professional skills, vocational or business development training courses. </w:t>
      </w:r>
    </w:p>
    <w:sectPr w:rsidR="005037C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C9" w:rsidRDefault="00AA2C74">
      <w:pPr>
        <w:spacing w:after="0" w:line="240" w:lineRule="auto"/>
      </w:pPr>
      <w:r>
        <w:separator/>
      </w:r>
    </w:p>
  </w:endnote>
  <w:endnote w:type="continuationSeparator" w:id="0">
    <w:p w:rsidR="005037C9" w:rsidRDefault="00AA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FooterCoverPage"/>
      <w:rPr>
        <w:rFonts w:ascii="Arial" w:hAnsi="Arial" w:cs="Arial"/>
        <w:b/>
        <w:sz w:val="48"/>
      </w:rPr>
    </w:pPr>
    <w:r w:rsidRPr="00162DC6">
      <w:rPr>
        <w:rFonts w:ascii="Arial" w:hAnsi="Arial" w:cs="Arial"/>
        <w:b/>
        <w:sz w:val="48"/>
      </w:rPr>
      <w:t>EN</w:t>
    </w:r>
    <w:r w:rsidRPr="00162DC6">
      <w:rPr>
        <w:rFonts w:ascii="Arial" w:hAnsi="Arial" w:cs="Arial"/>
        <w:b/>
        <w:sz w:val="48"/>
      </w:rPr>
      <w:tab/>
    </w:r>
    <w:r w:rsidRPr="00162DC6">
      <w:rPr>
        <w:rFonts w:ascii="Arial" w:hAnsi="Arial" w:cs="Arial"/>
        <w:b/>
        <w:sz w:val="48"/>
      </w:rPr>
      <w:tab/>
    </w:r>
    <w:r w:rsidRPr="00162DC6">
      <w:tab/>
    </w:r>
    <w:r w:rsidRPr="00162DC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C9" w:rsidRDefault="005037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52748"/>
      <w:docPartObj>
        <w:docPartGallery w:val="Page Numbers (Bottom of Page)"/>
        <w:docPartUnique/>
      </w:docPartObj>
    </w:sdtPr>
    <w:sdtEndPr>
      <w:rPr>
        <w:rFonts w:ascii="Times New Roman" w:hAnsi="Times New Roman" w:cs="Times New Roman"/>
        <w:noProof/>
      </w:rPr>
    </w:sdtEndPr>
    <w:sdtContent>
      <w:p w:rsidR="005037C9" w:rsidRDefault="00AA2C7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62DC6">
          <w:rPr>
            <w:rFonts w:ascii="Times New Roman" w:hAnsi="Times New Roman" w:cs="Times New Roman"/>
            <w:noProof/>
          </w:rPr>
          <w:t>1</w:t>
        </w:r>
        <w:r>
          <w:rPr>
            <w:rFonts w:ascii="Times New Roman" w:hAnsi="Times New Roman" w:cs="Times New Roman"/>
            <w:noProof/>
          </w:rPr>
          <w:fldChar w:fldCharType="end"/>
        </w:r>
      </w:p>
    </w:sdtContent>
  </w:sdt>
  <w:p w:rsidR="005037C9" w:rsidRDefault="005037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C9" w:rsidRDefault="00503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C9" w:rsidRDefault="00AA2C74">
      <w:pPr>
        <w:spacing w:after="0" w:line="240" w:lineRule="auto"/>
      </w:pPr>
      <w:r>
        <w:separator/>
      </w:r>
    </w:p>
  </w:footnote>
  <w:footnote w:type="continuationSeparator" w:id="0">
    <w:p w:rsidR="005037C9" w:rsidRDefault="00AA2C74">
      <w:pPr>
        <w:spacing w:after="0" w:line="240" w:lineRule="auto"/>
      </w:pPr>
      <w:r>
        <w:continuationSeparator/>
      </w:r>
    </w:p>
  </w:footnote>
  <w:footnote w:id="1">
    <w:p w:rsidR="005037C9" w:rsidRDefault="00AA2C74">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The list of Facility projects can be found at</w:t>
      </w:r>
      <w:r>
        <w:t xml:space="preserve">: </w:t>
      </w:r>
      <w:hyperlink r:id="rId1" w:history="1">
        <w:r>
          <w:rPr>
            <w:rStyle w:val="Hyperlink"/>
            <w:rFonts w:ascii="Times New Roman" w:hAnsi="Times New Roman" w:cs="Times New Roman"/>
          </w:rPr>
          <w:t>https://ec.europa.eu/neighbourhood-enlargement/sites/near/files/facility_table.pdf</w:t>
        </w:r>
      </w:hyperlink>
      <w:r>
        <w:t xml:space="preserve">  </w:t>
      </w:r>
    </w:p>
  </w:footnote>
  <w:footnote w:id="2">
    <w:p w:rsidR="005037C9" w:rsidRDefault="00AA2C7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Funds are disbursed in tranches, until the completion of the projects, in accordance with the principles of sound financial management. As part of the Facility's visibility activities, an interactive map allows direct visualisation of the location and expected results of the different projects: </w:t>
      </w:r>
      <w:hyperlink r:id="rId2" w:history="1">
        <w:r>
          <w:rPr>
            <w:rStyle w:val="Hyperlink"/>
            <w:rFonts w:ascii="Times New Roman" w:hAnsi="Times New Roman" w:cs="Times New Roman"/>
          </w:rPr>
          <w:t>http://ec.europa.eu/enlargement/news_corner/migration/index_en.htm</w:t>
        </w:r>
      </w:hyperlink>
      <w:r>
        <w:rPr>
          <w:rFonts w:ascii="Times New Roman" w:hAnsi="Times New Roman" w:cs="Times New Roman"/>
        </w:rPr>
        <w:t>.</w:t>
      </w:r>
    </w:p>
  </w:footnote>
  <w:footnote w:id="3">
    <w:p w:rsidR="005037C9" w:rsidRDefault="00AA2C7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provision of humanitarian assistance under the Facility continues to be implemented in line with EU humanitarian aid law and according to the principles laid down in the European Consensus on Humanitarian 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6" w:rsidRPr="00162DC6" w:rsidRDefault="00162DC6" w:rsidP="00162DC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C9" w:rsidRDefault="005037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C9" w:rsidRDefault="005037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C9" w:rsidRDefault="00503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C4A"/>
    <w:multiLevelType w:val="hybridMultilevel"/>
    <w:tmpl w:val="26D2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2649AC"/>
    <w:multiLevelType w:val="hybridMultilevel"/>
    <w:tmpl w:val="1346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50210"/>
    <w:multiLevelType w:val="hybridMultilevel"/>
    <w:tmpl w:val="887A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E20C82"/>
    <w:multiLevelType w:val="hybridMultilevel"/>
    <w:tmpl w:val="1D2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567180"/>
    <w:multiLevelType w:val="hybridMultilevel"/>
    <w:tmpl w:val="2B2CBD10"/>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3"/>
    <w:docVar w:name="LW_ANNEX_NBR_LAST" w:val="3"/>
    <w:docVar w:name="LW_ANNEX_UNIQUE" w:val="0"/>
    <w:docVar w:name="LW_CORRIGENDUM" w:val="&lt;UNUSED&gt;"/>
    <w:docVar w:name="LW_COVERPAGE_EXISTS" w:val="True"/>
    <w:docVar w:name="LW_COVERPAGE_GUID" w:val="A68774CE-9072-450F-ADA0-BA44DE42A9C6"/>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European Agenda on Migration_x000b__x000b_Facility for Refugees in Turkey"/>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REPORT FROM THE COMMISSION TO THE EUROPEAN PARLIAMENT, THE EUROPEAN COUNCIL AND THE COUNCIL"/>
  </w:docVars>
  <w:rsids>
    <w:rsidRoot w:val="005037C9"/>
    <w:rsid w:val="00162DC6"/>
    <w:rsid w:val="005037C9"/>
    <w:rsid w:val="00AA2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588">
      <w:bodyDiv w:val="1"/>
      <w:marLeft w:val="0"/>
      <w:marRight w:val="0"/>
      <w:marTop w:val="0"/>
      <w:marBottom w:val="0"/>
      <w:divBdr>
        <w:top w:val="none" w:sz="0" w:space="0" w:color="auto"/>
        <w:left w:val="none" w:sz="0" w:space="0" w:color="auto"/>
        <w:bottom w:val="none" w:sz="0" w:space="0" w:color="auto"/>
        <w:right w:val="none" w:sz="0" w:space="0" w:color="auto"/>
      </w:divBdr>
    </w:div>
    <w:div w:id="581841195">
      <w:bodyDiv w:val="1"/>
      <w:marLeft w:val="0"/>
      <w:marRight w:val="0"/>
      <w:marTop w:val="0"/>
      <w:marBottom w:val="0"/>
      <w:divBdr>
        <w:top w:val="none" w:sz="0" w:space="0" w:color="auto"/>
        <w:left w:val="none" w:sz="0" w:space="0" w:color="auto"/>
        <w:bottom w:val="none" w:sz="0" w:space="0" w:color="auto"/>
        <w:right w:val="none" w:sz="0" w:space="0" w:color="auto"/>
      </w:divBdr>
    </w:div>
    <w:div w:id="1410998000">
      <w:bodyDiv w:val="1"/>
      <w:marLeft w:val="0"/>
      <w:marRight w:val="0"/>
      <w:marTop w:val="0"/>
      <w:marBottom w:val="0"/>
      <w:divBdr>
        <w:top w:val="none" w:sz="0" w:space="0" w:color="auto"/>
        <w:left w:val="none" w:sz="0" w:space="0" w:color="auto"/>
        <w:bottom w:val="none" w:sz="0" w:space="0" w:color="auto"/>
        <w:right w:val="none" w:sz="0" w:space="0" w:color="auto"/>
      </w:divBdr>
    </w:div>
    <w:div w:id="20869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largement/news_corner/migration/index_en.htm"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15B6-BCF2-47AC-B907-B7802AA5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1801</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2017-11-13T15:37:00Z</dcterms:created>
  <dcterms:modified xsi:type="dcterms:W3CDTF">2017-11-14T15:21:00Z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3</vt:lpwstr>
  </property>
  <property fmtid="{D5CDD505-2E9C-101B-9397-08002B2CF9AE}" pid="5" name="Last annex">
    <vt:lpwstr>3</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