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EB" w:rsidRDefault="009526EF" w:rsidP="009526EF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BB485E1-6F1A-4764-97A6-1F9984FF704C" style="width:450.6pt;height:434.4pt">
            <v:imagedata r:id="rId9" o:title=""/>
          </v:shape>
        </w:pict>
      </w:r>
    </w:p>
    <w:bookmarkEnd w:id="0"/>
    <w:p w:rsidR="00C931EB" w:rsidRDefault="00C931EB">
      <w:pPr>
        <w:rPr>
          <w:noProof/>
        </w:rPr>
        <w:sectPr w:rsidR="00C931EB" w:rsidSect="009526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C931EB" w:rsidRDefault="00A9248C">
      <w:pPr>
        <w:suppressAutoHyphens/>
        <w:spacing w:after="12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lastRenderedPageBreak/>
        <w:t>1.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 xml:space="preserve">Déploiements </w:t>
      </w:r>
    </w:p>
    <w:p w:rsidR="00C931EB" w:rsidRDefault="00A9248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L’Agence européenne de garde-frontières et de garde-côtes continue de soutenir les États membres de première ligne, avec le déploiement en Grèce, en Italie, en Bulgarie et en Espagne ainsi que dans les Balkans occidentaux, d’environ 1 500 membres des équipes du corps européen de garde-frontières et de garde-côtes. La carte présente la situation au cours de la semaine du 13 au 17 novembre 2017. </w:t>
      </w:r>
    </w:p>
    <w:p w:rsidR="00C931EB" w:rsidRDefault="00C931EB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C931EB" w:rsidRDefault="00C931EB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C931EB" w:rsidRDefault="00C931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</w:p>
    <w:p w:rsidR="00C931EB" w:rsidRDefault="00A9248C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 wp14:anchorId="734E1719" wp14:editId="15D91139">
            <wp:extent cx="5136543" cy="257506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of Deployments in FX JOs_ Black and White_Update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090" cy="257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EB" w:rsidRDefault="00A9248C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* Balkans occidentaux</w:t>
      </w:r>
    </w:p>
    <w:p w:rsidR="00C931EB" w:rsidRDefault="00C931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</w:rPr>
      </w:pPr>
    </w:p>
    <w:p w:rsidR="00C931EB" w:rsidRDefault="00A9248C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Entre le 1</w:t>
      </w:r>
      <w:r>
        <w:rPr>
          <w:rFonts w:ascii="Times New Roman" w:hAnsi="Times New Roman"/>
          <w:noProof/>
          <w:sz w:val="24"/>
          <w:vertAlign w:val="superscript"/>
        </w:rPr>
        <w:t>er</w:t>
      </w:r>
      <w:r>
        <w:rPr>
          <w:rFonts w:ascii="Times New Roman" w:hAnsi="Times New Roman"/>
          <w:noProof/>
          <w:sz w:val="24"/>
        </w:rPr>
        <w:t xml:space="preserve"> janvier et le 31 octobre 2017, les États membres ont accordé plus de 489 000 jours-hommes. </w:t>
      </w:r>
    </w:p>
    <w:p w:rsidR="00C931EB" w:rsidRDefault="00C931E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28"/>
        <w:gridCol w:w="3068"/>
        <w:gridCol w:w="1402"/>
        <w:gridCol w:w="1487"/>
        <w:gridCol w:w="1390"/>
      </w:tblGrid>
      <w:tr w:rsidR="00C931EB">
        <w:trPr>
          <w:cantSplit/>
          <w:trHeight w:val="161"/>
          <w:jc w:val="center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Déploiements de ressources humaines en Grèce, en Italie, en Bulgarie, en Espagne et dans les Balkans occidentaux du 1.1.2017 au 31.10.2017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EM/pays associés à Schengen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Déploiement des équipes du corps européen de garde-frontières et garde-côtes en jours-hommes (hors déploiements internes)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Déploiement des équipages/du personnel technique, du personnel de coordination &amp; des interprètes en jours-hommes (hors déploiements internes)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Déploiement interne en jours-hommes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Déploiements dans les Balkans occidentaux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EB" w:rsidRDefault="00A9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Total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Autriche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6 484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366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3 713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10 563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Belgique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979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174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1 153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Bulgarie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10 881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1 037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7 512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117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19 547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Croatie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1 739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1 353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29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3 121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Chypre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444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444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République tchèque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6 190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228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162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6 580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Danemark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2 082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1 722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3 804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Estonie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2 754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462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203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4 582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Finlande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891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3 204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487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4 582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lastRenderedPageBreak/>
              <w:t>France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14 208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5 124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19 419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Allemagne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24 842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8 092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1 499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34 433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Grèce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9 504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131 354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141 078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Hongrie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1 657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1 701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Islande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775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775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Italie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1 545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5 678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32 485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174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39 882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Lettonie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2 914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4 465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303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7 682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Lituanie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3 859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758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234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4 851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Luxembourg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802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971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1 773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Malte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12 911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56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13 079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Pays-Bas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13 151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9 075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205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>22 431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Norvège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917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13 183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14 100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Pologne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11 052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1 122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590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12 764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Portugal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6 849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24 100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461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31 410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Roumanie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15 907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8 535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1 287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25 729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Slovaquie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1 858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145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2 003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Slovénie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1 240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594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1 834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Espagne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8 012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18 726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15 136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338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42 212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Suède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1 949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3 590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57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5 596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Suisse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760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200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960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Royaume-Uni*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3 035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9 326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C931EB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12 361 </w:t>
            </w:r>
          </w:p>
        </w:tc>
      </w:tr>
      <w:tr w:rsidR="00C931EB">
        <w:trPr>
          <w:cantSplit/>
          <w:trHeight w:val="161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Total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156 673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134 805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186 487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11 321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1EB" w:rsidRDefault="00A9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</w:rPr>
              <w:t xml:space="preserve">489 286 </w:t>
            </w:r>
          </w:p>
        </w:tc>
      </w:tr>
    </w:tbl>
    <w:p w:rsidR="00C931EB" w:rsidRDefault="00A9248C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</w:rPr>
        <w:t xml:space="preserve">* </w:t>
      </w:r>
      <w:r>
        <w:rPr>
          <w:rFonts w:ascii="Times New Roman" w:hAnsi="Times New Roman"/>
          <w:noProof/>
          <w:sz w:val="20"/>
        </w:rPr>
        <w:t>Pas officiellement contributeur à l’équipe du corps européen de garde-frontières et garde-côtes</w:t>
      </w:r>
    </w:p>
    <w:p w:rsidR="00C931EB" w:rsidRDefault="00C931EB">
      <w:pPr>
        <w:pStyle w:val="ListParagraph"/>
        <w:spacing w:line="240" w:lineRule="auto"/>
        <w:ind w:left="0"/>
        <w:rPr>
          <w:rFonts w:ascii="Times New Roman" w:hAnsi="Times New Roman" w:cs="Times New Roman"/>
          <w:noProof/>
          <w:color w:val="1F497D"/>
        </w:rPr>
      </w:pPr>
    </w:p>
    <w:p w:rsidR="00C931EB" w:rsidRDefault="00A9248C">
      <w:pPr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2.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Capacités de réaction rapide, notamment par la mise en commun obligatoire de ressources</w:t>
      </w:r>
    </w:p>
    <w:p w:rsidR="00C931EB" w:rsidRDefault="00A9248C">
      <w:pPr>
        <w:spacing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noProof/>
          <w:sz w:val="24"/>
        </w:rPr>
        <w:t xml:space="preserve">Au 9 novembre 2017, le nombre total de garde-frontières «désignés» mis à disposition pour être déployés au titre de la réserve de réaction rapide (RRR) s’élèvera à 1 110, ce qui correspond à 74 % de la réserve. </w:t>
      </w:r>
    </w:p>
    <w:p w:rsidR="00C931EB" w:rsidRDefault="00C931EB">
      <w:pPr>
        <w:spacing w:after="0" w:line="240" w:lineRule="auto"/>
        <w:rPr>
          <w:rFonts w:ascii="Times New Roman" w:hAnsi="Times New Roman" w:cs="Times New Roman"/>
          <w:noProof/>
        </w:rPr>
      </w:pPr>
    </w:p>
    <w:tbl>
      <w:tblPr>
        <w:tblW w:w="10215" w:type="dxa"/>
        <w:jc w:val="center"/>
        <w:tblInd w:w="-1017" w:type="dxa"/>
        <w:tblLook w:val="04A0" w:firstRow="1" w:lastRow="0" w:firstColumn="1" w:lastColumn="0" w:noHBand="0" w:noVBand="1"/>
      </w:tblPr>
      <w:tblGrid>
        <w:gridCol w:w="885"/>
        <w:gridCol w:w="312"/>
        <w:gridCol w:w="312"/>
        <w:gridCol w:w="312"/>
        <w:gridCol w:w="313"/>
        <w:gridCol w:w="313"/>
        <w:gridCol w:w="345"/>
        <w:gridCol w:w="313"/>
        <w:gridCol w:w="345"/>
        <w:gridCol w:w="313"/>
        <w:gridCol w:w="345"/>
        <w:gridCol w:w="345"/>
        <w:gridCol w:w="313"/>
        <w:gridCol w:w="313"/>
        <w:gridCol w:w="313"/>
        <w:gridCol w:w="345"/>
        <w:gridCol w:w="313"/>
        <w:gridCol w:w="313"/>
        <w:gridCol w:w="313"/>
        <w:gridCol w:w="313"/>
        <w:gridCol w:w="313"/>
        <w:gridCol w:w="313"/>
        <w:gridCol w:w="345"/>
        <w:gridCol w:w="313"/>
        <w:gridCol w:w="345"/>
        <w:gridCol w:w="313"/>
        <w:gridCol w:w="313"/>
        <w:gridCol w:w="345"/>
        <w:gridCol w:w="313"/>
        <w:gridCol w:w="313"/>
      </w:tblGrid>
      <w:tr w:rsidR="00C931EB">
        <w:trPr>
          <w:trHeight w:val="16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États membres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Autriche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Belgique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Bulgarie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Croatie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Chypre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République tchèque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Danemark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Estonie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Finlande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France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Allemagne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Grèce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Hongrie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Islande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Italie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Lettonie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Lituanie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Luxembourg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Malte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Pays-Bas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Norvège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Pologne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Portugal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Roumanie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Slovaquie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Slovénie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Espagne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Suède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Suisse</w:t>
            </w:r>
          </w:p>
        </w:tc>
      </w:tr>
      <w:tr w:rsidR="00C931EB">
        <w:trPr>
          <w:trHeight w:val="806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Nombre de garde-frontières désignés dans Opera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97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132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378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131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275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196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46</w:t>
            </w:r>
          </w:p>
        </w:tc>
      </w:tr>
      <w:tr w:rsidR="00C931EB">
        <w:trPr>
          <w:trHeight w:val="1154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t>Nombre disponible pour le déploiement obligatoire au titre de la RRR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0"/>
              </w:rPr>
            </w:pPr>
            <w:r>
              <w:rPr>
                <w:rFonts w:ascii="Times New Roman" w:hAnsi="Times New Roman"/>
                <w:noProof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</w:t>
            </w:r>
          </w:p>
        </w:tc>
      </w:tr>
      <w:tr w:rsidR="00C931EB">
        <w:trPr>
          <w:trHeight w:val="1182"/>
          <w:jc w:val="center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4"/>
              </w:rPr>
            </w:pPr>
            <w:r>
              <w:rPr>
                <w:rFonts w:ascii="Times New Roman" w:hAnsi="Times New Roman"/>
                <w:noProof/>
                <w:color w:val="000000"/>
                <w:sz w:val="14"/>
              </w:rPr>
              <w:lastRenderedPageBreak/>
              <w:t>Contributions au titre de l’annexe I du règlement relatif au corps européen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34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125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0"/>
              </w:rPr>
            </w:pPr>
            <w:r>
              <w:rPr>
                <w:rFonts w:ascii="Times New Roman" w:hAnsi="Times New Roman"/>
                <w:noProof/>
                <w:sz w:val="10"/>
              </w:rPr>
              <w:t>30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39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8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6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50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100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47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75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35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111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17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931EB" w:rsidRDefault="00A924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0"/>
              </w:rPr>
            </w:pPr>
            <w:r>
              <w:rPr>
                <w:rFonts w:ascii="Times New Roman" w:hAnsi="Times New Roman"/>
                <w:noProof/>
                <w:color w:val="000000"/>
                <w:sz w:val="10"/>
              </w:rPr>
              <w:t>16</w:t>
            </w:r>
          </w:p>
        </w:tc>
      </w:tr>
    </w:tbl>
    <w:p w:rsidR="00C931EB" w:rsidRDefault="00C931EB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C931EB" w:rsidRDefault="00C931EB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C931EB" w:rsidRDefault="00A9248C">
      <w:pPr>
        <w:spacing w:line="240" w:lineRule="auto"/>
        <w:rPr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En ce qui concerne le </w:t>
      </w:r>
      <w:r>
        <w:rPr>
          <w:rFonts w:ascii="Times New Roman" w:hAnsi="Times New Roman"/>
          <w:b/>
          <w:noProof/>
          <w:sz w:val="24"/>
        </w:rPr>
        <w:t>parc d’équipements de réaction rapide</w:t>
      </w:r>
      <w:r>
        <w:rPr>
          <w:rFonts w:ascii="Times New Roman" w:hAnsi="Times New Roman"/>
          <w:noProof/>
          <w:sz w:val="24"/>
        </w:rPr>
        <w:t>, il y a toujours un déficit considérable pour la plupart des types d’équipement et seuls 14 États membres continuent d’assurer les contributions actuelles:</w:t>
      </w:r>
    </w:p>
    <w:tbl>
      <w:tblPr>
        <w:tblStyle w:val="GridTable4Accent1"/>
        <w:tblW w:w="95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388"/>
        <w:gridCol w:w="2253"/>
        <w:gridCol w:w="2046"/>
        <w:gridCol w:w="1030"/>
        <w:gridCol w:w="1860"/>
      </w:tblGrid>
      <w:tr w:rsidR="00C931EB" w:rsidTr="00C93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Type d'équipement</w:t>
            </w:r>
          </w:p>
        </w:tc>
        <w:tc>
          <w:tcPr>
            <w:tcW w:w="2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1EB" w:rsidRDefault="00A92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Nombre d’actifs-mois demandés par décision du conseil d’administration</w:t>
            </w:r>
          </w:p>
        </w:tc>
        <w:tc>
          <w:tcPr>
            <w:tcW w:w="20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1EB" w:rsidRDefault="00A92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Nombre d’actifs-mois offerts par EM/pays associés à Schengen</w:t>
            </w:r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31EB" w:rsidRDefault="00A92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Déficit</w:t>
            </w:r>
          </w:p>
        </w:tc>
        <w:tc>
          <w:tcPr>
            <w:tcW w:w="1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931EB" w:rsidRDefault="00A92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auto"/>
                <w:sz w:val="20"/>
              </w:rPr>
              <w:t>EM qui contribuent</w:t>
            </w: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Bus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</w:p>
        </w:tc>
        <w:tc>
          <w:tcPr>
            <w:tcW w:w="1860" w:type="dxa"/>
            <w:vMerge w:val="restart"/>
            <w:vAlign w:val="center"/>
          </w:tcPr>
          <w:p w:rsidR="00C931EB" w:rsidRDefault="00A92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Bulgarie, République tchèque, Finlande, Croatie, Hongrie, Lettonie, Pays-Bas, Slovénie, Portugal, Italie, Autriche, Pologne, Allemagne</w:t>
            </w: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Bateau de patrouille côtière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</w:t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Navire de patrouille côtière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Aéronef à voilure fixe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Hélicoptère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</w:t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Patrouilleur de haute mer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</w:t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Voiture de patrouille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167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442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-275</w:t>
            </w:r>
            <w:r>
              <w:rPr>
                <w:rStyle w:val="FootnoteReference"/>
                <w:rFonts w:ascii="Times New Roman" w:hAnsi="Times New Roman"/>
                <w:noProof/>
                <w:sz w:val="20"/>
              </w:rPr>
              <w:footnoteReference w:id="1"/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C931EB" w:rsidTr="00C931E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8" w:type="dxa"/>
            <w:noWrap/>
            <w:hideMark/>
          </w:tcPr>
          <w:p w:rsidR="00C931EB" w:rsidRDefault="00A9248C">
            <w:pPr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noProof/>
                <w:sz w:val="20"/>
              </w:rPr>
              <w:t>Véhicules équipés d’appareils de vision thermique</w:t>
            </w:r>
          </w:p>
        </w:tc>
        <w:tc>
          <w:tcPr>
            <w:tcW w:w="2253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</w:t>
            </w:r>
          </w:p>
        </w:tc>
        <w:tc>
          <w:tcPr>
            <w:tcW w:w="2046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</w:t>
            </w:r>
          </w:p>
        </w:tc>
        <w:tc>
          <w:tcPr>
            <w:tcW w:w="1030" w:type="dxa"/>
            <w:hideMark/>
          </w:tcPr>
          <w:p w:rsidR="00C931EB" w:rsidRDefault="00A9248C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</w:t>
            </w:r>
          </w:p>
        </w:tc>
        <w:tc>
          <w:tcPr>
            <w:tcW w:w="1860" w:type="dxa"/>
            <w:vMerge/>
          </w:tcPr>
          <w:p w:rsidR="00C931EB" w:rsidRDefault="00C931EB">
            <w:pPr>
              <w:ind w:firstLine="2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C931EB" w:rsidRDefault="00C931EB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C931EB" w:rsidRDefault="00C931EB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C931EB" w:rsidRDefault="00A9248C">
      <w:pPr>
        <w:spacing w:line="240" w:lineRule="auto"/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3.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Évaluations de la vulnérabilité</w:t>
      </w:r>
    </w:p>
    <w:p w:rsidR="00C931EB" w:rsidRDefault="00A9248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Lorsqu’elle aura réalisé 6 exercices de simulation d’ici décembre 2017, l’Agence aura achevé le premier cycle des évaluations de vulnérabilité.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86"/>
        <w:gridCol w:w="2702"/>
      </w:tblGrid>
      <w:tr w:rsidR="00C931EB">
        <w:trPr>
          <w:cantSplit/>
          <w:jc w:val="center"/>
        </w:trPr>
        <w:tc>
          <w:tcPr>
            <w:tcW w:w="6586" w:type="dxa"/>
            <w:shd w:val="clear" w:color="auto" w:fill="D9D9D9" w:themeFill="background1" w:themeFillShade="D9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Types de retour d’information de l’Agence 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Nombre d’États membres concernés </w:t>
            </w:r>
          </w:p>
        </w:tc>
      </w:tr>
      <w:tr w:rsidR="00C931EB">
        <w:trPr>
          <w:cantSplit/>
          <w:jc w:val="center"/>
        </w:trPr>
        <w:tc>
          <w:tcPr>
            <w:tcW w:w="6586" w:type="dxa"/>
          </w:tcPr>
          <w:p w:rsidR="00C931EB" w:rsidRDefault="00A9248C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États membres auxquels ont été adressées des recommandations contenant des mesures comprenant des calendriers spécifiques de mise en œuvre </w:t>
            </w:r>
          </w:p>
        </w:tc>
        <w:tc>
          <w:tcPr>
            <w:tcW w:w="2702" w:type="dxa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</w:t>
            </w:r>
          </w:p>
        </w:tc>
      </w:tr>
      <w:tr w:rsidR="00C931EB">
        <w:trPr>
          <w:cantSplit/>
          <w:jc w:val="center"/>
        </w:trPr>
        <w:tc>
          <w:tcPr>
            <w:tcW w:w="6586" w:type="dxa"/>
          </w:tcPr>
          <w:p w:rsidR="00C931EB" w:rsidRDefault="00A9248C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États membres auxquels ont été adressées des recommandations aux fins de prendre en compte les vulnérabilités au niveau national (sans aucune mesure spécifique)</w:t>
            </w:r>
          </w:p>
        </w:tc>
        <w:tc>
          <w:tcPr>
            <w:tcW w:w="2702" w:type="dxa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</w:tr>
      <w:tr w:rsidR="00C931EB">
        <w:trPr>
          <w:cantSplit/>
          <w:trHeight w:val="338"/>
          <w:jc w:val="center"/>
        </w:trPr>
        <w:tc>
          <w:tcPr>
            <w:tcW w:w="6586" w:type="dxa"/>
          </w:tcPr>
          <w:p w:rsidR="00C931EB" w:rsidRDefault="00A9248C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États membres auxquels aucune recommandation n’a été adressée</w:t>
            </w:r>
          </w:p>
        </w:tc>
        <w:tc>
          <w:tcPr>
            <w:tcW w:w="2702" w:type="dxa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</w:tr>
      <w:tr w:rsidR="00C931EB">
        <w:trPr>
          <w:cantSplit/>
          <w:jc w:val="center"/>
        </w:trPr>
        <w:tc>
          <w:tcPr>
            <w:tcW w:w="6586" w:type="dxa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TOTAL</w:t>
            </w:r>
          </w:p>
        </w:tc>
        <w:tc>
          <w:tcPr>
            <w:tcW w:w="2702" w:type="dxa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29</w:t>
            </w:r>
          </w:p>
        </w:tc>
      </w:tr>
    </w:tbl>
    <w:p w:rsidR="00C931EB" w:rsidRDefault="00C931EB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C931EB" w:rsidRDefault="00A9248C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 xml:space="preserve">Au total, l’Agence a recommandé 33 mesures dans 21 États membres visant des vulnérabilités dans différents domaines. 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560"/>
        <w:gridCol w:w="5812"/>
        <w:gridCol w:w="1975"/>
      </w:tblGrid>
      <w:tr w:rsidR="00C931EB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Vulnérabilités 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Mesures recommandées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Nombre d’États membres</w:t>
            </w:r>
          </w:p>
        </w:tc>
      </w:tr>
      <w:tr w:rsidR="00C931EB">
        <w:trPr>
          <w:jc w:val="center"/>
        </w:trPr>
        <w:tc>
          <w:tcPr>
            <w:tcW w:w="1560" w:type="dxa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Vérifications aux frontières </w:t>
            </w:r>
          </w:p>
        </w:tc>
        <w:tc>
          <w:tcPr>
            <w:tcW w:w="5812" w:type="dxa"/>
          </w:tcPr>
          <w:p w:rsidR="00C931EB" w:rsidRDefault="00A9248C">
            <w:pPr>
              <w:pStyle w:val="ListParagraph"/>
              <w:numPr>
                <w:ilvl w:val="0"/>
                <w:numId w:val="18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Adapter les procédures de consultation des bases de données pour les vérifications systématiques </w:t>
            </w:r>
          </w:p>
          <w:p w:rsidR="00C931EB" w:rsidRDefault="00A9248C">
            <w:pPr>
              <w:pStyle w:val="ListParagraph"/>
              <w:numPr>
                <w:ilvl w:val="0"/>
                <w:numId w:val="18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Fixer un nombre estimatif de cas non détectés de fraude documentaire/d’entrées clandestines et réaliser des vérifications ciblées</w:t>
            </w:r>
          </w:p>
        </w:tc>
        <w:tc>
          <w:tcPr>
            <w:tcW w:w="1975" w:type="dxa"/>
            <w:vAlign w:val="center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</w:tr>
      <w:tr w:rsidR="00C931EB">
        <w:trPr>
          <w:jc w:val="center"/>
        </w:trPr>
        <w:tc>
          <w:tcPr>
            <w:tcW w:w="1560" w:type="dxa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Plan </w:t>
            </w: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 xml:space="preserve">d’intervention d’urgence </w:t>
            </w:r>
          </w:p>
        </w:tc>
        <w:tc>
          <w:tcPr>
            <w:tcW w:w="5812" w:type="dxa"/>
          </w:tcPr>
          <w:p w:rsidR="00C931EB" w:rsidRDefault="00A9248C">
            <w:pPr>
              <w:pStyle w:val="ListParagraph"/>
              <w:numPr>
                <w:ilvl w:val="0"/>
                <w:numId w:val="19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 xml:space="preserve">Élaborer et/ou actualiser le plan d’intervention d’urgence, tester </w:t>
            </w:r>
            <w:r>
              <w:rPr>
                <w:rFonts w:ascii="Times New Roman" w:hAnsi="Times New Roman"/>
                <w:noProof/>
                <w:sz w:val="20"/>
              </w:rPr>
              <w:lastRenderedPageBreak/>
              <w:t>le plan</w:t>
            </w:r>
          </w:p>
        </w:tc>
        <w:tc>
          <w:tcPr>
            <w:tcW w:w="1975" w:type="dxa"/>
            <w:vAlign w:val="center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6</w:t>
            </w:r>
          </w:p>
        </w:tc>
      </w:tr>
      <w:tr w:rsidR="00C931EB">
        <w:trPr>
          <w:jc w:val="center"/>
        </w:trPr>
        <w:tc>
          <w:tcPr>
            <w:tcW w:w="1560" w:type="dxa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 xml:space="preserve">Enregistrement et capacité d’hébergement </w:t>
            </w:r>
          </w:p>
        </w:tc>
        <w:tc>
          <w:tcPr>
            <w:tcW w:w="5812" w:type="dxa"/>
          </w:tcPr>
          <w:p w:rsidR="00C931EB" w:rsidRDefault="00A9248C">
            <w:pPr>
              <w:pStyle w:val="ListParagraph"/>
              <w:numPr>
                <w:ilvl w:val="0"/>
                <w:numId w:val="19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Accroître la capacité d’hébergement</w:t>
            </w:r>
          </w:p>
          <w:p w:rsidR="00C931EB" w:rsidRDefault="00A9248C">
            <w:pPr>
              <w:pStyle w:val="ListParagraph"/>
              <w:numPr>
                <w:ilvl w:val="0"/>
                <w:numId w:val="19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Dresser un inventaire détaillé des capteurs d’empreintes digitales EURODAC</w:t>
            </w:r>
          </w:p>
        </w:tc>
        <w:tc>
          <w:tcPr>
            <w:tcW w:w="1975" w:type="dxa"/>
            <w:vAlign w:val="center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</w:t>
            </w:r>
          </w:p>
        </w:tc>
      </w:tr>
      <w:tr w:rsidR="00C931EB">
        <w:trPr>
          <w:jc w:val="center"/>
        </w:trPr>
        <w:tc>
          <w:tcPr>
            <w:tcW w:w="1560" w:type="dxa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Dotation en effectifs pour les contrôles aux frontières</w:t>
            </w:r>
          </w:p>
        </w:tc>
        <w:tc>
          <w:tcPr>
            <w:tcW w:w="5812" w:type="dxa"/>
          </w:tcPr>
          <w:p w:rsidR="00C931EB" w:rsidRDefault="00A9248C">
            <w:pPr>
              <w:pStyle w:val="ListParagraph"/>
              <w:numPr>
                <w:ilvl w:val="0"/>
                <w:numId w:val="20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Augmenter le nombre effectif de membres du personnel</w:t>
            </w:r>
          </w:p>
        </w:tc>
        <w:tc>
          <w:tcPr>
            <w:tcW w:w="1975" w:type="dxa"/>
            <w:vAlign w:val="center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</w:t>
            </w:r>
          </w:p>
        </w:tc>
      </w:tr>
      <w:tr w:rsidR="00C931EB">
        <w:trPr>
          <w:jc w:val="center"/>
        </w:trPr>
        <w:tc>
          <w:tcPr>
            <w:tcW w:w="1560" w:type="dxa"/>
          </w:tcPr>
          <w:p w:rsidR="00C931EB" w:rsidRDefault="00A9248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Surveillance des frontières</w:t>
            </w:r>
          </w:p>
        </w:tc>
        <w:tc>
          <w:tcPr>
            <w:tcW w:w="5812" w:type="dxa"/>
          </w:tcPr>
          <w:p w:rsidR="00C931EB" w:rsidRDefault="00A9248C">
            <w:pPr>
              <w:pStyle w:val="ListParagraph"/>
              <w:numPr>
                <w:ilvl w:val="0"/>
                <w:numId w:val="20"/>
              </w:numPr>
              <w:ind w:right="8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Créer un registre des délais de réaction après détection</w:t>
            </w:r>
          </w:p>
        </w:tc>
        <w:tc>
          <w:tcPr>
            <w:tcW w:w="1975" w:type="dxa"/>
            <w:vAlign w:val="center"/>
          </w:tcPr>
          <w:p w:rsidR="00C931EB" w:rsidRDefault="00A9248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</w:tr>
    </w:tbl>
    <w:p w:rsidR="00C931EB" w:rsidRDefault="00C931EB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</w:p>
    <w:p w:rsidR="00C931EB" w:rsidRDefault="00C931EB">
      <w:pPr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color w:val="000000"/>
          <w:sz w:val="20"/>
          <w:szCs w:val="20"/>
        </w:rPr>
      </w:pPr>
    </w:p>
    <w:p w:rsidR="00C931EB" w:rsidRDefault="00A9248C">
      <w:pPr>
        <w:spacing w:line="240" w:lineRule="auto"/>
        <w:ind w:left="720" w:hanging="720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4.</w:t>
      </w:r>
      <w:r>
        <w:rPr>
          <w:noProof/>
        </w:rPr>
        <w:tab/>
      </w:r>
      <w:r>
        <w:rPr>
          <w:rFonts w:ascii="Times New Roman" w:hAnsi="Times New Roman"/>
          <w:b/>
          <w:noProof/>
          <w:color w:val="000000"/>
          <w:sz w:val="24"/>
        </w:rPr>
        <w:t>Mise en commun de ressources et constitution des moyens propres de l’Agence en vue de fournir un appui opérationnel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931EB">
        <w:trPr>
          <w:jc w:val="center"/>
        </w:trPr>
        <w:tc>
          <w:tcPr>
            <w:tcW w:w="1548" w:type="dxa"/>
            <w:shd w:val="clear" w:color="auto" w:fill="D9D9D9" w:themeFill="background1" w:themeFillShade="D9"/>
          </w:tcPr>
          <w:p w:rsidR="00C931EB" w:rsidRDefault="00C931EB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Aéronef à voilure fixe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Navires de patrouille côtière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Bateaux de patrouille côtière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Véhicules équipés d’appareils de vision thermique / véhicules de surveillance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Budget total </w:t>
            </w:r>
          </w:p>
        </w:tc>
      </w:tr>
      <w:tr w:rsidR="00C931EB">
        <w:trPr>
          <w:jc w:val="center"/>
        </w:trPr>
        <w:tc>
          <w:tcPr>
            <w:tcW w:w="1548" w:type="dxa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Actions spéciales 2015 du Fonds pour la sécurité intérieure</w:t>
            </w:r>
          </w:p>
        </w:tc>
        <w:tc>
          <w:tcPr>
            <w:tcW w:w="1548" w:type="dxa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 unités: Pologne (2), Espagne (1), France (1), Malte (1), Italie (1)</w:t>
            </w:r>
          </w:p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6 unités: Grèce (2), Espagne (1)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Italie (2), France (1)</w:t>
            </w:r>
          </w:p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Finlande (1)</w:t>
            </w:r>
          </w:p>
        </w:tc>
        <w:tc>
          <w:tcPr>
            <w:tcW w:w="1548" w:type="dxa"/>
          </w:tcPr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11 unités: Grèce (1), Lettonie (2)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Espagne (2), Portugal (2), Bulgarie (1)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Roumanie (1), Lituanie (1), Autriche (1)</w:t>
            </w:r>
          </w:p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132 millions d'EUR</w:t>
            </w:r>
          </w:p>
        </w:tc>
      </w:tr>
      <w:tr w:rsidR="00C931EB">
        <w:trPr>
          <w:jc w:val="center"/>
        </w:trPr>
        <w:tc>
          <w:tcPr>
            <w:tcW w:w="1548" w:type="dxa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Actions spéciales 2015 du Fonds pour la sécurité intérieure</w:t>
            </w:r>
          </w:p>
        </w:tc>
        <w:tc>
          <w:tcPr>
            <w:tcW w:w="1548" w:type="dxa"/>
          </w:tcPr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5 unités: Grèce, Italie, Portugal, Lituanie,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Roumanie</w:t>
            </w:r>
          </w:p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20 unités: Allemagne (1), Finlande (3)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Grèce (3), Lettonie (3), Italie (3)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Portugal (3), Roumanie (3)</w:t>
            </w:r>
          </w:p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11 unités: Grèce (1), Lettonie (2)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Espagne (2), Portugal (2), Bulgarie (1) </w:t>
            </w:r>
          </w:p>
          <w:p w:rsidR="00C931EB" w:rsidRDefault="00A9248C">
            <w:pPr>
              <w:rPr>
                <w:noProof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Roumanie (1), Lituanie (1), Autriche (1)</w:t>
            </w:r>
          </w:p>
          <w:p w:rsidR="00C931EB" w:rsidRDefault="00C931EB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548" w:type="dxa"/>
          </w:tcPr>
          <w:p w:rsidR="00C931EB" w:rsidRDefault="00A9248C">
            <w:pPr>
              <w:jc w:val="both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86 millions d'EUR</w:t>
            </w:r>
          </w:p>
        </w:tc>
      </w:tr>
    </w:tbl>
    <w:p w:rsidR="00C931EB" w:rsidRPr="009526EF" w:rsidRDefault="00C931EB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C931EB" w:rsidRPr="009526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B" w:rsidRDefault="00A9248C">
      <w:pPr>
        <w:spacing w:after="0" w:line="240" w:lineRule="auto"/>
      </w:pPr>
      <w:r>
        <w:separator/>
      </w:r>
    </w:p>
  </w:endnote>
  <w:endnote w:type="continuationSeparator" w:id="0">
    <w:p w:rsidR="00C931EB" w:rsidRDefault="00A9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F" w:rsidRPr="009526EF" w:rsidRDefault="009526EF" w:rsidP="009526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F" w:rsidRPr="009526EF" w:rsidRDefault="009526EF" w:rsidP="009526EF">
    <w:pPr>
      <w:pStyle w:val="FooterCoverPage"/>
      <w:rPr>
        <w:rFonts w:ascii="Arial" w:hAnsi="Arial" w:cs="Arial"/>
        <w:b/>
        <w:sz w:val="48"/>
      </w:rPr>
    </w:pPr>
    <w:r w:rsidRPr="009526EF">
      <w:rPr>
        <w:rFonts w:ascii="Arial" w:hAnsi="Arial" w:cs="Arial"/>
        <w:b/>
        <w:sz w:val="48"/>
      </w:rPr>
      <w:t>FR</w:t>
    </w:r>
    <w:r w:rsidRPr="009526EF">
      <w:rPr>
        <w:rFonts w:ascii="Arial" w:hAnsi="Arial" w:cs="Arial"/>
        <w:b/>
        <w:sz w:val="48"/>
      </w:rPr>
      <w:tab/>
    </w:r>
    <w:r w:rsidRPr="009526EF">
      <w:rPr>
        <w:rFonts w:ascii="Arial" w:hAnsi="Arial" w:cs="Arial"/>
        <w:b/>
        <w:sz w:val="48"/>
      </w:rPr>
      <w:tab/>
    </w:r>
    <w:r w:rsidRPr="009526EF">
      <w:tab/>
    </w:r>
    <w:proofErr w:type="spellStart"/>
    <w:r w:rsidRPr="009526EF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F" w:rsidRPr="009526EF" w:rsidRDefault="009526EF" w:rsidP="009526E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B" w:rsidRDefault="00C931E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342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1EB" w:rsidRDefault="00A9248C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526EF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931EB" w:rsidRDefault="00C931E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B" w:rsidRDefault="00C93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B" w:rsidRDefault="00A9248C">
      <w:pPr>
        <w:spacing w:after="0" w:line="240" w:lineRule="auto"/>
      </w:pPr>
      <w:r>
        <w:separator/>
      </w:r>
    </w:p>
  </w:footnote>
  <w:footnote w:type="continuationSeparator" w:id="0">
    <w:p w:rsidR="00C931EB" w:rsidRDefault="00A9248C">
      <w:pPr>
        <w:spacing w:after="0" w:line="240" w:lineRule="auto"/>
      </w:pPr>
      <w:r>
        <w:continuationSeparator/>
      </w:r>
    </w:p>
  </w:footnote>
  <w:footnote w:id="1">
    <w:p w:rsidR="00C931EB" w:rsidRDefault="00A9248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La valeur négative indique que les ressources approuvées sont supérieures aux ressources  nécessaires.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F" w:rsidRPr="009526EF" w:rsidRDefault="009526EF" w:rsidP="009526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F" w:rsidRPr="009526EF" w:rsidRDefault="009526EF" w:rsidP="009526E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6EF" w:rsidRPr="009526EF" w:rsidRDefault="009526EF" w:rsidP="009526E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B" w:rsidRDefault="00C931E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B" w:rsidRDefault="00C931E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EB" w:rsidRDefault="00C93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53B33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A2C7C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00CD7"/>
    <w:multiLevelType w:val="hybridMultilevel"/>
    <w:tmpl w:val="9DA2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0"/>
  </w:num>
  <w:num w:numId="8">
    <w:abstractNumId w:val="20"/>
  </w:num>
  <w:num w:numId="9">
    <w:abstractNumId w:val="18"/>
  </w:num>
  <w:num w:numId="10">
    <w:abstractNumId w:val="16"/>
  </w:num>
  <w:num w:numId="11">
    <w:abstractNumId w:val="22"/>
  </w:num>
  <w:num w:numId="12">
    <w:abstractNumId w:val="10"/>
  </w:num>
  <w:num w:numId="13">
    <w:abstractNumId w:val="15"/>
  </w:num>
  <w:num w:numId="14">
    <w:abstractNumId w:val="12"/>
  </w:num>
  <w:num w:numId="15">
    <w:abstractNumId w:val="21"/>
  </w:num>
  <w:num w:numId="16">
    <w:abstractNumId w:val="3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11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4"/>
    <w:docVar w:name="LW_ANNEX_NBR_LAST" w:val="4"/>
    <w:docVar w:name="LW_ANNEX_UNIQUE" w:val="0"/>
    <w:docVar w:name="LW_CORRIGENDUM" w:val="&lt;UNUSED&gt;"/>
    <w:docVar w:name="LW_COVERPAGE_EXISTS" w:val="True"/>
    <w:docVar w:name="LW_COVERPAGE_GUID" w:val="FBB485E1-6F1A-4764-97A6-1F9984FF704C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xelles, le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d'avancement sur l'agenda européen en matière de migration _x000b__x000b_Corps européen de garde-frontières et de garde-côtes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, AU CONSEIL EUROPÉEN ET AU CONSEIL_x000b_"/>
  </w:docVars>
  <w:rsids>
    <w:rsidRoot w:val="00C931EB"/>
    <w:rsid w:val="002219BF"/>
    <w:rsid w:val="004921FE"/>
    <w:rsid w:val="004D14BC"/>
    <w:rsid w:val="00637413"/>
    <w:rsid w:val="009526EF"/>
    <w:rsid w:val="00A9248C"/>
    <w:rsid w:val="00C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2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52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5DF6-3259-40F0-BA11-AC78A4B1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5539</Characters>
  <Application>Microsoft Office Word</Application>
  <DocSecurity>0</DocSecurity>
  <Lines>615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2017-11-30T13:06:00Z</dcterms:created>
  <dcterms:modified xsi:type="dcterms:W3CDTF">2017-12-12T11:40:00Z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4</vt:lpwstr>
  </property>
  <property fmtid="{D5CDD505-2E9C-101B-9397-08002B2CF9AE}" pid="5" name="Last annex">
    <vt:lpwstr>4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