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353" w:rsidRDefault="002C4BC7" w:rsidP="002C4BC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A2D2299-86B9-4A75-9D82-96D6224139BE" style="width:450.35pt;height:420.45pt">
            <v:imagedata r:id="rId8" o:title=""/>
          </v:shape>
        </w:pict>
      </w:r>
    </w:p>
    <w:bookmarkEnd w:id="0"/>
    <w:p w:rsidR="00A25353" w:rsidRDefault="00A25353">
      <w:pPr>
        <w:rPr>
          <w:noProof/>
        </w:rPr>
        <w:sectPr w:rsidR="00A25353" w:rsidSect="002C4BC7">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tbl>
      <w:tblPr>
        <w:tblStyle w:val="TableGrid"/>
        <w:tblW w:w="10065" w:type="dxa"/>
        <w:tblInd w:w="-176" w:type="dxa"/>
        <w:tblLook w:val="04A0" w:firstRow="1" w:lastRow="0" w:firstColumn="1" w:lastColumn="0" w:noHBand="0" w:noVBand="1"/>
      </w:tblPr>
      <w:tblGrid>
        <w:gridCol w:w="2087"/>
        <w:gridCol w:w="7978"/>
      </w:tblGrid>
      <w:tr w:rsidR="00A25353">
        <w:trPr>
          <w:cantSplit/>
          <w:tblHeader/>
        </w:trPr>
        <w:tc>
          <w:tcPr>
            <w:tcW w:w="2087" w:type="dxa"/>
            <w:shd w:val="clear" w:color="auto" w:fill="D9D9D9" w:themeFill="background1" w:themeFillShade="D9"/>
          </w:tcPr>
          <w:p w:rsidR="00A25353" w:rsidRDefault="002624FE">
            <w:pPr>
              <w:jc w:val="center"/>
              <w:rPr>
                <w:rFonts w:ascii="Times New Roman" w:hAnsi="Times New Roman" w:cs="Times New Roman"/>
                <w:b/>
                <w:noProof/>
                <w:sz w:val="20"/>
                <w:szCs w:val="20"/>
              </w:rPr>
            </w:pPr>
            <w:bookmarkStart w:id="1" w:name="_GoBack"/>
            <w:bookmarkEnd w:id="1"/>
            <w:r>
              <w:rPr>
                <w:rFonts w:ascii="Times New Roman" w:hAnsi="Times New Roman" w:cs="Times New Roman"/>
                <w:b/>
                <w:noProof/>
                <w:sz w:val="20"/>
                <w:szCs w:val="20"/>
              </w:rPr>
              <w:lastRenderedPageBreak/>
              <w:t>Priority actions</w:t>
            </w:r>
          </w:p>
        </w:tc>
        <w:tc>
          <w:tcPr>
            <w:tcW w:w="7978" w:type="dxa"/>
            <w:shd w:val="clear" w:color="auto" w:fill="D9D9D9" w:themeFill="background1" w:themeFillShade="D9"/>
          </w:tcPr>
          <w:p w:rsidR="00A25353" w:rsidRDefault="002624FE">
            <w:pPr>
              <w:jc w:val="center"/>
              <w:rPr>
                <w:rFonts w:ascii="Times New Roman" w:hAnsi="Times New Roman" w:cs="Times New Roman"/>
                <w:b/>
                <w:noProof/>
                <w:sz w:val="20"/>
                <w:szCs w:val="20"/>
              </w:rPr>
            </w:pPr>
            <w:r>
              <w:rPr>
                <w:rFonts w:ascii="Times New Roman" w:hAnsi="Times New Roman" w:cs="Times New Roman"/>
                <w:b/>
                <w:noProof/>
                <w:sz w:val="20"/>
                <w:szCs w:val="20"/>
              </w:rPr>
              <w:t>State of Play</w:t>
            </w:r>
            <w:r>
              <w:rPr>
                <w:rStyle w:val="FootnoteReference"/>
                <w:rFonts w:ascii="Times New Roman" w:hAnsi="Times New Roman" w:cs="Times New Roman"/>
                <w:b/>
                <w:noProof/>
                <w:sz w:val="20"/>
                <w:szCs w:val="20"/>
              </w:rPr>
              <w:footnoteReference w:id="1"/>
            </w:r>
          </w:p>
        </w:tc>
      </w:tr>
      <w:tr w:rsidR="00A25353">
        <w:trPr>
          <w:cantSplit/>
          <w:trHeight w:val="1640"/>
        </w:trPr>
        <w:tc>
          <w:tcPr>
            <w:tcW w:w="2087" w:type="dxa"/>
          </w:tcPr>
          <w:p w:rsidR="00A25353" w:rsidRDefault="002624FE">
            <w:pPr>
              <w:spacing w:before="120" w:after="120"/>
              <w:rPr>
                <w:rFonts w:ascii="Times New Roman" w:hAnsi="Times New Roman" w:cs="Times New Roman"/>
                <w:b/>
                <w:noProof/>
                <w:sz w:val="20"/>
                <w:szCs w:val="20"/>
              </w:rPr>
            </w:pPr>
            <w:r>
              <w:rPr>
                <w:rFonts w:ascii="Times New Roman" w:hAnsi="Times New Roman" w:cs="Times New Roman"/>
                <w:b/>
                <w:noProof/>
                <w:sz w:val="20"/>
                <w:szCs w:val="20"/>
              </w:rPr>
              <w:t>Increase the deployment of asylum processing staff at the islands</w:t>
            </w:r>
          </w:p>
        </w:tc>
        <w:tc>
          <w:tcPr>
            <w:tcW w:w="7978" w:type="dxa"/>
          </w:tcPr>
          <w:p w:rsidR="00A25353" w:rsidRDefault="002624FE">
            <w:pPr>
              <w:spacing w:before="120" w:after="120"/>
              <w:jc w:val="both"/>
              <w:rPr>
                <w:rFonts w:ascii="Times New Roman" w:hAnsi="Times New Roman" w:cs="Times New Roman"/>
                <w:noProof/>
                <w:sz w:val="20"/>
                <w:szCs w:val="20"/>
              </w:rPr>
            </w:pPr>
            <w:r>
              <w:rPr>
                <w:rFonts w:ascii="Times New Roman" w:hAnsi="Times New Roman" w:cs="Times New Roman"/>
                <w:noProof/>
                <w:sz w:val="20"/>
                <w:szCs w:val="20"/>
              </w:rPr>
              <w:t xml:space="preserve">As of 12 November, </w:t>
            </w:r>
            <w:r>
              <w:rPr>
                <w:rFonts w:ascii="Times New Roman" w:hAnsi="Times New Roman" w:cs="Times New Roman"/>
                <w:b/>
                <w:noProof/>
                <w:sz w:val="20"/>
                <w:szCs w:val="20"/>
              </w:rPr>
              <w:t xml:space="preserve">EASO </w:t>
            </w:r>
            <w:r>
              <w:rPr>
                <w:rFonts w:ascii="Times New Roman" w:hAnsi="Times New Roman" w:cs="Times New Roman"/>
                <w:noProof/>
                <w:sz w:val="20"/>
                <w:szCs w:val="20"/>
              </w:rPr>
              <w:t xml:space="preserve">deploys 232 persons, including 107 Member States experts as case workers, vulnerability experts and experts on information provision, 17 EASO staff and 25 EASO interim staff,, as well as 83 interpreters at the Reception and Identification Centres on the islands. 15 additional interim case-workers have been recently recruited by EASO. They are currently following a dedicated training and will be operational and deployed shortly. EASO informs the Member States on a regular basis of specific profiles and needs for experts in the Reception and Identification Centres. Information packages describing profiles required and providing pre-deployment information per island are available.  </w:t>
            </w:r>
          </w:p>
          <w:p w:rsidR="00A25353" w:rsidRDefault="002624FE">
            <w:pPr>
              <w:spacing w:before="120" w:after="120"/>
              <w:jc w:val="both"/>
              <w:rPr>
                <w:rFonts w:ascii="Times New Roman" w:hAnsi="Times New Roman" w:cs="Times New Roman"/>
                <w:noProof/>
                <w:sz w:val="20"/>
                <w:szCs w:val="20"/>
              </w:rPr>
            </w:pPr>
            <w:r>
              <w:rPr>
                <w:rFonts w:ascii="Times New Roman" w:hAnsi="Times New Roman" w:cs="Times New Roman"/>
                <w:b/>
                <w:noProof/>
                <w:sz w:val="20"/>
                <w:szCs w:val="20"/>
              </w:rPr>
              <w:t>Greek Asylum Service</w:t>
            </w:r>
            <w:r>
              <w:rPr>
                <w:rFonts w:ascii="Times New Roman" w:hAnsi="Times New Roman" w:cs="Times New Roman"/>
                <w:noProof/>
                <w:sz w:val="20"/>
                <w:szCs w:val="20"/>
              </w:rPr>
              <w:t xml:space="preserve">: 101 personnel are active at the hotspots as of early November.     </w:t>
            </w:r>
          </w:p>
        </w:tc>
      </w:tr>
      <w:tr w:rsidR="00A25353">
        <w:trPr>
          <w:cantSplit/>
        </w:trPr>
        <w:tc>
          <w:tcPr>
            <w:tcW w:w="2087" w:type="dxa"/>
          </w:tcPr>
          <w:p w:rsidR="00A25353" w:rsidRDefault="002624FE">
            <w:pPr>
              <w:spacing w:before="120" w:after="120"/>
              <w:rPr>
                <w:rFonts w:ascii="Times New Roman" w:hAnsi="Times New Roman" w:cs="Times New Roman"/>
                <w:b/>
                <w:noProof/>
                <w:sz w:val="20"/>
                <w:szCs w:val="20"/>
              </w:rPr>
            </w:pPr>
            <w:r>
              <w:rPr>
                <w:rFonts w:ascii="Times New Roman" w:hAnsi="Times New Roman" w:cs="Times New Roman"/>
                <w:b/>
                <w:noProof/>
                <w:sz w:val="20"/>
                <w:szCs w:val="20"/>
              </w:rPr>
              <w:t>Processing the Dublin family reunification cases</w:t>
            </w:r>
          </w:p>
        </w:tc>
        <w:tc>
          <w:tcPr>
            <w:tcW w:w="7978" w:type="dxa"/>
          </w:tcPr>
          <w:p w:rsidR="00A25353" w:rsidRDefault="002624FE">
            <w:pPr>
              <w:spacing w:before="120" w:after="120"/>
              <w:jc w:val="both"/>
              <w:rPr>
                <w:rFonts w:ascii="Times New Roman" w:hAnsi="Times New Roman" w:cs="Times New Roman"/>
                <w:noProof/>
                <w:sz w:val="20"/>
                <w:szCs w:val="20"/>
              </w:rPr>
            </w:pPr>
            <w:r>
              <w:rPr>
                <w:rFonts w:ascii="Times New Roman" w:hAnsi="Times New Roman" w:cs="Times New Roman"/>
                <w:noProof/>
                <w:sz w:val="20"/>
                <w:szCs w:val="20"/>
              </w:rPr>
              <w:t xml:space="preserve">The </w:t>
            </w:r>
            <w:r>
              <w:rPr>
                <w:rFonts w:ascii="Times New Roman" w:hAnsi="Times New Roman" w:cs="Times New Roman"/>
                <w:b/>
                <w:noProof/>
                <w:sz w:val="20"/>
                <w:szCs w:val="20"/>
              </w:rPr>
              <w:t>adoption of a provision allowing asylum seekers applying for family reunification</w:t>
            </w:r>
            <w:r>
              <w:rPr>
                <w:rFonts w:ascii="Times New Roman" w:hAnsi="Times New Roman" w:cs="Times New Roman"/>
                <w:noProof/>
                <w:sz w:val="20"/>
                <w:szCs w:val="20"/>
              </w:rPr>
              <w:t xml:space="preserve"> under the Dublin III Regulation not to be exempted of the border procedure, remains pending at the EL Parliament. </w:t>
            </w:r>
          </w:p>
          <w:p w:rsidR="00A25353" w:rsidRDefault="002624FE">
            <w:pPr>
              <w:spacing w:before="120" w:after="120"/>
              <w:jc w:val="both"/>
              <w:rPr>
                <w:rFonts w:ascii="Times New Roman" w:hAnsi="Times New Roman" w:cs="Times New Roman"/>
                <w:noProof/>
                <w:sz w:val="20"/>
                <w:szCs w:val="20"/>
              </w:rPr>
            </w:pPr>
            <w:r>
              <w:rPr>
                <w:rFonts w:ascii="Times New Roman" w:hAnsi="Times New Roman" w:cs="Times New Roman"/>
                <w:noProof/>
                <w:sz w:val="20"/>
                <w:szCs w:val="20"/>
              </w:rPr>
              <w:t xml:space="preserve">The Greek Asylum Service is analysing information collected by EASO from 15 Member States, regarding procedures that apply to family reunification from Turkey; relevant guidelines are under preparation.   </w:t>
            </w:r>
          </w:p>
        </w:tc>
      </w:tr>
      <w:tr w:rsidR="00A25353">
        <w:trPr>
          <w:cantSplit/>
          <w:trHeight w:val="60"/>
        </w:trPr>
        <w:tc>
          <w:tcPr>
            <w:tcW w:w="2087" w:type="dxa"/>
          </w:tcPr>
          <w:p w:rsidR="00A25353" w:rsidRDefault="002624FE">
            <w:pPr>
              <w:spacing w:before="120" w:after="120"/>
              <w:rPr>
                <w:rFonts w:ascii="Times New Roman" w:hAnsi="Times New Roman" w:cs="Times New Roman"/>
                <w:b/>
                <w:noProof/>
                <w:sz w:val="20"/>
                <w:szCs w:val="20"/>
              </w:rPr>
            </w:pPr>
            <w:r>
              <w:rPr>
                <w:rFonts w:ascii="Times New Roman" w:hAnsi="Times New Roman" w:cs="Times New Roman"/>
                <w:b/>
                <w:noProof/>
                <w:sz w:val="20"/>
                <w:szCs w:val="20"/>
              </w:rPr>
              <w:t>Processing the vulnerability cases</w:t>
            </w:r>
          </w:p>
        </w:tc>
        <w:tc>
          <w:tcPr>
            <w:tcW w:w="7978" w:type="dxa"/>
          </w:tcPr>
          <w:p w:rsidR="00A25353" w:rsidRDefault="002624FE">
            <w:pPr>
              <w:spacing w:before="120" w:after="120"/>
              <w:jc w:val="both"/>
              <w:rPr>
                <w:rFonts w:ascii="Times New Roman" w:hAnsi="Times New Roman" w:cs="Times New Roman"/>
                <w:noProof/>
                <w:sz w:val="20"/>
                <w:szCs w:val="20"/>
              </w:rPr>
            </w:pPr>
            <w:r>
              <w:rPr>
                <w:rFonts w:ascii="Times New Roman" w:hAnsi="Times New Roman" w:cs="Times New Roman"/>
                <w:noProof/>
                <w:sz w:val="20"/>
                <w:szCs w:val="20"/>
              </w:rPr>
              <w:t xml:space="preserve">The Greek Asylum Service considers that </w:t>
            </w:r>
            <w:r>
              <w:rPr>
                <w:rFonts w:ascii="Times New Roman" w:hAnsi="Times New Roman" w:cs="Times New Roman"/>
                <w:b/>
                <w:noProof/>
                <w:sz w:val="20"/>
                <w:szCs w:val="20"/>
              </w:rPr>
              <w:t xml:space="preserve">vulnerable groups should be exempted from the border procedure, so as to </w:t>
            </w:r>
            <w:r>
              <w:rPr>
                <w:rFonts w:ascii="Times New Roman" w:hAnsi="Times New Roman" w:cs="Times New Roman"/>
                <w:noProof/>
                <w:sz w:val="20"/>
                <w:szCs w:val="20"/>
              </w:rPr>
              <w:t>ensure sufficient special procedural guarantees (e.g. objective inadequacy of medical and psychiatric services) for the vulnerable groups.</w:t>
            </w:r>
          </w:p>
          <w:p w:rsidR="00A25353" w:rsidRDefault="002624FE">
            <w:pPr>
              <w:spacing w:before="120" w:after="120"/>
              <w:jc w:val="both"/>
              <w:rPr>
                <w:rFonts w:ascii="Times New Roman" w:hAnsi="Times New Roman" w:cs="Times New Roman"/>
                <w:noProof/>
                <w:sz w:val="20"/>
                <w:szCs w:val="20"/>
              </w:rPr>
            </w:pPr>
            <w:r>
              <w:rPr>
                <w:rFonts w:ascii="Times New Roman" w:hAnsi="Times New Roman" w:cs="Times New Roman"/>
                <w:noProof/>
                <w:sz w:val="20"/>
                <w:szCs w:val="20"/>
              </w:rPr>
              <w:t xml:space="preserve">It is however very important to guarantee an objective vulnerability assessment. This is why a </w:t>
            </w:r>
            <w:r>
              <w:rPr>
                <w:rFonts w:ascii="Times New Roman" w:hAnsi="Times New Roman" w:cs="Times New Roman"/>
                <w:b/>
                <w:noProof/>
                <w:sz w:val="20"/>
                <w:szCs w:val="20"/>
              </w:rPr>
              <w:t>new medical vulnerability template</w:t>
            </w:r>
            <w:r>
              <w:rPr>
                <w:rFonts w:ascii="Times New Roman" w:hAnsi="Times New Roman" w:cs="Times New Roman"/>
                <w:noProof/>
                <w:sz w:val="20"/>
                <w:szCs w:val="20"/>
              </w:rPr>
              <w:t xml:space="preserve"> should be implemented shortly at the Reception and Identification Centres, in the interests of standardized and objective vulnerability detection. Moreover, the Greek authorities need to ensure the permanent presence of a sufficient number of adequately trained medical doctors and other medical and psychological support staff in all hotspots in order to perform efficiently the vulnerability assessments.</w:t>
            </w:r>
          </w:p>
        </w:tc>
      </w:tr>
      <w:tr w:rsidR="00A25353">
        <w:trPr>
          <w:cantSplit/>
        </w:trPr>
        <w:tc>
          <w:tcPr>
            <w:tcW w:w="2087" w:type="dxa"/>
          </w:tcPr>
          <w:p w:rsidR="00A25353" w:rsidRDefault="002624FE">
            <w:pPr>
              <w:spacing w:before="120" w:after="120"/>
              <w:rPr>
                <w:rFonts w:ascii="Times New Roman" w:hAnsi="Times New Roman" w:cs="Times New Roman"/>
                <w:b/>
                <w:noProof/>
                <w:sz w:val="20"/>
                <w:szCs w:val="20"/>
              </w:rPr>
            </w:pPr>
            <w:r>
              <w:rPr>
                <w:rFonts w:ascii="Times New Roman" w:hAnsi="Times New Roman" w:cs="Times New Roman"/>
                <w:b/>
                <w:noProof/>
                <w:sz w:val="20"/>
                <w:szCs w:val="20"/>
              </w:rPr>
              <w:t>Speed up the interviews and procedures for the assessment of asylum applications</w:t>
            </w:r>
          </w:p>
        </w:tc>
        <w:tc>
          <w:tcPr>
            <w:tcW w:w="7978" w:type="dxa"/>
          </w:tcPr>
          <w:p w:rsidR="00A25353" w:rsidRDefault="002624FE">
            <w:pPr>
              <w:autoSpaceDE w:val="0"/>
              <w:autoSpaceDN w:val="0"/>
              <w:adjustRightInd w:val="0"/>
              <w:jc w:val="both"/>
              <w:rPr>
                <w:rFonts w:ascii="Times New Roman" w:hAnsi="Times New Roman" w:cs="Times New Roman"/>
                <w:noProof/>
                <w:sz w:val="20"/>
                <w:szCs w:val="20"/>
              </w:rPr>
            </w:pPr>
            <w:r>
              <w:rPr>
                <w:rFonts w:ascii="Times New Roman" w:hAnsi="Times New Roman" w:cs="Times New Roman"/>
                <w:noProof/>
                <w:sz w:val="20"/>
                <w:szCs w:val="20"/>
              </w:rPr>
              <w:t xml:space="preserve">At the end of September, EASO with the cooperation of the Greek Asylum Service established a </w:t>
            </w:r>
            <w:r>
              <w:rPr>
                <w:rFonts w:ascii="Times New Roman" w:hAnsi="Times New Roman" w:cs="Times New Roman"/>
                <w:b/>
                <w:noProof/>
                <w:sz w:val="20"/>
                <w:szCs w:val="20"/>
              </w:rPr>
              <w:t>helpdesk based in Athens</w:t>
            </w:r>
            <w:r>
              <w:rPr>
                <w:rFonts w:ascii="Times New Roman" w:hAnsi="Times New Roman" w:cs="Times New Roman"/>
                <w:noProof/>
                <w:sz w:val="20"/>
                <w:szCs w:val="20"/>
              </w:rPr>
              <w:t xml:space="preserve">, where three senior Member State experts and one expert in Country of Origin are available to respond to inquiries of EASO case workers and vulnerability experts, on matters of procedure, quality review and vulnerability assessment. </w:t>
            </w:r>
          </w:p>
          <w:p w:rsidR="00A25353" w:rsidRDefault="002624FE">
            <w:pPr>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noProof/>
                <w:sz w:val="20"/>
                <w:szCs w:val="20"/>
              </w:rPr>
              <w:t xml:space="preserve">Asylum tools now on stream include the </w:t>
            </w:r>
            <w:r>
              <w:rPr>
                <w:rFonts w:ascii="Times New Roman" w:hAnsi="Times New Roman" w:cs="Times New Roman"/>
                <w:b/>
                <w:noProof/>
                <w:sz w:val="20"/>
                <w:szCs w:val="20"/>
              </w:rPr>
              <w:t>new Standard Operational Procedures</w:t>
            </w:r>
            <w:r>
              <w:rPr>
                <w:rFonts w:ascii="Times New Roman" w:hAnsi="Times New Roman" w:cs="Times New Roman"/>
                <w:noProof/>
                <w:sz w:val="20"/>
                <w:szCs w:val="20"/>
              </w:rPr>
              <w:t xml:space="preserve"> for the Asylum Border Procedure, a </w:t>
            </w:r>
            <w:r>
              <w:rPr>
                <w:rFonts w:ascii="Times New Roman" w:hAnsi="Times New Roman" w:cs="Times New Roman"/>
                <w:b/>
                <w:noProof/>
                <w:sz w:val="20"/>
                <w:szCs w:val="20"/>
              </w:rPr>
              <w:t>template for merged interviews</w:t>
            </w:r>
            <w:r>
              <w:rPr>
                <w:rFonts w:ascii="Times New Roman" w:hAnsi="Times New Roman" w:cs="Times New Roman"/>
                <w:noProof/>
                <w:sz w:val="20"/>
                <w:szCs w:val="20"/>
              </w:rPr>
              <w:t xml:space="preserve"> and a </w:t>
            </w:r>
            <w:r>
              <w:rPr>
                <w:rFonts w:ascii="Times New Roman" w:hAnsi="Times New Roman" w:cs="Times New Roman"/>
                <w:b/>
                <w:noProof/>
                <w:sz w:val="20"/>
                <w:szCs w:val="20"/>
              </w:rPr>
              <w:t>list of Country of Origin</w:t>
            </w:r>
            <w:r>
              <w:rPr>
                <w:rFonts w:ascii="Times New Roman" w:hAnsi="Times New Roman" w:cs="Times New Roman"/>
                <w:noProof/>
                <w:sz w:val="20"/>
                <w:szCs w:val="20"/>
              </w:rPr>
              <w:t xml:space="preserve"> </w:t>
            </w:r>
            <w:r>
              <w:rPr>
                <w:rFonts w:ascii="Times New Roman" w:hAnsi="Times New Roman" w:cs="Times New Roman"/>
                <w:b/>
                <w:noProof/>
                <w:sz w:val="20"/>
                <w:szCs w:val="20"/>
              </w:rPr>
              <w:t>Information</w:t>
            </w:r>
            <w:r>
              <w:rPr>
                <w:rFonts w:ascii="Times New Roman" w:hAnsi="Times New Roman" w:cs="Times New Roman"/>
                <w:noProof/>
                <w:sz w:val="20"/>
                <w:szCs w:val="20"/>
              </w:rPr>
              <w:t xml:space="preserve"> references. Considerable improvements have been registered in the </w:t>
            </w:r>
            <w:r>
              <w:rPr>
                <w:rFonts w:ascii="Times New Roman" w:hAnsi="Times New Roman" w:cs="Times New Roman"/>
                <w:b/>
                <w:noProof/>
                <w:sz w:val="20"/>
                <w:szCs w:val="20"/>
              </w:rPr>
              <w:t>scheduling of asylum interviews</w:t>
            </w:r>
            <w:r>
              <w:rPr>
                <w:rFonts w:ascii="Times New Roman" w:hAnsi="Times New Roman" w:cs="Times New Roman"/>
                <w:noProof/>
                <w:sz w:val="20"/>
                <w:szCs w:val="20"/>
              </w:rPr>
              <w:t xml:space="preserve">, as well as the </w:t>
            </w:r>
            <w:r>
              <w:rPr>
                <w:rFonts w:ascii="Times New Roman" w:hAnsi="Times New Roman" w:cs="Times New Roman"/>
                <w:b/>
                <w:noProof/>
                <w:sz w:val="20"/>
                <w:szCs w:val="20"/>
              </w:rPr>
              <w:t>quality and duration</w:t>
            </w:r>
            <w:r>
              <w:rPr>
                <w:rFonts w:ascii="Times New Roman" w:hAnsi="Times New Roman" w:cs="Times New Roman"/>
                <w:noProof/>
                <w:sz w:val="20"/>
                <w:szCs w:val="20"/>
              </w:rPr>
              <w:t xml:space="preserve"> of these interviews.    </w:t>
            </w:r>
          </w:p>
          <w:p w:rsidR="00A25353" w:rsidRDefault="002624FE">
            <w:pPr>
              <w:autoSpaceDE w:val="0"/>
              <w:autoSpaceDN w:val="0"/>
              <w:adjustRightInd w:val="0"/>
              <w:spacing w:before="120" w:after="120"/>
              <w:jc w:val="both"/>
              <w:rPr>
                <w:rFonts w:ascii="Times New Roman" w:hAnsi="Times New Roman" w:cs="Times New Roman"/>
                <w:noProof/>
                <w:color w:val="000000" w:themeColor="text1"/>
                <w:sz w:val="20"/>
                <w:szCs w:val="20"/>
              </w:rPr>
            </w:pPr>
            <w:r>
              <w:rPr>
                <w:rFonts w:ascii="Times New Roman" w:hAnsi="Times New Roman" w:cs="Times New Roman"/>
                <w:noProof/>
                <w:sz w:val="20"/>
                <w:szCs w:val="20"/>
              </w:rPr>
              <w:t xml:space="preserve">The </w:t>
            </w:r>
            <w:r>
              <w:rPr>
                <w:rFonts w:ascii="Times New Roman" w:hAnsi="Times New Roman" w:cs="Times New Roman"/>
                <w:noProof/>
                <w:color w:val="000000"/>
                <w:sz w:val="20"/>
                <w:szCs w:val="20"/>
              </w:rPr>
              <w:t xml:space="preserve">time lapse between the expression of interest to apply for asylum and the actual lodging of the application does not exceed two weeks, in average. </w:t>
            </w:r>
            <w:r>
              <w:rPr>
                <w:rFonts w:ascii="Times New Roman" w:hAnsi="Times New Roman" w:cs="Times New Roman"/>
                <w:noProof/>
                <w:color w:val="000000" w:themeColor="text1"/>
                <w:sz w:val="20"/>
                <w:szCs w:val="20"/>
              </w:rPr>
              <w:t xml:space="preserve">Information for the residents of the Reception and Identification Centres, has also improved with info-booths successfully operating in all islands.  </w:t>
            </w:r>
          </w:p>
          <w:p w:rsidR="00A25353" w:rsidRDefault="002624FE">
            <w:pPr>
              <w:autoSpaceDE w:val="0"/>
              <w:autoSpaceDN w:val="0"/>
              <w:adjustRightInd w:val="0"/>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Accelerated procedures have not yet impacted on the output of the appeals process. In a recent meeting with Members of the Appeal Committees it was concluded that the following proposals will be further examined to help increase the output: a) improvement of the case allocation system b) hiring of more rapporteurs and amendment of working arrangements c) specialisation of the committees; and d) setting performance targets and monitor productivity.</w:t>
            </w:r>
          </w:p>
        </w:tc>
      </w:tr>
      <w:tr w:rsidR="00A25353">
        <w:trPr>
          <w:cantSplit/>
        </w:trPr>
        <w:tc>
          <w:tcPr>
            <w:tcW w:w="2087" w:type="dxa"/>
          </w:tcPr>
          <w:p w:rsidR="00A25353" w:rsidRDefault="002624FE">
            <w:pPr>
              <w:spacing w:before="120" w:after="120"/>
              <w:rPr>
                <w:rFonts w:ascii="Times New Roman" w:hAnsi="Times New Roman" w:cs="Times New Roman"/>
                <w:b/>
                <w:noProof/>
                <w:sz w:val="20"/>
                <w:szCs w:val="20"/>
              </w:rPr>
            </w:pPr>
            <w:r>
              <w:rPr>
                <w:rFonts w:ascii="Times New Roman" w:hAnsi="Times New Roman" w:cs="Times New Roman"/>
                <w:b/>
                <w:noProof/>
                <w:sz w:val="20"/>
                <w:szCs w:val="20"/>
              </w:rPr>
              <w:t>Maintain and further accelerate the eligibility procedure for applicants from countries of origin with low recognition rates</w:t>
            </w:r>
          </w:p>
        </w:tc>
        <w:tc>
          <w:tcPr>
            <w:tcW w:w="7978" w:type="dxa"/>
          </w:tcPr>
          <w:p w:rsidR="00A25353" w:rsidRDefault="002624FE">
            <w:pPr>
              <w:pStyle w:val="Default"/>
              <w:spacing w:before="120" w:after="120"/>
              <w:jc w:val="both"/>
              <w:rPr>
                <w:rFonts w:ascii="Times New Roman" w:hAnsi="Times New Roman" w:cs="Times New Roman"/>
                <w:noProof/>
                <w:color w:val="auto"/>
                <w:sz w:val="20"/>
                <w:szCs w:val="20"/>
              </w:rPr>
            </w:pPr>
            <w:r>
              <w:rPr>
                <w:rFonts w:ascii="Times New Roman" w:hAnsi="Times New Roman" w:cs="Times New Roman"/>
                <w:noProof/>
                <w:color w:val="auto"/>
                <w:sz w:val="20"/>
                <w:szCs w:val="20"/>
              </w:rPr>
              <w:t xml:space="preserve">The procedure is accelerated in all the islands and the Asylum Service and EASO monitor the situation closely. </w:t>
            </w:r>
          </w:p>
          <w:p w:rsidR="00A25353" w:rsidRDefault="002624FE">
            <w:pPr>
              <w:pStyle w:val="Default"/>
              <w:spacing w:before="120" w:after="120"/>
              <w:jc w:val="both"/>
              <w:rPr>
                <w:rFonts w:ascii="Times New Roman" w:hAnsi="Times New Roman" w:cs="Times New Roman"/>
                <w:noProof/>
                <w:color w:val="auto"/>
                <w:sz w:val="20"/>
                <w:szCs w:val="20"/>
              </w:rPr>
            </w:pPr>
            <w:r>
              <w:rPr>
                <w:rFonts w:ascii="Times New Roman" w:hAnsi="Times New Roman" w:cs="Times New Roman"/>
                <w:noProof/>
                <w:color w:val="auto"/>
                <w:sz w:val="20"/>
                <w:szCs w:val="20"/>
              </w:rPr>
              <w:t xml:space="preserve">On 19 October 2017, at a joint operational meeting the Greek Asylum Service and EASO discussed </w:t>
            </w:r>
            <w:r>
              <w:rPr>
                <w:rFonts w:ascii="Times New Roman" w:hAnsi="Times New Roman" w:cs="Times New Roman"/>
                <w:b/>
                <w:noProof/>
                <w:color w:val="auto"/>
                <w:sz w:val="20"/>
                <w:szCs w:val="20"/>
              </w:rPr>
              <w:t xml:space="preserve">key </w:t>
            </w:r>
            <w:r>
              <w:rPr>
                <w:rFonts w:ascii="Times New Roman" w:hAnsi="Times New Roman" w:cs="Times New Roman"/>
                <w:b/>
                <w:noProof/>
                <w:color w:val="000000" w:themeColor="text1"/>
                <w:sz w:val="20"/>
                <w:szCs w:val="20"/>
                <w:lang w:val="en-US"/>
              </w:rPr>
              <w:t>issues regarding scheduling and planning in advance, management of interpretation and procedural issues</w:t>
            </w:r>
            <w:r>
              <w:rPr>
                <w:rFonts w:ascii="Times New Roman" w:hAnsi="Times New Roman" w:cs="Times New Roman"/>
                <w:noProof/>
                <w:color w:val="000000" w:themeColor="text1"/>
                <w:sz w:val="20"/>
                <w:szCs w:val="20"/>
                <w:lang w:val="en-US"/>
              </w:rPr>
              <w:t>, with the view of assessing the needs for the coming months and further strengthening their cooperation at central and local level.  </w:t>
            </w:r>
            <w:r>
              <w:rPr>
                <w:rFonts w:ascii="Times New Roman" w:hAnsi="Times New Roman" w:cs="Times New Roman"/>
                <w:noProof/>
                <w:color w:val="auto"/>
                <w:sz w:val="20"/>
                <w:szCs w:val="20"/>
              </w:rPr>
              <w:t xml:space="preserve"> </w:t>
            </w:r>
          </w:p>
        </w:tc>
      </w:tr>
      <w:tr w:rsidR="00A25353">
        <w:trPr>
          <w:cantSplit/>
        </w:trPr>
        <w:tc>
          <w:tcPr>
            <w:tcW w:w="2087" w:type="dxa"/>
          </w:tcPr>
          <w:p w:rsidR="00A25353" w:rsidRDefault="002624FE">
            <w:pPr>
              <w:spacing w:before="120" w:after="120"/>
              <w:rPr>
                <w:rFonts w:ascii="Times New Roman" w:hAnsi="Times New Roman" w:cs="Times New Roman"/>
                <w:b/>
                <w:noProof/>
                <w:sz w:val="20"/>
                <w:szCs w:val="20"/>
              </w:rPr>
            </w:pPr>
            <w:r>
              <w:rPr>
                <w:rFonts w:ascii="Times New Roman" w:hAnsi="Times New Roman" w:cs="Times New Roman"/>
                <w:b/>
                <w:noProof/>
                <w:sz w:val="20"/>
                <w:szCs w:val="20"/>
              </w:rPr>
              <w:lastRenderedPageBreak/>
              <w:t>Improve the security and safety arrangements on the islands</w:t>
            </w:r>
          </w:p>
        </w:tc>
        <w:tc>
          <w:tcPr>
            <w:tcW w:w="7978" w:type="dxa"/>
          </w:tcPr>
          <w:p w:rsidR="00A25353" w:rsidRDefault="002624FE">
            <w:pPr>
              <w:pStyle w:val="Default"/>
              <w:spacing w:before="120" w:after="120"/>
              <w:jc w:val="both"/>
              <w:rPr>
                <w:rFonts w:ascii="Times New Roman" w:hAnsi="Times New Roman" w:cs="Times New Roman"/>
                <w:noProof/>
                <w:color w:val="FF0000"/>
                <w:sz w:val="20"/>
                <w:szCs w:val="20"/>
              </w:rPr>
            </w:pPr>
            <w:r>
              <w:rPr>
                <w:rFonts w:ascii="Times New Roman" w:hAnsi="Times New Roman" w:cs="Times New Roman"/>
                <w:b/>
                <w:noProof/>
                <w:color w:val="auto"/>
                <w:sz w:val="20"/>
                <w:szCs w:val="20"/>
              </w:rPr>
              <w:t xml:space="preserve">Comprehensive evacuation </w:t>
            </w:r>
            <w:r>
              <w:rPr>
                <w:rFonts w:ascii="Times New Roman" w:hAnsi="Times New Roman" w:cs="Times New Roman"/>
                <w:b/>
                <w:bCs/>
                <w:noProof/>
                <w:color w:val="auto"/>
                <w:sz w:val="20"/>
                <w:szCs w:val="20"/>
              </w:rPr>
              <w:t xml:space="preserve">plans and summaries </w:t>
            </w:r>
            <w:r>
              <w:rPr>
                <w:rFonts w:ascii="Times New Roman" w:hAnsi="Times New Roman" w:cs="Times New Roman"/>
                <w:bCs/>
                <w:noProof/>
                <w:color w:val="auto"/>
                <w:sz w:val="20"/>
                <w:szCs w:val="20"/>
              </w:rPr>
              <w:t>for all i</w:t>
            </w:r>
            <w:r>
              <w:rPr>
                <w:rFonts w:ascii="Times New Roman" w:hAnsi="Times New Roman" w:cs="Times New Roman"/>
                <w:noProof/>
                <w:color w:val="auto"/>
                <w:sz w:val="20"/>
                <w:szCs w:val="20"/>
              </w:rPr>
              <w:t xml:space="preserve">slands are now available for each hotspot. Evacuation drills for the staff working in the hotspots have taken place in all the Reception and Identification Centres. </w:t>
            </w:r>
            <w:r>
              <w:rPr>
                <w:rFonts w:ascii="Times New Roman" w:hAnsi="Times New Roman" w:cs="Times New Roman"/>
                <w:noProof/>
                <w:sz w:val="20"/>
                <w:szCs w:val="20"/>
              </w:rPr>
              <w:t>Additional support by Greek Police officers is necessary to ensure a systematic control of the entrances of the Reception and Identification Centres (RIC). Patrols inside the accommodation areas need to be increased together with a strict surveillance of each safe-area for unaccompanied minors which is still lacking in some RICs.</w:t>
            </w:r>
          </w:p>
        </w:tc>
      </w:tr>
      <w:tr w:rsidR="00A25353">
        <w:trPr>
          <w:cantSplit/>
        </w:trPr>
        <w:tc>
          <w:tcPr>
            <w:tcW w:w="2087" w:type="dxa"/>
          </w:tcPr>
          <w:p w:rsidR="00A25353" w:rsidRDefault="002624FE">
            <w:pPr>
              <w:spacing w:before="120" w:after="120"/>
              <w:rPr>
                <w:rFonts w:ascii="Times New Roman" w:hAnsi="Times New Roman" w:cs="Times New Roman"/>
                <w:b/>
                <w:noProof/>
                <w:sz w:val="20"/>
                <w:szCs w:val="20"/>
              </w:rPr>
            </w:pPr>
            <w:r>
              <w:rPr>
                <w:rFonts w:ascii="Times New Roman" w:hAnsi="Times New Roman" w:cs="Times New Roman"/>
                <w:b/>
                <w:noProof/>
                <w:sz w:val="20"/>
                <w:szCs w:val="20"/>
              </w:rPr>
              <w:t>Appoint permanent coordinators for the hotspots</w:t>
            </w:r>
          </w:p>
        </w:tc>
        <w:tc>
          <w:tcPr>
            <w:tcW w:w="7978" w:type="dxa"/>
          </w:tcPr>
          <w:p w:rsidR="00A25353" w:rsidRDefault="002624FE">
            <w:pPr>
              <w:spacing w:before="120" w:after="120"/>
              <w:jc w:val="both"/>
              <w:rPr>
                <w:rFonts w:ascii="Times New Roman" w:hAnsi="Times New Roman" w:cs="Times New Roman"/>
                <w:noProof/>
                <w:sz w:val="20"/>
                <w:szCs w:val="20"/>
              </w:rPr>
            </w:pPr>
            <w:r>
              <w:rPr>
                <w:rFonts w:ascii="Times New Roman" w:hAnsi="Times New Roman" w:cs="Times New Roman"/>
                <w:noProof/>
                <w:sz w:val="20"/>
                <w:szCs w:val="20"/>
              </w:rPr>
              <w:t xml:space="preserve">As of 20 February 2017, permanent commanders provide coordination at the hotspots.  </w:t>
            </w:r>
          </w:p>
          <w:p w:rsidR="00A25353" w:rsidRDefault="002624FE">
            <w:pPr>
              <w:spacing w:before="120" w:after="120"/>
              <w:jc w:val="both"/>
              <w:rPr>
                <w:rFonts w:ascii="Times New Roman" w:hAnsi="Times New Roman" w:cs="Times New Roman"/>
                <w:b/>
                <w:noProof/>
                <w:sz w:val="20"/>
                <w:szCs w:val="20"/>
              </w:rPr>
            </w:pPr>
            <w:r>
              <w:rPr>
                <w:rFonts w:ascii="Times New Roman" w:hAnsi="Times New Roman" w:cs="Times New Roman"/>
                <w:noProof/>
                <w:sz w:val="20"/>
                <w:szCs w:val="20"/>
              </w:rPr>
              <w:t xml:space="preserve">There is an </w:t>
            </w:r>
            <w:r>
              <w:rPr>
                <w:rFonts w:ascii="Times New Roman" w:hAnsi="Times New Roman" w:cs="Times New Roman"/>
                <w:b/>
                <w:noProof/>
                <w:sz w:val="20"/>
                <w:szCs w:val="20"/>
              </w:rPr>
              <w:t xml:space="preserve">urgent need for the formal adoption of the Standard Operational Procedures </w:t>
            </w:r>
            <w:r>
              <w:rPr>
                <w:rFonts w:ascii="Times New Roman" w:hAnsi="Times New Roman" w:cs="Times New Roman"/>
                <w:noProof/>
                <w:sz w:val="20"/>
                <w:szCs w:val="20"/>
              </w:rPr>
              <w:t>for hotspots</w:t>
            </w:r>
            <w:r>
              <w:rPr>
                <w:rFonts w:ascii="Times New Roman" w:hAnsi="Times New Roman" w:cs="Times New Roman"/>
                <w:b/>
                <w:noProof/>
                <w:sz w:val="20"/>
                <w:szCs w:val="20"/>
              </w:rPr>
              <w:t xml:space="preserve"> </w:t>
            </w:r>
            <w:r>
              <w:rPr>
                <w:rFonts w:ascii="Times New Roman" w:hAnsi="Times New Roman" w:cs="Times New Roman"/>
                <w:noProof/>
                <w:sz w:val="20"/>
                <w:szCs w:val="20"/>
              </w:rPr>
              <w:t xml:space="preserve">by the Greek authorities in order to start their implementation in all the hotspots by the Reception and Identification Centres. </w:t>
            </w:r>
          </w:p>
        </w:tc>
      </w:tr>
      <w:tr w:rsidR="00A25353">
        <w:trPr>
          <w:cantSplit/>
        </w:trPr>
        <w:tc>
          <w:tcPr>
            <w:tcW w:w="2087" w:type="dxa"/>
          </w:tcPr>
          <w:p w:rsidR="00A25353" w:rsidRDefault="002624FE">
            <w:pPr>
              <w:spacing w:before="120" w:after="120"/>
              <w:rPr>
                <w:rFonts w:ascii="Times New Roman" w:hAnsi="Times New Roman" w:cs="Times New Roman"/>
                <w:b/>
                <w:noProof/>
                <w:sz w:val="20"/>
                <w:szCs w:val="20"/>
              </w:rPr>
            </w:pPr>
            <w:r>
              <w:rPr>
                <w:rFonts w:ascii="Times New Roman" w:hAnsi="Times New Roman" w:cs="Times New Roman"/>
                <w:b/>
                <w:noProof/>
                <w:sz w:val="20"/>
                <w:szCs w:val="20"/>
              </w:rPr>
              <w:t>Increase the number of Appeal Committees</w:t>
            </w:r>
          </w:p>
        </w:tc>
        <w:tc>
          <w:tcPr>
            <w:tcW w:w="7978" w:type="dxa"/>
          </w:tcPr>
          <w:p w:rsidR="00A25353" w:rsidRDefault="002624FE">
            <w:pPr>
              <w:spacing w:before="120" w:after="120"/>
              <w:jc w:val="both"/>
              <w:rPr>
                <w:rFonts w:ascii="Times New Roman" w:hAnsi="Times New Roman" w:cs="Times New Roman"/>
                <w:noProof/>
                <w:sz w:val="20"/>
                <w:szCs w:val="20"/>
              </w:rPr>
            </w:pPr>
            <w:r>
              <w:rPr>
                <w:rFonts w:ascii="Times New Roman" w:hAnsi="Times New Roman" w:cs="Times New Roman"/>
                <w:b/>
                <w:noProof/>
                <w:sz w:val="20"/>
                <w:szCs w:val="20"/>
              </w:rPr>
              <w:t>13 Appeal Committees</w:t>
            </w:r>
            <w:r>
              <w:rPr>
                <w:rFonts w:ascii="Times New Roman" w:hAnsi="Times New Roman" w:cs="Times New Roman"/>
                <w:noProof/>
                <w:sz w:val="20"/>
                <w:szCs w:val="20"/>
              </w:rPr>
              <w:t xml:space="preserve"> are operational, supplemented by an alternate Committee. </w:t>
            </w:r>
          </w:p>
        </w:tc>
      </w:tr>
      <w:tr w:rsidR="00A25353">
        <w:trPr>
          <w:cantSplit/>
        </w:trPr>
        <w:tc>
          <w:tcPr>
            <w:tcW w:w="2087" w:type="dxa"/>
          </w:tcPr>
          <w:p w:rsidR="00A25353" w:rsidRDefault="002624FE">
            <w:pPr>
              <w:spacing w:before="120" w:after="120"/>
              <w:rPr>
                <w:rFonts w:ascii="Times New Roman" w:hAnsi="Times New Roman" w:cs="Times New Roman"/>
                <w:b/>
                <w:noProof/>
                <w:sz w:val="20"/>
                <w:szCs w:val="20"/>
              </w:rPr>
            </w:pPr>
            <w:r>
              <w:rPr>
                <w:rFonts w:ascii="Times New Roman" w:hAnsi="Times New Roman" w:cs="Times New Roman"/>
                <w:b/>
                <w:noProof/>
                <w:sz w:val="20"/>
                <w:szCs w:val="20"/>
              </w:rPr>
              <w:t>Increase the number of decisions per Appeal Committee</w:t>
            </w:r>
          </w:p>
        </w:tc>
        <w:tc>
          <w:tcPr>
            <w:tcW w:w="7978" w:type="dxa"/>
          </w:tcPr>
          <w:p w:rsidR="00A25353" w:rsidRDefault="002624FE">
            <w:pPr>
              <w:spacing w:before="120" w:after="120"/>
              <w:jc w:val="both"/>
              <w:rPr>
                <w:rFonts w:ascii="Times New Roman" w:hAnsi="Times New Roman"/>
                <w:noProof/>
                <w:sz w:val="20"/>
                <w:szCs w:val="20"/>
              </w:rPr>
            </w:pPr>
            <w:r>
              <w:rPr>
                <w:rFonts w:ascii="Times New Roman" w:hAnsi="Times New Roman" w:cs="Times New Roman"/>
                <w:noProof/>
                <w:sz w:val="20"/>
                <w:szCs w:val="20"/>
              </w:rPr>
              <w:t xml:space="preserve">Despite the </w:t>
            </w:r>
            <w:r>
              <w:rPr>
                <w:rFonts w:ascii="Times New Roman" w:hAnsi="Times New Roman" w:cs="Times New Roman"/>
                <w:b/>
                <w:noProof/>
                <w:sz w:val="20"/>
                <w:szCs w:val="20"/>
              </w:rPr>
              <w:t>increase of the number of Appeal Committees</w:t>
            </w:r>
            <w:r>
              <w:rPr>
                <w:rFonts w:ascii="Times New Roman" w:hAnsi="Times New Roman" w:cs="Times New Roman"/>
                <w:noProof/>
                <w:sz w:val="20"/>
                <w:szCs w:val="20"/>
              </w:rPr>
              <w:t xml:space="preserve"> and the assistance of 11 EASO rapporteurs, the number of second-instance decisions delivered by the Appeal Committees remains low. </w:t>
            </w:r>
            <w:r>
              <w:rPr>
                <w:rFonts w:ascii="Times New Roman" w:hAnsi="Times New Roman"/>
                <w:noProof/>
                <w:sz w:val="20"/>
                <w:szCs w:val="20"/>
              </w:rPr>
              <w:t>The number of opinions drafted by the rapporteurs is also an issue. Ways in which the EL authorities could urgently increase the output of the committees include the engagement of the committee members on a full time basis and dedicated to this task alone; finding solutions to ensure close proximity of the Appeal Committees to the locations of concerned asylum seekers (preferably on the islands themselves); and the number of the committees.</w:t>
            </w:r>
          </w:p>
          <w:p w:rsidR="00A25353" w:rsidRDefault="002624FE">
            <w:pPr>
              <w:spacing w:before="120" w:after="120"/>
              <w:jc w:val="both"/>
              <w:rPr>
                <w:rFonts w:ascii="Times New Roman" w:hAnsi="Times New Roman" w:cs="Times New Roman"/>
                <w:noProof/>
                <w:sz w:val="20"/>
                <w:szCs w:val="20"/>
              </w:rPr>
            </w:pPr>
            <w:r>
              <w:rPr>
                <w:rFonts w:ascii="Times New Roman" w:hAnsi="Times New Roman" w:cs="Times New Roman"/>
                <w:noProof/>
                <w:sz w:val="20"/>
                <w:szCs w:val="20"/>
              </w:rPr>
              <w:t xml:space="preserve">The ruling of the Council of State published on 22 September confirmed the inadmissibility of asylum application of two Syrians pronounced previously in first and second instance on the basis that Turkey is a safe third country for them to return, has not yet had the expected effect of increasing the number of Appeal decisions in such as a way as to increase the number of returns. In the week,of 30 October, the Appeal Committees delivered 63 negative second instance decisions related to inadmissibility regarding Syrians.   </w:t>
            </w:r>
          </w:p>
        </w:tc>
      </w:tr>
      <w:tr w:rsidR="00A25353">
        <w:trPr>
          <w:cantSplit/>
        </w:trPr>
        <w:tc>
          <w:tcPr>
            <w:tcW w:w="2087" w:type="dxa"/>
          </w:tcPr>
          <w:p w:rsidR="00A25353" w:rsidRDefault="002624FE">
            <w:pPr>
              <w:spacing w:before="120" w:after="120"/>
              <w:rPr>
                <w:rFonts w:ascii="Times New Roman" w:hAnsi="Times New Roman" w:cs="Times New Roman"/>
                <w:b/>
                <w:noProof/>
                <w:sz w:val="20"/>
                <w:szCs w:val="20"/>
              </w:rPr>
            </w:pPr>
            <w:r>
              <w:rPr>
                <w:rFonts w:ascii="Times New Roman" w:hAnsi="Times New Roman" w:cs="Times New Roman"/>
                <w:b/>
                <w:noProof/>
                <w:sz w:val="20"/>
                <w:szCs w:val="20"/>
              </w:rPr>
              <w:t>Maintain European Border and Coast Guard Agency deployments at the necessary levels</w:t>
            </w:r>
          </w:p>
        </w:tc>
        <w:tc>
          <w:tcPr>
            <w:tcW w:w="7978" w:type="dxa"/>
          </w:tcPr>
          <w:p w:rsidR="00A25353" w:rsidRDefault="002624FE">
            <w:pPr>
              <w:spacing w:before="120" w:after="120"/>
              <w:jc w:val="both"/>
              <w:rPr>
                <w:rFonts w:ascii="Times New Roman" w:hAnsi="Times New Roman" w:cs="Times New Roman"/>
                <w:noProof/>
                <w:sz w:val="20"/>
                <w:szCs w:val="20"/>
              </w:rPr>
            </w:pPr>
            <w:r>
              <w:rPr>
                <w:rFonts w:ascii="Times New Roman" w:hAnsi="Times New Roman" w:cs="Times New Roman"/>
                <w:noProof/>
                <w:sz w:val="20"/>
                <w:szCs w:val="20"/>
              </w:rPr>
              <w:t xml:space="preserve">The European Border and Coast Guard Agency currently deploys 45 </w:t>
            </w:r>
            <w:r>
              <w:rPr>
                <w:rFonts w:ascii="Times New Roman" w:hAnsi="Times New Roman" w:cs="Times New Roman"/>
                <w:b/>
                <w:noProof/>
                <w:sz w:val="20"/>
                <w:szCs w:val="20"/>
              </w:rPr>
              <w:t xml:space="preserve">escorts </w:t>
            </w:r>
            <w:r>
              <w:rPr>
                <w:rFonts w:ascii="Times New Roman" w:hAnsi="Times New Roman" w:cs="Times New Roman"/>
                <w:noProof/>
                <w:sz w:val="20"/>
                <w:szCs w:val="20"/>
              </w:rPr>
              <w:t>in Lesvos, who cover the transportation needs of the return operations. Continued Member State deployments are required.</w:t>
            </w:r>
          </w:p>
          <w:p w:rsidR="00A25353" w:rsidRDefault="002624FE">
            <w:pPr>
              <w:spacing w:before="120" w:after="120"/>
              <w:jc w:val="both"/>
              <w:rPr>
                <w:rFonts w:ascii="Times New Roman" w:hAnsi="Times New Roman" w:cs="Times New Roman"/>
                <w:noProof/>
                <w:sz w:val="20"/>
                <w:szCs w:val="20"/>
              </w:rPr>
            </w:pPr>
            <w:r>
              <w:rPr>
                <w:rFonts w:ascii="Times New Roman" w:hAnsi="Times New Roman" w:cs="Times New Roman"/>
                <w:noProof/>
                <w:sz w:val="20"/>
                <w:szCs w:val="20"/>
              </w:rPr>
              <w:t>The European Border and Coast Guard Agency needs to be ready to swiftly increase its support in view of a possible increase of return operations to Turkey.</w:t>
            </w:r>
          </w:p>
        </w:tc>
      </w:tr>
      <w:tr w:rsidR="00A25353">
        <w:trPr>
          <w:cantSplit/>
        </w:trPr>
        <w:tc>
          <w:tcPr>
            <w:tcW w:w="2087" w:type="dxa"/>
          </w:tcPr>
          <w:p w:rsidR="00A25353" w:rsidRDefault="002624FE">
            <w:pPr>
              <w:spacing w:before="120" w:after="120"/>
              <w:rPr>
                <w:rFonts w:ascii="Times New Roman" w:hAnsi="Times New Roman" w:cs="Times New Roman"/>
                <w:b/>
                <w:noProof/>
                <w:sz w:val="20"/>
                <w:szCs w:val="20"/>
              </w:rPr>
            </w:pPr>
            <w:r>
              <w:rPr>
                <w:rFonts w:ascii="Times New Roman" w:hAnsi="Times New Roman" w:cs="Times New Roman"/>
                <w:b/>
                <w:noProof/>
                <w:sz w:val="20"/>
                <w:szCs w:val="20"/>
              </w:rPr>
              <w:t>Limit the risk of absconding</w:t>
            </w:r>
          </w:p>
        </w:tc>
        <w:tc>
          <w:tcPr>
            <w:tcW w:w="7978" w:type="dxa"/>
          </w:tcPr>
          <w:p w:rsidR="00A25353" w:rsidRDefault="002624FE">
            <w:pPr>
              <w:spacing w:before="120" w:after="120"/>
              <w:jc w:val="both"/>
              <w:rPr>
                <w:rFonts w:ascii="Times New Roman" w:hAnsi="Times New Roman" w:cs="Times New Roman"/>
                <w:noProof/>
                <w:sz w:val="20"/>
                <w:szCs w:val="20"/>
              </w:rPr>
            </w:pPr>
            <w:r>
              <w:rPr>
                <w:rFonts w:ascii="Times New Roman" w:hAnsi="Times New Roman" w:cs="Times New Roman"/>
                <w:noProof/>
                <w:sz w:val="20"/>
                <w:szCs w:val="20"/>
              </w:rPr>
              <w:t xml:space="preserve">Greek authorities continue to </w:t>
            </w:r>
            <w:r>
              <w:rPr>
                <w:rFonts w:ascii="Times New Roman" w:hAnsi="Times New Roman" w:cs="Times New Roman"/>
                <w:b/>
                <w:noProof/>
                <w:sz w:val="20"/>
                <w:szCs w:val="20"/>
              </w:rPr>
              <w:t>apply geographical restriction of movement</w:t>
            </w:r>
            <w:r>
              <w:rPr>
                <w:rFonts w:ascii="Times New Roman" w:hAnsi="Times New Roman" w:cs="Times New Roman"/>
                <w:noProof/>
                <w:sz w:val="20"/>
                <w:szCs w:val="20"/>
              </w:rPr>
              <w:t xml:space="preserve"> to newly arrived migrants and asylum applicants who, are not allowed to leave the island in which they have arrived. </w:t>
            </w:r>
          </w:p>
          <w:p w:rsidR="00A25353" w:rsidRDefault="002624FE">
            <w:pPr>
              <w:spacing w:before="120" w:after="120"/>
              <w:jc w:val="both"/>
              <w:rPr>
                <w:rFonts w:ascii="Times New Roman" w:hAnsi="Times New Roman" w:cs="Times New Roman"/>
                <w:bCs/>
                <w:noProof/>
                <w:sz w:val="20"/>
                <w:szCs w:val="20"/>
              </w:rPr>
            </w:pPr>
            <w:r>
              <w:rPr>
                <w:rFonts w:ascii="Times New Roman" w:hAnsi="Times New Roman" w:cs="Times New Roman"/>
                <w:noProof/>
                <w:sz w:val="20"/>
                <w:szCs w:val="20"/>
              </w:rPr>
              <w:t xml:space="preserve">There is an electronic follow-up through automated daily and weekly lists/reports: </w:t>
            </w:r>
            <w:r>
              <w:rPr>
                <w:rFonts w:ascii="Times New Roman" w:hAnsi="Times New Roman" w:cs="Times New Roman"/>
                <w:noProof/>
                <w:sz w:val="20"/>
                <w:szCs w:val="20"/>
                <w:u w:val="single"/>
              </w:rPr>
              <w:t>daily</w:t>
            </w:r>
            <w:r>
              <w:rPr>
                <w:rFonts w:ascii="Times New Roman" w:hAnsi="Times New Roman" w:cs="Times New Roman"/>
                <w:noProof/>
                <w:sz w:val="20"/>
                <w:szCs w:val="20"/>
              </w:rPr>
              <w:t xml:space="preserve">: list of scheduled interviews, list of appointments for registration, </w:t>
            </w:r>
            <w:r>
              <w:rPr>
                <w:rFonts w:ascii="Times New Roman" w:hAnsi="Times New Roman" w:cs="Times New Roman"/>
                <w:bCs/>
                <w:noProof/>
                <w:sz w:val="20"/>
                <w:szCs w:val="20"/>
              </w:rPr>
              <w:t xml:space="preserve">list of decisions with undelivered notifications, list of returnable cases, daily list of discontinued cases, list of archived cases used by the Greek authorities to follow-up the files of Persons of Concern and implement return measures where applicable; </w:t>
            </w:r>
            <w:r>
              <w:rPr>
                <w:rFonts w:ascii="Times New Roman" w:hAnsi="Times New Roman" w:cs="Times New Roman"/>
                <w:bCs/>
                <w:noProof/>
                <w:sz w:val="20"/>
                <w:szCs w:val="20"/>
                <w:u w:val="single"/>
              </w:rPr>
              <w:t>W</w:t>
            </w:r>
            <w:r>
              <w:rPr>
                <w:rFonts w:ascii="Times New Roman" w:hAnsi="Times New Roman" w:cs="Times New Roman"/>
                <w:noProof/>
                <w:sz w:val="20"/>
                <w:szCs w:val="20"/>
                <w:u w:val="single"/>
              </w:rPr>
              <w:t>eekly</w:t>
            </w:r>
            <w:r>
              <w:rPr>
                <w:rFonts w:ascii="Times New Roman" w:hAnsi="Times New Roman" w:cs="Times New Roman"/>
                <w:noProof/>
                <w:sz w:val="20"/>
                <w:szCs w:val="20"/>
              </w:rPr>
              <w:t xml:space="preserve">: list of no-shows for interviews, </w:t>
            </w:r>
            <w:r>
              <w:rPr>
                <w:rFonts w:ascii="Times New Roman" w:hAnsi="Times New Roman" w:cs="Times New Roman"/>
                <w:bCs/>
                <w:noProof/>
                <w:sz w:val="20"/>
                <w:szCs w:val="20"/>
              </w:rPr>
              <w:t xml:space="preserve">list of no-shows in registration appointments. </w:t>
            </w:r>
          </w:p>
          <w:p w:rsidR="00A25353" w:rsidRDefault="002624FE">
            <w:pPr>
              <w:spacing w:before="120" w:after="120"/>
              <w:jc w:val="both"/>
              <w:rPr>
                <w:rFonts w:ascii="Times New Roman" w:hAnsi="Times New Roman" w:cs="Times New Roman"/>
                <w:bCs/>
                <w:noProof/>
                <w:sz w:val="20"/>
                <w:szCs w:val="20"/>
              </w:rPr>
            </w:pPr>
            <w:r>
              <w:rPr>
                <w:rFonts w:ascii="Times New Roman" w:hAnsi="Times New Roman" w:cs="Times New Roman"/>
                <w:bCs/>
                <w:noProof/>
                <w:sz w:val="20"/>
                <w:szCs w:val="20"/>
              </w:rPr>
              <w:t xml:space="preserve">Increased patrolling by EL police officers would further limit the risk of absconding. </w:t>
            </w:r>
          </w:p>
          <w:p w:rsidR="00A25353" w:rsidRDefault="002624FE">
            <w:pPr>
              <w:spacing w:before="120" w:after="120"/>
              <w:jc w:val="both"/>
              <w:rPr>
                <w:rFonts w:ascii="Times New Roman" w:hAnsi="Times New Roman" w:cs="Times New Roman"/>
                <w:bCs/>
                <w:noProof/>
                <w:sz w:val="20"/>
                <w:szCs w:val="20"/>
              </w:rPr>
            </w:pPr>
            <w:r>
              <w:rPr>
                <w:rFonts w:ascii="Times New Roman" w:hAnsi="Times New Roman" w:cs="Times New Roman"/>
                <w:bCs/>
                <w:noProof/>
                <w:sz w:val="20"/>
                <w:szCs w:val="20"/>
              </w:rPr>
              <w:t>The urgent application of an entry/exit system in the hotspots would also help to better monitor the migrant population and trace their whereabouts.</w:t>
            </w:r>
          </w:p>
        </w:tc>
      </w:tr>
      <w:tr w:rsidR="00A25353">
        <w:trPr>
          <w:cantSplit/>
        </w:trPr>
        <w:tc>
          <w:tcPr>
            <w:tcW w:w="2087" w:type="dxa"/>
          </w:tcPr>
          <w:p w:rsidR="00A25353" w:rsidRDefault="002624FE">
            <w:pPr>
              <w:spacing w:before="120" w:after="120"/>
              <w:rPr>
                <w:rFonts w:ascii="Times New Roman" w:hAnsi="Times New Roman" w:cs="Times New Roman"/>
                <w:b/>
                <w:noProof/>
                <w:sz w:val="20"/>
                <w:szCs w:val="20"/>
              </w:rPr>
            </w:pPr>
            <w:r>
              <w:rPr>
                <w:rFonts w:ascii="Times New Roman" w:hAnsi="Times New Roman" w:cs="Times New Roman"/>
                <w:b/>
                <w:noProof/>
                <w:sz w:val="20"/>
                <w:szCs w:val="20"/>
              </w:rPr>
              <w:t>Scaling up the Assisted Voluntary Return and Reintegration (AVRR) programme in the islands</w:t>
            </w:r>
          </w:p>
        </w:tc>
        <w:tc>
          <w:tcPr>
            <w:tcW w:w="7978" w:type="dxa"/>
          </w:tcPr>
          <w:p w:rsidR="00A25353" w:rsidRDefault="002624FE">
            <w:pPr>
              <w:autoSpaceDE w:val="0"/>
              <w:autoSpaceDN w:val="0"/>
              <w:adjustRightInd w:val="0"/>
              <w:spacing w:before="120" w:after="120"/>
              <w:jc w:val="both"/>
              <w:rPr>
                <w:rFonts w:ascii="Times New Roman" w:hAnsi="Times New Roman" w:cs="Times New Roman"/>
                <w:noProof/>
                <w:sz w:val="20"/>
                <w:szCs w:val="20"/>
              </w:rPr>
            </w:pPr>
            <w:r>
              <w:rPr>
                <w:rFonts w:ascii="Times New Roman" w:hAnsi="Times New Roman" w:cs="Times New Roman"/>
                <w:noProof/>
                <w:sz w:val="20"/>
                <w:szCs w:val="20"/>
              </w:rPr>
              <w:t xml:space="preserve">Between January and September 2017, an average of </w:t>
            </w:r>
            <w:r>
              <w:rPr>
                <w:rFonts w:ascii="Times New Roman" w:hAnsi="Times New Roman" w:cs="Times New Roman"/>
                <w:b/>
                <w:noProof/>
                <w:sz w:val="20"/>
                <w:szCs w:val="20"/>
              </w:rPr>
              <w:t xml:space="preserve">145 persons per month </w:t>
            </w:r>
            <w:r>
              <w:rPr>
                <w:rFonts w:ascii="Times New Roman" w:hAnsi="Times New Roman" w:cs="Times New Roman"/>
                <w:noProof/>
                <w:sz w:val="20"/>
                <w:szCs w:val="20"/>
              </w:rPr>
              <w:t>have been transferred</w:t>
            </w:r>
            <w:r>
              <w:rPr>
                <w:rFonts w:ascii="Times New Roman" w:hAnsi="Times New Roman" w:cs="Times New Roman"/>
                <w:b/>
                <w:noProof/>
                <w:sz w:val="20"/>
                <w:szCs w:val="20"/>
              </w:rPr>
              <w:t xml:space="preserve"> via the Assisted Voluntary Return and Reintegration programme from the Greek islands</w:t>
            </w:r>
            <w:r>
              <w:rPr>
                <w:rFonts w:ascii="Times New Roman" w:hAnsi="Times New Roman" w:cs="Times New Roman"/>
                <w:noProof/>
                <w:sz w:val="20"/>
                <w:szCs w:val="20"/>
              </w:rPr>
              <w:t xml:space="preserve">, while in June-December 2016, </w:t>
            </w:r>
            <w:r>
              <w:rPr>
                <w:rFonts w:ascii="Times New Roman" w:hAnsi="Times New Roman" w:cs="Times New Roman"/>
                <w:b/>
                <w:noProof/>
                <w:sz w:val="20"/>
                <w:szCs w:val="20"/>
              </w:rPr>
              <w:t xml:space="preserve">70 beneficiaries </w:t>
            </w:r>
            <w:r>
              <w:rPr>
                <w:rFonts w:ascii="Times New Roman" w:hAnsi="Times New Roman" w:cs="Times New Roman"/>
                <w:noProof/>
                <w:sz w:val="20"/>
                <w:szCs w:val="20"/>
              </w:rPr>
              <w:t xml:space="preserve">on average were transferred every month.   </w:t>
            </w:r>
          </w:p>
          <w:p w:rsidR="00A25353" w:rsidRDefault="002624FE">
            <w:pPr>
              <w:autoSpaceDE w:val="0"/>
              <w:autoSpaceDN w:val="0"/>
              <w:adjustRightInd w:val="0"/>
              <w:spacing w:before="120" w:after="120"/>
              <w:jc w:val="both"/>
              <w:rPr>
                <w:rFonts w:ascii="Times New Roman" w:hAnsi="Times New Roman" w:cs="Times New Roman"/>
                <w:noProof/>
                <w:sz w:val="20"/>
                <w:szCs w:val="20"/>
              </w:rPr>
            </w:pPr>
            <w:r>
              <w:rPr>
                <w:rFonts w:ascii="Times New Roman" w:hAnsi="Times New Roman" w:cs="Times New Roman"/>
                <w:noProof/>
                <w:sz w:val="20"/>
                <w:szCs w:val="20"/>
              </w:rPr>
              <w:t>AVRR activities from the islands, currently implemented by the International Organisation for Migration, need to be further supported in order to increase  the rate of AVRR operations.</w:t>
            </w:r>
          </w:p>
        </w:tc>
      </w:tr>
      <w:tr w:rsidR="00A25353">
        <w:trPr>
          <w:cantSplit/>
        </w:trPr>
        <w:tc>
          <w:tcPr>
            <w:tcW w:w="2087" w:type="dxa"/>
          </w:tcPr>
          <w:p w:rsidR="00A25353" w:rsidRDefault="002624FE">
            <w:pPr>
              <w:spacing w:before="120" w:after="120"/>
              <w:rPr>
                <w:rFonts w:ascii="Times New Roman" w:hAnsi="Times New Roman" w:cs="Times New Roman"/>
                <w:b/>
                <w:noProof/>
                <w:sz w:val="20"/>
                <w:szCs w:val="20"/>
              </w:rPr>
            </w:pPr>
            <w:r>
              <w:rPr>
                <w:rFonts w:ascii="Times New Roman" w:hAnsi="Times New Roman" w:cs="Times New Roman"/>
                <w:b/>
                <w:noProof/>
                <w:sz w:val="20"/>
                <w:szCs w:val="20"/>
              </w:rPr>
              <w:lastRenderedPageBreak/>
              <w:t>Issue return decisions at an earlier stage in the return process</w:t>
            </w:r>
          </w:p>
        </w:tc>
        <w:tc>
          <w:tcPr>
            <w:tcW w:w="7978" w:type="dxa"/>
          </w:tcPr>
          <w:p w:rsidR="00A25353" w:rsidRDefault="002624FE">
            <w:pPr>
              <w:spacing w:before="120" w:after="120"/>
              <w:jc w:val="both"/>
              <w:rPr>
                <w:rFonts w:ascii="Times New Roman" w:hAnsi="Times New Roman" w:cs="Times New Roman"/>
                <w:noProof/>
                <w:sz w:val="20"/>
                <w:szCs w:val="20"/>
              </w:rPr>
            </w:pPr>
            <w:r>
              <w:rPr>
                <w:rFonts w:ascii="Times New Roman" w:hAnsi="Times New Roman" w:cs="Times New Roman"/>
                <w:noProof/>
                <w:sz w:val="20"/>
                <w:szCs w:val="20"/>
              </w:rPr>
              <w:t>Technical and IT adjustments are urgently required order to be able to issue return decisions at the same time as the notification of negative first instance asylum decisions.</w:t>
            </w:r>
          </w:p>
        </w:tc>
      </w:tr>
      <w:tr w:rsidR="00A25353">
        <w:trPr>
          <w:cantSplit/>
        </w:trPr>
        <w:tc>
          <w:tcPr>
            <w:tcW w:w="2087" w:type="dxa"/>
          </w:tcPr>
          <w:p w:rsidR="00A25353" w:rsidRDefault="002624FE">
            <w:pPr>
              <w:spacing w:before="120" w:after="120"/>
              <w:rPr>
                <w:rFonts w:ascii="Times New Roman" w:hAnsi="Times New Roman" w:cs="Times New Roman"/>
                <w:b/>
                <w:noProof/>
                <w:sz w:val="20"/>
                <w:szCs w:val="20"/>
              </w:rPr>
            </w:pPr>
            <w:r>
              <w:rPr>
                <w:rFonts w:ascii="Times New Roman" w:hAnsi="Times New Roman" w:cs="Times New Roman"/>
                <w:b/>
                <w:noProof/>
                <w:sz w:val="20"/>
                <w:szCs w:val="20"/>
              </w:rPr>
              <w:t>Create additional reception capacity on the islands and upgrade the existing facilities</w:t>
            </w:r>
          </w:p>
        </w:tc>
        <w:tc>
          <w:tcPr>
            <w:tcW w:w="7978" w:type="dxa"/>
          </w:tcPr>
          <w:p w:rsidR="00A25353" w:rsidRDefault="002624FE">
            <w:pPr>
              <w:autoSpaceDE w:val="0"/>
              <w:autoSpaceDN w:val="0"/>
              <w:adjustRightInd w:val="0"/>
              <w:spacing w:before="120" w:after="120"/>
              <w:jc w:val="both"/>
              <w:rPr>
                <w:rFonts w:ascii="Times New Roman" w:hAnsi="Times New Roman" w:cs="Times New Roman"/>
                <w:noProof/>
                <w:sz w:val="20"/>
                <w:szCs w:val="20"/>
              </w:rPr>
            </w:pPr>
            <w:r>
              <w:rPr>
                <w:rFonts w:ascii="Times New Roman" w:hAnsi="Times New Roman" w:cs="Times New Roman"/>
                <w:noProof/>
                <w:sz w:val="20"/>
                <w:szCs w:val="20"/>
              </w:rPr>
              <w:t xml:space="preserve">Despite considerable efforts to increase the reception capacity at the islands and improve the conditions, the accommodation for newcomers remains below the accepted levels in a number of cases. These shortcomings have been highlighted in the face of the increased number of arrivals and also require urgent upgrading in terms of winterisation. </w:t>
            </w:r>
          </w:p>
          <w:p w:rsidR="00A25353" w:rsidRDefault="002624FE">
            <w:pPr>
              <w:autoSpaceDE w:val="0"/>
              <w:autoSpaceDN w:val="0"/>
              <w:adjustRightInd w:val="0"/>
              <w:spacing w:before="120" w:after="120"/>
              <w:jc w:val="both"/>
              <w:rPr>
                <w:rFonts w:ascii="Times New Roman" w:hAnsi="Times New Roman" w:cs="Times New Roman"/>
                <w:noProof/>
                <w:sz w:val="20"/>
                <w:szCs w:val="20"/>
                <w:highlight w:val="yellow"/>
              </w:rPr>
            </w:pPr>
            <w:r>
              <w:rPr>
                <w:rFonts w:ascii="Times New Roman" w:hAnsi="Times New Roman" w:cs="Times New Roman"/>
                <w:noProof/>
                <w:sz w:val="20"/>
                <w:szCs w:val="20"/>
              </w:rPr>
              <w:t>Adequate reception conditions for unaccompanied minors, including safety features, are still not fully ensured in the islands, namely for the children who still remain in protective custody.</w:t>
            </w:r>
          </w:p>
        </w:tc>
      </w:tr>
      <w:tr w:rsidR="00A25353">
        <w:trPr>
          <w:cantSplit/>
        </w:trPr>
        <w:tc>
          <w:tcPr>
            <w:tcW w:w="2087" w:type="dxa"/>
          </w:tcPr>
          <w:p w:rsidR="00A25353" w:rsidRDefault="002624FE">
            <w:pPr>
              <w:spacing w:before="120" w:after="120"/>
              <w:rPr>
                <w:rFonts w:ascii="Times New Roman" w:hAnsi="Times New Roman" w:cs="Times New Roman"/>
                <w:b/>
                <w:noProof/>
                <w:sz w:val="20"/>
                <w:szCs w:val="20"/>
              </w:rPr>
            </w:pPr>
            <w:r>
              <w:rPr>
                <w:rFonts w:ascii="Times New Roman" w:hAnsi="Times New Roman" w:cs="Times New Roman"/>
                <w:b/>
                <w:noProof/>
                <w:sz w:val="20"/>
                <w:szCs w:val="20"/>
              </w:rPr>
              <w:t>Create sufficient detention capacity on the islands</w:t>
            </w:r>
          </w:p>
        </w:tc>
        <w:tc>
          <w:tcPr>
            <w:tcW w:w="7978" w:type="dxa"/>
          </w:tcPr>
          <w:p w:rsidR="00A25353" w:rsidRDefault="002624FE">
            <w:pPr>
              <w:spacing w:before="120" w:after="120"/>
              <w:jc w:val="both"/>
              <w:rPr>
                <w:rFonts w:ascii="Times New Roman" w:hAnsi="Times New Roman" w:cs="Times New Roman"/>
                <w:b/>
                <w:noProof/>
                <w:sz w:val="20"/>
                <w:szCs w:val="20"/>
              </w:rPr>
            </w:pPr>
            <w:r>
              <w:rPr>
                <w:rFonts w:ascii="Times New Roman" w:hAnsi="Times New Roman" w:cs="Times New Roman"/>
                <w:b/>
                <w:noProof/>
                <w:sz w:val="20"/>
                <w:szCs w:val="20"/>
              </w:rPr>
              <w:t xml:space="preserve">710 places </w:t>
            </w:r>
            <w:r>
              <w:rPr>
                <w:rFonts w:ascii="Times New Roman" w:hAnsi="Times New Roman" w:cs="Times New Roman"/>
                <w:noProof/>
                <w:sz w:val="20"/>
                <w:szCs w:val="20"/>
              </w:rPr>
              <w:t>are currently available</w:t>
            </w:r>
            <w:r>
              <w:rPr>
                <w:rFonts w:ascii="Times New Roman" w:hAnsi="Times New Roman" w:cs="Times New Roman"/>
                <w:b/>
                <w:noProof/>
                <w:sz w:val="20"/>
                <w:szCs w:val="20"/>
              </w:rPr>
              <w:t xml:space="preserve"> in pre-removal centres</w:t>
            </w:r>
            <w:r>
              <w:rPr>
                <w:rFonts w:ascii="Times New Roman" w:hAnsi="Times New Roman" w:cs="Times New Roman"/>
                <w:noProof/>
                <w:sz w:val="20"/>
                <w:szCs w:val="20"/>
              </w:rPr>
              <w:t xml:space="preserve"> on the islands, 210 in Lesvos and 500 in Kos. There are still</w:t>
            </w:r>
            <w:r>
              <w:rPr>
                <w:rFonts w:ascii="Times New Roman" w:hAnsi="Times New Roman" w:cs="Times New Roman"/>
                <w:b/>
                <w:noProof/>
                <w:sz w:val="20"/>
                <w:szCs w:val="20"/>
              </w:rPr>
              <w:t xml:space="preserve"> no detention facilities in Samos and Chios. </w:t>
            </w:r>
          </w:p>
          <w:p w:rsidR="00A25353" w:rsidRDefault="002624FE">
            <w:pPr>
              <w:spacing w:before="120" w:after="120"/>
              <w:jc w:val="both"/>
              <w:rPr>
                <w:rFonts w:ascii="Times New Roman" w:hAnsi="Times New Roman" w:cs="Times New Roman"/>
                <w:noProof/>
                <w:sz w:val="20"/>
                <w:szCs w:val="20"/>
              </w:rPr>
            </w:pPr>
            <w:r>
              <w:rPr>
                <w:rFonts w:ascii="Times New Roman" w:hAnsi="Times New Roman" w:cs="Times New Roman"/>
                <w:b/>
                <w:noProof/>
                <w:sz w:val="20"/>
                <w:szCs w:val="20"/>
              </w:rPr>
              <w:t>EL authorities need to urgently increase detention capacity so as to be able to increase the pace of returns.</w:t>
            </w:r>
          </w:p>
        </w:tc>
      </w:tr>
    </w:tbl>
    <w:p w:rsidR="00A25353" w:rsidRDefault="00A25353">
      <w:pPr>
        <w:rPr>
          <w:rFonts w:ascii="Times New Roman" w:hAnsi="Times New Roman" w:cs="Times New Roman"/>
          <w:noProof/>
          <w:sz w:val="20"/>
          <w:szCs w:val="20"/>
        </w:rPr>
      </w:pPr>
    </w:p>
    <w:p w:rsidR="00A25353" w:rsidRDefault="00A25353">
      <w:pPr>
        <w:rPr>
          <w:noProof/>
        </w:rPr>
      </w:pPr>
    </w:p>
    <w:sectPr w:rsidR="00A25353">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993"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353" w:rsidRDefault="002624FE">
      <w:pPr>
        <w:spacing w:after="0" w:line="240" w:lineRule="auto"/>
      </w:pPr>
      <w:r>
        <w:separator/>
      </w:r>
    </w:p>
  </w:endnote>
  <w:endnote w:type="continuationSeparator" w:id="0">
    <w:p w:rsidR="00A25353" w:rsidRDefault="00262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BC7" w:rsidRPr="002C4BC7" w:rsidRDefault="002C4BC7" w:rsidP="002C4B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BC7" w:rsidRPr="002C4BC7" w:rsidRDefault="002C4BC7" w:rsidP="002C4BC7">
    <w:pPr>
      <w:pStyle w:val="FooterCoverPage"/>
      <w:rPr>
        <w:rFonts w:ascii="Arial" w:hAnsi="Arial" w:cs="Arial"/>
        <w:b/>
        <w:sz w:val="48"/>
      </w:rPr>
    </w:pPr>
    <w:r w:rsidRPr="002C4BC7">
      <w:rPr>
        <w:rFonts w:ascii="Arial" w:hAnsi="Arial" w:cs="Arial"/>
        <w:b/>
        <w:sz w:val="48"/>
      </w:rPr>
      <w:t>EN</w:t>
    </w:r>
    <w:r w:rsidRPr="002C4BC7">
      <w:rPr>
        <w:rFonts w:ascii="Arial" w:hAnsi="Arial" w:cs="Arial"/>
        <w:b/>
        <w:sz w:val="48"/>
      </w:rPr>
      <w:tab/>
    </w:r>
    <w:r w:rsidRPr="002C4BC7">
      <w:rPr>
        <w:rFonts w:ascii="Arial" w:hAnsi="Arial" w:cs="Arial"/>
        <w:b/>
        <w:sz w:val="48"/>
      </w:rPr>
      <w:tab/>
    </w:r>
    <w:r w:rsidRPr="002C4BC7">
      <w:tab/>
    </w:r>
    <w:r w:rsidRPr="002C4BC7">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BC7" w:rsidRPr="002C4BC7" w:rsidRDefault="002C4BC7" w:rsidP="002C4BC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353" w:rsidRDefault="00A2535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235598"/>
      <w:docPartObj>
        <w:docPartGallery w:val="Page Numbers (Bottom of Page)"/>
        <w:docPartUnique/>
      </w:docPartObj>
    </w:sdtPr>
    <w:sdtEndPr>
      <w:rPr>
        <w:rFonts w:ascii="Times New Roman" w:hAnsi="Times New Roman" w:cs="Times New Roman"/>
        <w:noProof/>
      </w:rPr>
    </w:sdtEndPr>
    <w:sdtContent>
      <w:p w:rsidR="00A25353" w:rsidRDefault="002624FE">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C4BC7">
          <w:rPr>
            <w:rFonts w:ascii="Times New Roman" w:hAnsi="Times New Roman" w:cs="Times New Roman"/>
            <w:noProof/>
          </w:rPr>
          <w:t>1</w:t>
        </w:r>
        <w:r>
          <w:rPr>
            <w:rFonts w:ascii="Times New Roman" w:hAnsi="Times New Roman" w:cs="Times New Roman"/>
            <w:noProof/>
          </w:rPr>
          <w:fldChar w:fldCharType="end"/>
        </w:r>
      </w:p>
    </w:sdtContent>
  </w:sdt>
  <w:p w:rsidR="00A25353" w:rsidRDefault="00A2535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353" w:rsidRDefault="00A253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353" w:rsidRDefault="002624FE">
      <w:pPr>
        <w:spacing w:after="0" w:line="240" w:lineRule="auto"/>
      </w:pPr>
      <w:r>
        <w:separator/>
      </w:r>
    </w:p>
  </w:footnote>
  <w:footnote w:type="continuationSeparator" w:id="0">
    <w:p w:rsidR="00A25353" w:rsidRDefault="002624FE">
      <w:pPr>
        <w:spacing w:after="0" w:line="240" w:lineRule="auto"/>
      </w:pPr>
      <w:r>
        <w:continuationSeparator/>
      </w:r>
    </w:p>
  </w:footnote>
  <w:footnote w:id="1">
    <w:p w:rsidR="00A25353" w:rsidRDefault="002624FE">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This annex builds on the previous reporting available in the Seventh Report on the Progress made in the implementation of the EU-Turkey Statement (COM(2017) 470), notably Annex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BC7" w:rsidRPr="002C4BC7" w:rsidRDefault="002C4BC7" w:rsidP="002C4B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BC7" w:rsidRPr="002C4BC7" w:rsidRDefault="002C4BC7" w:rsidP="002C4BC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BC7" w:rsidRPr="002C4BC7" w:rsidRDefault="002C4BC7" w:rsidP="002C4BC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353" w:rsidRDefault="00A2535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353" w:rsidRDefault="00A2535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353" w:rsidRDefault="00A25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2"/>
    <w:docVar w:name="LW_ANNEX_NBR_LAST" w:val="2"/>
    <w:docVar w:name="LW_ANNEX_UNIQUE" w:val="0"/>
    <w:docVar w:name="LW_CORRIGENDUM" w:val="&lt;UNUSED&gt;"/>
    <w:docVar w:name="LW_COVERPAGE_EXISTS" w:val="True"/>
    <w:docVar w:name="LW_COVERPAGE_GUID" w:val="BA2D2299-86B9-4A75-9D82-96D6224139BE"/>
    <w:docVar w:name="LW_COVERPAGE_TYPE" w:val="1"/>
    <w:docVar w:name="LW_CROSSREFERENCE" w:val="{SWD(2017) 372 final}"/>
    <w:docVar w:name="LW_DocType" w:val="NORMAL"/>
    <w:docVar w:name="LW_EMISSION" w:val="15.11.2017"/>
    <w:docVar w:name="LW_EMISSION_ISODATE" w:val="2017-11-15"/>
    <w:docVar w:name="LW_EMISSION_LOCATION" w:val="BRX"/>
    <w:docVar w:name="LW_EMISSION_PREFIX" w:val="Brussels,"/>
    <w:docVar w:name="LW_EMISSION_SUFFIX" w:val="&lt;EMPTY&gt;"/>
    <w:docVar w:name="LW_ID_DOCTYPE_NONLW" w:val="CP-039"/>
    <w:docVar w:name="LW_LANGUE" w:val="EN"/>
    <w:docVar w:name="LW_LEVEL_OF_SENSITIVITY" w:val="Standard treatment"/>
    <w:docVar w:name="LW_NOM.INST" w:val="EUROPEAN COMMISSION"/>
    <w:docVar w:name="LW_NOM.INST_JOINTDOC" w:val="&lt;EMPTY&gt;"/>
    <w:docVar w:name="LW_OBJETACTEPRINCIPAL.CP" w:val="Progress report on the European Agenda on Migration_x000b__x000b_Joint Action Plan on the implementation of the EU-Turkey Statement"/>
    <w:docVar w:name="LW_PART_NBR" w:val="1"/>
    <w:docVar w:name="LW_PART_NBR_TOTAL" w:val="1"/>
    <w:docVar w:name="LW_REF.INST.NEW" w:val="COM"/>
    <w:docVar w:name="LW_REF.INST.NEW_ADOPTED" w:val="final"/>
    <w:docVar w:name="LW_REF.INST.NEW_TEXT" w:val="(2017) 6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REPORT FROM THE COMMISSION TO THE EUROPEAN PARLIAMENT, THE EUROPEAN COUNCIL AND THE COUNCIL"/>
  </w:docVars>
  <w:rsids>
    <w:rsidRoot w:val="00A25353"/>
    <w:rsid w:val="002624FE"/>
    <w:rsid w:val="002C4BC7"/>
    <w:rsid w:val="00A25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8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F8852-18BC-4865-A561-DE88D57FE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1458</Words>
  <Characters>8235</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2017-11-13T15:36:00Z</dcterms:created>
  <dcterms:modified xsi:type="dcterms:W3CDTF">2017-11-14T15:21:00Z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First annex">
    <vt:lpwstr>2</vt:lpwstr>
  </property>
  <property fmtid="{D5CDD505-2E9C-101B-9397-08002B2CF9AE}" pid="5" name="Last annex">
    <vt:lpwstr>2</vt:lpwstr>
  </property>
  <property fmtid="{D5CDD505-2E9C-101B-9397-08002B2CF9AE}" pid="6" name="Unique annex">
    <vt:lpwstr>0</vt:lpwstr>
  </property>
  <property fmtid="{D5CDD505-2E9C-101B-9397-08002B2CF9AE}" pid="7" name="Part">
    <vt:lpwstr>1</vt:lpwstr>
  </property>
  <property fmtid="{D5CDD505-2E9C-101B-9397-08002B2CF9AE}" pid="8" name="Total parts">
    <vt:lpwstr>1</vt:lpwstr>
  </property>
</Properties>
</file>