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9" w:rsidRDefault="00845B96" w:rsidP="00845B96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F9D9641-39C2-4FBE-A76D-B8EA7FD21527" style="width:450.5pt;height:434pt">
            <v:imagedata r:id="rId9" o:title=""/>
          </v:shape>
        </w:pict>
      </w:r>
    </w:p>
    <w:bookmarkEnd w:id="0"/>
    <w:p w:rsidR="00406919" w:rsidRDefault="00406919">
      <w:pPr>
        <w:rPr>
          <w:noProof/>
        </w:rPr>
        <w:sectPr w:rsidR="00406919" w:rsidSect="00845B9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tbl>
      <w:tblPr>
        <w:tblW w:w="15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74"/>
        <w:gridCol w:w="2128"/>
        <w:gridCol w:w="23"/>
        <w:gridCol w:w="2055"/>
        <w:gridCol w:w="41"/>
        <w:gridCol w:w="2137"/>
        <w:gridCol w:w="3137"/>
      </w:tblGrid>
      <w:tr w:rsidR="00406919">
        <w:trPr>
          <w:trHeight w:val="28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406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7958" w:type="dxa"/>
            <w:gridSpan w:val="6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Сертифицирани вноски (в евро)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Получени вноски (в евро)</w:t>
            </w:r>
          </w:p>
        </w:tc>
      </w:tr>
      <w:tr w:rsidR="00406919">
        <w:trPr>
          <w:trHeight w:val="281"/>
        </w:trPr>
        <w:tc>
          <w:tcPr>
            <w:tcW w:w="4395" w:type="dxa"/>
            <w:vMerge w:val="restart"/>
            <w:shd w:val="clear" w:color="000000" w:fill="366092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Държава</w:t>
            </w:r>
          </w:p>
        </w:tc>
        <w:tc>
          <w:tcPr>
            <w:tcW w:w="1574" w:type="dxa"/>
            <w:vMerge w:val="restart"/>
            <w:shd w:val="clear" w:color="000000" w:fill="B8CCE4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Всички компоненти</w:t>
            </w:r>
          </w:p>
        </w:tc>
        <w:tc>
          <w:tcPr>
            <w:tcW w:w="6384" w:type="dxa"/>
            <w:gridSpan w:val="5"/>
            <w:shd w:val="clear" w:color="000000" w:fill="B8CCE4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Разпределение по компоненти</w:t>
            </w:r>
          </w:p>
        </w:tc>
        <w:tc>
          <w:tcPr>
            <w:tcW w:w="3137" w:type="dxa"/>
            <w:shd w:val="clear" w:color="000000" w:fill="366092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FFFF"/>
              </w:rPr>
            </w:pPr>
            <w:r>
              <w:rPr>
                <w:rFonts w:ascii="Times New Roman" w:hAnsi="Times New Roman"/>
                <w:noProof/>
                <w:color w:val="FFFFFF"/>
              </w:rPr>
              <w:t>Към 13.11.2017 г.</w:t>
            </w:r>
          </w:p>
        </w:tc>
      </w:tr>
      <w:tr w:rsidR="00406919">
        <w:trPr>
          <w:trHeight w:val="231"/>
        </w:trPr>
        <w:tc>
          <w:tcPr>
            <w:tcW w:w="4395" w:type="dxa"/>
            <w:vMerge/>
            <w:vAlign w:val="center"/>
            <w:hideMark/>
          </w:tcPr>
          <w:p w:rsidR="00406919" w:rsidRDefault="0040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</w:p>
        </w:tc>
        <w:tc>
          <w:tcPr>
            <w:tcW w:w="1574" w:type="dxa"/>
            <w:vMerge/>
            <w:vAlign w:val="center"/>
            <w:hideMark/>
          </w:tcPr>
          <w:p w:rsidR="00406919" w:rsidRDefault="004069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2151" w:type="dxa"/>
            <w:gridSpan w:val="2"/>
            <w:shd w:val="clear" w:color="000000" w:fill="B8CCE4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Сахел и езерото </w:t>
            </w:r>
            <w:r>
              <w:rPr>
                <w:rFonts w:ascii="Times New Roman" w:hAnsi="Times New Roman"/>
                <w:noProof/>
                <w:color w:val="000000"/>
              </w:rPr>
              <w:t>Чад</w:t>
            </w:r>
          </w:p>
        </w:tc>
        <w:tc>
          <w:tcPr>
            <w:tcW w:w="2055" w:type="dxa"/>
            <w:shd w:val="clear" w:color="000000" w:fill="B8CCE4"/>
            <w:vAlign w:val="center"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Африкански рог</w:t>
            </w:r>
          </w:p>
        </w:tc>
        <w:tc>
          <w:tcPr>
            <w:tcW w:w="2178" w:type="dxa"/>
            <w:gridSpan w:val="2"/>
            <w:shd w:val="clear" w:color="000000" w:fill="B8CCE4"/>
            <w:vAlign w:val="center"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Северна Африка</w:t>
            </w:r>
          </w:p>
        </w:tc>
        <w:tc>
          <w:tcPr>
            <w:tcW w:w="3137" w:type="dxa"/>
            <w:shd w:val="clear" w:color="000000" w:fill="366092"/>
            <w:vAlign w:val="center"/>
            <w:hideMark/>
          </w:tcPr>
          <w:p w:rsidR="00406919" w:rsidRDefault="00845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FFFF"/>
              </w:rPr>
            </w:pPr>
            <w:r>
              <w:rPr>
                <w:rFonts w:ascii="Times New Roman" w:hAnsi="Times New Roman"/>
                <w:b/>
                <w:noProof/>
                <w:color w:val="FFFFFF"/>
              </w:rPr>
              <w:t>Общо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Австрия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Белгия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5 500 000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България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2128" w:type="dxa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Хърватия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</w:tcPr>
          <w:p w:rsidR="00406919" w:rsidRDefault="0040691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</w:tcPr>
          <w:p w:rsidR="00406919" w:rsidRDefault="00406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Чешка република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1 669 008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929 008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1 669 008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Дания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6 001 921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2 400 768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2 400 768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1 200 384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6 001 921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Естония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1 450 000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1 450 000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1 450 000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Финландия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Франция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406919">
        <w:trPr>
          <w:trHeight w:val="22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Германия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51 000 000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39 600 000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10 200 000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23 000 000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Унгария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Ирландия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1 200 000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Италия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102 000 000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86 000 000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102 000 000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Латвия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Литва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Люксембург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3 100 000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3 100 000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Малта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250 000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125 000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125 000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Нидерландия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16 362 000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6 000 000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7 362 000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3 000 000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13 362 000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Норвегия </w:t>
            </w:r>
            <w:r>
              <w:rPr>
                <w:rFonts w:ascii="Times New Roman" w:hAnsi="Times New Roman"/>
                <w:i/>
                <w:noProof/>
              </w:rPr>
              <w:t xml:space="preserve">(сума в евро, еквивалентна на сумата в норвежки </w:t>
            </w:r>
            <w:r>
              <w:rPr>
                <w:rFonts w:ascii="Times New Roman" w:hAnsi="Times New Roman"/>
                <w:i/>
                <w:noProof/>
              </w:rPr>
              <w:t>крони)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3 593 344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1 113 937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2 479 407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3 593 344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Полша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1 100 000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1 100 000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1 100 000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Португалия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Румъния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Словакия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Словения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Испания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Швеция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1 200 000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600 000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3 000 000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Швейцария</w:t>
            </w:r>
          </w:p>
        </w:tc>
        <w:tc>
          <w:tcPr>
            <w:tcW w:w="1574" w:type="dxa"/>
            <w:shd w:val="clear" w:color="000000" w:fill="FFFFFF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4 100 000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1 640 000,00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1 640 000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820 000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3 600 000</w:t>
            </w:r>
          </w:p>
        </w:tc>
      </w:tr>
      <w:tr w:rsidR="00406919">
        <w:trPr>
          <w:trHeight w:val="281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Обединено кралство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3 000 000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3 000 000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 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1 200 000</w:t>
            </w:r>
          </w:p>
        </w:tc>
      </w:tr>
      <w:tr w:rsidR="00406919">
        <w:trPr>
          <w:trHeight w:val="274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 принос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229 126 273</w:t>
            </w:r>
          </w:p>
        </w:tc>
        <w:tc>
          <w:tcPr>
            <w:tcW w:w="2128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150 354 705</w:t>
            </w:r>
          </w:p>
        </w:tc>
        <w:tc>
          <w:tcPr>
            <w:tcW w:w="2119" w:type="dxa"/>
            <w:gridSpan w:val="3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39 647 176</w:t>
            </w:r>
          </w:p>
        </w:tc>
        <w:tc>
          <w:tcPr>
            <w:tcW w:w="2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39 124 392</w:t>
            </w:r>
          </w:p>
        </w:tc>
        <w:tc>
          <w:tcPr>
            <w:tcW w:w="3137" w:type="dxa"/>
            <w:shd w:val="clear" w:color="auto" w:fill="auto"/>
            <w:noWrap/>
            <w:vAlign w:val="center"/>
            <w:hideMark/>
          </w:tcPr>
          <w:p w:rsidR="00406919" w:rsidRDefault="00845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189 426 274</w:t>
            </w:r>
          </w:p>
        </w:tc>
      </w:tr>
    </w:tbl>
    <w:p w:rsidR="00406919" w:rsidRDefault="00406919">
      <w:pPr>
        <w:rPr>
          <w:noProof/>
        </w:rPr>
      </w:pPr>
    </w:p>
    <w:tbl>
      <w:tblPr>
        <w:tblStyle w:val="LightList-Accent1"/>
        <w:tblW w:w="2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730"/>
        <w:gridCol w:w="1843"/>
        <w:gridCol w:w="2042"/>
        <w:gridCol w:w="1381"/>
      </w:tblGrid>
      <w:tr w:rsidR="00406919" w:rsidTr="00406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406919" w:rsidRDefault="00845B96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</w:rPr>
              <w:t>Одобрени проекти по стратегическите цели на Доверителния фонд на ЕС за Африка (в милиона евро)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Доверителен фонд на ЕС — стратегически цели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Сахел и езерото Чад 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Африкански рог  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Северна Африка 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Общо </w:t>
            </w:r>
          </w:p>
        </w:tc>
      </w:tr>
      <w:tr w:rsidR="00406919" w:rsidTr="00406919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По-големи икономически възможности и възможности за заетост</w:t>
            </w:r>
          </w:p>
        </w:tc>
        <w:tc>
          <w:tcPr>
            <w:tcW w:w="76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225</w:t>
            </w:r>
          </w:p>
        </w:tc>
        <w:tc>
          <w:tcPr>
            <w:tcW w:w="81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260</w:t>
            </w:r>
          </w:p>
        </w:tc>
        <w:tc>
          <w:tcPr>
            <w:tcW w:w="899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485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Засилване на устойчивостта на общностите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297,6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275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572,6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Подобряване на управлението на миграцията</w:t>
            </w:r>
          </w:p>
        </w:tc>
        <w:tc>
          <w:tcPr>
            <w:tcW w:w="76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143,8</w:t>
            </w:r>
          </w:p>
        </w:tc>
        <w:tc>
          <w:tcPr>
            <w:tcW w:w="81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70</w:t>
            </w:r>
          </w:p>
        </w:tc>
        <w:tc>
          <w:tcPr>
            <w:tcW w:w="899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264,7</w:t>
            </w:r>
          </w:p>
        </w:tc>
        <w:tc>
          <w:tcPr>
            <w:tcW w:w="608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478,5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Подобряване на управлението и </w:t>
            </w:r>
            <w:r>
              <w:rPr>
                <w:rFonts w:ascii="Times New Roman" w:hAnsi="Times New Roman"/>
                <w:b w:val="0"/>
                <w:noProof/>
                <w:color w:val="000000"/>
              </w:rPr>
              <w:t>предотвратяване на конфликти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4069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322,4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4069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50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4069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4069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</w:p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372,4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Други</w:t>
            </w:r>
          </w:p>
        </w:tc>
        <w:tc>
          <w:tcPr>
            <w:tcW w:w="76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811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4</w:t>
            </w:r>
          </w:p>
        </w:tc>
        <w:tc>
          <w:tcPr>
            <w:tcW w:w="899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</w:t>
            </w:r>
          </w:p>
        </w:tc>
        <w:tc>
          <w:tcPr>
            <w:tcW w:w="608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17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Междусекторни аспекти</w:t>
            </w:r>
          </w:p>
        </w:tc>
        <w:tc>
          <w:tcPr>
            <w:tcW w:w="76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0 </w:t>
            </w:r>
          </w:p>
        </w:tc>
        <w:tc>
          <w:tcPr>
            <w:tcW w:w="811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  <w:tc>
          <w:tcPr>
            <w:tcW w:w="899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0</w:t>
            </w:r>
          </w:p>
        </w:tc>
        <w:tc>
          <w:tcPr>
            <w:tcW w:w="60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6</w:t>
            </w:r>
          </w:p>
        </w:tc>
      </w:tr>
      <w:tr w:rsidR="00406919" w:rsidTr="004069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Общо</w:t>
            </w:r>
          </w:p>
        </w:tc>
        <w:tc>
          <w:tcPr>
            <w:tcW w:w="761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1001,8</w:t>
            </w:r>
          </w:p>
        </w:tc>
        <w:tc>
          <w:tcPr>
            <w:tcW w:w="811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665</w:t>
            </w:r>
          </w:p>
        </w:tc>
        <w:tc>
          <w:tcPr>
            <w:tcW w:w="899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264,7</w:t>
            </w:r>
          </w:p>
        </w:tc>
        <w:tc>
          <w:tcPr>
            <w:tcW w:w="608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1931,5.</w:t>
            </w:r>
          </w:p>
        </w:tc>
      </w:tr>
    </w:tbl>
    <w:p w:rsidR="00406919" w:rsidRDefault="00845B9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*Закръглени стойности</w:t>
      </w:r>
    </w:p>
    <w:tbl>
      <w:tblPr>
        <w:tblStyle w:val="LightList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8"/>
        <w:gridCol w:w="1966"/>
        <w:gridCol w:w="1665"/>
        <w:gridCol w:w="1684"/>
        <w:gridCol w:w="2142"/>
      </w:tblGrid>
      <w:tr w:rsidR="00406919" w:rsidTr="004069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  <w:hideMark/>
          </w:tcPr>
          <w:p w:rsidR="00406919" w:rsidRDefault="00845B96">
            <w:pPr>
              <w:jc w:val="center"/>
              <w:rPr>
                <w:rFonts w:ascii="Times New Roman" w:hAnsi="Times New Roman"/>
                <w:b w:val="0"/>
                <w:bCs w:val="0"/>
                <w:noProof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24"/>
              </w:rPr>
              <w:t>Одобрени проекти по приоритети на плана за действие от Валета (в милиона евро)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Компоненти/държави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Сахел и езерото Чад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Африкански рог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Северна Африка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 Общо (милиона евро)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Ползи от миграцията за развитието </w:t>
            </w:r>
          </w:p>
        </w:tc>
        <w:tc>
          <w:tcPr>
            <w:tcW w:w="62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540,3</w:t>
            </w:r>
          </w:p>
        </w:tc>
        <w:tc>
          <w:tcPr>
            <w:tcW w:w="50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442   </w:t>
            </w:r>
          </w:p>
        </w:tc>
        <w:tc>
          <w:tcPr>
            <w:tcW w:w="51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155,3</w:t>
            </w:r>
          </w:p>
        </w:tc>
        <w:tc>
          <w:tcPr>
            <w:tcW w:w="51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1137,6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Законна миграция и мобилност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87,2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7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8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94,2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Закрила и убежище</w:t>
            </w:r>
          </w:p>
        </w:tc>
        <w:tc>
          <w:tcPr>
            <w:tcW w:w="62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121,2</w:t>
            </w:r>
          </w:p>
        </w:tc>
        <w:tc>
          <w:tcPr>
            <w:tcW w:w="50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88       </w:t>
            </w:r>
          </w:p>
        </w:tc>
        <w:tc>
          <w:tcPr>
            <w:tcW w:w="51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58,7</w:t>
            </w:r>
          </w:p>
        </w:tc>
        <w:tc>
          <w:tcPr>
            <w:tcW w:w="51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267,9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 xml:space="preserve">Предотвратяване и </w:t>
            </w:r>
            <w:r>
              <w:rPr>
                <w:rFonts w:ascii="Times New Roman" w:hAnsi="Times New Roman"/>
                <w:b w:val="0"/>
                <w:noProof/>
                <w:color w:val="000000"/>
              </w:rPr>
              <w:t>борба с незаконната миграция, контрабандата на мигранти и трафика на хора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185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35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     7,2 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227,2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Връщане, обратно приемане и реинтеграция</w:t>
            </w:r>
          </w:p>
        </w:tc>
        <w:tc>
          <w:tcPr>
            <w:tcW w:w="62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55,1</w:t>
            </w:r>
          </w:p>
        </w:tc>
        <w:tc>
          <w:tcPr>
            <w:tcW w:w="50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93</w:t>
            </w:r>
          </w:p>
        </w:tc>
        <w:tc>
          <w:tcPr>
            <w:tcW w:w="517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34,3</w:t>
            </w:r>
          </w:p>
        </w:tc>
        <w:tc>
          <w:tcPr>
            <w:tcW w:w="510" w:type="pct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182,4</w:t>
            </w:r>
          </w:p>
        </w:tc>
      </w:tr>
      <w:tr w:rsidR="00406919" w:rsidTr="004069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b w:val="0"/>
                <w:noProof/>
                <w:color w:val="000000"/>
              </w:rPr>
              <w:t>Други</w:t>
            </w:r>
          </w:p>
        </w:tc>
        <w:tc>
          <w:tcPr>
            <w:tcW w:w="62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13</w:t>
            </w:r>
          </w:p>
        </w:tc>
        <w:tc>
          <w:tcPr>
            <w:tcW w:w="500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1,2 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406919" w:rsidRDefault="00845B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14,2</w:t>
            </w:r>
          </w:p>
        </w:tc>
      </w:tr>
      <w:tr w:rsidR="00406919" w:rsidTr="0040691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rPr>
                <w:rFonts w:ascii="Times New Roman" w:hAnsi="Times New Roman"/>
                <w:b w:val="0"/>
                <w:bCs w:val="0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>Общ сбор</w:t>
            </w:r>
          </w:p>
        </w:tc>
        <w:tc>
          <w:tcPr>
            <w:tcW w:w="627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1001,8</w:t>
            </w:r>
          </w:p>
        </w:tc>
        <w:tc>
          <w:tcPr>
            <w:tcW w:w="500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665      </w:t>
            </w:r>
          </w:p>
        </w:tc>
        <w:tc>
          <w:tcPr>
            <w:tcW w:w="517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 xml:space="preserve"> 264,7    </w:t>
            </w:r>
          </w:p>
        </w:tc>
        <w:tc>
          <w:tcPr>
            <w:tcW w:w="510" w:type="pct"/>
            <w:shd w:val="clear" w:color="auto" w:fill="C6D9F1" w:themeFill="text2" w:themeFillTint="33"/>
            <w:noWrap/>
            <w:hideMark/>
          </w:tcPr>
          <w:p w:rsidR="00406919" w:rsidRDefault="00845B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1931,5*</w:t>
            </w:r>
          </w:p>
        </w:tc>
      </w:tr>
    </w:tbl>
    <w:p w:rsidR="00406919" w:rsidRDefault="00845B96">
      <w:pPr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*Закръглени стойности</w:t>
      </w:r>
    </w:p>
    <w:p w:rsidR="00406919" w:rsidRPr="00845B96" w:rsidRDefault="0040691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sectPr w:rsidR="00406919" w:rsidRPr="00845B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9" w:h="11907" w:orient="landscape" w:code="9"/>
      <w:pgMar w:top="720" w:right="720" w:bottom="51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19" w:rsidRDefault="00845B96">
      <w:pPr>
        <w:spacing w:after="0" w:line="240" w:lineRule="auto"/>
      </w:pPr>
      <w:r>
        <w:separator/>
      </w:r>
    </w:p>
  </w:endnote>
  <w:endnote w:type="continuationSeparator" w:id="0">
    <w:p w:rsidR="00406919" w:rsidRDefault="0084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FooterCoverPage"/>
      <w:rPr>
        <w:rFonts w:ascii="Arial" w:hAnsi="Arial" w:cs="Arial"/>
        <w:b/>
        <w:sz w:val="48"/>
      </w:rPr>
    </w:pPr>
    <w:r w:rsidRPr="00845B96">
      <w:rPr>
        <w:rFonts w:ascii="Arial" w:hAnsi="Arial" w:cs="Arial"/>
        <w:b/>
        <w:sz w:val="48"/>
      </w:rPr>
      <w:t>BG</w:t>
    </w:r>
    <w:r w:rsidRPr="00845B96">
      <w:rPr>
        <w:rFonts w:ascii="Arial" w:hAnsi="Arial" w:cs="Arial"/>
        <w:b/>
        <w:sz w:val="48"/>
      </w:rPr>
      <w:tab/>
    </w:r>
    <w:r w:rsidRPr="00845B96">
      <w:rPr>
        <w:rFonts w:ascii="Arial" w:hAnsi="Arial" w:cs="Arial"/>
        <w:b/>
        <w:sz w:val="48"/>
      </w:rPr>
      <w:tab/>
    </w:r>
    <w:r w:rsidRPr="00845B96">
      <w:tab/>
    </w:r>
    <w:proofErr w:type="spellStart"/>
    <w:r w:rsidRPr="00845B96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9" w:rsidRDefault="0040691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663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06919" w:rsidRDefault="00845B96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9" w:rsidRDefault="00406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19" w:rsidRDefault="00845B96">
      <w:pPr>
        <w:spacing w:after="0" w:line="240" w:lineRule="auto"/>
      </w:pPr>
      <w:r>
        <w:separator/>
      </w:r>
    </w:p>
  </w:footnote>
  <w:footnote w:type="continuationSeparator" w:id="0">
    <w:p w:rsidR="00406919" w:rsidRDefault="00845B96">
      <w:pPr>
        <w:spacing w:after="0" w:line="240" w:lineRule="auto"/>
      </w:pPr>
      <w:r>
        <w:continuationSeparator/>
      </w:r>
    </w:p>
  </w:footnote>
  <w:footnote w:id="1">
    <w:p w:rsidR="00406919" w:rsidRDefault="00845B96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Норвегия е поела ангажимент за 8 936 651 EUR като са получени сертификати за 3 593 344 EUR.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B96" w:rsidRPr="00845B96" w:rsidRDefault="00845B96" w:rsidP="00845B9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9" w:rsidRDefault="0040691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9" w:rsidRDefault="0040691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19" w:rsidRDefault="00406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7AE8"/>
    <w:multiLevelType w:val="hybridMultilevel"/>
    <w:tmpl w:val="77069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7F9D9641-39C2-4FBE-A76D-B8EA7FD21527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86?\u1082?\u1083?\u1072?\u1076? \u1079?\u1072? \u1085?\u1072?\u1087?\u1088?\u1077?\u1076?\u1098?\u1082?\u1072? \u1087?\u1086? \u1077?\u1074?\u1088?\u1086?\u1087?\u1077?\u1081?\u1089?\u1082?\u1072?\u1090?\u1072? \u1087?\u1088?\u1086?\u1075?\u1088?\u1072?\u1084?\u1072? \u1079?\u1072? \u1084?\u1080?\u1075?\u1088?\u1072?\u1094?\u1080?\u1103?\u1090?\u1072?_x000b__x000b_\u1044?\u1086?\u1074?\u1077?\u1088?\u1080?\u1090?\u1077?\u1083?\u1077?\u1085? \u1092?\u1086?\u1085?\u1076? \u1085?\u1072? \u1045?\u1057? \u1079?\u1072? \u1040?\u1092?\u1088?\u1080?\u1082?\u1072? \u8212? \u1074?\u1085?\u1086?\u1089?\u1082?\u1080? \u1085?\u1072? \u1076?\u1098?\u1088?\u1078?\u1072?\u1074?\u1080?\u1090?\u1077? \u1095?\u1083?\u1077?\u1085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w:rsids>
    <w:rsidRoot w:val="00406919"/>
    <w:rsid w:val="00406919"/>
    <w:rsid w:val="0084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4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B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B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45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B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B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D461-7A15-4806-B690-6CB3F29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2217</Characters>
  <Application>Microsoft Office Word</Application>
  <DocSecurity>0</DocSecurity>
  <Lines>289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2017-11-13T15:49:00Z</dcterms:created>
  <dcterms:modified xsi:type="dcterms:W3CDTF">2017-11-30T11:46:00Z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