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5B3583E6-FE25-4EDA-BF54-5EBE693EB8BD" style="width:450.7pt;height:461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>
      <w:pPr>
        <w:pStyle w:val="Annexetitreexpos"/>
        <w:rPr>
          <w:noProof/>
        </w:rPr>
      </w:pPr>
      <w:r>
        <w:rPr>
          <w:noProof/>
        </w:rPr>
        <w:t>Liste de la législation d’harmonisation de l’Union</w:t>
      </w:r>
    </w:p>
    <w:p>
      <w:pPr>
        <w:pStyle w:val="NumPar1"/>
        <w:numPr>
          <w:ilvl w:val="0"/>
          <w:numId w:val="6"/>
        </w:numPr>
        <w:rPr>
          <w:noProof/>
        </w:rPr>
      </w:pPr>
      <w:r>
        <w:rPr>
          <w:noProof/>
        </w:rPr>
        <w:t>Directive 69/493/CEE du Conseil du 15 décembre 1969 concernant le rapprochement des législations des États membres relatives au verre cristal (JO L 326 du 29.12.1969, p. 36);</w:t>
      </w:r>
    </w:p>
    <w:p>
      <w:pPr>
        <w:pStyle w:val="NumPar1"/>
        <w:rPr>
          <w:noProof/>
        </w:rPr>
      </w:pPr>
      <w:r>
        <w:rPr>
          <w:noProof/>
        </w:rPr>
        <w:t xml:space="preserve">Directive 70/157/CEE du Conseil du 6 février 1970 concernant le rapprochement des législations des États membres relatives au niveau sonore admissible et au dispositif d’échappement des véhicules à moteur (JO L 42 du 23.2.1970, p. 16);  </w:t>
      </w:r>
    </w:p>
    <w:p>
      <w:pPr>
        <w:pStyle w:val="NumPar1"/>
        <w:rPr>
          <w:noProof/>
        </w:rPr>
      </w:pPr>
      <w:r>
        <w:rPr>
          <w:noProof/>
        </w:rPr>
        <w:t>Directive 75/107/CEE du Conseil du 19 décembre 1974 concernant le rapprochement des législations des États membres relatives aux bouteilles utilisées comme récipients-mesures (JO L 42 du 15.2.1975, p. 14);</w:t>
      </w:r>
    </w:p>
    <w:p>
      <w:pPr>
        <w:pStyle w:val="NumPar1"/>
        <w:rPr>
          <w:noProof/>
        </w:rPr>
      </w:pPr>
      <w:r>
        <w:rPr>
          <w:noProof/>
        </w:rPr>
        <w:t xml:space="preserve">Directive 75/324/CEE du Conseil du 20 mai 1975 concernant le rapprochement des législations des États membres relatives aux générateurs aérosols (JO L 147 du 9.6.1975, p. 40);  </w:t>
      </w:r>
    </w:p>
    <w:p>
      <w:pPr>
        <w:pStyle w:val="NumPar1"/>
        <w:rPr>
          <w:noProof/>
        </w:rPr>
      </w:pPr>
      <w:r>
        <w:rPr>
          <w:noProof/>
        </w:rPr>
        <w:t>Directive 76/211/CEE du Conseil du 20 janvier 1976 concernant le rapprochement des législations des États membres relatives au préconditionnement en masse ou en volume de certains produits en préemballages (JO L 46 du 21.2.1976, p. 1);</w:t>
      </w:r>
    </w:p>
    <w:p>
      <w:pPr>
        <w:pStyle w:val="NumPar1"/>
        <w:rPr>
          <w:noProof/>
        </w:rPr>
      </w:pPr>
      <w:r>
        <w:rPr>
          <w:noProof/>
        </w:rPr>
        <w:t>Directive 80/181/CEE du Conseil du 20 décembre 1979 concernant le rapprochement des législations des États membres relatives aux unités de mesure et abrogeant la directive 71/354/CEE (JO L 39 du 15.2.1980, p. 40);</w:t>
      </w:r>
    </w:p>
    <w:p>
      <w:pPr>
        <w:pStyle w:val="NumPar1"/>
        <w:rPr>
          <w:noProof/>
        </w:rPr>
      </w:pPr>
      <w:r>
        <w:rPr>
          <w:noProof/>
        </w:rPr>
        <w:t>Directive 92/42/CEE du Conseil du 21 mai 1992 concernant les exigences de rendement pour les nouvelles chaudières à eau chaude alimentées en combustibles liquides ou gazeux (JO L 167 du 22.6.1992, p. 17);</w:t>
      </w:r>
    </w:p>
    <w:p>
      <w:pPr>
        <w:pStyle w:val="NumPar1"/>
        <w:rPr>
          <w:noProof/>
        </w:rPr>
      </w:pPr>
      <w:r>
        <w:rPr>
          <w:noProof/>
        </w:rPr>
        <w:t>Directive 94/11/CE du Parlement européen et du Conseil du 23 mars 1994 concernant le rapprochement des dispositions législatives, réglementaires et administratives des États membres relatives à l’étiquetage des matériaux utilisés dans les principaux éléments des articles chaussants proposés à la vente au consommateur (JO L 100 du 19.4.1994, p. 37);</w:t>
      </w:r>
    </w:p>
    <w:p>
      <w:pPr>
        <w:pStyle w:val="NumPar1"/>
        <w:rPr>
          <w:noProof/>
        </w:rPr>
      </w:pPr>
      <w:r>
        <w:rPr>
          <w:noProof/>
        </w:rPr>
        <w:t>Directive 94/62/CE du Parlement européen et du Conseil du 20 décembre 1994 relative aux emballages et aux déchets d’emballages (JO L 365 du 31.12.1994, p. 10);</w:t>
      </w:r>
    </w:p>
    <w:p>
      <w:pPr>
        <w:pStyle w:val="NumPar1"/>
        <w:rPr>
          <w:noProof/>
        </w:rPr>
      </w:pPr>
      <w:r>
        <w:rPr>
          <w:noProof/>
        </w:rPr>
        <w:t>Directive 98/70/CE du Parlement européen et du Conseil du 13 octobre 1998 concernant la qualité de l’essence et des carburants diesel et modifiant la directive 93/12/CEE du Conseil (JO L 350 du 28.12.1998, p. 58);</w:t>
      </w:r>
    </w:p>
    <w:p>
      <w:pPr>
        <w:pStyle w:val="NumPar1"/>
        <w:rPr>
          <w:noProof/>
        </w:rPr>
      </w:pPr>
      <w:r>
        <w:rPr>
          <w:noProof/>
        </w:rPr>
        <w:t>Directive 2000/14/CE du Parlement européen et du Conseil du 8 mai 2000 concernant le rapprochement des législations des États membres relatives aux émissions sonores dans l’environnement des matériels destinés à être utilisés à l’extérieur des bâtiments (JO L 162 du 3.7.2000, p. 1);</w:t>
      </w:r>
    </w:p>
    <w:p>
      <w:pPr>
        <w:pStyle w:val="NumPar1"/>
        <w:rPr>
          <w:noProof/>
        </w:rPr>
      </w:pPr>
      <w:r>
        <w:rPr>
          <w:noProof/>
        </w:rPr>
        <w:t>Directive 2000/53/CE du Parlement européen et du Conseil du 18 septembre 2000 relative aux véhicules hors d’usage (JO L 269 du 21.10.2000, p. 34);</w:t>
      </w:r>
    </w:p>
    <w:p>
      <w:pPr>
        <w:pStyle w:val="NumPar1"/>
        <w:rPr>
          <w:noProof/>
        </w:rPr>
      </w:pPr>
      <w:r>
        <w:rPr>
          <w:noProof/>
        </w:rPr>
        <w:t xml:space="preserve">Règlement (CE) nº 2003/2003 du Parlement européen et du Conseil du 13 octobre 2003 relatif aux engrais (JO L 304 du 21.11.2003, p. 1);  </w:t>
      </w:r>
    </w:p>
    <w:p>
      <w:pPr>
        <w:pStyle w:val="NumPar1"/>
        <w:rPr>
          <w:noProof/>
        </w:rPr>
      </w:pPr>
      <w:r>
        <w:rPr>
          <w:noProof/>
        </w:rPr>
        <w:t>Règlement (CE) nº 273/2004 du Parlement européen et du Conseil du 11 février 2004 relatif aux précurseurs de drogues (JO L 47 du 18.2.2004, p. 1);</w:t>
      </w:r>
    </w:p>
    <w:p>
      <w:pPr>
        <w:pStyle w:val="NumPar1"/>
        <w:rPr>
          <w:noProof/>
        </w:rPr>
      </w:pPr>
      <w:r>
        <w:rPr>
          <w:noProof/>
        </w:rPr>
        <w:lastRenderedPageBreak/>
        <w:t>Règlement (CE) n° 552/2004 du Parlement européen et du Conseil du 10 mars 2004 concernant l’interopérabilité du réseau européen de gestion du trafic aérien («règlement sur l’interopérabilité») (JO L 96 du 31.3.2004, p. 26);</w:t>
      </w:r>
    </w:p>
    <w:p>
      <w:pPr>
        <w:pStyle w:val="NumPar1"/>
        <w:rPr>
          <w:noProof/>
        </w:rPr>
      </w:pPr>
      <w:r>
        <w:rPr>
          <w:noProof/>
        </w:rPr>
        <w:t>Règlement (CE) nº 648/2004 du Parlement européen et du Conseil du 31 mars 2004 relatif aux détergents (JO L 104 du 8.4.2004, p. 1);</w:t>
      </w:r>
    </w:p>
    <w:p>
      <w:pPr>
        <w:pStyle w:val="NumPar1"/>
        <w:rPr>
          <w:noProof/>
        </w:rPr>
      </w:pPr>
      <w:r>
        <w:rPr>
          <w:noProof/>
        </w:rPr>
        <w:t xml:space="preserve">Règlement (CE) nº 850/2004 du Parlement européen et du Conseil du 29 avril 2004 concernant les polluants organiques persistants et modifiant la directive 79/117/CEE (JO L 158 du 30.4.2004, p. 7);  </w:t>
      </w:r>
    </w:p>
    <w:p>
      <w:pPr>
        <w:pStyle w:val="NumPar1"/>
        <w:rPr>
          <w:noProof/>
        </w:rPr>
      </w:pPr>
      <w:r>
        <w:rPr>
          <w:noProof/>
        </w:rPr>
        <w:t>Directive 2004/42/CE du Parlement européen et du Conseil du 21 avril 2004 relative à la réduction des émissions de composés organiques volatils dues à l’utilisation de solvants organiques dans certains vernis et peintures et dans les produits de retouche de véhicules, et modifiant la directive 1999/13/CE (JO L 143 du 30.4.2004, p. 87);</w:t>
      </w:r>
    </w:p>
    <w:p>
      <w:pPr>
        <w:pStyle w:val="NumPar1"/>
        <w:rPr>
          <w:noProof/>
        </w:rPr>
      </w:pPr>
      <w:r>
        <w:rPr>
          <w:noProof/>
        </w:rPr>
        <w:t xml:space="preserve">Directive 2004/52/CE du Parlement européen et du Conseil du 29 avril 2004 concernant l’interopérabilité des systèmes de télépéage routier dans la Communauté (JO L 200 du 7.6.2004, p. 50); </w:t>
      </w:r>
    </w:p>
    <w:p>
      <w:pPr>
        <w:pStyle w:val="NumPar1"/>
        <w:rPr>
          <w:noProof/>
        </w:rPr>
      </w:pPr>
      <w:r>
        <w:rPr>
          <w:noProof/>
        </w:rPr>
        <w:t>Directive 2005/64/CE du Parlement européen et du Conseil du 26 octobre 2005 concernant la réception par type des véhicules à moteur au regard des possibilités de leur réutilisation, de leur recyclage et de leur valorisation, et modifiant la directive 70/156/CEE du Conseil (JO L 310 du 25.11.2005, p. 10);</w:t>
      </w:r>
    </w:p>
    <w:p>
      <w:pPr>
        <w:pStyle w:val="NumPar1"/>
        <w:rPr>
          <w:noProof/>
        </w:rPr>
      </w:pPr>
      <w:r>
        <w:rPr>
          <w:noProof/>
        </w:rPr>
        <w:t>Directive 2006/42/CE du Parlement européen et du Conseil du 17 mai 2006 relative aux machines (JO L 157 du 9.6.2006, p. 24);</w:t>
      </w:r>
    </w:p>
    <w:p>
      <w:pPr>
        <w:pStyle w:val="NumPar1"/>
        <w:rPr>
          <w:noProof/>
        </w:rPr>
      </w:pPr>
      <w:r>
        <w:rPr>
          <w:noProof/>
        </w:rPr>
        <w:t xml:space="preserve">Directive 2006/40/CE du Parlement européen et du Conseil du 17 mai 2006 concernant les émissions provenant des systèmes de climatisation des véhicules à moteur et modifiant la directive 70/156/CEE du Conseil (JO L 161 du 14.6.2006, p. 12); </w:t>
      </w:r>
    </w:p>
    <w:p>
      <w:pPr>
        <w:pStyle w:val="NumPar1"/>
        <w:rPr>
          <w:noProof/>
        </w:rPr>
      </w:pPr>
      <w:r>
        <w:rPr>
          <w:noProof/>
        </w:rPr>
        <w:t>Directive 2006/66/CE du Parlement européen et du Conseil du 6 septembre 2006 relative aux piles et accumulateurs ainsi qu’aux déchets de piles et d’accumulateurs et abrogeant la directive 91/157/CEE (JO L 266 du 26.9.2006, p. 1);</w:t>
      </w:r>
    </w:p>
    <w:p>
      <w:pPr>
        <w:pStyle w:val="NumPar1"/>
        <w:rPr>
          <w:noProof/>
        </w:rPr>
      </w:pPr>
      <w:r>
        <w:rPr>
          <w:noProof/>
        </w:rPr>
        <w:t xml:space="preserve">Règlement (CE) nº 1907/2006 du Parlement européen et du Conseil du 18 décembre 2006 concernant l’enregistrement, l’évaluation et l’autorisation des substances chimiques, ainsi que les restrictions applicables à ces substances (REACH), instituant une agence européenne des produits chimiques, modifiant la directive 1999/45/CE et abrogeant le règlement (CEE) nº 793/93 du Conseil et le règlement (CE) nº 1488/94 de la Commission ainsi que la directive 76/769/CEE du Conseil et les directives 91/155/CEE, 93/67/CEE, 93/105/CE et 2000/21/CE de la Commission (JO L 396 du 30.12.2006, p. 1); </w:t>
      </w:r>
    </w:p>
    <w:p>
      <w:pPr>
        <w:pStyle w:val="NumPar1"/>
        <w:rPr>
          <w:noProof/>
        </w:rPr>
      </w:pPr>
      <w:r>
        <w:rPr>
          <w:noProof/>
        </w:rPr>
        <w:t xml:space="preserve">Règlement (CE) n° 715/2007 du Parlement européen et du Conseil du 20 juin 2007 relatif à la réception des véhicules à moteur au regard des émissions des véhicules particuliers et utilitaires légers (Euro 5 et Euro 6) et aux informations sur la réparation et l’entretien des véhicules (JO L 171 du 29.6.2007, p. 1); </w:t>
      </w:r>
    </w:p>
    <w:p>
      <w:pPr>
        <w:pStyle w:val="NumPar1"/>
        <w:rPr>
          <w:noProof/>
        </w:rPr>
      </w:pPr>
      <w:r>
        <w:rPr>
          <w:noProof/>
        </w:rPr>
        <w:t>Directive 2007/45/CE du Parlement européen et du Conseil du 5 septembre 2007 fixant les règles relatives aux quantités nominales des produits en préemballages, abrogeant les directives 75/106/CEE et 80/232/CEE du Conseil, et modifiant la directive 76/211/CEE du Conseil (JO L 247 du 21.9.2007, p. 17);</w:t>
      </w:r>
    </w:p>
    <w:p>
      <w:pPr>
        <w:pStyle w:val="NumPar1"/>
        <w:rPr>
          <w:noProof/>
        </w:rPr>
      </w:pPr>
      <w:r>
        <w:rPr>
          <w:noProof/>
        </w:rPr>
        <w:t xml:space="preserve">Directive 2007/46/CE du Parlement européen et du Conseil du 5 septembre 2007 établissant un cadre pour la réception des véhicules à moteur, de leurs remorques et des systèmes, des composants et des entités techniques destinés à ces véhicules (JO L 263 du 9.10.2007, p. 1);  </w:t>
      </w:r>
    </w:p>
    <w:p>
      <w:pPr>
        <w:pStyle w:val="NumPar1"/>
        <w:rPr>
          <w:noProof/>
        </w:rPr>
      </w:pPr>
      <w:r>
        <w:rPr>
          <w:noProof/>
        </w:rPr>
        <w:t>Directive 2008/2/CE du Parlement européen et du Conseil du 15 janvier 2008 relative au champ de vision et aux essuie-glaces des tracteurs agricoles ou forestiers à roues (version codifiée) (JO L 24 du 29.1.2008, p. 30);</w:t>
      </w:r>
    </w:p>
    <w:p>
      <w:pPr>
        <w:pStyle w:val="NumPar1"/>
        <w:rPr>
          <w:noProof/>
        </w:rPr>
      </w:pPr>
      <w:r>
        <w:rPr>
          <w:noProof/>
        </w:rPr>
        <w:t xml:space="preserve">Règlement (CE) nº 1272/2008 du Parlement européen et du Conseil du 16 décembre 2008 relatif à la classification, à l’étiquetage et à l’emballage des substances et des mélanges, modifiant et abrogeant les directives 67/548/CEE et 1999/45/CE et modifiant le règlement (CE) nº 1907/2006 (JO L 353 du 31.12.2008, p. 1); </w:t>
      </w:r>
    </w:p>
    <w:p>
      <w:pPr>
        <w:pStyle w:val="NumPar1"/>
        <w:rPr>
          <w:noProof/>
        </w:rPr>
      </w:pPr>
      <w:r>
        <w:rPr>
          <w:noProof/>
        </w:rPr>
        <w:t xml:space="preserve">Règlement (CE) nº 78/2009 du Parlement européen et du Conseil du 14 janvier 2009 relatif à la réception par type des véhicules à moteur au regard de la protection des piétons et autres usagers vulnérables de la route, modifiant la directive 2007/46/CE et abrogeant les directives 2003/102/CE et 2005/66/CE (JO L 35 du 4.2.2009, p. 1); </w:t>
      </w:r>
    </w:p>
    <w:p>
      <w:pPr>
        <w:pStyle w:val="NumPar1"/>
        <w:rPr>
          <w:noProof/>
        </w:rPr>
      </w:pPr>
      <w:r>
        <w:rPr>
          <w:noProof/>
        </w:rPr>
        <w:t>Règlement (CE) nº 79/2009 du Parlement européen et du Conseil du 14 janvier 2009 concernant la réception par type des véhicules à moteur fonctionnant à l’hydrogène et modifiant la directive 2007/46/CE (JO L 35 du 4.2.2009, p. 32);</w:t>
      </w:r>
    </w:p>
    <w:p>
      <w:pPr>
        <w:pStyle w:val="NumPar1"/>
        <w:rPr>
          <w:noProof/>
        </w:rPr>
      </w:pPr>
      <w:r>
        <w:rPr>
          <w:noProof/>
        </w:rPr>
        <w:t xml:space="preserve">Directive 2009/34/CE du Parlement européen et du Conseil du 23 avril 2009 relative aux dispositions communes aux instruments de mesurage et aux méthodes de contrôle métrologique (JO L 106 du 28.4.2009, p. 7); </w:t>
      </w:r>
    </w:p>
    <w:p>
      <w:pPr>
        <w:pStyle w:val="NumPar1"/>
        <w:rPr>
          <w:noProof/>
        </w:rPr>
      </w:pPr>
      <w:r>
        <w:rPr>
          <w:noProof/>
        </w:rPr>
        <w:t>Directive 2009/48/CE du Parlement européen et du Conseil du 18 juin 2009 relative à la sécurité des jouets (JO L 170 du 30.6.2009, p. 1);</w:t>
      </w:r>
    </w:p>
    <w:p>
      <w:pPr>
        <w:pStyle w:val="NumPar1"/>
        <w:rPr>
          <w:noProof/>
        </w:rPr>
      </w:pPr>
      <w:r>
        <w:rPr>
          <w:noProof/>
        </w:rPr>
        <w:t>Règlement (CE) nº 595/2009 du Parlement européen et du Conseil du 18 juin 2009 relatif à la réception des véhicules à moteur et des moteurs au regard des émissions des véhicules utilitaires lourds (Euro VI) et à l’accès aux informations sur la réparation et l’entretien des véhicules, et modifiant le règlement (CE) nº 715/2007 et la directive 2007/46/CE, et abrogeant les directives 80/1269/CEE, 2005/55/CE et 2005/78/CE (JO L 188 du 18.7.2009, p. 1);</w:t>
      </w:r>
    </w:p>
    <w:p>
      <w:pPr>
        <w:pStyle w:val="NumPar1"/>
        <w:rPr>
          <w:noProof/>
        </w:rPr>
      </w:pPr>
      <w:r>
        <w:rPr>
          <w:noProof/>
        </w:rPr>
        <w:t xml:space="preserve">Règlement (CE) nº 661/2009 du Parlement européen et du Conseil du 13 juillet 2009 concernant les prescriptions pour l’homologation relatives à la sécurité générale des véhicules à moteur, de leurs remorques et des systèmes, composants et entités techniques distinctes qui leur sont destinés (JO L 200 du 31.7.2009, p. 1);  </w:t>
      </w:r>
    </w:p>
    <w:p>
      <w:pPr>
        <w:pStyle w:val="NumPar1"/>
        <w:rPr>
          <w:noProof/>
        </w:rPr>
      </w:pPr>
      <w:r>
        <w:rPr>
          <w:noProof/>
        </w:rPr>
        <w:t>Directive 2009/125/CE du Parlement européen et du Conseil du 21 octobre 2009 établissant un cadre pour la fixation d’exigences en matière d’écoconception applicables aux produits liés à l’énergie (JO L 285 du 31.10.2009, p. 10);</w:t>
      </w:r>
    </w:p>
    <w:p>
      <w:pPr>
        <w:pStyle w:val="NumPar1"/>
        <w:rPr>
          <w:noProof/>
        </w:rPr>
      </w:pPr>
      <w:r>
        <w:rPr>
          <w:noProof/>
        </w:rPr>
        <w:t>Règlement (CE) nº 1005/2009 du Parlement européen et du Conseil du 16 septembre 2009 relatif à des substances qui appauvrissent la couche d’ozone (JO L 286 du 31.10.2009, p. 1);</w:t>
      </w:r>
    </w:p>
    <w:p>
      <w:pPr>
        <w:pStyle w:val="NumPar1"/>
        <w:rPr>
          <w:noProof/>
        </w:rPr>
      </w:pPr>
      <w:r>
        <w:rPr>
          <w:noProof/>
        </w:rPr>
        <w:t xml:space="preserve">Règlement (CE) nº 1222/2009 du Parlement européen et du Conseil du 25 novembre 2009 sur l’étiquetage des pneumatiques en relation avec l’efficacité en carburant et d’autres paramètres essentiels (JO L 342 du 22.12.2009, p. 46); </w:t>
      </w:r>
    </w:p>
    <w:p>
      <w:pPr>
        <w:pStyle w:val="NumPar1"/>
        <w:rPr>
          <w:noProof/>
        </w:rPr>
      </w:pPr>
      <w:r>
        <w:rPr>
          <w:noProof/>
        </w:rPr>
        <w:t>Règlement (CE) nº 1223/2009 du Parlement européen et du Conseil du 30 novembre 2009 relatif aux produits cosmétiques (JO L 342 du 22.12.2009, p. 59);</w:t>
      </w:r>
    </w:p>
    <w:p>
      <w:pPr>
        <w:pStyle w:val="NumPar1"/>
        <w:rPr>
          <w:noProof/>
        </w:rPr>
      </w:pPr>
      <w:r>
        <w:rPr>
          <w:noProof/>
        </w:rPr>
        <w:t xml:space="preserve">Règlement (CE) nº 66/2010 du Parlement européen et du Conseil du 25 novembre 2009 établissant le label écologique de l’UE (JO L 27 du 30.1.2010, p.  1); </w:t>
      </w:r>
    </w:p>
    <w:p>
      <w:pPr>
        <w:pStyle w:val="NumPar1"/>
        <w:rPr>
          <w:noProof/>
        </w:rPr>
      </w:pPr>
      <w:r>
        <w:rPr>
          <w:noProof/>
        </w:rPr>
        <w:t>Directive 2010/35/UE du Parlement européen et du Conseil du 16 juin 2010 relative aux équipements sous pression transportables (JO L 165 du 30.6.2010, p. 1);</w:t>
      </w:r>
    </w:p>
    <w:p>
      <w:pPr>
        <w:pStyle w:val="NumPar1"/>
        <w:rPr>
          <w:noProof/>
        </w:rPr>
      </w:pPr>
      <w:r>
        <w:rPr>
          <w:noProof/>
        </w:rPr>
        <w:t>Règlement (UE) nº 305/2011 du Parlement européen et du Conseil du 9 mars 2011 établissant des conditions harmonisées de commercialisation pour les produits de construction et abrogeant la directive 89/106/CEE du Conseil (JO L 88 du 4.4.2011, p. 5);</w:t>
      </w:r>
    </w:p>
    <w:p>
      <w:pPr>
        <w:pStyle w:val="NumPar1"/>
        <w:rPr>
          <w:noProof/>
        </w:rPr>
      </w:pPr>
      <w:r>
        <w:rPr>
          <w:noProof/>
        </w:rPr>
        <w:t>Directive 2011/65/UE du Parlement européen et du Conseil du 8 juin 2011 relative à la limitation de l’utilisation de certaines substances dangereuses dans les équipements électriques et électroniques (JO L 174 du 1.7.2011, p. 88);</w:t>
      </w:r>
    </w:p>
    <w:p>
      <w:pPr>
        <w:pStyle w:val="NumPar1"/>
        <w:rPr>
          <w:noProof/>
        </w:rPr>
      </w:pPr>
      <w:r>
        <w:rPr>
          <w:noProof/>
        </w:rPr>
        <w:t>Règlement (UE) nº 1007/2011 du Parlement européen et du Conseil du 27 septembre 2011 relatif aux dénominations des fibres textiles et à l’étiquetage et au marquage correspondants des produits textiles au regard de leur composition en fibres, et abrogeant la directive 73/44/CEE du Conseil et les directives 96/73/CE et 2008/121/CE du Parlement européen et du Conseil (JO L 272 du 18.10.2011, p. 1);</w:t>
      </w:r>
    </w:p>
    <w:p>
      <w:pPr>
        <w:pStyle w:val="NumPar1"/>
        <w:rPr>
          <w:noProof/>
        </w:rPr>
      </w:pPr>
      <w:r>
        <w:rPr>
          <w:noProof/>
        </w:rPr>
        <w:t>Règlement (UE) nº 528/2012 du Parlement européen et du Conseil du 22 mai 2012 concernant la mise à disposition sur le marché et l’utilisation des produits biocides (JO L 167 du 27.6.2012, p. 1);</w:t>
      </w:r>
    </w:p>
    <w:p>
      <w:pPr>
        <w:pStyle w:val="NumPar1"/>
        <w:rPr>
          <w:noProof/>
        </w:rPr>
      </w:pPr>
      <w:r>
        <w:rPr>
          <w:noProof/>
        </w:rPr>
        <w:t>Directive 2012/19/UE du Parlement européen et du Conseil du 4 juillet 2012 relative aux déchets d’équipements électriques et électroniques (DEEE) (JO L 197 du 24.7.2012, p. 38);</w:t>
      </w:r>
    </w:p>
    <w:p>
      <w:pPr>
        <w:pStyle w:val="NumPar1"/>
        <w:rPr>
          <w:noProof/>
        </w:rPr>
      </w:pPr>
      <w:r>
        <w:rPr>
          <w:noProof/>
        </w:rPr>
        <w:t xml:space="preserve">Règlement (UE) nº 167/2013 du Parlement européen et du Conseil du 5 février 2013 relatif à la réception et à la surveillance du marché des véhicules agricoles et forestiers (JO L 60 du 2.3.2013, p. 1); </w:t>
      </w:r>
    </w:p>
    <w:p>
      <w:pPr>
        <w:pStyle w:val="NumPar1"/>
        <w:rPr>
          <w:noProof/>
        </w:rPr>
      </w:pPr>
      <w:r>
        <w:rPr>
          <w:noProof/>
        </w:rPr>
        <w:t>Règlement (UE) nº 168/2013 du Parlement européen et du Conseil du 15 janvier 2013 relatif à la réception et à la surveillance du marché des véhicules à deux ou trois roues et des quadricycles (JO L 60 du 2.3.2013, p. 52);</w:t>
      </w:r>
    </w:p>
    <w:p>
      <w:pPr>
        <w:pStyle w:val="NumPar1"/>
        <w:rPr>
          <w:noProof/>
        </w:rPr>
      </w:pPr>
      <w:r>
        <w:rPr>
          <w:noProof/>
        </w:rPr>
        <w:t>Directive 2013/29/UE du Parlement européen et du Conseil du 12 juin 2013 relative à l’harmonisation des législations des États membres concernant la mise à disposition sur le marché d’articles pyrotechniques (JO L 178 du 28.6.2013, p. 27);</w:t>
      </w:r>
    </w:p>
    <w:p>
      <w:pPr>
        <w:pStyle w:val="NumPar1"/>
        <w:rPr>
          <w:noProof/>
        </w:rPr>
      </w:pPr>
      <w:r>
        <w:rPr>
          <w:noProof/>
        </w:rPr>
        <w:t xml:space="preserve">Directive 2013/53/UE du Parlement européen et du Conseil du 20 novembre 2013 relative aux bateaux de plaisance et aux véhicules nautiques à moteur et abrogeant la directive 94/25/CE (JO L 354 du 28.12.2013, p. 90); </w:t>
      </w:r>
    </w:p>
    <w:p>
      <w:pPr>
        <w:pStyle w:val="NumPar1"/>
        <w:rPr>
          <w:noProof/>
        </w:rPr>
      </w:pPr>
      <w:r>
        <w:rPr>
          <w:noProof/>
        </w:rPr>
        <w:t xml:space="preserve">Directive 2014/28/UE du Parlement européen et du Conseil du 26 février 2014 relative à l’harmonisation des législations des États membres concernant la mise à disposition sur le marché et le contrôle des explosifs à usage civil (JO L 96 du 29.3.2014, p. 1); </w:t>
      </w:r>
    </w:p>
    <w:p>
      <w:pPr>
        <w:pStyle w:val="NumPar1"/>
        <w:rPr>
          <w:noProof/>
        </w:rPr>
      </w:pPr>
      <w:r>
        <w:rPr>
          <w:noProof/>
        </w:rPr>
        <w:t>Directive 2014/29/UE du Parlement européen et du Conseil du 26 février 2014 relative à l’harmonisation des législations des États membres concernant la mise à disposition sur le marché des récipients à pression simples (JO L 96 du 29.3.2014, p. 45);</w:t>
      </w:r>
    </w:p>
    <w:p>
      <w:pPr>
        <w:pStyle w:val="NumPar1"/>
        <w:rPr>
          <w:noProof/>
        </w:rPr>
      </w:pPr>
      <w:r>
        <w:rPr>
          <w:noProof/>
        </w:rPr>
        <w:t xml:space="preserve">Directive 2014/30/UE du Parlement européen et du Conseil du 26 février 2014 relative à l’harmonisation des législations des États membres concernant la compatibilité électromagnétique (JO L 96 du 29.3.2014, p. 79); </w:t>
      </w:r>
    </w:p>
    <w:p>
      <w:pPr>
        <w:pStyle w:val="NumPar1"/>
        <w:rPr>
          <w:noProof/>
        </w:rPr>
      </w:pPr>
      <w:r>
        <w:rPr>
          <w:noProof/>
        </w:rPr>
        <w:t xml:space="preserve">Directive 2014/31/UE du Parlement européen et du Conseil du 26 février 2014 relative à l’harmonisation des législations des États membres concernant la mise à disposition sur le marché des instruments de pesage à fonctionnement non automatique (JO L 96 du 29.3.2014, p. 107); </w:t>
      </w:r>
    </w:p>
    <w:p>
      <w:pPr>
        <w:pStyle w:val="NumPar1"/>
        <w:rPr>
          <w:noProof/>
        </w:rPr>
      </w:pPr>
      <w:r>
        <w:rPr>
          <w:noProof/>
        </w:rPr>
        <w:t xml:space="preserve">Directive 2014/32/UE du Parlement européen et du Conseil du 26 février 2014 relative à l’harmonisation des législations des États membres concernant la mise à disposition sur le marché d’instruments de mesure (JO L 96 du 29.3.2014, p. 149); </w:t>
      </w:r>
    </w:p>
    <w:p>
      <w:pPr>
        <w:pStyle w:val="NumPar1"/>
        <w:rPr>
          <w:noProof/>
        </w:rPr>
      </w:pPr>
      <w:r>
        <w:rPr>
          <w:noProof/>
        </w:rPr>
        <w:t xml:space="preserve">Directive 2014/33/UE du Parlement européen et du Conseil du 26 février 2014 relative à l’harmonisation des législations des États membres concernant les ascenseurs et les composants de sécurité pour ascenseurs (JO L 96 du 29.3.2014, p. 251); </w:t>
      </w:r>
    </w:p>
    <w:p>
      <w:pPr>
        <w:pStyle w:val="NumPar1"/>
        <w:rPr>
          <w:noProof/>
        </w:rPr>
      </w:pPr>
      <w:r>
        <w:rPr>
          <w:noProof/>
        </w:rPr>
        <w:t xml:space="preserve">Directive 2014/34/UE du Parlement européen et du Conseil du 26 février 2014 relative à l’harmonisation des législations des États membres concernant les appareils et les systèmes de protection destinés à être utilisés en atmosphères explosibles (JO L 96 du 29.3.2014, p. 309); </w:t>
      </w:r>
    </w:p>
    <w:p>
      <w:pPr>
        <w:pStyle w:val="NumPar1"/>
        <w:rPr>
          <w:noProof/>
        </w:rPr>
      </w:pPr>
      <w:r>
        <w:rPr>
          <w:noProof/>
        </w:rPr>
        <w:t xml:space="preserve">Directive 2014/35/UE du Parlement européen et du Conseil du 26 février 2014 relative à l’harmonisation des législations des États membres concernant la mise à disposition sur le marché du matériel électrique destiné à être employé dans certaines limites de tension (JO L 96 du 29.3.2014, p. 357); </w:t>
      </w:r>
    </w:p>
    <w:p>
      <w:pPr>
        <w:pStyle w:val="NumPar1"/>
        <w:rPr>
          <w:noProof/>
        </w:rPr>
      </w:pPr>
      <w:r>
        <w:rPr>
          <w:noProof/>
        </w:rPr>
        <w:t>Directive 2014/53/UE du Parlement européen et du Conseil du 16 avril 2014 relative à l’harmonisation des législations des États membres concernant la mise à disposition sur le marché d’équipements radioélectriques et abrogeant la directive 1999/5/CE (JO L 153 du 22.5.2014, p. 62);</w:t>
      </w:r>
    </w:p>
    <w:p>
      <w:pPr>
        <w:pStyle w:val="NumPar1"/>
        <w:rPr>
          <w:noProof/>
        </w:rPr>
      </w:pPr>
      <w:r>
        <w:rPr>
          <w:noProof/>
        </w:rPr>
        <w:t>Directive 2014/68/UE du Parlement européen et du Conseil du 15 mai 2014 relative à l’harmonisation des législations des États membres concernant la mise à disposition sur le marché des équipements sous pression (JO L 189 du 27.6.2014, p. 164);</w:t>
      </w:r>
    </w:p>
    <w:p>
      <w:pPr>
        <w:pStyle w:val="NumPar1"/>
        <w:rPr>
          <w:noProof/>
        </w:rPr>
      </w:pPr>
      <w:r>
        <w:rPr>
          <w:noProof/>
        </w:rPr>
        <w:t>Directive 2014/90/UE du Parlement européen et du Conseil du 23 juillet 2014 relative aux équipements marins et abrogeant la directive 96/98/CE du Conseil (JO L 257 du 28.8.2014, p. 146);</w:t>
      </w:r>
    </w:p>
    <w:p>
      <w:pPr>
        <w:pStyle w:val="NumPar1"/>
        <w:rPr>
          <w:noProof/>
        </w:rPr>
      </w:pPr>
      <w:r>
        <w:rPr>
          <w:noProof/>
        </w:rPr>
        <w:t xml:space="preserve">Règlement (UE) nº 517/2014 du Parlement européen et du Conseil du 16 avril 2014 relatif aux gaz à effet de serre fluorés et abrogeant le règlement (CE) nº 842/2006 (JO L 150 du 20.5.2014, p. 195); </w:t>
      </w:r>
    </w:p>
    <w:p>
      <w:pPr>
        <w:pStyle w:val="NumPar1"/>
        <w:rPr>
          <w:noProof/>
        </w:rPr>
      </w:pPr>
      <w:r>
        <w:rPr>
          <w:noProof/>
        </w:rPr>
        <w:t>Règlement (UE) nº 540/2014 du Parlement européen et du Conseil du 16 avril 2014 concernant le niveau sonore des véhicules à moteur et des systèmes de silencieux de remplacement, et modifiant la directive 2007/46/CE et abrogeant la directive 70/157/CEE (JO L 158 du 27.5.2014, p. 131);</w:t>
      </w:r>
    </w:p>
    <w:p>
      <w:pPr>
        <w:pStyle w:val="NumPar1"/>
        <w:rPr>
          <w:noProof/>
        </w:rPr>
      </w:pPr>
      <w:r>
        <w:rPr>
          <w:noProof/>
        </w:rPr>
        <w:t>Règlement (UE) 2016/424 du Parlement européen et du Conseil du 9 mars 2016 relatif aux installations à câbles et abrogeant la directive 2000/9/CE (JO L 81 du 31.3.2016, p. 1);</w:t>
      </w:r>
    </w:p>
    <w:p>
      <w:pPr>
        <w:pStyle w:val="NumPar1"/>
        <w:rPr>
          <w:noProof/>
        </w:rPr>
      </w:pPr>
      <w:r>
        <w:rPr>
          <w:noProof/>
        </w:rPr>
        <w:t xml:space="preserve">Règlement (UE) 2016/425 du Parlement européen et du Conseil du 9 mars 2016 relatif aux équipements de protection individuelle et abrogeant la directive 89/686/CEE du Conseil (JO L 81 du 31.3.2016, p. 51); </w:t>
      </w:r>
    </w:p>
    <w:p>
      <w:pPr>
        <w:pStyle w:val="NumPar1"/>
        <w:rPr>
          <w:noProof/>
        </w:rPr>
      </w:pPr>
      <w:r>
        <w:rPr>
          <w:noProof/>
        </w:rPr>
        <w:t>Règlement (UE) 2016/426 du Parlement européen et du Conseil du 9 mars 2016 concernant les appareils brûlant des combustibles gazeux et abrogeant la directive 2009/142/CE (JO L 81 du 31.3.2016, p. 99);</w:t>
      </w:r>
    </w:p>
    <w:p>
      <w:pPr>
        <w:pStyle w:val="NumPar1"/>
        <w:rPr>
          <w:noProof/>
        </w:rPr>
      </w:pPr>
      <w:r>
        <w:rPr>
          <w:noProof/>
        </w:rPr>
        <w:t>Règlement (UE) 2017/745 du Parlement européen et du Conseil du 5 avril 2017 relatif aux dispositifs médicaux, modifiant la directive 2001/83/CE, le règlement (CE) nº 178/2002 et le règlement (CE) nº 1223/2009 et abrogeant les directives du Conseil 90/385/CEE et 93/42/CEE (JO L 117 du 5.5.2017, p. 1);</w:t>
      </w:r>
    </w:p>
    <w:p>
      <w:pPr>
        <w:pStyle w:val="NumPar1"/>
        <w:rPr>
          <w:noProof/>
        </w:rPr>
      </w:pPr>
      <w:r>
        <w:rPr>
          <w:noProof/>
        </w:rPr>
        <w:t>Règlement (UE) 2017/746 du Parlement européen et du Conseil du 5 avril 2017 relatif aux dispositifs médicaux de diagnostic in vitro et abrogeant la directive 98/79/CE et la décision 2010/227/UE de la Commission (JO L 117 du 5.5.2017, p. 176).</w:t>
      </w:r>
    </w:p>
    <w:p>
      <w:pPr>
        <w:pStyle w:val="NumPar1"/>
        <w:rPr>
          <w:noProof/>
        </w:rPr>
      </w:pPr>
      <w:r>
        <w:rPr>
          <w:noProof/>
        </w:rPr>
        <w:t>Règlement (UE) 2017/852 du Parlement européen et du Conseil relatif au mercure et abrogeant le règlement (CE) nº 1102/2008 (JO L 137 du 24.5.2017, p. 1);</w:t>
      </w:r>
    </w:p>
    <w:p>
      <w:pPr>
        <w:pStyle w:val="NumPar1"/>
        <w:rPr>
          <w:noProof/>
        </w:rPr>
      </w:pPr>
      <w:r>
        <w:rPr>
          <w:noProof/>
        </w:rPr>
        <w:t>Règlement (UE) 2017/1369 du Parlement européen et du Conseil du 4 juillet 2017 établissant un cadre pour l’étiquetage énergétique et abrogeant la directive 2010/30/UE (JO L 198 du 28.7.2017, p. 1).»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E300F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2B87D8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BB8CD9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0C8AF8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514E92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2E8E7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8E4D1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10EBA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358B6119"/>
    <w:multiLevelType w:val="multilevel"/>
    <w:tmpl w:val="5FE2D7D4"/>
    <w:lvl w:ilvl="0">
      <w:start w:val="1"/>
      <w:numFmt w:val="decimal"/>
      <w:pStyle w:val="Manual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3"/>
  </w:num>
  <w:num w:numId="13">
    <w:abstractNumId w:val="21"/>
  </w:num>
  <w:num w:numId="14">
    <w:abstractNumId w:val="11"/>
  </w:num>
  <w:num w:numId="15">
    <w:abstractNumId w:val="14"/>
  </w:num>
  <w:num w:numId="16">
    <w:abstractNumId w:val="9"/>
  </w:num>
  <w:num w:numId="17">
    <w:abstractNumId w:val="20"/>
  </w:num>
  <w:num w:numId="18">
    <w:abstractNumId w:val="8"/>
  </w:num>
  <w:num w:numId="19">
    <w:abstractNumId w:val="15"/>
  </w:num>
  <w:num w:numId="20">
    <w:abstractNumId w:val="17"/>
  </w:num>
  <w:num w:numId="21">
    <w:abstractNumId w:val="18"/>
  </w:num>
  <w:num w:numId="22">
    <w:abstractNumId w:val="10"/>
  </w:num>
  <w:num w:numId="23">
    <w:abstractNumId w:val="16"/>
  </w:num>
  <w:num w:numId="24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7-12-19 10:29:4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7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PROPOSITION DE RÈGLEMENT DU PARLEMENT EUROPÉEN ET DU CONSEIL"/>
    <w:docVar w:name="LW_ACCOMPAGNANT.CP" w:val="PROPOSITION DE RÈGLEMENT DU PARLEMENT EUROPÉEN ET DU CONSEIL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5B3583E6-FE25-4EDA-BF54-5EBE693EB8BD"/>
    <w:docVar w:name="LW_COVERPAGE_TYPE" w:val="1"/>
    <w:docVar w:name="LW_CROSSREFERENCE" w:val="{SWD(2017) 466 final}_x000b_{SWD(2017) 467 final}_x000b_{SWD(2017) 468 final}_x000b_{SWD(2017) 469 final}_x000b_{SWD(2017) 470 final}"/>
    <w:docVar w:name="LW_DocType" w:val="ANNEX"/>
    <w:docVar w:name="LW_EMISSION" w:val="19.12.2017"/>
    <w:docVar w:name="LW_EMISSION_ISODATE" w:val="2017-12-19"/>
    <w:docVar w:name="LW_EMISSION_LOCATION" w:val="BRX"/>
    <w:docVar w:name="LW_EMISSION_PREFIX" w:val="Bruxelles, le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7) 79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établissant des règles et des procédures concernant le respect et l\u8217?application effective de la législation d\u8217?harmonisation de l\u8217?Union relative aux produits et modifiant les règlements (UE) n° 305/2011, (UE) n° 528/2012, (UE) 2016/424, (UE) 2016/425, (UE) 2016/426 et (UE) 2017/1369 du Parlement européen et du Conseil, et les directives 2004/42/CE, 2009/48/CE, 2010/35/UE, 2013/29/UE, 2013/53/UE, 2014/28/UE, 2014/29/UE, 2014/30/UE, 2014/31/UE, 2014/32/UE, 2014/33/UE, 2014/34/UE, 2014/35/UE, 2014/53/UE, 2014/68/UE et 2014/90/UE du Parlement européen et du Conseil"/>
    <w:docVar w:name="LW_TYPEACTEPRINCIPAL.CP" w:val="établissant des règles et des procédures concernant le respect et l\u8217?application effective de la législation d\u8217?harmonisation de l\u8217?Union relative aux produits et modifiant les règlements (UE) n° 305/2011, (UE) n° 528/2012, (UE) 2016/424, (UE) 2016/425, (UE) 2016/426 et (UE) 2017/1369 du Parlement européen et du Conseil, et les directives 2004/42/CE, 2009/48/CE, 2010/35/UE, 2013/29/UE, 2013/53/UE, 2014/28/UE, 2014/29/UE, 2014/30/UE, 2014/31/UE, 2014/32/UE, 2014/33/UE, 2014/34/UE, 2014/35/UE, 2014/53/UE, 2014/68/UE et 2014/90/UE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ListNumber1">
    <w:name w:val="List Number 1"/>
    <w:basedOn w:val="Text1"/>
    <w:pPr>
      <w:tabs>
        <w:tab w:val="num" w:pos="1191"/>
      </w:tabs>
      <w:spacing w:before="0" w:after="240"/>
      <w:ind w:left="1191" w:hanging="709"/>
    </w:pPr>
    <w:rPr>
      <w:rFonts w:eastAsia="Times New Roman"/>
      <w:szCs w:val="20"/>
    </w:rPr>
  </w:style>
  <w:style w:type="paragraph" w:customStyle="1" w:styleId="ListNumber1Level2">
    <w:name w:val="List Number 1 (Level 2)"/>
    <w:basedOn w:val="Text1"/>
    <w:pPr>
      <w:numPr>
        <w:ilvl w:val="1"/>
        <w:numId w:val="5"/>
      </w:numPr>
      <w:spacing w:before="0" w:after="240"/>
    </w:pPr>
    <w:rPr>
      <w:rFonts w:eastAsia="Times New Roman"/>
      <w:szCs w:val="20"/>
    </w:rPr>
  </w:style>
  <w:style w:type="paragraph" w:customStyle="1" w:styleId="ListNumber1Level3">
    <w:name w:val="List Number 1 (Level 3)"/>
    <w:basedOn w:val="Text1"/>
    <w:pPr>
      <w:numPr>
        <w:ilvl w:val="2"/>
        <w:numId w:val="5"/>
      </w:numPr>
      <w:spacing w:before="0" w:after="240"/>
    </w:pPr>
    <w:rPr>
      <w:rFonts w:eastAsia="Times New Roman"/>
      <w:szCs w:val="20"/>
    </w:rPr>
  </w:style>
  <w:style w:type="paragraph" w:customStyle="1" w:styleId="ListNumber1Level4">
    <w:name w:val="List Number 1 (Level 4)"/>
    <w:basedOn w:val="Text1"/>
    <w:pPr>
      <w:numPr>
        <w:ilvl w:val="3"/>
        <w:numId w:val="5"/>
      </w:numPr>
      <w:spacing w:before="0" w:after="240"/>
    </w:pPr>
    <w:rPr>
      <w:rFonts w:eastAsia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strike w:val="0"/>
      <w:dstrike w:val="0"/>
      <w:color w:val="347C98"/>
      <w:u w:val="none"/>
      <w:effect w:val="none"/>
      <w:shd w:val="clear" w:color="auto" w:fill="auto"/>
    </w:rPr>
  </w:style>
  <w:style w:type="paragraph" w:customStyle="1" w:styleId="Manual">
    <w:name w:val="Manual"/>
    <w:basedOn w:val="Normal"/>
    <w:pPr>
      <w:numPr>
        <w:numId w:val="5"/>
      </w:numPr>
      <w:spacing w:before="0" w:after="240"/>
    </w:pPr>
    <w:rPr>
      <w:rFonts w:eastAsia="Times New Roman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ListNumber1">
    <w:name w:val="List Number 1"/>
    <w:basedOn w:val="Text1"/>
    <w:pPr>
      <w:tabs>
        <w:tab w:val="num" w:pos="1191"/>
      </w:tabs>
      <w:spacing w:before="0" w:after="240"/>
      <w:ind w:left="1191" w:hanging="709"/>
    </w:pPr>
    <w:rPr>
      <w:rFonts w:eastAsia="Times New Roman"/>
      <w:szCs w:val="20"/>
    </w:rPr>
  </w:style>
  <w:style w:type="paragraph" w:customStyle="1" w:styleId="ListNumber1Level2">
    <w:name w:val="List Number 1 (Level 2)"/>
    <w:basedOn w:val="Text1"/>
    <w:pPr>
      <w:numPr>
        <w:ilvl w:val="1"/>
        <w:numId w:val="5"/>
      </w:numPr>
      <w:spacing w:before="0" w:after="240"/>
    </w:pPr>
    <w:rPr>
      <w:rFonts w:eastAsia="Times New Roman"/>
      <w:szCs w:val="20"/>
    </w:rPr>
  </w:style>
  <w:style w:type="paragraph" w:customStyle="1" w:styleId="ListNumber1Level3">
    <w:name w:val="List Number 1 (Level 3)"/>
    <w:basedOn w:val="Text1"/>
    <w:pPr>
      <w:numPr>
        <w:ilvl w:val="2"/>
        <w:numId w:val="5"/>
      </w:numPr>
      <w:spacing w:before="0" w:after="240"/>
    </w:pPr>
    <w:rPr>
      <w:rFonts w:eastAsia="Times New Roman"/>
      <w:szCs w:val="20"/>
    </w:rPr>
  </w:style>
  <w:style w:type="paragraph" w:customStyle="1" w:styleId="ListNumber1Level4">
    <w:name w:val="List Number 1 (Level 4)"/>
    <w:basedOn w:val="Text1"/>
    <w:pPr>
      <w:numPr>
        <w:ilvl w:val="3"/>
        <w:numId w:val="5"/>
      </w:numPr>
      <w:spacing w:before="0" w:after="240"/>
    </w:pPr>
    <w:rPr>
      <w:rFonts w:eastAsia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strike w:val="0"/>
      <w:dstrike w:val="0"/>
      <w:color w:val="347C98"/>
      <w:u w:val="none"/>
      <w:effect w:val="none"/>
      <w:shd w:val="clear" w:color="auto" w:fill="auto"/>
    </w:rPr>
  </w:style>
  <w:style w:type="paragraph" w:customStyle="1" w:styleId="Manual">
    <w:name w:val="Manual"/>
    <w:basedOn w:val="Normal"/>
    <w:pPr>
      <w:numPr>
        <w:numId w:val="5"/>
      </w:numPr>
      <w:spacing w:before="0" w:after="240"/>
    </w:pPr>
    <w:rPr>
      <w:rFonts w:eastAsia="Times New Roman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9E69-792B-48CA-8189-E16B20C8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7</Pages>
  <Words>2675</Words>
  <Characters>13942</Characters>
  <Application>Microsoft Office Word</Application>
  <DocSecurity>0</DocSecurity>
  <Lines>236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VOUNASI Stamatia (GROW)</dc:creator>
  <cp:lastModifiedBy>DIGIT/A3</cp:lastModifiedBy>
  <cp:revision>8</cp:revision>
  <cp:lastPrinted>2017-10-09T13:02:00Z</cp:lastPrinted>
  <dcterms:created xsi:type="dcterms:W3CDTF">2017-12-18T10:31:00Z</dcterms:created>
  <dcterms:modified xsi:type="dcterms:W3CDTF">2017-12-19T09:29:00Z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5.8.86.0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Classification">
    <vt:lpwstr> </vt:lpwstr>
  </property>
  <property fmtid="{D5CDD505-2E9C-101B-9397-08002B2CF9AE}" pid="14" name="DQCStatus">
    <vt:lpwstr>Green (DQC version 03)</vt:lpwstr>
  </property>
</Properties>
</file>