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5A" w:rsidRDefault="00613B85" w:rsidP="00613B8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6711C62-A39B-40A2-937D-395EAF4EF9F7" style="width:450.8pt;height:423.95pt">
            <v:imagedata r:id="rId9" o:title=""/>
          </v:shape>
        </w:pict>
      </w:r>
    </w:p>
    <w:p w:rsidR="001D2A3A" w:rsidRPr="002D1AC9" w:rsidRDefault="001D2A3A" w:rsidP="001D2A3A">
      <w:pPr>
        <w:rPr>
          <w:noProof/>
        </w:rPr>
        <w:sectPr w:rsidR="001D2A3A" w:rsidRPr="002D1AC9" w:rsidSect="00613B8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2D1AC9" w:rsidRPr="002D1AC9" w:rsidRDefault="002D1AC9" w:rsidP="002D1AC9">
      <w:pPr>
        <w:pStyle w:val="CRSeparator"/>
      </w:pPr>
      <w:bookmarkStart w:id="0" w:name="_GoBack"/>
      <w:bookmarkEnd w:id="0"/>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443/2009</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jc w:val="center"/>
        <w:rPr>
          <w:b/>
          <w:u w:val="single"/>
        </w:rPr>
      </w:pPr>
      <w:r w:rsidRPr="002D1AC9">
        <w:rPr>
          <w:b/>
          <w:u w:val="single"/>
        </w:rPr>
        <w:t>ANNEXES</w:t>
      </w:r>
    </w:p>
    <w:p w:rsidR="002D1AC9" w:rsidRPr="002D1AC9" w:rsidRDefault="002D1AC9" w:rsidP="002D1AC9">
      <w:pPr>
        <w:sectPr w:rsidR="002D1AC9" w:rsidRPr="002D1AC9" w:rsidSect="00613B85">
          <w:footerReference w:type="default" r:id="rId16"/>
          <w:footerReference w:type="first" r:id="rId17"/>
          <w:pgSz w:w="11907" w:h="16839"/>
          <w:pgMar w:top="1134" w:right="1417" w:bottom="1134" w:left="1417" w:header="709" w:footer="709" w:gutter="0"/>
          <w:cols w:space="720"/>
          <w:docGrid w:linePitch="360"/>
        </w:sectPr>
      </w:pP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443/2009 (adapté)</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pStyle w:val="Annexetitre"/>
      </w:pPr>
      <w:r>
        <w:t>ANNEXE</w:t>
      </w:r>
      <w:r w:rsidRPr="002D1AC9">
        <w:t xml:space="preserve"> I</w:t>
      </w:r>
    </w:p>
    <w:p w:rsidR="002D1AC9" w:rsidRPr="002D1AC9" w:rsidRDefault="002D1AC9" w:rsidP="002D1AC9">
      <w:pPr>
        <w:pStyle w:val="ManualHeading1"/>
      </w:pPr>
      <w:r w:rsidRPr="002D1AC9">
        <w:t> </w:t>
      </w:r>
      <w:r w:rsidRPr="002D1AC9">
        <w:rPr>
          <w:rStyle w:val="CRMinorChangeAdded"/>
          <w:b w:val="0"/>
        </w:rPr>
        <w:t>PARTIE A.</w:t>
      </w:r>
      <w:r w:rsidRPr="002D1AC9">
        <w:t xml:space="preserve"> OBJECTIFS </w:t>
      </w:r>
      <w:r w:rsidRPr="002D1AC9">
        <w:rPr>
          <w:rStyle w:val="CRMinorChangeDeleted"/>
        </w:rPr>
        <w:t>EN MATIÈRE</w:t>
      </w:r>
      <w:r w:rsidRPr="002D1AC9">
        <w:t xml:space="preserve"> D'ÉMISSIONS SPÉCIFIQUES </w:t>
      </w:r>
      <w:r w:rsidRPr="002D1AC9">
        <w:fldChar w:fldCharType="begin" w:fldLock="1"/>
      </w:r>
      <w:r w:rsidRPr="002D1AC9">
        <w:instrText xml:space="preserve"> QUOTE "</w:instrText>
      </w:r>
      <w:r w:rsidRPr="002D1AC9">
        <w:rPr>
          <w:rFonts w:ascii="Wingdings" w:hAnsi="Wingdings" w:cs="Wingdings"/>
        </w:rPr>
        <w:instrText>Ö</w:instrText>
      </w:r>
      <w:r w:rsidRPr="002D1AC9">
        <w:instrText xml:space="preserve">" </w:instrText>
      </w:r>
      <w:r w:rsidRPr="002D1AC9">
        <w:fldChar w:fldCharType="separate"/>
      </w:r>
      <w:r w:rsidRPr="002D1AC9">
        <w:rPr>
          <w:rFonts w:ascii="Wingdings" w:hAnsi="Wingdings" w:cs="Wingdings"/>
        </w:rPr>
        <w:t>Ö</w:t>
      </w:r>
      <w:r w:rsidRPr="002D1AC9">
        <w:fldChar w:fldCharType="end"/>
      </w:r>
      <w:r w:rsidRPr="002D1AC9">
        <w:t> POUR LES VOITURES PARTICULIÈRES </w:t>
      </w:r>
      <w:r w:rsidRPr="002D1AC9">
        <w:fldChar w:fldCharType="begin" w:fldLock="1"/>
      </w:r>
      <w:r w:rsidRPr="002D1AC9">
        <w:instrText xml:space="preserve"> QUOTE "</w:instrText>
      </w:r>
      <w:r w:rsidRPr="002D1AC9">
        <w:rPr>
          <w:rFonts w:ascii="Wingdings" w:hAnsi="Wingdings" w:cs="Wingdings"/>
        </w:rPr>
        <w:instrText>Õ</w:instrText>
      </w:r>
      <w:r w:rsidRPr="002D1AC9">
        <w:instrText xml:space="preserve">" </w:instrText>
      </w:r>
      <w:r w:rsidRPr="002D1AC9">
        <w:fldChar w:fldCharType="separate"/>
      </w:r>
      <w:r w:rsidRPr="002D1AC9">
        <w:rPr>
          <w:rFonts w:ascii="Wingdings" w:hAnsi="Wingdings" w:cs="Wingdings"/>
        </w:rPr>
        <w:t>Õ</w:t>
      </w:r>
      <w:r w:rsidRPr="002D1AC9">
        <w:fldChar w:fldCharType="end"/>
      </w:r>
    </w:p>
    <w:p w:rsidR="002D1AC9" w:rsidRPr="002D1AC9" w:rsidRDefault="002D1AC9" w:rsidP="002D1AC9">
      <w:r w:rsidRPr="002D1AC9">
        <w:t>1.</w:t>
      </w:r>
      <w:r w:rsidRPr="002D1AC9">
        <w:tab/>
      </w:r>
      <w:r w:rsidRPr="00882AB0">
        <w:rPr>
          <w:highlight w:val="lightGray"/>
        </w:rPr>
        <w:fldChar w:fldCharType="begin"/>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Pr>
          <w:highlight w:val="lightGray"/>
        </w:rPr>
        <w:t>Pour l’année civile</w:t>
      </w:r>
      <w:r w:rsidRPr="002D1AC9">
        <w:rPr>
          <w:highlight w:val="lightGray"/>
        </w:rPr>
        <w:t xml:space="preserve"> 2020, </w:t>
      </w:r>
      <w:r w:rsidRPr="002D1AC9">
        <w:rPr>
          <w:highlight w:val="lightGray"/>
        </w:rPr>
        <w:fldChar w:fldCharType="begin"/>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w:t>
      </w:r>
      <w:r w:rsidRPr="002D1AC9">
        <w:rPr>
          <w:dstrike/>
        </w:rPr>
        <w:t>P</w:t>
      </w:r>
      <w:r w:rsidRPr="002D1AC9">
        <w:rPr>
          <w:rStyle w:val="CRMinorChangeAdded"/>
        </w:rPr>
        <w:t>p</w:t>
      </w:r>
      <w:r w:rsidRPr="002D1AC9">
        <w:t>our chaque voiture particulière neuve, les émissions spécifiques de CO</w:t>
      </w:r>
      <w:r w:rsidRPr="002D1AC9">
        <w:rPr>
          <w:vertAlign w:val="subscript"/>
        </w:rPr>
        <w:t>2</w:t>
      </w:r>
      <w:r w:rsidRPr="002D1AC9">
        <w:t xml:space="preserve"> </w:t>
      </w:r>
      <w:r w:rsidRPr="002D1AC9">
        <w:rPr>
          <w:dstrike/>
        </w:rPr>
        <w:t>aux fins des calculs visés dans la présente annexe,</w:t>
      </w:r>
      <w:r w:rsidRPr="002D1AC9">
        <w:rPr>
          <w:rStyle w:val="CRRefonteDeleted"/>
          <w:highlight w:val="lightGray"/>
        </w:rPr>
        <w:t xml:space="preserve"> mesurées en grammes par kilomètre,</w:t>
      </w:r>
      <w:r w:rsidRPr="002D1AC9">
        <w:t>sont déterminées selon l</w:t>
      </w:r>
      <w:r w:rsidRPr="002D1AC9">
        <w:rPr>
          <w:rStyle w:val="CRMinorChangeAdded"/>
        </w:rPr>
        <w:t>a</w:t>
      </w:r>
      <w:r w:rsidRPr="002D1AC9">
        <w:rPr>
          <w:rStyle w:val="CRMinorChangeDeleted"/>
        </w:rPr>
        <w:t>es</w:t>
      </w:r>
      <w:r w:rsidRPr="002D1AC9">
        <w:t xml:space="preserve"> formule</w:t>
      </w:r>
      <w:r w:rsidRPr="002D1AC9">
        <w:rPr>
          <w:rStyle w:val="CRMinorChangeDeleted"/>
        </w:rPr>
        <w:t>s</w:t>
      </w:r>
      <w:r w:rsidRPr="002D1AC9">
        <w:t xml:space="preserve"> suivante</w:t>
      </w:r>
      <w:r w:rsidRPr="002D1AC9">
        <w:rPr>
          <w:rStyle w:val="CRMinorChangeDeleted"/>
        </w:rPr>
        <w:t>s</w:t>
      </w:r>
      <w:r w:rsidRPr="002D1AC9">
        <w:t>:</w:t>
      </w:r>
    </w:p>
    <w:p w:rsidR="002D1AC9" w:rsidRPr="002D1AC9" w:rsidRDefault="002D1AC9" w:rsidP="002D1AC9">
      <w:pPr>
        <w:ind w:left="851" w:hanging="851"/>
      </w:pPr>
      <w:r w:rsidRPr="002D1AC9">
        <w:tab/>
      </w:r>
      <w:r w:rsidRPr="002D1AC9">
        <w:rPr>
          <w:dstrike/>
        </w:rPr>
        <w:t>a)</w:t>
      </w:r>
      <w:r w:rsidRPr="002D1AC9">
        <w:rPr>
          <w:dstrike/>
        </w:rPr>
        <w:tab/>
        <w:t>À partir de 2012 jusqu’en 2015:</w:t>
      </w:r>
    </w:p>
    <w:p w:rsidR="002D1AC9" w:rsidRPr="002D1AC9" w:rsidRDefault="002D1AC9" w:rsidP="002D1AC9">
      <w:pPr>
        <w:ind w:left="851" w:hanging="851"/>
      </w:pPr>
      <w:r w:rsidRPr="002D1AC9">
        <w:tab/>
      </w:r>
      <w:r w:rsidRPr="002D1AC9">
        <w:rPr>
          <w:dstrike/>
        </w:rPr>
        <w:t>Émissions spécifiques de CO</w:t>
      </w:r>
      <w:r w:rsidRPr="002D1AC9">
        <w:rPr>
          <w:dstrike/>
          <w:vertAlign w:val="subscript"/>
        </w:rPr>
        <w:t>2</w:t>
      </w:r>
      <w:r w:rsidRPr="002D1AC9">
        <w:rPr>
          <w:dstrike/>
        </w:rPr>
        <w:t xml:space="preserve"> = 130 + a × (M – M</w:t>
      </w:r>
      <w:r w:rsidRPr="002D1AC9">
        <w:rPr>
          <w:dstrike/>
          <w:vertAlign w:val="subscript"/>
        </w:rPr>
        <w:t>0</w:t>
      </w:r>
      <w:r w:rsidRPr="002D1AC9">
        <w:rPr>
          <w:dstrike/>
        </w:rPr>
        <w:t>)</w:t>
      </w:r>
    </w:p>
    <w:p w:rsidR="002D1AC9" w:rsidRPr="002D1AC9" w:rsidRDefault="002D1AC9" w:rsidP="002D1AC9">
      <w:pPr>
        <w:ind w:left="851" w:hanging="851"/>
      </w:pPr>
      <w:r w:rsidRPr="002D1AC9">
        <w:tab/>
      </w:r>
      <w:r w:rsidRPr="002D1AC9">
        <w:rPr>
          <w:dstrike/>
        </w:rPr>
        <w:t>dans laquelle:</w:t>
      </w:r>
    </w:p>
    <w:tbl>
      <w:tblPr>
        <w:tblW w:w="0" w:type="auto"/>
        <w:tblInd w:w="2043" w:type="dxa"/>
        <w:tblLayout w:type="fixed"/>
        <w:tblLook w:val="0000" w:firstRow="0" w:lastRow="0" w:firstColumn="0" w:lastColumn="0" w:noHBand="0" w:noVBand="0"/>
      </w:tblPr>
      <w:tblGrid>
        <w:gridCol w:w="728"/>
        <w:gridCol w:w="572"/>
        <w:gridCol w:w="3900"/>
      </w:tblGrid>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M</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la masse du véhicule en kilogrammes (kg)</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M</w:t>
            </w:r>
            <w:r w:rsidRPr="002D1AC9">
              <w:rPr>
                <w:dstrike/>
                <w:vertAlign w:val="subscript"/>
              </w:rPr>
              <w:t>0</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1</w:t>
            </w:r>
            <w:r w:rsidR="002901E8">
              <w:rPr>
                <w:dstrike/>
              </w:rPr>
              <w:t> </w:t>
            </w:r>
            <w:r w:rsidRPr="002D1AC9">
              <w:rPr>
                <w:dstrike/>
              </w:rPr>
              <w:t>372,0</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a</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0,0457</w:t>
            </w:r>
          </w:p>
        </w:tc>
      </w:tr>
    </w:tbl>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6/2015 art. 1</w:t>
      </w:r>
      <w:r w:rsidRPr="002D1AC9">
        <w:rPr>
          <w:vertAlign w:val="superscript"/>
        </w:rPr>
        <w:t>er</w:t>
      </w:r>
      <w:r w:rsidRPr="002D1AC9">
        <w:t xml:space="preserve"> (adapté)</w:t>
      </w:r>
    </w:p>
    <w:p w:rsidR="002D1AC9" w:rsidRPr="002D1AC9" w:rsidRDefault="002D1AC9" w:rsidP="002D1AC9">
      <w:pPr>
        <w:ind w:left="851" w:hanging="851"/>
        <w:rPr>
          <w:dstrike/>
        </w:rPr>
      </w:pPr>
      <w:r w:rsidRPr="002D1AC9">
        <w:tab/>
      </w:r>
      <w:r w:rsidRPr="002D1AC9">
        <w:rPr>
          <w:rStyle w:val="CRDeleted"/>
        </w:rPr>
        <w:t>b)</w:t>
      </w:r>
      <w:r w:rsidRPr="002D1AC9">
        <w:rPr>
          <w:rStyle w:val="CRDeleted"/>
        </w:rPr>
        <w:tab/>
        <w:t>À partir de 2016:</w:t>
      </w:r>
    </w:p>
    <w:p w:rsidR="002D1AC9" w:rsidRPr="002D1AC9" w:rsidRDefault="002D1AC9" w:rsidP="002D1AC9">
      <w:pPr>
        <w:ind w:left="851" w:hanging="851"/>
        <w:rPr>
          <w:dstrike/>
        </w:rPr>
      </w:pPr>
      <w:r w:rsidRPr="002D1AC9">
        <w:rPr>
          <w:dstrike/>
        </w:rPr>
        <w:tab/>
        <w:t>Émissions spécifiques de CO</w:t>
      </w:r>
      <w:r w:rsidRPr="002D1AC9">
        <w:rPr>
          <w:dstrike/>
          <w:vertAlign w:val="subscript"/>
        </w:rPr>
        <w:t>2</w:t>
      </w:r>
      <w:r w:rsidRPr="002D1AC9">
        <w:rPr>
          <w:dstrike/>
        </w:rPr>
        <w:t xml:space="preserve"> = 130 + a × (M – M</w:t>
      </w:r>
      <w:r w:rsidRPr="002D1AC9">
        <w:rPr>
          <w:dstrike/>
          <w:vertAlign w:val="subscript"/>
        </w:rPr>
        <w:t>0</w:t>
      </w:r>
      <w:r w:rsidRPr="002D1AC9">
        <w:rPr>
          <w:dstrike/>
        </w:rPr>
        <w:t>)</w:t>
      </w:r>
    </w:p>
    <w:p w:rsidR="002D1AC9" w:rsidRPr="002D1AC9" w:rsidRDefault="002D1AC9" w:rsidP="002D1AC9">
      <w:pPr>
        <w:ind w:left="851" w:hanging="851"/>
        <w:rPr>
          <w:dstrike/>
        </w:rPr>
      </w:pPr>
      <w:r w:rsidRPr="002D1AC9">
        <w:rPr>
          <w:dstrike/>
        </w:rPr>
        <w:tab/>
        <w:t>dans laquelle:</w:t>
      </w:r>
    </w:p>
    <w:tbl>
      <w:tblPr>
        <w:tblW w:w="0" w:type="auto"/>
        <w:tblInd w:w="2043" w:type="dxa"/>
        <w:tblLayout w:type="fixed"/>
        <w:tblLook w:val="0000" w:firstRow="0" w:lastRow="0" w:firstColumn="0" w:lastColumn="0" w:noHBand="0" w:noVBand="0"/>
      </w:tblPr>
      <w:tblGrid>
        <w:gridCol w:w="728"/>
        <w:gridCol w:w="572"/>
        <w:gridCol w:w="3900"/>
      </w:tblGrid>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M</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la masse du véhicule en kilogrammes (kg)</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vertAlign w:val="subscript"/>
              </w:rPr>
            </w:pPr>
            <w:r w:rsidRPr="002D1AC9">
              <w:rPr>
                <w:dstrike/>
              </w:rPr>
              <w:t>M</w:t>
            </w:r>
            <w:r w:rsidRPr="002D1AC9">
              <w:rPr>
                <w:dstrike/>
                <w:vertAlign w:val="subscript"/>
              </w:rPr>
              <w:t>0</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1392,4</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a</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0,0457</w:t>
            </w:r>
          </w:p>
        </w:tc>
      </w:tr>
    </w:tbl>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333/2014 art. 1</w:t>
      </w:r>
      <w:r w:rsidRPr="002D1AC9">
        <w:rPr>
          <w:vertAlign w:val="superscript"/>
        </w:rPr>
        <w:t>er</w:t>
      </w:r>
      <w:r w:rsidRPr="002D1AC9">
        <w:t>, point 13</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901E8" w:rsidRPr="002D1AC9" w:rsidRDefault="002901E8" w:rsidP="002901E8">
      <w:r w:rsidRPr="002D1AC9">
        <w:rPr>
          <w:dstrike/>
        </w:rPr>
        <w:t>À partir de 2020:</w:t>
      </w:r>
    </w:p>
    <w:p w:rsidR="002D1AC9" w:rsidRPr="002D1AC9" w:rsidRDefault="002D1AC9" w:rsidP="002D1AC9">
      <w:pPr>
        <w:ind w:left="851" w:hanging="851"/>
      </w:pPr>
      <w:r w:rsidRPr="002D1AC9">
        <w:t>Émissions spécifiques de CO</w:t>
      </w:r>
      <w:r w:rsidRPr="002D1AC9">
        <w:rPr>
          <w:vertAlign w:val="subscript"/>
        </w:rPr>
        <w:t>2</w:t>
      </w:r>
      <w:r w:rsidRPr="002D1AC9">
        <w:t xml:space="preserve"> = 95 + a</w:t>
      </w:r>
      <w:r w:rsidRPr="002769E4">
        <w:t xml:space="preserve"> </w:t>
      </w:r>
      <m:oMath>
        <m:r>
          <m:rPr>
            <m:nor/>
          </m:rPr>
          <m:t>∙</m:t>
        </m:r>
      </m:oMath>
      <w:r w:rsidRPr="002769E4">
        <w:t xml:space="preserve"> </w:t>
      </w:r>
      <w:r w:rsidRPr="002D1AC9">
        <w:t>(M – M</w:t>
      </w:r>
      <w:r w:rsidRPr="002D1AC9">
        <w:rPr>
          <w:vertAlign w:val="subscript"/>
        </w:rPr>
        <w:t>0</w:t>
      </w:r>
      <w:r w:rsidRPr="002D1AC9">
        <w:t>)</w:t>
      </w:r>
    </w:p>
    <w:p w:rsidR="002D1AC9" w:rsidRPr="002D1AC9" w:rsidRDefault="002D1AC9" w:rsidP="002D1AC9">
      <w:pPr>
        <w:ind w:left="851" w:hanging="851"/>
      </w:pPr>
      <w:r w:rsidRPr="002D1AC9">
        <w:tab/>
      </w:r>
      <w:r w:rsidRPr="002D1AC9">
        <w:rPr>
          <w:rStyle w:val="CRMinorChangeAdded"/>
        </w:rPr>
        <w:t>où</w:t>
      </w:r>
      <w:r w:rsidRPr="002D1AC9">
        <w:rPr>
          <w:rStyle w:val="CRMinorChangeDeleted"/>
        </w:rPr>
        <w:t>Dans laquelle</w:t>
      </w:r>
      <w:r w:rsidRPr="002D1AC9">
        <w:t>:</w:t>
      </w:r>
    </w:p>
    <w:tbl>
      <w:tblPr>
        <w:tblW w:w="0" w:type="auto"/>
        <w:tblInd w:w="1811" w:type="dxa"/>
        <w:tblLayout w:type="fixed"/>
        <w:tblLook w:val="0000" w:firstRow="0" w:lastRow="0" w:firstColumn="0" w:lastColumn="0" w:noHBand="0" w:noVBand="0"/>
      </w:tblPr>
      <w:tblGrid>
        <w:gridCol w:w="736"/>
        <w:gridCol w:w="567"/>
        <w:gridCol w:w="4361"/>
      </w:tblGrid>
      <w:tr w:rsidR="002D1AC9" w:rsidRPr="002D1AC9" w:rsidTr="002D1AC9">
        <w:tc>
          <w:tcPr>
            <w:tcW w:w="7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M</w:t>
            </w:r>
          </w:p>
        </w:tc>
        <w:tc>
          <w:tcPr>
            <w:tcW w:w="567"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w:t>
            </w:r>
          </w:p>
        </w:tc>
        <w:tc>
          <w:tcPr>
            <w:tcW w:w="4361"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 xml:space="preserve">la masse </w:t>
            </w:r>
            <w:r w:rsidRPr="00882AB0">
              <w:rPr>
                <w:highlight w:val="lightGray"/>
              </w:rPr>
              <w:fldChar w:fldCharType="begin"/>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en ordre de marche </w:t>
            </w:r>
            <w:r w:rsidRPr="002D1AC9">
              <w:rPr>
                <w:highlight w:val="lightGray"/>
              </w:rPr>
              <w:fldChar w:fldCharType="begin"/>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du véhicule en kilogrammes (kg)</w:t>
            </w:r>
          </w:p>
        </w:tc>
      </w:tr>
      <w:tr w:rsidR="002D1AC9" w:rsidRPr="002D1AC9" w:rsidTr="002D1AC9">
        <w:tc>
          <w:tcPr>
            <w:tcW w:w="7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M</w:t>
            </w:r>
            <w:r w:rsidRPr="002D1AC9">
              <w:rPr>
                <w:vertAlign w:val="subscript"/>
              </w:rPr>
              <w:t>0</w:t>
            </w:r>
          </w:p>
        </w:tc>
        <w:tc>
          <w:tcPr>
            <w:tcW w:w="567"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w:t>
            </w:r>
          </w:p>
        </w:tc>
        <w:tc>
          <w:tcPr>
            <w:tcW w:w="4361"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highlight w:val="lightGray"/>
              </w:rPr>
            </w:pPr>
            <w:r w:rsidRPr="002D1AC9">
              <w:rPr>
                <w:rStyle w:val="CRRefonteDeleted"/>
                <w:highlight w:val="lightGray"/>
              </w:rPr>
              <w:t>la valeur adoptée conformément à l’article 13, paragraphe 2</w:t>
            </w:r>
            <w:r w:rsidRPr="002D1AC9">
              <w:t>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w:t>
            </w:r>
            <w:r w:rsidRPr="002D1AC9">
              <w:rPr>
                <w:bCs/>
                <w:sz w:val="23"/>
                <w:szCs w:val="23"/>
                <w:highlight w:val="lightGray"/>
              </w:rPr>
              <w:t>1</w:t>
            </w:r>
            <w:r w:rsidR="002901E8">
              <w:rPr>
                <w:bCs/>
                <w:sz w:val="23"/>
                <w:szCs w:val="23"/>
                <w:highlight w:val="lightGray"/>
              </w:rPr>
              <w:t> </w:t>
            </w:r>
            <w:r w:rsidRPr="002D1AC9">
              <w:rPr>
                <w:bCs/>
                <w:sz w:val="23"/>
                <w:szCs w:val="23"/>
                <w:highlight w:val="lightGray"/>
              </w:rPr>
              <w:t>379,88</w:t>
            </w:r>
            <w:r w:rsidRPr="002D1AC9">
              <w:rPr>
                <w:highlight w:val="lightGray"/>
              </w:rPr>
              <w:t>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p>
        </w:tc>
      </w:tr>
      <w:tr w:rsidR="002D1AC9" w:rsidRPr="002D1AC9" w:rsidTr="002D1AC9">
        <w:tc>
          <w:tcPr>
            <w:tcW w:w="7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a</w:t>
            </w:r>
          </w:p>
        </w:tc>
        <w:tc>
          <w:tcPr>
            <w:tcW w:w="567"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w:t>
            </w:r>
          </w:p>
        </w:tc>
        <w:tc>
          <w:tcPr>
            <w:tcW w:w="4361"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0,0333</w:t>
            </w:r>
          </w:p>
        </w:tc>
      </w:tr>
    </w:tbl>
    <w:p w:rsidR="002D1AC9" w:rsidRPr="002D1AC9" w:rsidRDefault="002D1AC9" w:rsidP="002D1AC9"/>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443/2009 (adapté)</w:t>
      </w:r>
    </w:p>
    <w:p w:rsidR="002D1AC9" w:rsidRPr="002D1AC9" w:rsidRDefault="002D1AC9" w:rsidP="002D1AC9">
      <w:r w:rsidRPr="002D1AC9">
        <w:t>2.</w:t>
      </w:r>
      <w:r w:rsidRPr="002D1AC9">
        <w:tab/>
        <w:t xml:space="preserve">L'objectif d'émissions spécifiques d'un constructeur </w:t>
      </w:r>
      <w:r w:rsidRPr="002D1AC9">
        <w:rPr>
          <w:rStyle w:val="CRDeleted"/>
        </w:rPr>
        <w:t>dans une année civile</w:t>
      </w:r>
      <w:r w:rsidRPr="002D1AC9">
        <w:t xml:space="preserve"> </w:t>
      </w:r>
      <w:r w:rsidRPr="002D1AC9">
        <w:fldChar w:fldCharType="begin" w:fldLock="1"/>
      </w:r>
      <w:r w:rsidRPr="002D1AC9">
        <w:instrText xml:space="preserve"> QUOTE "</w:instrText>
      </w:r>
      <w:r w:rsidRPr="002D1AC9">
        <w:rPr>
          <w:rStyle w:val="CRMarker"/>
        </w:rPr>
        <w:instrText>Ö</w:instrText>
      </w:r>
      <w:r w:rsidRPr="002D1AC9">
        <w:instrText xml:space="preserve">" </w:instrText>
      </w:r>
      <w:r w:rsidRPr="002D1AC9">
        <w:fldChar w:fldCharType="separate"/>
      </w:r>
      <w:r w:rsidRPr="002D1AC9">
        <w:rPr>
          <w:rStyle w:val="CRMarker"/>
        </w:rPr>
        <w:t>Ö</w:t>
      </w:r>
      <w:r w:rsidRPr="002D1AC9">
        <w:fldChar w:fldCharType="end"/>
      </w:r>
      <w:r w:rsidRPr="002D1AC9">
        <w:t> en 2020 </w:t>
      </w:r>
      <w:r w:rsidRPr="002D1AC9">
        <w:fldChar w:fldCharType="begin" w:fldLock="1"/>
      </w:r>
      <w:r w:rsidRPr="002D1AC9">
        <w:instrText xml:space="preserve"> QUOTE "</w:instrText>
      </w:r>
      <w:r w:rsidRPr="002D1AC9">
        <w:rPr>
          <w:rStyle w:val="CRMarker"/>
        </w:rPr>
        <w:instrText>Õ</w:instrText>
      </w:r>
      <w:r w:rsidRPr="002D1AC9">
        <w:instrText xml:space="preserve">" </w:instrText>
      </w:r>
      <w:r w:rsidRPr="002D1AC9">
        <w:fldChar w:fldCharType="separate"/>
      </w:r>
      <w:r w:rsidRPr="002D1AC9">
        <w:rPr>
          <w:rStyle w:val="CRMarker"/>
        </w:rPr>
        <w:t>Õ</w:t>
      </w:r>
      <w:r w:rsidRPr="002D1AC9">
        <w:fldChar w:fldCharType="end"/>
      </w:r>
      <w:r w:rsidRPr="002D1AC9">
        <w:t xml:space="preserve"> est égal à la moyenne des émissions spécifiques de CO</w:t>
      </w:r>
      <w:r w:rsidRPr="002D1AC9">
        <w:rPr>
          <w:vertAlign w:val="subscript"/>
        </w:rPr>
        <w:t>2</w:t>
      </w:r>
      <w:r w:rsidRPr="002D1AC9">
        <w:t xml:space="preserve"> </w:t>
      </w:r>
      <w:r w:rsidRPr="002D1AC9">
        <w:rPr>
          <w:rStyle w:val="CRMinorChangeAdded"/>
        </w:rPr>
        <w:t>de</w:t>
      </w:r>
      <w:r w:rsidRPr="002D1AC9">
        <w:rPr>
          <w:rStyle w:val="CRMinorChangeDeleted"/>
        </w:rPr>
        <w:t>pour</w:t>
      </w:r>
      <w:r w:rsidRPr="002D1AC9">
        <w:t xml:space="preserve"> chaque voiture particulière neuve immatriculée durant l'année civile en question</w:t>
      </w:r>
      <w:r w:rsidRPr="002D1AC9">
        <w:rPr>
          <w:rStyle w:val="CRMinorChangeDeleted"/>
        </w:rPr>
        <w:t>,</w:t>
      </w:r>
      <w:r w:rsidRPr="002D1AC9">
        <w:t xml:space="preserve"> dont il est le constructeur. </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2017/1502 art. 1</w:t>
      </w:r>
      <w:r w:rsidRPr="002D1AC9">
        <w:rPr>
          <w:vertAlign w:val="superscript"/>
        </w:rPr>
        <w:t>er</w:t>
      </w:r>
      <w:r w:rsidRPr="002D1AC9">
        <w:t xml:space="preserve"> et annexe, point 1 (adapté)</w:t>
      </w:r>
    </w:p>
    <w:p w:rsidR="002D1AC9" w:rsidRPr="002D1AC9" w:rsidRDefault="002D1AC9" w:rsidP="002D1AC9">
      <w:pPr>
        <w:pStyle w:val="CRReference"/>
        <w:rPr>
          <w:highlight w:val="lightGray"/>
        </w:rPr>
      </w:pPr>
      <w:r w:rsidRPr="002D1AC9">
        <w:rPr>
          <w:highlight w:val="lightGray"/>
        </w:rPr>
        <w:t> </w:t>
      </w:r>
      <w:r w:rsidRPr="002D1AC9">
        <w:rPr>
          <w:highlight w:val="lightGray"/>
        </w:rPr>
        <w:fldChar w:fldCharType="begin" w:fldLock="1"/>
      </w:r>
      <w:r w:rsidRPr="002D1AC9">
        <w:rPr>
          <w:highlight w:val="lightGray"/>
        </w:rPr>
        <w:instrText xml:space="preserve"> QUOTE "</w:instrText>
      </w:r>
      <w:r w:rsidRPr="002D1AC9">
        <w:rPr>
          <w:rFonts w:ascii="Wingdings" w:hAnsi="Wingdings" w:cs="Wingdings"/>
          <w:highlight w:val="lightGray"/>
        </w:rPr>
        <w:instrText>ð</w:instrText>
      </w:r>
      <w:r w:rsidRPr="002D1AC9">
        <w:rPr>
          <w:highlight w:val="lightGray"/>
        </w:rPr>
        <w:instrText xml:space="preserve">" </w:instrText>
      </w:r>
      <w:r w:rsidRPr="002D1AC9">
        <w:rPr>
          <w:highlight w:val="lightGray"/>
        </w:rPr>
        <w:fldChar w:fldCharType="separate"/>
      </w:r>
      <w:r w:rsidRPr="002D1AC9">
        <w:rPr>
          <w:rFonts w:ascii="Wingdings" w:hAnsi="Wingdings" w:cs="Wingdings"/>
          <w:highlight w:val="lightGray"/>
        </w:rPr>
        <w:t>ð</w:t>
      </w:r>
      <w:r w:rsidRPr="002D1AC9">
        <w:rPr>
          <w:highlight w:val="lightGray"/>
        </w:rPr>
        <w:fldChar w:fldCharType="end"/>
      </w:r>
      <w:r w:rsidRPr="002D1AC9">
        <w:rPr>
          <w:highlight w:val="lightGray"/>
        </w:rPr>
        <w:t> nouveau</w:t>
      </w:r>
    </w:p>
    <w:p w:rsidR="002D1AC9" w:rsidRPr="002D1AC9" w:rsidRDefault="002D1AC9" w:rsidP="002D1AC9">
      <w:pPr>
        <w:rPr>
          <w:rFonts w:eastAsia="Times New Roman"/>
        </w:rPr>
      </w:pPr>
      <w:r w:rsidRPr="002D1AC9">
        <w:t>3.</w:t>
      </w:r>
      <w:r w:rsidRPr="002D1AC9">
        <w:tab/>
        <w:t>En 2021, l'objectif d'émissions spécifiques de référence d'un constructeur est calculé comme suit:</w:t>
      </w:r>
    </w:p>
    <w:p w:rsidR="00B335E6" w:rsidRDefault="00B606DA" w:rsidP="00B606DA">
      <w:pPr>
        <w:jc w:val="left"/>
        <w:rPr>
          <w:rFonts w:eastAsia="Times New Roman"/>
          <w:noProof/>
        </w:rPr>
      </w:pPr>
      <w:r w:rsidRPr="00B606DA">
        <w:rPr>
          <w:rFonts w:eastAsia="Times New Roman"/>
          <w:noProof/>
        </w:rPr>
        <w:t>Objectif d'émissions spécifiques de référence WLTP = WLTP</w:t>
      </w:r>
      <w:r w:rsidRPr="00B606DA">
        <w:rPr>
          <w:rFonts w:eastAsia="Times New Roman"/>
          <w:noProof/>
          <w:vertAlign w:val="subscript"/>
        </w:rPr>
        <w:t>CO2</w:t>
      </w:r>
      <w:r w:rsidR="00B335E6">
        <w:rPr>
          <w:rFonts w:eastAsia="Times New Roman"/>
          <w:noProof/>
          <w:vertAlign w:val="subscript"/>
        </w:rPr>
        <w:tab/>
      </w:r>
      <w:r w:rsidRPr="00B606DA">
        <w:rPr>
          <w:rFonts w:eastAsia="Times New Roman"/>
          <w:noProof/>
        </w:rPr>
        <w:t xml:space="preserve"> </w:t>
      </w:r>
      <w:r w:rsidR="00B335E6">
        <w:rPr>
          <w:noProof/>
          <w:lang w:val="en-GB" w:eastAsia="en-GB"/>
        </w:rPr>
        <w:drawing>
          <wp:inline distT="0" distB="0" distL="0" distR="0" wp14:anchorId="63C2F7F9" wp14:editId="49B00930">
            <wp:extent cx="877556" cy="328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396" t="19753" r="83362" b="70114"/>
                    <a:stretch/>
                  </pic:blipFill>
                  <pic:spPr bwMode="auto">
                    <a:xfrm>
                      <a:off x="0" y="0"/>
                      <a:ext cx="878015" cy="328378"/>
                    </a:xfrm>
                    <a:prstGeom prst="rect">
                      <a:avLst/>
                    </a:prstGeom>
                    <a:ln>
                      <a:noFill/>
                    </a:ln>
                    <a:extLst>
                      <a:ext uri="{53640926-AAD7-44D8-BBD7-CCE9431645EC}">
                        <a14:shadowObscured xmlns:a14="http://schemas.microsoft.com/office/drawing/2010/main"/>
                      </a:ext>
                    </a:extLst>
                  </pic:spPr>
                </pic:pic>
              </a:graphicData>
            </a:graphic>
          </wp:inline>
        </w:drawing>
      </w:r>
    </w:p>
    <w:p w:rsidR="002D1AC9" w:rsidRPr="00B606DA" w:rsidRDefault="002D1AC9" w:rsidP="00B335E6">
      <w:pPr>
        <w:ind w:left="1440"/>
        <w:jc w:val="left"/>
        <w:rPr>
          <w:rFonts w:eastAsia="Times New Roman"/>
        </w:rPr>
      </w:pPr>
      <w:r w:rsidRPr="00B606DA">
        <w:t>où:</w:t>
      </w:r>
    </w:p>
    <w:p w:rsidR="002D1AC9" w:rsidRPr="002D1AC9" w:rsidRDefault="002D1AC9" w:rsidP="002D1AC9">
      <w:pPr>
        <w:ind w:left="2880" w:hanging="1440"/>
        <w:rPr>
          <w:rFonts w:eastAsia="Times New Roman"/>
        </w:rPr>
      </w:pPr>
      <w:r w:rsidRPr="002D1AC9">
        <w:rPr>
          <w:rFonts w:eastAsia="Times New Roman"/>
        </w:rPr>
        <w:fldChar w:fldCharType="begin" w:fldLock="1"/>
      </w:r>
      <w:r w:rsidRPr="002D1AC9">
        <w:rPr>
          <w:rFonts w:eastAsia="Times New Roman"/>
        </w:rPr>
        <w:instrText xml:space="preserve"> QUOTE </w:instrText>
      </w:r>
      <w:r w:rsidRPr="002D1AC9">
        <w:rPr>
          <w:noProof/>
          <w:lang w:val="en-GB" w:eastAsia="en-GB"/>
        </w:rPr>
        <w:drawing>
          <wp:inline distT="0" distB="0" distL="0" distR="0" wp14:anchorId="015D4857" wp14:editId="72ACD32C">
            <wp:extent cx="609600" cy="260350"/>
            <wp:effectExtent l="0" t="0" r="0" b="635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260350"/>
                    </a:xfrm>
                    <a:prstGeom prst="rect">
                      <a:avLst/>
                    </a:prstGeom>
                    <a:noFill/>
                    <a:ln>
                      <a:noFill/>
                    </a:ln>
                  </pic:spPr>
                </pic:pic>
              </a:graphicData>
            </a:graphic>
          </wp:inline>
        </w:drawing>
      </w:r>
      <w:r w:rsidRPr="002D1AC9">
        <w:rPr>
          <w:rFonts w:eastAsia="Times New Roman"/>
        </w:rPr>
        <w:instrText xml:space="preserve"> </w:instrText>
      </w:r>
      <w:r w:rsidRPr="002D1AC9">
        <w:rPr>
          <w:rFonts w:eastAsia="Times New Roman"/>
        </w:rPr>
        <w:fldChar w:fldCharType="separate"/>
      </w:r>
      <m:oMath>
        <m:sSub>
          <m:sSubPr>
            <m:ctrlPr>
              <w:rPr>
                <w:rFonts w:ascii="Cambria Math" w:eastAsia="Times New Roman" w:hAnsi="Cambria Math"/>
                <w:i/>
              </w:rPr>
            </m:ctrlPr>
          </m:sSubPr>
          <m:e>
            <m:r>
              <m:rPr>
                <m:sty m:val="p"/>
              </m:rPr>
              <w:rPr>
                <w:rFonts w:ascii="Cambria Math" w:eastAsia="Times New Roman" w:hAnsi="Cambria Math"/>
              </w:rPr>
              <m:t>WLTP</m:t>
            </m:r>
          </m:e>
          <m:sub>
            <m:sSub>
              <m:sSubPr>
                <m:ctrlPr>
                  <w:rPr>
                    <w:rFonts w:ascii="Cambria Math" w:eastAsia="Times New Roman" w:hAnsi="Cambria Math"/>
                    <w:i/>
                  </w:rPr>
                </m:ctrlPr>
              </m:sSubPr>
              <m:e>
                <m:r>
                  <m:rPr>
                    <m:sty m:val="p"/>
                  </m:rPr>
                  <w:rPr>
                    <w:rFonts w:ascii="Cambria Math" w:eastAsia="Times New Roman" w:hAnsi="Cambria Math"/>
                  </w:rPr>
                  <m:t>CO</m:t>
                </m:r>
              </m:e>
              <m:sub>
                <m:r>
                  <m:rPr>
                    <m:sty m:val="p"/>
                  </m:rPr>
                  <w:rPr>
                    <w:rFonts w:ascii="Cambria Math" w:eastAsia="Times New Roman" w:hAnsi="Cambria Math"/>
                  </w:rPr>
                  <m:t>2</m:t>
                </m:r>
              </m:sub>
            </m:sSub>
          </m:sub>
        </m:sSub>
      </m:oMath>
      <w:r w:rsidRPr="002D1AC9">
        <w:rPr>
          <w:rFonts w:eastAsia="Times New Roman"/>
        </w:rPr>
        <w:fldChar w:fldCharType="end"/>
      </w:r>
      <w:r w:rsidRPr="002D1AC9">
        <w:tab/>
        <w:t>correspond aux émissions spécifiques moyennes de CO</w:t>
      </w:r>
      <w:r w:rsidRPr="002D1AC9">
        <w:rPr>
          <w:vertAlign w:val="subscript"/>
        </w:rPr>
        <w:t>2</w:t>
      </w:r>
      <w:r w:rsidRPr="002D1AC9">
        <w:t xml:space="preserve"> en 2020, déterminées conformément à l'annexe XXI du règlement</w:t>
      </w:r>
      <w:r w:rsidR="002901E8">
        <w:t xml:space="preserve"> (UE) </w:t>
      </w:r>
      <w:r w:rsidRPr="002D1AC9">
        <w:t>2017/1151</w:t>
      </w:r>
      <w:r w:rsidR="002901E8">
        <w:t xml:space="preserve"> de la Commision</w:t>
      </w:r>
      <w:r w:rsidR="002901E8">
        <w:rPr>
          <w:rStyle w:val="FootnoteReference"/>
        </w:rPr>
        <w:footnoteReference w:id="1"/>
      </w:r>
      <w:r w:rsidR="002901E8">
        <w:t xml:space="preserve"> </w:t>
      </w:r>
      <w:r w:rsidRPr="002D1AC9">
        <w:t>et calculées en application des dispositions de l'article 4</w:t>
      </w:r>
      <w:r w:rsidRPr="002D1AC9">
        <w:rPr>
          <w:rStyle w:val="CRMinorChangeAdded"/>
        </w:rPr>
        <w:t>, paragraphe 3,</w:t>
      </w:r>
      <w:r w:rsidRPr="002D1AC9">
        <w:rPr>
          <w:rStyle w:val="CRDeleted"/>
        </w:rPr>
        <w:t>second alinéa</w:t>
      </w:r>
      <w:r w:rsidRPr="002D1AC9">
        <w:rPr>
          <w:rStyle w:val="CRDeleted"/>
          <w:lang w:eastAsia="en-GB"/>
        </w:rPr>
        <w:t>,</w:t>
      </w:r>
      <w:r w:rsidRPr="002D1AC9">
        <w:t xml:space="preserve"> </w:t>
      </w:r>
      <w:r w:rsidRPr="002D1AC9">
        <w:rPr>
          <w:rStyle w:val="CRDeleted"/>
          <w:lang w:eastAsia="en-GB"/>
        </w:rPr>
        <w:t>sixième</w:t>
      </w:r>
      <w:r w:rsidRPr="002D1AC9">
        <w:t> </w:t>
      </w:r>
      <w:r w:rsidRPr="002D1AC9">
        <w:rPr>
          <w:rStyle w:val="CRMinorChangeAdded"/>
        </w:rPr>
        <w:t>second</w:t>
      </w:r>
      <w:r w:rsidRPr="002D1AC9">
        <w:t>  tiret, du présent règlement, sans qu'il soit tenu compte des réductions des émissions de CO</w:t>
      </w:r>
      <w:r w:rsidRPr="002D1AC9">
        <w:rPr>
          <w:vertAlign w:val="subscript"/>
        </w:rPr>
        <w:t>2</w:t>
      </w:r>
      <w:r w:rsidRPr="002D1AC9">
        <w:t xml:space="preserve"> dues à l'application des articles 5</w:t>
      </w:r>
      <w:r w:rsidRPr="002D1AC9">
        <w:rPr>
          <w:rStyle w:val="CRDeleted"/>
        </w:rPr>
        <w:t xml:space="preserve"> bis</w:t>
      </w:r>
      <w:r w:rsidRPr="002D1AC9">
        <w:t xml:space="preserve"> et </w:t>
      </w:r>
      <w:r w:rsidRPr="002D1AC9">
        <w:rPr>
          <w:rStyle w:val="CRDeleted"/>
        </w:rPr>
        <w:t>12</w:t>
      </w:r>
      <w:r w:rsidRPr="002D1AC9">
        <w:t> </w:t>
      </w:r>
      <w:r w:rsidRPr="002D1AC9">
        <w:rPr>
          <w:rStyle w:val="CRMinorChangeAdded"/>
        </w:rPr>
        <w:t>11</w:t>
      </w:r>
      <w:r w:rsidRPr="002D1AC9">
        <w:t>  du présent règlement;</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NEDC</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2D1AC9" w:rsidRPr="002D1AC9">
        <w:rPr>
          <w:vertAlign w:val="subscript"/>
        </w:rPr>
        <w:t xml:space="preserve"> </w:t>
      </w:r>
      <w:r w:rsidR="002D1AC9" w:rsidRPr="002D1AC9">
        <w:rPr>
          <w:vertAlign w:val="subscript"/>
        </w:rPr>
        <w:tab/>
      </w:r>
      <w:r w:rsidR="002D1AC9" w:rsidRPr="002D1AC9">
        <w:t>correspond aux émissions spécifiques moyennes de CO</w:t>
      </w:r>
      <w:r w:rsidR="002D1AC9" w:rsidRPr="002D1AC9">
        <w:rPr>
          <w:vertAlign w:val="subscript"/>
        </w:rPr>
        <w:t>2</w:t>
      </w:r>
      <w:r w:rsidR="002D1AC9" w:rsidRPr="002D1AC9">
        <w:t xml:space="preserve"> en 2020, déterminées conformément au règlement d'exécution (UE) 2017/1153</w:t>
      </w:r>
      <w:r w:rsidR="002901E8">
        <w:t xml:space="preserve"> de la Commission</w:t>
      </w:r>
      <w:r w:rsidR="002901E8">
        <w:rPr>
          <w:rStyle w:val="FootnoteReference"/>
        </w:rPr>
        <w:footnoteReference w:id="2"/>
      </w:r>
      <w:r w:rsidR="002901E8">
        <w:t xml:space="preserve"> </w:t>
      </w:r>
      <w:r w:rsidR="002D1AC9" w:rsidRPr="002D1AC9">
        <w:t>et calculées en application des dispositions de l'article 4</w:t>
      </w:r>
      <w:r w:rsidR="002D1AC9" w:rsidRPr="002D1AC9">
        <w:rPr>
          <w:rStyle w:val="CRMinorChangeAdded"/>
        </w:rPr>
        <w:t>, paragraphe 3,</w:t>
      </w:r>
      <w:r w:rsidR="002D1AC9" w:rsidRPr="002D1AC9">
        <w:t xml:space="preserve"> </w:t>
      </w:r>
      <w:r w:rsidR="002D1AC9" w:rsidRPr="002D1AC9">
        <w:rPr>
          <w:rStyle w:val="CRDeleted"/>
        </w:rPr>
        <w:t>second alinéa</w:t>
      </w:r>
      <w:r w:rsidR="002D1AC9" w:rsidRPr="002D1AC9">
        <w:rPr>
          <w:rStyle w:val="CRDeleted"/>
          <w:lang w:eastAsia="en-GB"/>
        </w:rPr>
        <w:t xml:space="preserve">, </w:t>
      </w:r>
      <w:r w:rsidR="002D1AC9" w:rsidRPr="002D1AC9">
        <w:rPr>
          <w:rStyle w:val="CRMinorChangeDeleted"/>
        </w:rPr>
        <w:t>sixième</w:t>
      </w:r>
      <w:r w:rsidR="002D1AC9" w:rsidRPr="002D1AC9">
        <w:t> </w:t>
      </w:r>
      <w:r w:rsidR="002D1AC9" w:rsidRPr="002D1AC9">
        <w:fldChar w:fldCharType="begin"/>
      </w:r>
      <w:r w:rsidR="002D1AC9" w:rsidRPr="002D1AC9">
        <w:instrText xml:space="preserve"> QUOTE "</w:instrText>
      </w:r>
      <w:r w:rsidR="002D1AC9" w:rsidRPr="002D1AC9">
        <w:rPr>
          <w:rStyle w:val="CRMarker"/>
        </w:rPr>
        <w:instrText>Ö</w:instrText>
      </w:r>
      <w:r w:rsidR="002D1AC9" w:rsidRPr="002D1AC9">
        <w:instrText xml:space="preserve">" </w:instrText>
      </w:r>
      <w:r w:rsidR="002D1AC9" w:rsidRPr="002D1AC9">
        <w:fldChar w:fldCharType="separate"/>
      </w:r>
      <w:r w:rsidR="002D1AC9" w:rsidRPr="002D1AC9">
        <w:rPr>
          <w:rStyle w:val="CRMarker"/>
        </w:rPr>
        <w:t>Ö</w:t>
      </w:r>
      <w:r w:rsidR="002D1AC9" w:rsidRPr="002D1AC9">
        <w:fldChar w:fldCharType="end"/>
      </w:r>
      <w:r w:rsidR="002D1AC9" w:rsidRPr="002D1AC9">
        <w:t> second </w:t>
      </w:r>
      <w:r w:rsidR="002D1AC9" w:rsidRPr="002D1AC9">
        <w:fldChar w:fldCharType="begin"/>
      </w:r>
      <w:r w:rsidR="002D1AC9" w:rsidRPr="002D1AC9">
        <w:instrText xml:space="preserve"> QUOTE "</w:instrText>
      </w:r>
      <w:r w:rsidR="002D1AC9" w:rsidRPr="002D1AC9">
        <w:rPr>
          <w:rStyle w:val="CRMarker"/>
        </w:rPr>
        <w:instrText>Õ</w:instrText>
      </w:r>
      <w:r w:rsidR="002D1AC9" w:rsidRPr="002D1AC9">
        <w:instrText xml:space="preserve">" </w:instrText>
      </w:r>
      <w:r w:rsidR="002D1AC9" w:rsidRPr="002D1AC9">
        <w:fldChar w:fldCharType="separate"/>
      </w:r>
      <w:r w:rsidR="002D1AC9" w:rsidRPr="002D1AC9">
        <w:rPr>
          <w:rStyle w:val="CRMarker"/>
        </w:rPr>
        <w:t>Õ</w:t>
      </w:r>
      <w:r w:rsidR="002D1AC9" w:rsidRPr="002D1AC9">
        <w:fldChar w:fldCharType="end"/>
      </w:r>
      <w:r w:rsidR="002D1AC9" w:rsidRPr="002D1AC9">
        <w:t>  tiret, du présent règlement, sans qu'il soit tenu compte des réductions des émissions de CO</w:t>
      </w:r>
      <w:r w:rsidR="002D1AC9" w:rsidRPr="002D1AC9">
        <w:rPr>
          <w:vertAlign w:val="subscript"/>
        </w:rPr>
        <w:t>2</w:t>
      </w:r>
      <w:r w:rsidR="002D1AC9" w:rsidRPr="002D1AC9">
        <w:t xml:space="preserve"> dues à l'application des articles 5</w:t>
      </w:r>
      <w:r w:rsidR="002D1AC9" w:rsidRPr="002D1AC9">
        <w:rPr>
          <w:rStyle w:val="CRDeleted"/>
        </w:rPr>
        <w:t xml:space="preserve"> bis</w:t>
      </w:r>
      <w:r w:rsidR="002D1AC9" w:rsidRPr="002D1AC9">
        <w:t xml:space="preserve"> et </w:t>
      </w:r>
      <w:r w:rsidR="002D1AC9" w:rsidRPr="002D1AC9">
        <w:rPr>
          <w:rStyle w:val="CRDeleted"/>
        </w:rPr>
        <w:t>12</w:t>
      </w:r>
      <w:r w:rsidR="002D1AC9" w:rsidRPr="002D1AC9">
        <w:t> </w:t>
      </w:r>
      <w:r w:rsidR="002D1AC9" w:rsidRPr="002D1AC9">
        <w:rPr>
          <w:rStyle w:val="CRMinorChangeAdded"/>
        </w:rPr>
        <w:t>11</w:t>
      </w:r>
      <w:r w:rsidR="002D1AC9" w:rsidRPr="002D1AC9">
        <w:t xml:space="preserve"> du présent règlement;</w:t>
      </w:r>
    </w:p>
    <w:p w:rsidR="002D1AC9" w:rsidRPr="002D1AC9" w:rsidRDefault="002D1AC9" w:rsidP="002D1AC9">
      <w:pPr>
        <w:ind w:left="2880" w:hanging="1440"/>
        <w:rPr>
          <w:rFonts w:eastAsia="Times New Roman"/>
        </w:rPr>
      </w:pPr>
      <w:r w:rsidRPr="002D1AC9">
        <w:t>NEDC</w:t>
      </w:r>
      <w:r w:rsidRPr="002D1AC9">
        <w:rPr>
          <w:vertAlign w:val="subscript"/>
        </w:rPr>
        <w:t>objectif2020</w:t>
      </w:r>
      <w:r w:rsidRPr="002D1AC9">
        <w:rPr>
          <w:vertAlign w:val="subscript"/>
        </w:rPr>
        <w:tab/>
      </w:r>
      <w:r w:rsidRPr="002D1AC9">
        <w:rPr>
          <w:rStyle w:val="CRMinorChangeAdded"/>
        </w:rPr>
        <w:t>est</w:t>
      </w:r>
      <w:r w:rsidRPr="002D1AC9">
        <w:rPr>
          <w:rStyle w:val="CRMinorChangeDeleted"/>
        </w:rPr>
        <w:t>correspond à</w:t>
      </w:r>
      <w:r w:rsidRPr="002D1AC9">
        <w:t xml:space="preserve"> l’objectif d'émissions spécifiques pour 2020 calculé conformément au</w:t>
      </w:r>
      <w:r w:rsidRPr="002D1AC9">
        <w:rPr>
          <w:rStyle w:val="CRMinorChangeAdded"/>
          <w:lang w:eastAsia="en-GB"/>
        </w:rPr>
        <w:t>x</w:t>
      </w:r>
      <w:r w:rsidRPr="002D1AC9">
        <w:t xml:space="preserve"> point</w:t>
      </w:r>
      <w:r w:rsidRPr="002D1AC9">
        <w:rPr>
          <w:rStyle w:val="CRMinorChangeAdded"/>
          <w:lang w:eastAsia="en-GB"/>
        </w:rPr>
        <w:t>s</w:t>
      </w:r>
      <w:r w:rsidRPr="002D1AC9">
        <w:t xml:space="preserve"> 1</w:t>
      </w:r>
      <w:r w:rsidRPr="002D1AC9">
        <w:rPr>
          <w:rStyle w:val="CRDeleted"/>
        </w:rPr>
        <w:t>(c)</w:t>
      </w:r>
      <w:r w:rsidRPr="002D1AC9">
        <w:t> </w:t>
      </w:r>
      <w:r w:rsidRPr="002D1AC9">
        <w:rPr>
          <w:rStyle w:val="CRMinorChangeAdded"/>
        </w:rPr>
        <w:t>et 2</w:t>
      </w:r>
      <w:r w:rsidRPr="002D1AC9">
        <w:t>, de la présente annexe.</w:t>
      </w:r>
    </w:p>
    <w:p w:rsidR="002D1AC9" w:rsidRPr="002D1AC9" w:rsidRDefault="002D1AC9" w:rsidP="002D1AC9">
      <w:pPr>
        <w:rPr>
          <w:rFonts w:eastAsia="Times New Roman"/>
        </w:rPr>
      </w:pPr>
      <w:r w:rsidRPr="002D1AC9">
        <w:t>4.</w:t>
      </w:r>
      <w:r w:rsidRPr="002D1AC9">
        <w:tab/>
      </w:r>
      <w:r w:rsidRPr="002D1AC9">
        <w:rPr>
          <w:dstrike/>
        </w:rPr>
        <w:t>À partir de</w:t>
      </w:r>
      <w:r w:rsidRPr="002D1AC9">
        <w:t> </w:t>
      </w:r>
      <w:r w:rsidRPr="00882AB0">
        <w:rPr>
          <w:highlight w:val="lightGray"/>
        </w:rPr>
        <w:fldChar w:fldCharType="begin" w:fldLock="1"/>
      </w:r>
      <w:r w:rsidRPr="00882AB0">
        <w:rPr>
          <w:highlight w:val="lightGray"/>
        </w:rPr>
        <w:instrText xml:space="preserve"> QUOTE "</w:instrText>
      </w:r>
      <w:r w:rsidRPr="00882AB0">
        <w:rPr>
          <w:rFonts w:ascii="Wingdings" w:hAnsi="Wingdings" w:cs="Wingdings"/>
          <w:highlight w:val="lightGray"/>
        </w:rPr>
        <w:instrText>ð</w:instrText>
      </w:r>
      <w:r w:rsidRPr="00882AB0">
        <w:rPr>
          <w:highlight w:val="lightGray"/>
        </w:rPr>
        <w:instrText xml:space="preserve">" </w:instrText>
      </w:r>
      <w:r w:rsidRPr="00882AB0">
        <w:rPr>
          <w:highlight w:val="lightGray"/>
        </w:rPr>
        <w:fldChar w:fldCharType="separate"/>
      </w:r>
      <w:r w:rsidRPr="00882AB0">
        <w:rPr>
          <w:rFonts w:ascii="Wingdings" w:hAnsi="Wingdings" w:cs="Wingdings"/>
          <w:highlight w:val="lightGray"/>
        </w:rPr>
        <w:t>ð</w:t>
      </w:r>
      <w:r w:rsidRPr="00882AB0">
        <w:rPr>
          <w:highlight w:val="lightGray"/>
        </w:rPr>
        <w:fldChar w:fldCharType="end"/>
      </w:r>
      <w:r w:rsidRPr="002D1AC9">
        <w:rPr>
          <w:rFonts w:eastAsia="Times New Roman"/>
          <w:szCs w:val="24"/>
          <w:highlight w:val="lightGray"/>
        </w:rPr>
        <w:t> Pour les années civiles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2021 </w:t>
      </w:r>
      <w:r w:rsidRPr="00882AB0">
        <w:rPr>
          <w:highlight w:val="lightGray"/>
        </w:rPr>
        <w:fldChar w:fldCharType="begin"/>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à 2024 </w:t>
      </w:r>
      <w:r w:rsidRPr="002D1AC9">
        <w:rPr>
          <w:highlight w:val="lightGray"/>
        </w:rPr>
        <w:fldChar w:fldCharType="begin"/>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 l’objectif d'émissions spécifiques d'un constructeur est calculé comme suit:</w:t>
      </w:r>
    </w:p>
    <w:p w:rsidR="002D1AC9" w:rsidRPr="002D1AC9" w:rsidRDefault="002D1AC9" w:rsidP="002D1AC9">
      <w:pPr>
        <w:ind w:left="1440"/>
        <w:jc w:val="left"/>
        <w:rPr>
          <w:rFonts w:eastAsia="Times New Roman"/>
        </w:rPr>
      </w:pPr>
      <w:r w:rsidRPr="002D1AC9">
        <w:t>Objectif d'émissions spécifiques = WLTP</w:t>
      </w:r>
      <w:r w:rsidRPr="002D1AC9">
        <w:rPr>
          <w:vertAlign w:val="subscript"/>
        </w:rPr>
        <w:t xml:space="preserve">objectif de référence </w:t>
      </w:r>
      <w:r w:rsidRPr="002D1AC9">
        <w:t>+ a</w:t>
      </w:r>
      <w:r w:rsidRPr="002D1AC9">
        <w:rPr>
          <w:rFonts w:ascii="Calibri" w:hAnsi="Calibri"/>
        </w:rPr>
        <w:t xml:space="preserve"> </w:t>
      </w:r>
      <w:r w:rsidRPr="002D1AC9">
        <w:t>[(Mø-M</w:t>
      </w:r>
      <w:r w:rsidRPr="002D1AC9">
        <w:rPr>
          <w:vertAlign w:val="subscript"/>
        </w:rPr>
        <w:t>0</w:t>
      </w:r>
      <w:r w:rsidRPr="002D1AC9">
        <w:t>) – (Mø</w:t>
      </w:r>
      <w:r w:rsidRPr="002D1AC9">
        <w:rPr>
          <w:vertAlign w:val="subscript"/>
        </w:rPr>
        <w:t>2020</w:t>
      </w:r>
      <w:r w:rsidRPr="002D1AC9">
        <w:t xml:space="preserve"> – M</w:t>
      </w:r>
      <w:r w:rsidRPr="002D1AC9">
        <w:rPr>
          <w:vertAlign w:val="subscript"/>
        </w:rPr>
        <w:t>0,2020</w:t>
      </w:r>
      <w:r w:rsidRPr="002D1AC9">
        <w:t>)]</w:t>
      </w:r>
    </w:p>
    <w:p w:rsidR="002D1AC9" w:rsidRPr="002D1AC9" w:rsidRDefault="002D1AC9" w:rsidP="002D1AC9">
      <w:pPr>
        <w:ind w:left="1440"/>
        <w:rPr>
          <w:rFonts w:eastAsia="Times New Roman"/>
        </w:rPr>
      </w:pPr>
      <w:r w:rsidRPr="002D1AC9">
        <w:t>où:</w:t>
      </w:r>
    </w:p>
    <w:p w:rsidR="002D1AC9" w:rsidRPr="002D1AC9" w:rsidRDefault="002D1AC9" w:rsidP="002D1AC9">
      <w:pPr>
        <w:ind w:left="3600" w:hanging="2160"/>
        <w:rPr>
          <w:rFonts w:eastAsia="Times New Roman"/>
        </w:rPr>
      </w:pPr>
      <w:r w:rsidRPr="002D1AC9">
        <w:t>WLTP</w:t>
      </w:r>
      <w:r w:rsidRPr="002D1AC9">
        <w:rPr>
          <w:vertAlign w:val="subscript"/>
        </w:rPr>
        <w:t>objectif de référence</w:t>
      </w:r>
      <w:r w:rsidRPr="002D1AC9">
        <w:t xml:space="preserve"> </w:t>
      </w:r>
      <w:r w:rsidRPr="002D1AC9">
        <w:tab/>
      </w:r>
      <w:r w:rsidRPr="002D1AC9">
        <w:rPr>
          <w:rStyle w:val="CRMinorChangeAdded"/>
        </w:rPr>
        <w:t>est</w:t>
      </w:r>
      <w:r w:rsidRPr="002D1AC9">
        <w:rPr>
          <w:rStyle w:val="CRMinorChangeDeleted"/>
        </w:rPr>
        <w:t>correspond à</w:t>
      </w:r>
      <w:r w:rsidRPr="002D1AC9">
        <w:t xml:space="preserve"> l'objectif d’émissions spécifiques de référence </w:t>
      </w:r>
      <w:r w:rsidRPr="002D1AC9">
        <w:fldChar w:fldCharType="begin" w:fldLock="1"/>
      </w:r>
      <w:r w:rsidRPr="002D1AC9">
        <w:instrText xml:space="preserve"> QUOTE "</w:instrText>
      </w:r>
      <w:r w:rsidRPr="002D1AC9">
        <w:rPr>
          <w:rStyle w:val="CRMarker"/>
        </w:rPr>
        <w:instrText>Ö</w:instrText>
      </w:r>
      <w:r w:rsidRPr="002D1AC9">
        <w:instrText xml:space="preserve">" </w:instrText>
      </w:r>
      <w:r w:rsidRPr="002D1AC9">
        <w:fldChar w:fldCharType="separate"/>
      </w:r>
      <w:r w:rsidRPr="002D1AC9">
        <w:rPr>
          <w:rStyle w:val="CRMarker"/>
        </w:rPr>
        <w:t>Ö</w:t>
      </w:r>
      <w:r w:rsidRPr="002D1AC9">
        <w:fldChar w:fldCharType="end"/>
      </w:r>
      <w:r w:rsidRPr="002D1AC9">
        <w:t> WLTP </w:t>
      </w:r>
      <w:r w:rsidRPr="002D1AC9">
        <w:fldChar w:fldCharType="begin" w:fldLock="1"/>
      </w:r>
      <w:r w:rsidRPr="002D1AC9">
        <w:instrText xml:space="preserve"> QUOTE "</w:instrText>
      </w:r>
      <w:r w:rsidRPr="002D1AC9">
        <w:rPr>
          <w:rStyle w:val="CRMarker"/>
        </w:rPr>
        <w:instrText>Õ</w:instrText>
      </w:r>
      <w:r w:rsidRPr="002D1AC9">
        <w:instrText xml:space="preserve">" </w:instrText>
      </w:r>
      <w:r w:rsidRPr="002D1AC9">
        <w:fldChar w:fldCharType="separate"/>
      </w:r>
      <w:r w:rsidRPr="002D1AC9">
        <w:rPr>
          <w:rStyle w:val="CRMarker"/>
        </w:rPr>
        <w:t>Õ</w:t>
      </w:r>
      <w:r w:rsidRPr="002D1AC9">
        <w:fldChar w:fldCharType="end"/>
      </w:r>
      <w:r w:rsidRPr="002D1AC9">
        <w:t xml:space="preserve"> pour 2021, calculé conformément au point 3;</w:t>
      </w:r>
    </w:p>
    <w:p w:rsidR="002D1AC9" w:rsidRPr="002D1AC9" w:rsidRDefault="002D1AC9" w:rsidP="002D1AC9">
      <w:pPr>
        <w:ind w:left="3600" w:hanging="2160"/>
        <w:rPr>
          <w:rFonts w:eastAsia="Times New Roman"/>
        </w:rPr>
      </w:pPr>
      <w:r w:rsidRPr="002D1AC9">
        <w:t>a</w:t>
      </w:r>
      <w:r w:rsidRPr="002D1AC9">
        <w:tab/>
        <w:t xml:space="preserve">est </w:t>
      </w:r>
      <w:r w:rsidRPr="002D1AC9">
        <w:rPr>
          <w:rStyle w:val="CRDeleted"/>
        </w:rPr>
        <w:t>tel que défini au point 1 c)</w:t>
      </w:r>
      <w:r w:rsidRPr="002D1AC9">
        <w:rPr>
          <w:rStyle w:val="CRMinorChangeAdded"/>
        </w:rPr>
        <w:t>égal à 0,0333</w:t>
      </w:r>
      <w:r w:rsidRPr="002D1AC9">
        <w:t>;</w:t>
      </w:r>
    </w:p>
    <w:p w:rsidR="002D1AC9" w:rsidRPr="002D1AC9" w:rsidRDefault="002D1AC9" w:rsidP="002D1AC9">
      <w:pPr>
        <w:ind w:left="3600" w:hanging="2160"/>
        <w:rPr>
          <w:rFonts w:eastAsia="Times New Roman"/>
        </w:rPr>
      </w:pPr>
      <w:r w:rsidRPr="002D1AC9">
        <w:t>Mø</w:t>
      </w:r>
      <w:r w:rsidRPr="002D1AC9">
        <w:tab/>
      </w:r>
      <w:r w:rsidRPr="002D1AC9">
        <w:rPr>
          <w:rStyle w:val="CRMinorChangeAdded"/>
        </w:rPr>
        <w:t>est</w:t>
      </w:r>
      <w:r w:rsidRPr="002D1AC9">
        <w:rPr>
          <w:rStyle w:val="CRMinorChangeDeleted"/>
        </w:rPr>
        <w:t>correspond à</w:t>
      </w:r>
      <w:r w:rsidRPr="002D1AC9">
        <w:t xml:space="preserve"> la masse moyenne </w:t>
      </w:r>
      <w:r w:rsidRPr="002D1AC9">
        <w:fldChar w:fldCharType="begin" w:fldLock="1"/>
      </w:r>
      <w:r w:rsidRPr="002D1AC9">
        <w:instrText xml:space="preserve"> QUOTE "</w:instrText>
      </w:r>
      <w:r w:rsidRPr="002D1AC9">
        <w:rPr>
          <w:rStyle w:val="CRMarker"/>
        </w:rPr>
        <w:instrText>Ö</w:instrText>
      </w:r>
      <w:r w:rsidRPr="002D1AC9">
        <w:instrText xml:space="preserve">" </w:instrText>
      </w:r>
      <w:r w:rsidRPr="002D1AC9">
        <w:fldChar w:fldCharType="separate"/>
      </w:r>
      <w:r w:rsidRPr="002D1AC9">
        <w:rPr>
          <w:rStyle w:val="CRMarker"/>
        </w:rPr>
        <w:t>Ö</w:t>
      </w:r>
      <w:r w:rsidRPr="002D1AC9">
        <w:fldChar w:fldCharType="end"/>
      </w:r>
      <w:r w:rsidRPr="002D1AC9">
        <w:t> en ordre de marche </w:t>
      </w:r>
      <w:r w:rsidRPr="002D1AC9">
        <w:fldChar w:fldCharType="begin" w:fldLock="1"/>
      </w:r>
      <w:r w:rsidRPr="002D1AC9">
        <w:instrText xml:space="preserve"> QUOTE "</w:instrText>
      </w:r>
      <w:r w:rsidRPr="002D1AC9">
        <w:rPr>
          <w:rStyle w:val="CRMarker"/>
        </w:rPr>
        <w:instrText>Õ</w:instrText>
      </w:r>
      <w:r w:rsidRPr="002D1AC9">
        <w:instrText xml:space="preserve">" </w:instrText>
      </w:r>
      <w:r w:rsidRPr="002D1AC9">
        <w:fldChar w:fldCharType="separate"/>
      </w:r>
      <w:r w:rsidRPr="002D1AC9">
        <w:rPr>
          <w:rStyle w:val="CRMarker"/>
        </w:rPr>
        <w:t>Õ</w:t>
      </w:r>
      <w:r w:rsidRPr="002D1AC9">
        <w:fldChar w:fldCharType="end"/>
      </w:r>
      <w:r w:rsidRPr="002D1AC9">
        <w:t xml:space="preserve"> (M)</w:t>
      </w:r>
      <w:r w:rsidRPr="002D1AC9">
        <w:rPr>
          <w:rStyle w:val="CRDeleted"/>
        </w:rPr>
        <w:t>, telle que définie au point 1,</w:t>
      </w:r>
      <w:r w:rsidRPr="002D1AC9">
        <w:t xml:space="preserve"> des véhicules neufs enregistrés au cours de l'année cible, exprimée en kilogrammes (kg);</w:t>
      </w:r>
    </w:p>
    <w:p w:rsidR="002D1AC9" w:rsidRPr="002D1AC9" w:rsidRDefault="002D1AC9" w:rsidP="002D1AC9">
      <w:pPr>
        <w:ind w:left="3600" w:hanging="2160"/>
        <w:rPr>
          <w:rFonts w:eastAsia="Times New Roman"/>
        </w:rPr>
      </w:pPr>
      <w:r w:rsidRPr="002D1AC9">
        <w:t>M</w:t>
      </w:r>
      <w:r w:rsidRPr="002D1AC9">
        <w:rPr>
          <w:vertAlign w:val="subscript"/>
        </w:rPr>
        <w:t>0</w:t>
      </w:r>
      <w:r w:rsidRPr="002D1AC9">
        <w:rPr>
          <w:vertAlign w:val="subscript"/>
        </w:rPr>
        <w:tab/>
      </w:r>
      <w:r w:rsidRPr="002D1AC9">
        <w:t xml:space="preserve"> est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xml:space="preserve"> égale à </w:t>
      </w:r>
      <w:r w:rsidRPr="002D1AC9">
        <w:rPr>
          <w:bCs/>
          <w:highlight w:val="lightGray"/>
        </w:rPr>
        <w:t>1379,88 en 2021, et</w:t>
      </w:r>
      <w:r w:rsidRPr="002D1AC9">
        <w:rPr>
          <w:highlight w:val="lightGray"/>
        </w:rPr>
        <w:t>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tel</w:t>
      </w:r>
      <w:r w:rsidRPr="002D1AC9">
        <w:rPr>
          <w:rStyle w:val="CRMinorChangeAdded"/>
        </w:rPr>
        <w:t>le</w:t>
      </w:r>
      <w:r w:rsidRPr="002D1AC9">
        <w:t xml:space="preserve"> que défini</w:t>
      </w:r>
      <w:r w:rsidRPr="002D1AC9">
        <w:rPr>
          <w:rStyle w:val="CRMinorChangeAdded"/>
        </w:rPr>
        <w:t>e</w:t>
      </w:r>
      <w:r w:rsidRPr="002D1AC9">
        <w:t xml:space="preserve"> </w:t>
      </w:r>
      <w:r w:rsidRPr="002D1AC9">
        <w:rPr>
          <w:rStyle w:val="CRDeleted"/>
        </w:rPr>
        <w:t>au point 1;</w:t>
      </w:r>
      <w:r w:rsidRPr="002D1AC9">
        <w:t xml:space="preserve"> </w:t>
      </w:r>
      <w:r w:rsidRPr="002D1AC9">
        <w:fldChar w:fldCharType="begin" w:fldLock="1"/>
      </w:r>
      <w:r w:rsidRPr="002D1AC9">
        <w:instrText xml:space="preserve"> QUOTE "</w:instrText>
      </w:r>
      <w:r w:rsidRPr="002D1AC9">
        <w:rPr>
          <w:rStyle w:val="CRMarker"/>
        </w:rPr>
        <w:instrText>Ö</w:instrText>
      </w:r>
      <w:r w:rsidRPr="002D1AC9">
        <w:instrText xml:space="preserve">" </w:instrText>
      </w:r>
      <w:r w:rsidRPr="002D1AC9">
        <w:fldChar w:fldCharType="separate"/>
      </w:r>
      <w:r w:rsidRPr="002D1AC9">
        <w:rPr>
          <w:rStyle w:val="CRMarker"/>
        </w:rPr>
        <w:t>Ö</w:t>
      </w:r>
      <w:r w:rsidRPr="002D1AC9">
        <w:fldChar w:fldCharType="end"/>
      </w:r>
      <w:r w:rsidRPr="002D1AC9">
        <w:t> à l’article 13, paragraphe 1, point a) </w:t>
      </w:r>
      <w:r w:rsidRPr="002D1AC9">
        <w:fldChar w:fldCharType="begin" w:fldLock="1"/>
      </w:r>
      <w:r w:rsidRPr="002D1AC9">
        <w:instrText xml:space="preserve"> QUOTE "</w:instrText>
      </w:r>
      <w:r w:rsidRPr="002D1AC9">
        <w:rPr>
          <w:rStyle w:val="CRMarker"/>
        </w:rPr>
        <w:instrText>Õ</w:instrText>
      </w:r>
      <w:r w:rsidRPr="002D1AC9">
        <w:instrText xml:space="preserve">" </w:instrText>
      </w:r>
      <w:r w:rsidRPr="002D1AC9">
        <w:fldChar w:fldCharType="separate"/>
      </w:r>
      <w:r w:rsidRPr="002D1AC9">
        <w:rPr>
          <w:rStyle w:val="CRMarker"/>
        </w:rPr>
        <w:t>Õ</w:t>
      </w:r>
      <w:r w:rsidRPr="002D1AC9">
        <w:fldChar w:fldCharType="end"/>
      </w:r>
      <w:r w:rsidRPr="002D1AC9">
        <w:t xml:space="preserve">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pour la période 2022, 2023 et 2024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w:t>
      </w:r>
    </w:p>
    <w:p w:rsidR="002D1AC9" w:rsidRPr="002D1AC9" w:rsidRDefault="002D1AC9" w:rsidP="002D1AC9">
      <w:pPr>
        <w:ind w:left="3600" w:hanging="2160"/>
        <w:rPr>
          <w:rFonts w:eastAsia="Times New Roman"/>
        </w:rPr>
      </w:pPr>
      <w:r w:rsidRPr="002D1AC9">
        <w:t>Mø</w:t>
      </w:r>
      <w:r w:rsidRPr="002D1AC9">
        <w:rPr>
          <w:vertAlign w:val="subscript"/>
        </w:rPr>
        <w:t>2020</w:t>
      </w:r>
      <w:r w:rsidRPr="002D1AC9">
        <w:tab/>
      </w:r>
      <w:r w:rsidRPr="002D1AC9">
        <w:rPr>
          <w:rStyle w:val="CRMinorChangeAdded"/>
        </w:rPr>
        <w:t>est</w:t>
      </w:r>
      <w:r w:rsidRPr="002D1AC9">
        <w:rPr>
          <w:rStyle w:val="CRMinorChangeDeleted"/>
        </w:rPr>
        <w:t>correspond à</w:t>
      </w:r>
      <w:r w:rsidRPr="002D1AC9">
        <w:t xml:space="preserve"> la masse moyenne </w:t>
      </w:r>
      <w:r w:rsidRPr="002D1AC9">
        <w:fldChar w:fldCharType="begin"/>
      </w:r>
      <w:r w:rsidRPr="002D1AC9">
        <w:instrText xml:space="preserve"> QUOTE "</w:instrText>
      </w:r>
      <w:r w:rsidRPr="002D1AC9">
        <w:rPr>
          <w:rStyle w:val="CRMarker"/>
        </w:rPr>
        <w:instrText>Ö</w:instrText>
      </w:r>
      <w:r w:rsidRPr="002D1AC9">
        <w:instrText xml:space="preserve">" </w:instrText>
      </w:r>
      <w:r w:rsidRPr="002D1AC9">
        <w:fldChar w:fldCharType="separate"/>
      </w:r>
      <w:r w:rsidRPr="002D1AC9">
        <w:rPr>
          <w:rStyle w:val="CRMarker"/>
        </w:rPr>
        <w:t>Ö</w:t>
      </w:r>
      <w:r w:rsidRPr="002D1AC9">
        <w:fldChar w:fldCharType="end"/>
      </w:r>
      <w:r w:rsidRPr="002D1AC9">
        <w:t> en ordre de marche </w:t>
      </w:r>
      <w:r w:rsidRPr="002D1AC9">
        <w:fldChar w:fldCharType="begin"/>
      </w:r>
      <w:r w:rsidRPr="002D1AC9">
        <w:instrText xml:space="preserve"> QUOTE "</w:instrText>
      </w:r>
      <w:r w:rsidRPr="002D1AC9">
        <w:rPr>
          <w:rStyle w:val="CRMarker"/>
        </w:rPr>
        <w:instrText>Õ</w:instrText>
      </w:r>
      <w:r w:rsidRPr="002D1AC9">
        <w:instrText xml:space="preserve">" </w:instrText>
      </w:r>
      <w:r w:rsidRPr="002D1AC9">
        <w:fldChar w:fldCharType="separate"/>
      </w:r>
      <w:r w:rsidRPr="002D1AC9">
        <w:rPr>
          <w:rStyle w:val="CRMarker"/>
        </w:rPr>
        <w:t>Õ</w:t>
      </w:r>
      <w:r w:rsidRPr="002D1AC9">
        <w:fldChar w:fldCharType="end"/>
      </w:r>
      <w:r w:rsidRPr="002D1AC9">
        <w:t xml:space="preserve"> (M)</w:t>
      </w:r>
      <w:r w:rsidRPr="002D1AC9">
        <w:rPr>
          <w:rStyle w:val="CRDeleted"/>
        </w:rPr>
        <w:t>, telle que définie au point 1,</w:t>
      </w:r>
      <w:r w:rsidRPr="002D1AC9">
        <w:t xml:space="preserve"> des véhicules neufs enregistrés en 2020, exprimée en kilogrammes (kg);</w:t>
      </w:r>
    </w:p>
    <w:p w:rsidR="002D1AC9" w:rsidRPr="002D1AC9" w:rsidRDefault="002D1AC9" w:rsidP="002D1AC9">
      <w:pPr>
        <w:ind w:left="3600" w:hanging="2160"/>
        <w:rPr>
          <w:rFonts w:eastAsia="Times New Roman"/>
        </w:rPr>
      </w:pPr>
      <w:r w:rsidRPr="002D1AC9">
        <w:t>M</w:t>
      </w:r>
      <w:r w:rsidRPr="002D1AC9">
        <w:rPr>
          <w:vertAlign w:val="subscript"/>
        </w:rPr>
        <w:t xml:space="preserve">0,2020 </w:t>
      </w:r>
      <w:r w:rsidRPr="002D1AC9">
        <w:rPr>
          <w:vertAlign w:val="subscript"/>
        </w:rPr>
        <w:tab/>
      </w:r>
      <w:r w:rsidRPr="002D1AC9">
        <w:t xml:space="preserve">est </w:t>
      </w:r>
      <w:r w:rsidRPr="002D1AC9">
        <w:rPr>
          <w:rStyle w:val="CRMinorChangeAdded"/>
        </w:rPr>
        <w:t>égale à</w:t>
      </w:r>
      <w:r w:rsidRPr="002D1AC9">
        <w:t xml:space="preserve"> </w:t>
      </w:r>
      <w:r w:rsidRPr="002D1AC9">
        <w:rPr>
          <w:rStyle w:val="CRMinorChangeDeleted"/>
        </w:rPr>
        <w:t>la valeur</w:t>
      </w:r>
      <w:r w:rsidRPr="002D1AC9">
        <w:t xml:space="preserve">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w:t>
      </w:r>
      <w:r w:rsidRPr="002D1AC9">
        <w:rPr>
          <w:bCs/>
          <w:highlight w:val="lightGray"/>
        </w:rPr>
        <w:t>1379,88</w:t>
      </w:r>
      <w:r w:rsidRPr="002D1AC9">
        <w:rPr>
          <w:highlight w:val="lightGray"/>
        </w:rPr>
        <w:t>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w:t>
      </w:r>
      <w:r w:rsidRPr="002D1AC9">
        <w:rPr>
          <w:rStyle w:val="CRDeleted"/>
        </w:rPr>
        <w:t>M0 applicable durant l'année de référence 2020.</w:t>
      </w:r>
    </w:p>
    <w:p w:rsidR="002D1AC9" w:rsidRPr="002D1AC9" w:rsidRDefault="002D1AC9" w:rsidP="002D1AC9">
      <w:pPr>
        <w:rPr>
          <w:rFonts w:eastAsia="Times New Roman"/>
        </w:rPr>
      </w:pPr>
      <w:r w:rsidRPr="002D1AC9">
        <w:t>5.</w:t>
      </w:r>
      <w:r w:rsidRPr="002D1AC9">
        <w:tab/>
        <w:t>Pour un constructeur ayant obtenu une dérogation à l'objectif d'émissions spécifiques NEDC pour 2021, l'objectif WLTP tenant compte de cette dérogation est calculé comme suit:</w:t>
      </w:r>
    </w:p>
    <w:p w:rsidR="002D1AC9" w:rsidRPr="002D1AC9" w:rsidRDefault="002D1AC9" w:rsidP="002D1AC9">
      <w:pPr>
        <w:jc w:val="left"/>
        <w:rPr>
          <w:rFonts w:eastAsia="Times New Roman"/>
        </w:rPr>
      </w:pPr>
      <w:r w:rsidRPr="002D1AC9">
        <w:rPr>
          <w:rStyle w:val="CRMinorChangeAdded"/>
        </w:rPr>
        <w:t>Objectif après dérogation</w:t>
      </w:r>
      <w:r w:rsidRPr="002D1AC9">
        <w:rPr>
          <w:rStyle w:val="CRMinorChangeDeleted"/>
        </w:rPr>
        <w:t>Derogation target</w:t>
      </w:r>
      <w:r w:rsidRPr="002D1AC9">
        <w:rPr>
          <w:vertAlign w:val="subscript"/>
        </w:rPr>
        <w:t>2021</w:t>
      </w:r>
      <w:r w:rsidRPr="002D1AC9">
        <w:t xml:space="preserve"> = </w:t>
      </w:r>
      <m:oMath>
        <m:sSub>
          <m:sSubPr>
            <m:ctrlPr>
              <w:rPr>
                <w:rFonts w:ascii="Cambria Math" w:hAnsi="Cambria Math"/>
                <w:i/>
              </w:rPr>
            </m:ctrlPr>
          </m:sSubPr>
          <m:e>
            <m:r>
              <w:rPr>
                <w:rFonts w:ascii="Cambria Math" w:hAnsi="Cambria Math"/>
              </w:rPr>
              <m:t>WLTP</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Pr="002D1AC9">
        <w:t xml:space="preserve"> ·</w:t>
      </w:r>
      <m:oMath>
        <m:d>
          <m:dPr>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NEDC</m:t>
                    </m:r>
                  </m:e>
                  <m:sub>
                    <m:r>
                      <w:rPr>
                        <w:rFonts w:ascii="Cambria Math" w:eastAsia="Times New Roman" w:hAnsi="Cambria Math"/>
                      </w:rPr>
                      <m:t>objectif2021</m:t>
                    </m:r>
                  </m:sub>
                </m:sSub>
              </m:num>
              <m:den>
                <m:sSub>
                  <m:sSubPr>
                    <m:ctrlPr>
                      <w:rPr>
                        <w:rFonts w:ascii="Cambria Math" w:eastAsia="Times New Roman" w:hAnsi="Cambria Math"/>
                        <w:i/>
                      </w:rPr>
                    </m:ctrlPr>
                  </m:sSubPr>
                  <m:e>
                    <m:r>
                      <w:rPr>
                        <w:rFonts w:ascii="Cambria Math" w:eastAsia="Times New Roman" w:hAnsi="Cambria Math"/>
                      </w:rPr>
                      <m:t>NEDC</m:t>
                    </m:r>
                  </m:e>
                  <m:sub>
                    <m:sSub>
                      <m:sSubPr>
                        <m:ctrlPr>
                          <w:rPr>
                            <w:rFonts w:ascii="Cambria Math" w:eastAsia="Times New Roman" w:hAnsi="Cambria Math"/>
                            <w:i/>
                          </w:rPr>
                        </m:ctrlPr>
                      </m:sSubPr>
                      <m:e>
                        <m:r>
                          <w:rPr>
                            <w:rFonts w:ascii="Cambria Math" w:eastAsia="Times New Roman" w:hAnsi="Cambria Math"/>
                          </w:rPr>
                          <m:t>CO</m:t>
                        </m:r>
                      </m:e>
                      <m:sub>
                        <m:r>
                          <w:rPr>
                            <w:rFonts w:ascii="Cambria Math" w:eastAsia="Times New Roman" w:hAnsi="Cambria Math"/>
                          </w:rPr>
                          <m:t>2</m:t>
                        </m:r>
                      </m:sub>
                    </m:sSub>
                  </m:sub>
                </m:sSub>
              </m:den>
            </m:f>
          </m:e>
        </m:d>
      </m:oMath>
      <w:r w:rsidRPr="002D1AC9">
        <w:rPr>
          <w:rFonts w:eastAsia="Times New Roman"/>
        </w:rPr>
        <w:fldChar w:fldCharType="begin" w:fldLock="1"/>
      </w:r>
      <w:r w:rsidRPr="002D1AC9">
        <w:rPr>
          <w:rFonts w:eastAsia="Times New Roman"/>
        </w:rPr>
        <w:instrText xml:space="preserve"> QUOTE </w:instrText>
      </w:r>
      <w:r w:rsidRPr="002D1AC9">
        <w:rPr>
          <w:noProof/>
          <w:lang w:val="en-GB" w:eastAsia="en-GB"/>
        </w:rPr>
        <w:drawing>
          <wp:inline distT="0" distB="0" distL="0" distR="0" wp14:anchorId="6B2E2735" wp14:editId="64A31AF5">
            <wp:extent cx="1670050" cy="381000"/>
            <wp:effectExtent l="0" t="0" r="6350" b="0"/>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0050" cy="381000"/>
                    </a:xfrm>
                    <a:prstGeom prst="rect">
                      <a:avLst/>
                    </a:prstGeom>
                    <a:noFill/>
                    <a:ln>
                      <a:noFill/>
                    </a:ln>
                  </pic:spPr>
                </pic:pic>
              </a:graphicData>
            </a:graphic>
          </wp:inline>
        </w:drawing>
      </w:r>
      <w:r w:rsidRPr="002D1AC9">
        <w:rPr>
          <w:rFonts w:eastAsia="Times New Roman"/>
        </w:rPr>
        <w:instrText xml:space="preserve"> </w:instrText>
      </w:r>
      <w:r w:rsidRPr="002D1AC9">
        <w:rPr>
          <w:rFonts w:eastAsia="Times New Roman"/>
        </w:rPr>
        <w:fldChar w:fldCharType="end"/>
      </w:r>
    </w:p>
    <w:p w:rsidR="002D1AC9" w:rsidRPr="002D1AC9" w:rsidRDefault="002D1AC9" w:rsidP="002D1AC9">
      <w:pPr>
        <w:rPr>
          <w:rFonts w:eastAsia="Times New Roman"/>
        </w:rPr>
      </w:pPr>
    </w:p>
    <w:p w:rsidR="002D1AC9" w:rsidRPr="002D1AC9" w:rsidRDefault="002D1AC9" w:rsidP="002D1AC9">
      <w:pPr>
        <w:ind w:left="1440"/>
        <w:jc w:val="left"/>
        <w:rPr>
          <w:rFonts w:eastAsia="Times New Roman"/>
        </w:rPr>
      </w:pPr>
      <w:r w:rsidRPr="002D1AC9">
        <w:t>où:</w:t>
      </w:r>
    </w:p>
    <w:p w:rsidR="002D1AC9" w:rsidRPr="002D1AC9" w:rsidRDefault="00613B85" w:rsidP="002D1AC9">
      <w:pPr>
        <w:ind w:left="2880" w:hanging="1440"/>
        <w:rPr>
          <w:rFonts w:eastAsia="Times New Roman"/>
        </w:rPr>
      </w:pPr>
      <m:oMath>
        <m:sSub>
          <m:sSubPr>
            <m:ctrlPr>
              <w:rPr>
                <w:rFonts w:ascii="Cambria Math" w:hAnsi="Cambria Math"/>
                <w:i/>
                <w:vertAlign w:val="subscript"/>
              </w:rPr>
            </m:ctrlPr>
          </m:sSubPr>
          <m:e>
            <m:r>
              <w:rPr>
                <w:rFonts w:ascii="Cambria Math" w:hAnsi="Cambria Math"/>
                <w:vertAlign w:val="subscript"/>
              </w:rPr>
              <m:t>WLTP</m:t>
            </m:r>
          </m:e>
          <m:sub>
            <m:sSub>
              <m:sSubPr>
                <m:ctrlPr>
                  <w:rPr>
                    <w:rFonts w:ascii="Cambria Math" w:hAnsi="Cambria Math"/>
                    <w:i/>
                    <w:vertAlign w:val="subscript"/>
                  </w:rPr>
                </m:ctrlPr>
              </m:sSubPr>
              <m:e>
                <m:r>
                  <w:rPr>
                    <w:rFonts w:ascii="Cambria Math" w:hAnsi="Cambria Math"/>
                    <w:vertAlign w:val="subscript"/>
                  </w:rPr>
                  <m:t>CO</m:t>
                </m:r>
              </m:e>
              <m:sub>
                <m:r>
                  <w:rPr>
                    <w:rFonts w:ascii="Cambria Math" w:hAnsi="Cambria Math"/>
                    <w:vertAlign w:val="subscript"/>
                  </w:rPr>
                  <m:t>2</m:t>
                </m:r>
              </m:sub>
            </m:sSub>
          </m:sub>
        </m:sSub>
      </m:oMath>
      <w:r w:rsidR="002D1AC9" w:rsidRPr="002D1AC9">
        <w:tab/>
        <w:t xml:space="preserve">est tel que défini au point 3; </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NEDC</m:t>
            </m:r>
          </m:e>
          <m:sub>
            <m:sSub>
              <m:sSubPr>
                <m:ctrlPr>
                  <w:rPr>
                    <w:rFonts w:ascii="Cambria Math" w:hAnsi="Cambria Math"/>
                    <w:i/>
                  </w:rPr>
                </m:ctrlPr>
              </m:sSubPr>
              <m:e>
                <m:r>
                  <w:rPr>
                    <w:rFonts w:ascii="Cambria Math" w:hAnsi="Cambria Math"/>
                    <w:vertAlign w:val="subscript"/>
                  </w:rPr>
                  <m:t>CO</m:t>
                </m:r>
              </m:e>
              <m:sub>
                <m:r>
                  <w:rPr>
                    <w:rFonts w:ascii="Cambria Math" w:hAnsi="Cambria Math"/>
                  </w:rPr>
                  <m:t>2</m:t>
                </m:r>
              </m:sub>
            </m:sSub>
          </m:sub>
        </m:sSub>
      </m:oMath>
      <w:r w:rsidR="002D1AC9" w:rsidRPr="002D1AC9">
        <w:rPr>
          <w:vertAlign w:val="subscript"/>
        </w:rPr>
        <w:tab/>
      </w:r>
      <w:r w:rsidR="002D1AC9" w:rsidRPr="002D1AC9">
        <w:t xml:space="preserve">est tel que défini au point 3; </w:t>
      </w:r>
    </w:p>
    <w:p w:rsidR="002D1AC9" w:rsidRPr="002D1AC9" w:rsidRDefault="00613B85" w:rsidP="002D1AC9">
      <w:pPr>
        <w:adjustRightInd w:val="0"/>
        <w:spacing w:before="0" w:after="0"/>
        <w:ind w:left="2880" w:hanging="1440"/>
        <w:jc w:val="left"/>
      </w:pPr>
      <m:oMath>
        <m:sSub>
          <m:sSubPr>
            <m:ctrlPr>
              <w:rPr>
                <w:rFonts w:ascii="Cambria Math" w:hAnsi="Cambria Math"/>
                <w:i/>
              </w:rPr>
            </m:ctrlPr>
          </m:sSubPr>
          <m:e>
            <m:r>
              <w:rPr>
                <w:rFonts w:ascii="Cambria Math" w:hAnsi="Cambria Math"/>
              </w:rPr>
              <m:t>NEDC</m:t>
            </m:r>
          </m:e>
          <m:sub>
            <m:r>
              <w:rPr>
                <w:rFonts w:ascii="Cambria Math" w:hAnsi="Cambria Math"/>
                <w:vertAlign w:val="subscript"/>
              </w:rPr>
              <m:t>objectif2021</m:t>
            </m:r>
          </m:sub>
        </m:sSub>
      </m:oMath>
      <w:r w:rsidR="002D1AC9" w:rsidRPr="002D1AC9">
        <w:rPr>
          <w:vertAlign w:val="subscript"/>
        </w:rPr>
        <w:tab/>
      </w:r>
      <w:r w:rsidR="002D1AC9" w:rsidRPr="002D1AC9">
        <w:t xml:space="preserve">est l'objectif d'émissions spécifiques pour 2021 déterminé par la Commission en application de l'article </w:t>
      </w:r>
      <w:r w:rsidR="002D1AC9" w:rsidRPr="002D1AC9">
        <w:rPr>
          <w:rStyle w:val="CRDeleted"/>
        </w:rPr>
        <w:t>11</w:t>
      </w:r>
      <w:r w:rsidR="002D1AC9" w:rsidRPr="002D1AC9">
        <w:t xml:space="preserve"> </w:t>
      </w:r>
      <w:r w:rsidR="002D1AC9" w:rsidRPr="002D1AC9">
        <w:rPr>
          <w:rStyle w:val="CRMinorChangeAdded"/>
        </w:rPr>
        <w:t>10</w:t>
      </w:r>
      <w:r w:rsidR="002D1AC9" w:rsidRPr="002D1AC9">
        <w:t xml:space="preserve"> du présent règlement.</w:t>
      </w:r>
    </w:p>
    <w:p w:rsidR="002D1AC9" w:rsidRPr="002D1AC9" w:rsidRDefault="002D1AC9" w:rsidP="002D1AC9">
      <w:pPr>
        <w:keepNext/>
        <w:pBdr>
          <w:top w:val="single" w:sz="4" w:space="1" w:color="auto"/>
        </w:pBdr>
        <w:spacing w:before="0" w:after="0"/>
      </w:pPr>
    </w:p>
    <w:p w:rsidR="002D1AC9" w:rsidRPr="002D1AC9" w:rsidRDefault="002D1AC9" w:rsidP="002D1AC9">
      <w:pPr>
        <w:pStyle w:val="CRSeparator"/>
      </w:pP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ò</w:instrText>
      </w:r>
      <w:r w:rsidRPr="002D1AC9">
        <w:rPr>
          <w:highlight w:val="lightGray"/>
        </w:rPr>
        <w:instrText xml:space="preserve">" </w:instrText>
      </w:r>
      <w:r w:rsidRPr="002D1AC9">
        <w:rPr>
          <w:highlight w:val="lightGray"/>
        </w:rPr>
        <w:fldChar w:fldCharType="separate"/>
      </w:r>
      <w:r w:rsidRPr="002D1AC9">
        <w:rPr>
          <w:rStyle w:val="CRMarker"/>
          <w:highlight w:val="lightGray"/>
        </w:rPr>
        <w:t>ò</w:t>
      </w:r>
      <w:r w:rsidRPr="002D1AC9">
        <w:rPr>
          <w:highlight w:val="lightGray"/>
        </w:rPr>
        <w:fldChar w:fldCharType="end"/>
      </w:r>
      <w:r w:rsidRPr="002D1AC9">
        <w:rPr>
          <w:highlight w:val="lightGray"/>
        </w:rPr>
        <w:t> nouveau</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w:t>
      </w:r>
      <w:r w:rsidRPr="002D1AC9">
        <w:rPr>
          <w:highlight w:val="lightGray"/>
        </w:rPr>
        <w:tab/>
        <w:t>À partir du 1</w:t>
      </w:r>
      <w:r w:rsidRPr="002D1AC9">
        <w:rPr>
          <w:highlight w:val="lightGray"/>
          <w:vertAlign w:val="superscript"/>
        </w:rPr>
        <w:t>er</w:t>
      </w:r>
      <w:r w:rsidRPr="002D1AC9">
        <w:rPr>
          <w:highlight w:val="lightGray"/>
        </w:rPr>
        <w:t xml:space="preserve"> janvier 2025, les objectifs à l’échelle du parc de l’UE et les objectifs d’émissions spécifiques de CO</w:t>
      </w:r>
      <w:r w:rsidRPr="002D1AC9">
        <w:rPr>
          <w:highlight w:val="lightGray"/>
          <w:vertAlign w:val="subscript"/>
        </w:rPr>
        <w:t>2</w:t>
      </w:r>
      <w:r w:rsidRPr="002D1AC9">
        <w:rPr>
          <w:highlight w:val="lightGray"/>
        </w:rPr>
        <w:t xml:space="preserve"> d’un constructeur sont calculés comme suit:</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6.1</w:t>
      </w:r>
      <w:r w:rsidRPr="002D1AC9">
        <w:rPr>
          <w:highlight w:val="lightGray"/>
        </w:rPr>
        <w:tab/>
        <w:t>Objectifs à l’échelle du parc de l’UE pour 2025 et 2030</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6.1.1</w:t>
      </w:r>
      <w:r w:rsidRPr="002D1AC9">
        <w:rPr>
          <w:highlight w:val="lightGray"/>
        </w:rPr>
        <w:tab/>
        <w:t>Objectif à l’échelle du parc de l’UE pour 2025 à 2029</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Objectif à l’échelle du parc de l’UE</w:t>
      </w:r>
      <w:r w:rsidRPr="002D1AC9">
        <w:rPr>
          <w:highlight w:val="lightGray"/>
          <w:vertAlign w:val="subscript"/>
        </w:rPr>
        <w:t>2025</w:t>
      </w:r>
      <w:r w:rsidRPr="002D1AC9">
        <w:rPr>
          <w:highlight w:val="lightGray"/>
        </w:rPr>
        <w:t xml:space="preserve"> = objectif à l’échelle du parc de l’UE</w:t>
      </w:r>
      <w:r w:rsidRPr="002D1AC9">
        <w:rPr>
          <w:highlight w:val="lightGray"/>
          <w:vertAlign w:val="subscript"/>
        </w:rPr>
        <w:t>2021</w:t>
      </w:r>
      <w:r w:rsidRPr="002D1AC9">
        <w:rPr>
          <w:highlight w:val="lightGray"/>
        </w:rPr>
        <w:t xml:space="preserve"> · (1- facteur de réduction</w:t>
      </w:r>
      <w:r w:rsidRPr="002D1AC9">
        <w:rPr>
          <w:highlight w:val="lightGray"/>
          <w:vertAlign w:val="subscript"/>
        </w:rPr>
        <w:t>2025</w:t>
      </w:r>
      <w:r w:rsidRPr="002D1AC9">
        <w:rPr>
          <w:highlight w:val="lightGray"/>
        </w:rPr>
        <w:t>)</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où:</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Objectif à l’échelle du parc de l’UE</w:t>
      </w:r>
      <w:r w:rsidRPr="002D1AC9">
        <w:rPr>
          <w:highlight w:val="lightGray"/>
          <w:vertAlign w:val="subscript"/>
        </w:rPr>
        <w:t>2021</w:t>
      </w:r>
      <w:r w:rsidRPr="002D1AC9">
        <w:rPr>
          <w:highlight w:val="lightGray"/>
        </w:rPr>
        <w:tab/>
        <w:t>est la moyenne, pondérée par le nombre de voitures nouvellement immatriculées de chaque constructeur individuel, des objectifs d’émissions spécifiques déterminés pour chaque constructeur individuel en 2021 conformément au point 4 de la présente annexe;</w:t>
      </w:r>
    </w:p>
    <w:p w:rsidR="002D1AC9" w:rsidRPr="002D1AC9" w:rsidRDefault="002D1AC9" w:rsidP="002D1AC9">
      <w:pPr>
        <w:adjustRightInd w:val="0"/>
        <w:spacing w:before="0" w:after="0"/>
        <w:ind w:left="2880" w:hanging="2880"/>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facteur de réduction</w:t>
      </w:r>
      <w:r w:rsidRPr="002D1AC9">
        <w:rPr>
          <w:highlight w:val="lightGray"/>
          <w:vertAlign w:val="subscript"/>
        </w:rPr>
        <w:t>2025</w:t>
      </w:r>
      <w:r w:rsidRPr="002D1AC9">
        <w:rPr>
          <w:highlight w:val="lightGray"/>
        </w:rPr>
        <w:tab/>
        <w:t>est la réduction spécifiée à l’article 1</w:t>
      </w:r>
      <w:r w:rsidRPr="002D1AC9">
        <w:rPr>
          <w:highlight w:val="lightGray"/>
          <w:vertAlign w:val="superscript"/>
        </w:rPr>
        <w:t>er</w:t>
      </w:r>
      <w:r w:rsidRPr="002D1AC9">
        <w:rPr>
          <w:highlight w:val="lightGray"/>
        </w:rPr>
        <w:t xml:space="preserve">, paragraphe 4, point a) </w:t>
      </w:r>
    </w:p>
    <w:p w:rsidR="002D1AC9" w:rsidRPr="002D1AC9" w:rsidRDefault="002D1AC9" w:rsidP="002D1AC9">
      <w:pPr>
        <w:adjustRightInd w:val="0"/>
        <w:spacing w:before="0" w:after="0"/>
        <w:ind w:left="2880" w:hanging="2880"/>
        <w:rPr>
          <w:highlight w:val="lightGray"/>
        </w:rPr>
      </w:pPr>
      <w:r w:rsidRPr="002D1AC9">
        <w:rPr>
          <w:highlight w:val="lightGray"/>
        </w:rPr>
        <w:tab/>
      </w:r>
    </w:p>
    <w:p w:rsidR="002D1AC9" w:rsidRPr="002D1AC9" w:rsidRDefault="002D1AC9" w:rsidP="002D1AC9">
      <w:pPr>
        <w:adjustRightInd w:val="0"/>
        <w:spacing w:before="0" w:after="0"/>
        <w:rPr>
          <w:highlight w:val="lightGray"/>
        </w:rPr>
      </w:pPr>
      <w:r w:rsidRPr="002D1AC9">
        <w:rPr>
          <w:highlight w:val="lightGray"/>
        </w:rPr>
        <w:t>6.1.2</w:t>
      </w:r>
      <w:r w:rsidRPr="002D1AC9">
        <w:rPr>
          <w:highlight w:val="lightGray"/>
        </w:rPr>
        <w:tab/>
        <w:t>Objectif à l’échelle du parc de l’UE pour 2030 et au-delà</w:t>
      </w:r>
    </w:p>
    <w:p w:rsidR="002D1AC9" w:rsidRPr="002D1AC9" w:rsidRDefault="002D1AC9" w:rsidP="002D1AC9">
      <w:pPr>
        <w:adjustRightInd w:val="0"/>
        <w:spacing w:before="0" w:after="0"/>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Objectif à l’échelle du parc de l’UE</w:t>
      </w:r>
      <w:r w:rsidRPr="002D1AC9">
        <w:rPr>
          <w:highlight w:val="lightGray"/>
          <w:vertAlign w:val="subscript"/>
        </w:rPr>
        <w:t>2030</w:t>
      </w:r>
      <w:r w:rsidRPr="002D1AC9">
        <w:rPr>
          <w:highlight w:val="lightGray"/>
        </w:rPr>
        <w:t xml:space="preserve"> = objectif à l’échelle du parc de l’UE</w:t>
      </w:r>
      <w:r w:rsidRPr="002D1AC9">
        <w:rPr>
          <w:highlight w:val="lightGray"/>
          <w:vertAlign w:val="subscript"/>
        </w:rPr>
        <w:t>2021</w:t>
      </w:r>
      <w:r w:rsidRPr="002D1AC9">
        <w:rPr>
          <w:highlight w:val="lightGray"/>
        </w:rPr>
        <w:t xml:space="preserve"> · (1- facteur de réduction</w:t>
      </w:r>
      <w:r w:rsidRPr="002D1AC9">
        <w:rPr>
          <w:highlight w:val="lightGray"/>
          <w:vertAlign w:val="subscript"/>
        </w:rPr>
        <w:t>2030</w:t>
      </w:r>
      <w:r w:rsidRPr="002D1AC9">
        <w:rPr>
          <w:highlight w:val="lightGray"/>
        </w:rPr>
        <w:t>)</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où:</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Objectif à l’échelle du parc de l’UE</w:t>
      </w:r>
      <w:r w:rsidRPr="002D1AC9">
        <w:rPr>
          <w:highlight w:val="lightGray"/>
          <w:vertAlign w:val="subscript"/>
        </w:rPr>
        <w:t>2021</w:t>
      </w:r>
      <w:r w:rsidRPr="002D1AC9">
        <w:rPr>
          <w:highlight w:val="lightGray"/>
        </w:rPr>
        <w:tab/>
        <w:t xml:space="preserve">est la moyenne, pondérée par le nombre de voitures nouvellement immatriculées de chaque constructeur individuel, des objectifs d’émissions spécifiques déterminés pour chaque constructeur individuel en 2021 conformément au point 4; </w:t>
      </w:r>
    </w:p>
    <w:p w:rsidR="002D1AC9" w:rsidRPr="002D1AC9" w:rsidRDefault="002D1AC9" w:rsidP="002D1AC9">
      <w:pPr>
        <w:adjustRightInd w:val="0"/>
        <w:spacing w:before="0" w:after="0"/>
        <w:ind w:left="2880" w:hanging="2880"/>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facteur de réduction</w:t>
      </w:r>
      <w:r w:rsidRPr="002D1AC9">
        <w:rPr>
          <w:highlight w:val="lightGray"/>
          <w:vertAlign w:val="subscript"/>
        </w:rPr>
        <w:t>2030</w:t>
      </w:r>
      <w:r w:rsidRPr="002D1AC9">
        <w:rPr>
          <w:highlight w:val="lightGray"/>
        </w:rPr>
        <w:tab/>
        <w:t>est la réduction spécifiée à l’article 1</w:t>
      </w:r>
      <w:r w:rsidRPr="002D1AC9">
        <w:rPr>
          <w:highlight w:val="lightGray"/>
          <w:vertAlign w:val="superscript"/>
        </w:rPr>
        <w:t>er</w:t>
      </w:r>
      <w:r w:rsidRPr="002D1AC9">
        <w:rPr>
          <w:highlight w:val="lightGray"/>
        </w:rPr>
        <w:t>, paragraphe 5, point a).</w:t>
      </w:r>
    </w:p>
    <w:p w:rsidR="002D1AC9" w:rsidRPr="002D1AC9" w:rsidRDefault="002D1AC9" w:rsidP="002D1AC9">
      <w:pPr>
        <w:adjustRightInd w:val="0"/>
        <w:spacing w:before="0" w:after="0"/>
        <w:rPr>
          <w:highlight w:val="lightGray"/>
        </w:rPr>
      </w:pP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6.2</w:t>
      </w:r>
      <w:r w:rsidRPr="002D1AC9">
        <w:rPr>
          <w:highlight w:val="lightGray"/>
        </w:rPr>
        <w:tab/>
        <w:t>Objectifs d’émissions spécifiques de référence à partir de 2025</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6.2.1</w:t>
      </w:r>
      <w:r w:rsidRPr="002D1AC9">
        <w:rPr>
          <w:highlight w:val="lightGray"/>
        </w:rPr>
        <w:tab/>
        <w:t>De 2025 à 2029</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Objectif d’émissions spécifiques de référence = objectif à l’échelle du parc de l’UE</w:t>
      </w:r>
      <w:r w:rsidRPr="002D1AC9">
        <w:rPr>
          <w:highlight w:val="lightGray"/>
          <w:vertAlign w:val="subscript"/>
        </w:rPr>
        <w:t xml:space="preserve">2025 </w:t>
      </w:r>
      <w:r w:rsidRPr="002D1AC9">
        <w:rPr>
          <w:highlight w:val="lightGray"/>
        </w:rPr>
        <w:t>+</w:t>
      </w:r>
      <w:r w:rsidRPr="002D1AC9">
        <w:rPr>
          <w:rFonts w:ascii="Calibri" w:hAnsi="Calibri"/>
          <w:highlight w:val="lightGray"/>
        </w:rPr>
        <w:t xml:space="preserve"> </w:t>
      </w:r>
      <w:r w:rsidRPr="002D1AC9">
        <w:rPr>
          <w:highlight w:val="lightGray"/>
        </w:rPr>
        <w:t>a</w:t>
      </w:r>
      <w:r w:rsidRPr="002D1AC9">
        <w:rPr>
          <w:highlight w:val="lightGray"/>
          <w:vertAlign w:val="subscript"/>
        </w:rPr>
        <w:t>2025</w:t>
      </w:r>
      <w:r w:rsidRPr="002D1AC9">
        <w:rPr>
          <w:highlight w:val="lightGray"/>
        </w:rPr>
        <w:t xml:space="preserve"> · (TM-TM</w:t>
      </w:r>
      <w:r w:rsidRPr="002D1AC9">
        <w:rPr>
          <w:highlight w:val="lightGray"/>
          <w:vertAlign w:val="subscript"/>
        </w:rPr>
        <w:t>0</w:t>
      </w:r>
      <w:r w:rsidRPr="002D1AC9">
        <w:rPr>
          <w:highlight w:val="lightGray"/>
        </w:rPr>
        <w:t>)</w:t>
      </w:r>
    </w:p>
    <w:p w:rsidR="002D1AC9" w:rsidRPr="002D1AC9" w:rsidRDefault="002D1AC9" w:rsidP="002D1AC9">
      <w:pPr>
        <w:ind w:left="851" w:hanging="851"/>
        <w:rPr>
          <w:highlight w:val="lightGray"/>
        </w:rPr>
      </w:pPr>
      <w:r w:rsidRPr="002D1AC9">
        <w:rPr>
          <w:highlight w:val="lightGray"/>
        </w:rPr>
        <w:t>où:</w:t>
      </w:r>
    </w:p>
    <w:p w:rsidR="002D1AC9" w:rsidRPr="002D1AC9" w:rsidRDefault="002D1AC9" w:rsidP="002D1AC9">
      <w:pPr>
        <w:ind w:left="3600" w:hanging="3600"/>
        <w:rPr>
          <w:highlight w:val="lightGray"/>
        </w:rPr>
      </w:pPr>
      <w:r w:rsidRPr="002D1AC9">
        <w:rPr>
          <w:highlight w:val="lightGray"/>
        </w:rPr>
        <w:t>objectif à l’échelle du parc de l’UE</w:t>
      </w:r>
      <w:r w:rsidRPr="002D1AC9">
        <w:rPr>
          <w:highlight w:val="lightGray"/>
          <w:vertAlign w:val="subscript"/>
        </w:rPr>
        <w:t>2025</w:t>
      </w:r>
      <w:r w:rsidRPr="002D1AC9">
        <w:rPr>
          <w:highlight w:val="lightGray"/>
          <w:vertAlign w:val="subscript"/>
        </w:rPr>
        <w:tab/>
      </w:r>
      <w:r w:rsidRPr="002D1AC9">
        <w:rPr>
          <w:highlight w:val="lightGray"/>
        </w:rPr>
        <w:t xml:space="preserve">est déterminé conformément au point 6.1.1; </w:t>
      </w:r>
    </w:p>
    <w:p w:rsidR="002D1AC9" w:rsidRPr="005A4BD7" w:rsidRDefault="002D1AC9" w:rsidP="002D1AC9">
      <w:pPr>
        <w:ind w:left="2410" w:hanging="2410"/>
        <w:rPr>
          <w:sz w:val="22"/>
          <w:highlight w:val="lightGray"/>
        </w:rPr>
      </w:pPr>
      <w:r w:rsidRPr="002D1AC9">
        <w:rPr>
          <w:highlight w:val="lightGray"/>
        </w:rPr>
        <w:t>a</w:t>
      </w:r>
      <w:r w:rsidRPr="002D1AC9">
        <w:rPr>
          <w:highlight w:val="lightGray"/>
          <w:vertAlign w:val="subscript"/>
        </w:rPr>
        <w:t>2025</w:t>
      </w:r>
      <w:r w:rsidRPr="002D1AC9">
        <w:rPr>
          <w:highlight w:val="lightGray"/>
          <w:vertAlign w:val="subscript"/>
        </w:rPr>
        <w:tab/>
      </w:r>
      <w:r w:rsidRPr="002D1AC9">
        <w:rPr>
          <w:highlight w:val="lightGray"/>
        </w:rPr>
        <w:t>est égal à</w:t>
      </w:r>
      <w:r w:rsidR="00B606DA" w:rsidRPr="00B606DA">
        <w:rPr>
          <w:noProof/>
          <w:highlight w:val="lightGray"/>
          <w:lang w:val="en-GB" w:eastAsia="en-GB"/>
        </w:rPr>
        <w:drawing>
          <wp:inline distT="0" distB="0" distL="0" distR="0" wp14:anchorId="604E08D6" wp14:editId="2CB5DFCC">
            <wp:extent cx="2876550" cy="3238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1222" t="50276" r="64338" b="45903"/>
                    <a:stretch/>
                  </pic:blipFill>
                  <pic:spPr bwMode="auto">
                    <a:xfrm>
                      <a:off x="0" y="0"/>
                      <a:ext cx="2876550" cy="323850"/>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D1AC9" w:rsidRPr="002D1AC9" w:rsidRDefault="002D1AC9" w:rsidP="002D1AC9">
      <w:pPr>
        <w:ind w:left="3600" w:hanging="2880"/>
        <w:rPr>
          <w:highlight w:val="lightGray"/>
        </w:rPr>
      </w:pPr>
      <w:r w:rsidRPr="002D1AC9">
        <w:rPr>
          <w:highlight w:val="lightGray"/>
        </w:rPr>
        <w:t>où:</w:t>
      </w:r>
    </w:p>
    <w:p w:rsidR="002D1AC9" w:rsidRPr="002D1AC9" w:rsidRDefault="002D1AC9" w:rsidP="002D1AC9">
      <w:pPr>
        <w:ind w:left="3600" w:hanging="2880"/>
        <w:rPr>
          <w:highlight w:val="lightGray"/>
        </w:rPr>
      </w:pPr>
      <w:r w:rsidRPr="002D1AC9">
        <w:rPr>
          <w:highlight w:val="lightGray"/>
        </w:rPr>
        <w:t>a</w:t>
      </w:r>
      <w:r w:rsidRPr="002D1AC9">
        <w:rPr>
          <w:highlight w:val="lightGray"/>
          <w:vertAlign w:val="subscript"/>
        </w:rPr>
        <w:t>2021</w:t>
      </w:r>
      <w:r w:rsidRPr="002D1AC9">
        <w:rPr>
          <w:highlight w:val="lightGray"/>
        </w:rPr>
        <w:t xml:space="preserve"> </w:t>
      </w:r>
      <w:r w:rsidRPr="002D1AC9">
        <w:rPr>
          <w:highlight w:val="lightGray"/>
        </w:rPr>
        <w:tab/>
        <w:t>est la pente de la droite de meilleur ajustement établie en appliquant la méthode d’ajustement linéaire par les moindres carrés à la masse d’essai (variable explicative) et aux émissions spécifiques de CO</w:t>
      </w:r>
      <w:r w:rsidRPr="002D1AC9">
        <w:rPr>
          <w:highlight w:val="lightGray"/>
          <w:vertAlign w:val="subscript"/>
        </w:rPr>
        <w:t>2</w:t>
      </w:r>
      <w:r w:rsidRPr="002D1AC9">
        <w:rPr>
          <w:highlight w:val="lightGray"/>
        </w:rPr>
        <w:t xml:space="preserve"> spécifiques (variable dépendante) de chaque véhicule individuel du parc de l’UE en 2021;</w:t>
      </w:r>
    </w:p>
    <w:p w:rsidR="002D1AC9" w:rsidRPr="002D1AC9" w:rsidRDefault="002D1AC9" w:rsidP="002D1AC9">
      <w:pPr>
        <w:ind w:left="3600" w:hanging="2880"/>
        <w:rPr>
          <w:highlight w:val="lightGray"/>
        </w:rPr>
      </w:pPr>
      <w:r w:rsidRPr="002D1AC9">
        <w:rPr>
          <w:highlight w:val="lightGray"/>
        </w:rPr>
        <w:t>Émissions moyennes</w:t>
      </w:r>
      <w:r w:rsidRPr="002D1AC9">
        <w:rPr>
          <w:highlight w:val="lightGray"/>
          <w:vertAlign w:val="subscript"/>
        </w:rPr>
        <w:t>2021</w:t>
      </w:r>
      <w:r w:rsidRPr="002D1AC9">
        <w:rPr>
          <w:highlight w:val="lightGray"/>
          <w:vertAlign w:val="subscript"/>
        </w:rPr>
        <w:tab/>
      </w:r>
      <w:r w:rsidRPr="002D1AC9">
        <w:rPr>
          <w:highlight w:val="lightGray"/>
        </w:rPr>
        <w:t>est la moyenne des émissions spécifiques de CO</w:t>
      </w:r>
      <w:r w:rsidRPr="002D1AC9">
        <w:rPr>
          <w:highlight w:val="lightGray"/>
          <w:vertAlign w:val="subscript"/>
        </w:rPr>
        <w:t>2</w:t>
      </w:r>
      <w:r w:rsidRPr="002D1AC9">
        <w:rPr>
          <w:highlight w:val="lightGray"/>
        </w:rPr>
        <w:t xml:space="preserve"> de tous les véhicules nouvellement immatriculés en 2021 des constructeurs pour lesquels un objectif d’émissions spécifiques est calculé conformément au point 4; </w:t>
      </w:r>
    </w:p>
    <w:p w:rsidR="002D1AC9" w:rsidRPr="002D1AC9" w:rsidRDefault="002D1AC9" w:rsidP="002D1AC9">
      <w:pPr>
        <w:ind w:left="2880" w:hanging="2160"/>
        <w:rPr>
          <w:highlight w:val="lightGray"/>
        </w:rPr>
      </w:pPr>
      <w:r w:rsidRPr="002D1AC9">
        <w:rPr>
          <w:highlight w:val="lightGray"/>
        </w:rPr>
        <w:t>TM</w:t>
      </w:r>
      <w:r w:rsidRPr="002D1AC9">
        <w:rPr>
          <w:highlight w:val="lightGray"/>
        </w:rPr>
        <w:tab/>
        <w:t xml:space="preserve">est la masse d’essai moyenne, en kilogrammes, de tous les véhicules nouvellement immatriculés du constructeur au cours de l’année civile concernée; </w:t>
      </w:r>
    </w:p>
    <w:p w:rsidR="002D1AC9" w:rsidRPr="002D1AC9" w:rsidRDefault="002D1AC9" w:rsidP="002D1AC9">
      <w:pPr>
        <w:ind w:left="2160" w:hanging="1440"/>
        <w:rPr>
          <w:highlight w:val="lightGray"/>
        </w:rPr>
      </w:pPr>
      <w:r w:rsidRPr="002D1AC9">
        <w:rPr>
          <w:highlight w:val="lightGray"/>
        </w:rPr>
        <w:t>TM</w:t>
      </w:r>
      <w:r w:rsidRPr="002D1AC9">
        <w:rPr>
          <w:highlight w:val="lightGray"/>
          <w:vertAlign w:val="subscript"/>
        </w:rPr>
        <w:t>0</w:t>
      </w:r>
      <w:r w:rsidRPr="002D1AC9">
        <w:rPr>
          <w:highlight w:val="lightGray"/>
          <w:vertAlign w:val="subscript"/>
        </w:rPr>
        <w:tab/>
      </w:r>
      <w:r w:rsidRPr="002D1AC9">
        <w:rPr>
          <w:highlight w:val="lightGray"/>
          <w:vertAlign w:val="subscript"/>
        </w:rPr>
        <w:tab/>
      </w:r>
      <w:r w:rsidRPr="002D1AC9">
        <w:rPr>
          <w:highlight w:val="lightGray"/>
        </w:rPr>
        <w:t>est la valeur déterminée conformément à l’article 13, paragraphe 1, point d).</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6.2.2</w:t>
      </w:r>
      <w:r w:rsidRPr="002D1AC9">
        <w:rPr>
          <w:highlight w:val="lightGray"/>
        </w:rPr>
        <w:tab/>
        <w:t>À partir de 2030</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Objectif d’émissions spécifiques de référence = objectif à l’échelle du parc de l’UE</w:t>
      </w:r>
      <w:r w:rsidRPr="002D1AC9">
        <w:rPr>
          <w:highlight w:val="lightGray"/>
          <w:vertAlign w:val="subscript"/>
        </w:rPr>
        <w:t xml:space="preserve">2030 </w:t>
      </w:r>
      <w:r w:rsidRPr="002D1AC9">
        <w:rPr>
          <w:highlight w:val="lightGray"/>
        </w:rPr>
        <w:t>+</w:t>
      </w:r>
      <w:r w:rsidRPr="002D1AC9">
        <w:rPr>
          <w:rFonts w:ascii="Calibri" w:hAnsi="Calibri"/>
          <w:highlight w:val="lightGray"/>
        </w:rPr>
        <w:t xml:space="preserve"> </w:t>
      </w:r>
      <w:r w:rsidRPr="002D1AC9">
        <w:rPr>
          <w:highlight w:val="lightGray"/>
        </w:rPr>
        <w:t>a</w:t>
      </w:r>
      <w:r w:rsidRPr="002D1AC9">
        <w:rPr>
          <w:highlight w:val="lightGray"/>
          <w:vertAlign w:val="subscript"/>
        </w:rPr>
        <w:t>2030</w:t>
      </w:r>
      <w:r w:rsidRPr="002D1AC9">
        <w:rPr>
          <w:highlight w:val="lightGray"/>
        </w:rPr>
        <w:t xml:space="preserve"> · (TM-TM</w:t>
      </w:r>
      <w:r w:rsidRPr="002D1AC9">
        <w:rPr>
          <w:highlight w:val="lightGray"/>
          <w:vertAlign w:val="subscript"/>
        </w:rPr>
        <w:t>0</w:t>
      </w:r>
      <w:r w:rsidRPr="002D1AC9">
        <w:rPr>
          <w:highlight w:val="lightGray"/>
        </w:rPr>
        <w:t>)</w:t>
      </w:r>
    </w:p>
    <w:p w:rsidR="002D1AC9" w:rsidRPr="002D1AC9" w:rsidRDefault="002D1AC9" w:rsidP="002D1AC9">
      <w:pPr>
        <w:ind w:left="851" w:hanging="851"/>
        <w:rPr>
          <w:highlight w:val="lightGray"/>
        </w:rPr>
      </w:pPr>
      <w:r w:rsidRPr="002D1AC9">
        <w:rPr>
          <w:highlight w:val="lightGray"/>
        </w:rPr>
        <w:t>où:</w:t>
      </w:r>
    </w:p>
    <w:p w:rsidR="002D1AC9" w:rsidRPr="002D1AC9" w:rsidRDefault="002D1AC9" w:rsidP="002D1AC9">
      <w:pPr>
        <w:ind w:left="3600" w:hanging="3600"/>
        <w:rPr>
          <w:highlight w:val="lightGray"/>
        </w:rPr>
      </w:pPr>
      <w:r w:rsidRPr="002D1AC9">
        <w:rPr>
          <w:highlight w:val="lightGray"/>
        </w:rPr>
        <w:t>objectif à l’échelle du parc de l’UE</w:t>
      </w:r>
      <w:r w:rsidRPr="002D1AC9">
        <w:rPr>
          <w:highlight w:val="lightGray"/>
          <w:vertAlign w:val="subscript"/>
        </w:rPr>
        <w:t>2030</w:t>
      </w:r>
      <w:r w:rsidRPr="002D1AC9">
        <w:rPr>
          <w:highlight w:val="lightGray"/>
          <w:vertAlign w:val="subscript"/>
        </w:rPr>
        <w:tab/>
      </w:r>
      <w:r w:rsidRPr="002D1AC9">
        <w:rPr>
          <w:highlight w:val="lightGray"/>
        </w:rPr>
        <w:t xml:space="preserve">est déterminé conformément au point 6.1.2; </w:t>
      </w:r>
    </w:p>
    <w:p w:rsidR="002D1AC9" w:rsidRPr="006D2356" w:rsidRDefault="002D1AC9" w:rsidP="00B71909">
      <w:pPr>
        <w:jc w:val="left"/>
        <w:rPr>
          <w:noProof/>
          <w:highlight w:val="lightGray"/>
        </w:rPr>
      </w:pPr>
      <w:r w:rsidRPr="00B71909">
        <w:rPr>
          <w:highlight w:val="lightGray"/>
        </w:rPr>
        <w:t>a</w:t>
      </w:r>
      <w:r w:rsidRPr="00B71909">
        <w:rPr>
          <w:highlight w:val="lightGray"/>
          <w:vertAlign w:val="subscript"/>
        </w:rPr>
        <w:t>2030</w:t>
      </w:r>
      <w:r w:rsidRPr="00B71909">
        <w:rPr>
          <w:highlight w:val="lightGray"/>
        </w:rPr>
        <w:tab/>
      </w:r>
      <w:r w:rsidRPr="00B71909">
        <w:rPr>
          <w:highlight w:val="lightGray"/>
        </w:rPr>
        <w:tab/>
      </w:r>
      <w:r w:rsidRPr="00B71909">
        <w:rPr>
          <w:highlight w:val="lightGray"/>
        </w:rPr>
        <w:tab/>
      </w:r>
      <w:r w:rsidRPr="00B71909">
        <w:rPr>
          <w:highlight w:val="lightGray"/>
        </w:rPr>
        <w:tab/>
        <w:t>est égal à</w:t>
      </w:r>
      <w:r w:rsidR="00B71909" w:rsidRPr="00B71909">
        <w:rPr>
          <w:highlight w:val="lightGray"/>
        </w:rPr>
        <w:tab/>
      </w:r>
      <w:r w:rsidR="00B71909" w:rsidRPr="00B71909">
        <w:rPr>
          <w:noProof/>
          <w:highlight w:val="lightGray"/>
          <w:lang w:val="en-GB" w:eastAsia="en-GB"/>
        </w:rPr>
        <w:drawing>
          <wp:inline distT="0" distB="0" distL="0" distR="0" wp14:anchorId="585757B8" wp14:editId="29CD1A0B">
            <wp:extent cx="1432560" cy="2806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2560" cy="280670"/>
                    </a:xfrm>
                    <a:prstGeom prst="rect">
                      <a:avLst/>
                    </a:prstGeom>
                    <a:noFill/>
                  </pic:spPr>
                </pic:pic>
              </a:graphicData>
            </a:graphic>
          </wp:inline>
        </w:drawing>
      </w:r>
      <w:r w:rsidRPr="00B71909">
        <w:rPr>
          <w:highlight w:val="lightGray"/>
        </w:rPr>
        <w:br/>
      </w:r>
      <w:r w:rsidRPr="006D2356">
        <w:rPr>
          <w:highlight w:val="lightGray"/>
        </w:rPr>
        <w:t xml:space="preserve"> </w:t>
      </w:r>
    </w:p>
    <w:p w:rsidR="002D1AC9" w:rsidRPr="002D1AC9" w:rsidRDefault="002D1AC9" w:rsidP="002D1AC9">
      <w:pPr>
        <w:ind w:firstLine="720"/>
        <w:rPr>
          <w:highlight w:val="lightGray"/>
        </w:rPr>
      </w:pPr>
      <w:r w:rsidRPr="002D1AC9">
        <w:rPr>
          <w:highlight w:val="lightGray"/>
        </w:rPr>
        <w:t>où</w:t>
      </w:r>
    </w:p>
    <w:p w:rsidR="002D1AC9" w:rsidRPr="002D1AC9" w:rsidRDefault="002D1AC9" w:rsidP="002D1AC9">
      <w:pPr>
        <w:ind w:left="3600" w:hanging="2880"/>
        <w:rPr>
          <w:highlight w:val="lightGray"/>
        </w:rPr>
      </w:pPr>
      <w:r w:rsidRPr="002D1AC9">
        <w:rPr>
          <w:highlight w:val="lightGray"/>
        </w:rPr>
        <w:t>a</w:t>
      </w:r>
      <w:r w:rsidRPr="002D1AC9">
        <w:rPr>
          <w:highlight w:val="lightGray"/>
          <w:vertAlign w:val="subscript"/>
        </w:rPr>
        <w:t>2021</w:t>
      </w:r>
      <w:r w:rsidRPr="002D1AC9">
        <w:rPr>
          <w:highlight w:val="lightGray"/>
        </w:rPr>
        <w:t xml:space="preserve"> </w:t>
      </w:r>
      <w:r w:rsidRPr="002D1AC9">
        <w:rPr>
          <w:highlight w:val="lightGray"/>
        </w:rPr>
        <w:tab/>
        <w:t>est la pente de la droite de meilleur ajustement établie en appliquant la méthode d’ajustement linéaire par les moindres carrés à la masse d’essai (variable explicative) et aux émissions spécifiques de CO</w:t>
      </w:r>
      <w:r w:rsidRPr="002D1AC9">
        <w:rPr>
          <w:highlight w:val="lightGray"/>
          <w:vertAlign w:val="subscript"/>
        </w:rPr>
        <w:t>2</w:t>
      </w:r>
      <w:r w:rsidRPr="002D1AC9">
        <w:rPr>
          <w:highlight w:val="lightGray"/>
        </w:rPr>
        <w:t xml:space="preserve"> (variable dépendante) de chaque véhicule individuel du parc de l’UE en 2021;</w:t>
      </w:r>
    </w:p>
    <w:p w:rsidR="002D1AC9" w:rsidRPr="002D1AC9" w:rsidRDefault="002D1AC9" w:rsidP="002D1AC9">
      <w:pPr>
        <w:ind w:left="3600" w:hanging="2880"/>
        <w:rPr>
          <w:highlight w:val="lightGray"/>
        </w:rPr>
      </w:pPr>
      <w:r w:rsidRPr="002D1AC9">
        <w:rPr>
          <w:highlight w:val="lightGray"/>
        </w:rPr>
        <w:t>Émissions moyennes</w:t>
      </w:r>
      <w:r w:rsidRPr="002D1AC9">
        <w:rPr>
          <w:highlight w:val="lightGray"/>
          <w:vertAlign w:val="subscript"/>
        </w:rPr>
        <w:t>2021</w:t>
      </w:r>
      <w:r w:rsidRPr="002D1AC9">
        <w:rPr>
          <w:highlight w:val="lightGray"/>
          <w:vertAlign w:val="subscript"/>
        </w:rPr>
        <w:tab/>
      </w:r>
      <w:r w:rsidRPr="002D1AC9">
        <w:rPr>
          <w:highlight w:val="lightGray"/>
        </w:rPr>
        <w:t>est la moyenne des émissions spécifiques de CO</w:t>
      </w:r>
      <w:r w:rsidRPr="002D1AC9">
        <w:rPr>
          <w:highlight w:val="lightGray"/>
          <w:vertAlign w:val="subscript"/>
        </w:rPr>
        <w:t>2</w:t>
      </w:r>
      <w:r w:rsidRPr="002D1AC9">
        <w:rPr>
          <w:highlight w:val="lightGray"/>
        </w:rPr>
        <w:t xml:space="preserve"> de tous les véhicules nouvellement immatriculés en 2021 des constructeurs pour lesquels un objectif d’émissions spécifiques est calculé conformément au point 4; </w:t>
      </w:r>
    </w:p>
    <w:p w:rsidR="002D1AC9" w:rsidRPr="002D1AC9" w:rsidRDefault="002D1AC9" w:rsidP="002D1AC9">
      <w:pPr>
        <w:ind w:left="2880" w:hanging="2160"/>
        <w:rPr>
          <w:highlight w:val="lightGray"/>
        </w:rPr>
      </w:pPr>
      <w:r w:rsidRPr="002D1AC9">
        <w:rPr>
          <w:highlight w:val="lightGray"/>
        </w:rPr>
        <w:t>TM</w:t>
      </w:r>
      <w:r w:rsidRPr="002D1AC9">
        <w:rPr>
          <w:highlight w:val="lightGray"/>
        </w:rPr>
        <w:tab/>
        <w:t>est la masse d’essai moyenne, en kilogrammes, de tous les véhicules nouvellement immatriculés du constructeur au cours de l’année civile concernée;</w:t>
      </w:r>
    </w:p>
    <w:p w:rsidR="002D1AC9" w:rsidRPr="002D1AC9" w:rsidRDefault="002D1AC9" w:rsidP="002D1AC9">
      <w:pPr>
        <w:ind w:left="2160" w:hanging="1440"/>
        <w:rPr>
          <w:highlight w:val="lightGray"/>
        </w:rPr>
      </w:pPr>
      <w:r w:rsidRPr="002D1AC9">
        <w:rPr>
          <w:highlight w:val="lightGray"/>
        </w:rPr>
        <w:t>TM</w:t>
      </w:r>
      <w:r w:rsidRPr="002D1AC9">
        <w:rPr>
          <w:highlight w:val="lightGray"/>
          <w:vertAlign w:val="subscript"/>
        </w:rPr>
        <w:t>0</w:t>
      </w:r>
      <w:r w:rsidRPr="002D1AC9">
        <w:rPr>
          <w:highlight w:val="lightGray"/>
          <w:vertAlign w:val="subscript"/>
        </w:rPr>
        <w:tab/>
      </w:r>
      <w:r w:rsidRPr="002D1AC9">
        <w:rPr>
          <w:highlight w:val="lightGray"/>
        </w:rPr>
        <w:tab/>
        <w:t>est la valeur déterminée conformément à l’article 13, paragraphe 1, point d).</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6.3</w:t>
      </w:r>
      <w:r w:rsidRPr="002D1AC9">
        <w:rPr>
          <w:highlight w:val="lightGray"/>
        </w:rPr>
        <w:tab/>
        <w:t>Objectif d’émissions spécifiques à partir de 2025</w:t>
      </w:r>
    </w:p>
    <w:p w:rsidR="002D1AC9" w:rsidRPr="002D1AC9" w:rsidRDefault="002D1AC9" w:rsidP="002D1AC9">
      <w:pPr>
        <w:adjustRightInd w:val="0"/>
        <w:spacing w:before="0" w:after="0"/>
        <w:jc w:val="left"/>
        <w:rPr>
          <w:highlight w:val="lightGray"/>
        </w:rPr>
      </w:pPr>
    </w:p>
    <w:p w:rsidR="002D1AC9" w:rsidRPr="002D1AC9" w:rsidRDefault="002D1AC9" w:rsidP="002D1AC9">
      <w:pPr>
        <w:spacing w:before="0" w:after="200" w:line="276" w:lineRule="auto"/>
        <w:jc w:val="left"/>
        <w:rPr>
          <w:rFonts w:ascii="Calibri" w:hAnsi="Calibri"/>
          <w:sz w:val="22"/>
          <w:highlight w:val="lightGray"/>
        </w:rPr>
      </w:pPr>
      <w:r w:rsidRPr="002D1AC9">
        <w:rPr>
          <w:highlight w:val="lightGray"/>
        </w:rPr>
        <w:t>Objectif d’émissions spécifiques= objectif spécifique d’émissions spécifiques de référence · facteur ZLEV</w:t>
      </w:r>
    </w:p>
    <w:p w:rsidR="002D1AC9" w:rsidRPr="002D1AC9" w:rsidRDefault="002D1AC9" w:rsidP="002D1AC9">
      <w:pPr>
        <w:rPr>
          <w:highlight w:val="lightGray"/>
        </w:rPr>
      </w:pPr>
      <w:r w:rsidRPr="002D1AC9">
        <w:rPr>
          <w:highlight w:val="lightGray"/>
        </w:rPr>
        <w:t>où:</w:t>
      </w:r>
    </w:p>
    <w:p w:rsidR="002D1AC9" w:rsidRPr="002D1AC9" w:rsidRDefault="002D1AC9" w:rsidP="002D1AC9">
      <w:pPr>
        <w:ind w:left="3600" w:hanging="3600"/>
        <w:rPr>
          <w:highlight w:val="lightGray"/>
        </w:rPr>
      </w:pPr>
      <w:r w:rsidRPr="002D1AC9">
        <w:rPr>
          <w:highlight w:val="lightGray"/>
        </w:rPr>
        <w:t xml:space="preserve">objectif d’émissions spécifiques de référence </w:t>
      </w:r>
      <w:r w:rsidRPr="002D1AC9">
        <w:rPr>
          <w:highlight w:val="lightGray"/>
        </w:rPr>
        <w:tab/>
        <w:t>est l’objectif d’émissions spécifiques de CO</w:t>
      </w:r>
      <w:r w:rsidRPr="002D1AC9">
        <w:rPr>
          <w:highlight w:val="lightGray"/>
          <w:vertAlign w:val="subscript"/>
        </w:rPr>
        <w:t>2</w:t>
      </w:r>
      <w:r w:rsidRPr="002D1AC9">
        <w:rPr>
          <w:highlight w:val="lightGray"/>
        </w:rPr>
        <w:t xml:space="preserve"> de référence déterminé conformément au point 6.2.1 pour la période 2025 à 2029 et au point 6.2.2 pour 2030 et au-delà;</w:t>
      </w:r>
    </w:p>
    <w:p w:rsidR="002D1AC9" w:rsidRPr="002D1AC9" w:rsidRDefault="002D1AC9" w:rsidP="002D1AC9">
      <w:pPr>
        <w:ind w:left="3600" w:hanging="3600"/>
        <w:rPr>
          <w:highlight w:val="lightGray"/>
        </w:rPr>
      </w:pPr>
      <w:r w:rsidRPr="002D1AC9">
        <w:rPr>
          <w:highlight w:val="lightGray"/>
        </w:rPr>
        <w:t>facteur ZLEV</w:t>
      </w:r>
      <w:r w:rsidRPr="002D1AC9">
        <w:rPr>
          <w:highlight w:val="lightGray"/>
        </w:rPr>
        <w:tab/>
        <w:t>est égal à (1+y-x), à moins que cette somme ne soit supérieure à 1,05 ou inférieure à 1,0, auquel cas le facteur ZLEV est fixé à 1,05 ou 1,0 selon le cas</w:t>
      </w:r>
    </w:p>
    <w:p w:rsidR="002D1AC9" w:rsidRPr="002D1AC9" w:rsidRDefault="002D1AC9" w:rsidP="002D1AC9">
      <w:pPr>
        <w:ind w:firstLine="720"/>
        <w:rPr>
          <w:highlight w:val="lightGray"/>
        </w:rPr>
      </w:pPr>
      <w:r w:rsidRPr="002D1AC9">
        <w:rPr>
          <w:highlight w:val="lightGray"/>
        </w:rPr>
        <w:t>où:</w:t>
      </w:r>
    </w:p>
    <w:p w:rsidR="002D1AC9" w:rsidRPr="002D1AC9" w:rsidRDefault="002D1AC9" w:rsidP="002D1AC9">
      <w:pPr>
        <w:ind w:left="2160" w:hanging="1440"/>
        <w:rPr>
          <w:highlight w:val="lightGray"/>
        </w:rPr>
      </w:pPr>
      <w:r w:rsidRPr="002D1AC9">
        <w:rPr>
          <w:highlight w:val="lightGray"/>
        </w:rPr>
        <w:t>y</w:t>
      </w:r>
      <w:r w:rsidRPr="002D1AC9">
        <w:rPr>
          <w:highlight w:val="lightGray"/>
        </w:rPr>
        <w:tab/>
        <w:t>est la part de véhicules à émission nulle et à faibles émissions dans le parc de voitures particulières nouvellement immatriculées du constructeur, calculée comme le nombre total de véhicules à émission nulle et à faibles émissions, chacun d’entre eux étant compté comme ZLEV</w:t>
      </w:r>
      <w:r w:rsidRPr="002D1AC9">
        <w:rPr>
          <w:highlight w:val="lightGray"/>
          <w:vertAlign w:val="subscript"/>
        </w:rPr>
        <w:t>spécifique</w:t>
      </w:r>
      <w:r w:rsidRPr="002D1AC9">
        <w:rPr>
          <w:highlight w:val="lightGray"/>
        </w:rPr>
        <w:t xml:space="preserve"> conformément à la formule ci-après, divisé par le nombre total de voitures particulières immatriculées au cours de l’année civile concernée</w:t>
      </w:r>
    </w:p>
    <w:p w:rsidR="002D1AC9" w:rsidRPr="002D1AC9" w:rsidRDefault="00613B85" w:rsidP="002D1AC9">
      <w:pPr>
        <w:ind w:left="2160" w:hanging="1440"/>
        <w:rPr>
          <w:rFonts w:eastAsia="Times New Roman"/>
          <w:highlight w:val="lightGray"/>
        </w:rPr>
      </w:pPr>
      <m:oMathPara>
        <m:oMath>
          <m:sSub>
            <m:sSubPr>
              <m:ctrlPr>
                <w:rPr>
                  <w:rFonts w:ascii="Cambria Math" w:hAnsi="Cambria Math"/>
                  <w:i/>
                  <w:highlight w:val="lightGray"/>
                </w:rPr>
              </m:ctrlPr>
            </m:sSubPr>
            <m:e>
              <m:r>
                <w:rPr>
                  <w:rFonts w:ascii="Cambria Math" w:hAnsi="Cambria Math"/>
                  <w:highlight w:val="lightGray"/>
                </w:rPr>
                <m:t>ZLEV</m:t>
              </m:r>
            </m:e>
            <m:sub>
              <m:r>
                <w:rPr>
                  <w:rFonts w:ascii="Cambria Math" w:hAnsi="Cambria Math"/>
                  <w:highlight w:val="lightGray"/>
                </w:rPr>
                <m:t>spécifique</m:t>
              </m:r>
            </m:sub>
          </m:sSub>
          <m:r>
            <w:rPr>
              <w:rFonts w:ascii="Cambria Math" w:hAnsi="Cambria Math"/>
              <w:highlight w:val="lightGray"/>
            </w:rPr>
            <m:t>=1-</m:t>
          </m:r>
          <m:d>
            <m:dPr>
              <m:ctrlPr>
                <w:rPr>
                  <w:rFonts w:ascii="Cambria Math" w:hAnsi="Cambria Math"/>
                  <w:i/>
                  <w:highlight w:val="lightGray"/>
                </w:rPr>
              </m:ctrlPr>
            </m:dPr>
            <m:e>
              <m:f>
                <m:fPr>
                  <m:ctrlPr>
                    <w:rPr>
                      <w:rFonts w:ascii="Cambria Math" w:hAnsi="Cambria Math"/>
                      <w:i/>
                      <w:highlight w:val="lightGray"/>
                    </w:rPr>
                  </m:ctrlPr>
                </m:fPr>
                <m:num>
                  <m:r>
                    <w:rPr>
                      <w:rFonts w:ascii="Cambria Math" w:hAnsi="Cambria Math"/>
                      <w:highlight w:val="lightGray"/>
                    </w:rPr>
                    <m:t>émissions spécifiques</m:t>
                  </m:r>
                </m:num>
                <m:den>
                  <m:r>
                    <w:rPr>
                      <w:rFonts w:ascii="Cambria Math" w:hAnsi="Cambria Math"/>
                      <w:highlight w:val="lightGray"/>
                    </w:rPr>
                    <m:t>50</m:t>
                  </m:r>
                </m:den>
              </m:f>
            </m:e>
          </m:d>
        </m:oMath>
      </m:oMathPara>
    </w:p>
    <w:p w:rsidR="002D1AC9" w:rsidRPr="002D1AC9" w:rsidRDefault="002D1AC9" w:rsidP="002D1AC9">
      <w:pPr>
        <w:ind w:left="2160" w:hanging="1440"/>
        <w:rPr>
          <w:rFonts w:eastAsia="Times New Roman"/>
          <w:highlight w:val="lightGray"/>
        </w:rPr>
      </w:pPr>
      <w:r w:rsidRPr="002D1AC9">
        <w:rPr>
          <w:highlight w:val="lightGray"/>
        </w:rPr>
        <w:t>x</w:t>
      </w:r>
      <w:r w:rsidRPr="002D1AC9">
        <w:rPr>
          <w:highlight w:val="lightGray"/>
        </w:rPr>
        <w:tab/>
        <w:t>est égal à 15 % pour les années 2025 à 2029 et à 30 % pour les années 2030 et au-delà.</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510/2011 (adapté)</w:t>
      </w:r>
    </w:p>
    <w:p w:rsidR="002D1AC9" w:rsidRPr="002D1AC9" w:rsidRDefault="002D1AC9" w:rsidP="002D1AC9">
      <w:pPr>
        <w:pStyle w:val="CRReference"/>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pStyle w:val="Annexetitre"/>
        <w:rPr>
          <w:bCs/>
        </w:rPr>
      </w:pPr>
      <w:r w:rsidRPr="002D1AC9">
        <w:rPr>
          <w:rStyle w:val="CRDeleted"/>
          <w:b w:val="0"/>
          <w:u w:val="double"/>
        </w:rPr>
        <w:t>ANNEXE I</w:t>
      </w:r>
    </w:p>
    <w:p w:rsidR="002D1AC9" w:rsidRPr="002D1AC9" w:rsidRDefault="002D1AC9" w:rsidP="002D1AC9">
      <w:pPr>
        <w:keepNext/>
        <w:spacing w:before="360"/>
        <w:ind w:left="851" w:hanging="851"/>
        <w:outlineLvl w:val="0"/>
        <w:rPr>
          <w:b/>
          <w:bCs/>
          <w:smallCaps/>
        </w:rPr>
      </w:pPr>
      <w:r w:rsidRPr="002D1AC9">
        <w:rPr>
          <w:b/>
          <w:bCs/>
          <w:smallCaps/>
        </w:rPr>
        <w:t> </w:t>
      </w:r>
      <w:r w:rsidRPr="002D1AC9">
        <w:rPr>
          <w:rStyle w:val="CRMinorChangeAdded"/>
          <w:b/>
          <w:smallCaps/>
        </w:rPr>
        <w:t>PARTIE B.</w:t>
      </w:r>
      <w:r w:rsidRPr="002D1AC9">
        <w:rPr>
          <w:b/>
          <w:bCs/>
          <w:smallCaps/>
        </w:rPr>
        <w:t>  OBJECTIFS D'ÉMISSIONS SPÉCIFIQUES DE CO</w:t>
      </w:r>
      <w:r w:rsidRPr="002D1AC9">
        <w:rPr>
          <w:b/>
          <w:bCs/>
          <w:smallCaps/>
          <w:vertAlign w:val="subscript"/>
        </w:rPr>
        <w:t>2</w:t>
      </w:r>
      <w:r w:rsidRPr="002D1AC9">
        <w:rPr>
          <w:b/>
          <w:bCs/>
          <w:smallCaps/>
        </w:rPr>
        <w:t xml:space="preserve"> </w:t>
      </w:r>
      <w:r w:rsidRPr="002D1AC9">
        <w:rPr>
          <w:b/>
          <w:bCs/>
          <w:smallCaps/>
        </w:rPr>
        <w:fldChar w:fldCharType="begin" w:fldLock="1"/>
      </w:r>
      <w:r w:rsidRPr="002D1AC9">
        <w:rPr>
          <w:b/>
          <w:bCs/>
          <w:smallCaps/>
        </w:rPr>
        <w:instrText xml:space="preserve"> QUOTE "</w:instrText>
      </w:r>
      <w:r w:rsidRPr="002D1AC9">
        <w:rPr>
          <w:rFonts w:ascii="Wingdings" w:hAnsi="Wingdings" w:cs="Wingdings"/>
          <w:b/>
          <w:bCs/>
        </w:rPr>
        <w:instrText>Ö</w:instrText>
      </w:r>
      <w:r w:rsidRPr="002D1AC9">
        <w:rPr>
          <w:b/>
          <w:bCs/>
          <w:smallCaps/>
        </w:rPr>
        <w:instrText xml:space="preserve">" </w:instrText>
      </w:r>
      <w:r w:rsidRPr="002D1AC9">
        <w:rPr>
          <w:b/>
          <w:bCs/>
          <w:smallCaps/>
        </w:rPr>
        <w:fldChar w:fldCharType="separate"/>
      </w:r>
      <w:r w:rsidRPr="002D1AC9">
        <w:rPr>
          <w:rFonts w:ascii="Wingdings" w:hAnsi="Wingdings" w:cs="Wingdings"/>
          <w:b/>
          <w:bCs/>
        </w:rPr>
        <w:t>Ö</w:t>
      </w:r>
      <w:r w:rsidRPr="002D1AC9">
        <w:rPr>
          <w:b/>
          <w:bCs/>
          <w:smallCaps/>
        </w:rPr>
        <w:fldChar w:fldCharType="end"/>
      </w:r>
      <w:r w:rsidRPr="002D1AC9">
        <w:rPr>
          <w:b/>
          <w:bCs/>
          <w:smallCaps/>
        </w:rPr>
        <w:t> POUR LES VÉHICULES UTILITAIRES LÉGERS </w:t>
      </w:r>
      <w:r w:rsidRPr="002D1AC9">
        <w:rPr>
          <w:b/>
          <w:bCs/>
          <w:smallCaps/>
        </w:rPr>
        <w:fldChar w:fldCharType="begin" w:fldLock="1"/>
      </w:r>
      <w:r w:rsidRPr="002D1AC9">
        <w:rPr>
          <w:b/>
          <w:bCs/>
          <w:smallCaps/>
        </w:rPr>
        <w:instrText xml:space="preserve"> QUOTE "</w:instrText>
      </w:r>
      <w:r w:rsidRPr="002D1AC9">
        <w:rPr>
          <w:rFonts w:ascii="Wingdings" w:hAnsi="Wingdings" w:cs="Wingdings"/>
          <w:b/>
          <w:bCs/>
        </w:rPr>
        <w:instrText>Õ</w:instrText>
      </w:r>
      <w:r w:rsidRPr="002D1AC9">
        <w:rPr>
          <w:b/>
          <w:bCs/>
          <w:smallCaps/>
        </w:rPr>
        <w:instrText xml:space="preserve">" </w:instrText>
      </w:r>
      <w:r w:rsidRPr="002D1AC9">
        <w:rPr>
          <w:b/>
          <w:bCs/>
          <w:smallCaps/>
        </w:rPr>
        <w:fldChar w:fldCharType="separate"/>
      </w:r>
      <w:r w:rsidRPr="002D1AC9">
        <w:rPr>
          <w:rFonts w:ascii="Wingdings" w:hAnsi="Wingdings" w:cs="Wingdings"/>
          <w:b/>
          <w:bCs/>
        </w:rPr>
        <w:t>Õ</w:t>
      </w:r>
      <w:r w:rsidRPr="002D1AC9">
        <w:rPr>
          <w:b/>
          <w:bCs/>
          <w:smallCaps/>
        </w:rPr>
        <w:fldChar w:fldCharType="end"/>
      </w:r>
    </w:p>
    <w:p w:rsidR="002D1AC9" w:rsidRPr="002D1AC9" w:rsidRDefault="002D1AC9" w:rsidP="002D1AC9">
      <w:r w:rsidRPr="002D1AC9">
        <w:t>1.</w:t>
      </w:r>
      <w:r w:rsidRPr="002D1AC9">
        <w:tab/>
      </w:r>
      <w:r w:rsidRPr="00882AB0">
        <w:rPr>
          <w:highlight w:val="lightGray"/>
        </w:rPr>
        <w:fldChar w:fldCharType="begin"/>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En 2020, </w:t>
      </w:r>
      <w:r w:rsidRPr="002D1AC9">
        <w:rPr>
          <w:highlight w:val="lightGray"/>
        </w:rPr>
        <w:fldChar w:fldCharType="begin"/>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w:t>
      </w:r>
      <w:r w:rsidRPr="002D1AC9">
        <w:rPr>
          <w:dstrike/>
        </w:rPr>
        <w:t>P</w:t>
      </w:r>
      <w:r w:rsidRPr="002D1AC9">
        <w:t> </w:t>
      </w:r>
      <w:r w:rsidRPr="002D1AC9">
        <w:rPr>
          <w:rStyle w:val="CRMinorChangeAdded"/>
        </w:rPr>
        <w:t>p</w:t>
      </w:r>
      <w:r w:rsidRPr="002D1AC9">
        <w:t>our chaque véhicule utilitaire léger, les émissions spécifiques de CO</w:t>
      </w:r>
      <w:r w:rsidRPr="002D1AC9">
        <w:rPr>
          <w:vertAlign w:val="subscript"/>
        </w:rPr>
        <w:t>2</w:t>
      </w:r>
      <w:r w:rsidRPr="002D1AC9">
        <w:t xml:space="preserve"> </w:t>
      </w:r>
      <w:r w:rsidRPr="002D1AC9">
        <w:rPr>
          <w:rStyle w:val="CRRefonteDeleted"/>
          <w:highlight w:val="lightGray"/>
        </w:rPr>
        <w:t>indicatives</w:t>
      </w:r>
      <w:r w:rsidRPr="002D1AC9">
        <w:rPr>
          <w:rStyle w:val="CRDeleted"/>
        </w:rPr>
        <w:t>, mesurées en grammes par kilomètre,</w:t>
      </w:r>
      <w:r w:rsidRPr="002D1AC9">
        <w:t xml:space="preserve"> sont déterminées selon l</w:t>
      </w:r>
      <w:r w:rsidRPr="002D1AC9">
        <w:rPr>
          <w:rStyle w:val="CRMinorChangeAdded"/>
        </w:rPr>
        <w:t>a</w:t>
      </w:r>
      <w:r w:rsidRPr="002D1AC9">
        <w:rPr>
          <w:rStyle w:val="CRDeleted"/>
          <w:u w:val="double"/>
        </w:rPr>
        <w:t>es</w:t>
      </w:r>
      <w:r w:rsidRPr="002D1AC9">
        <w:t xml:space="preserve"> formule</w:t>
      </w:r>
      <w:r w:rsidRPr="002D1AC9">
        <w:rPr>
          <w:rStyle w:val="CRDeleted"/>
          <w:u w:val="double"/>
        </w:rPr>
        <w:t>s</w:t>
      </w:r>
      <w:r w:rsidRPr="002D1AC9">
        <w:t xml:space="preserve"> suivante</w:t>
      </w:r>
      <w:r w:rsidRPr="002D1AC9">
        <w:rPr>
          <w:rStyle w:val="CRDeleted"/>
          <w:u w:val="double"/>
        </w:rPr>
        <w:t>s</w:t>
      </w:r>
      <w:r w:rsidRPr="002D1AC9">
        <w:t>:</w:t>
      </w:r>
    </w:p>
    <w:p w:rsidR="002D1AC9" w:rsidRPr="002D1AC9" w:rsidRDefault="002D1AC9" w:rsidP="002D1AC9">
      <w:pPr>
        <w:ind w:left="851" w:hanging="851"/>
      </w:pPr>
      <w:r w:rsidRPr="002D1AC9">
        <w:tab/>
      </w:r>
      <w:r w:rsidRPr="002D1AC9">
        <w:rPr>
          <w:dstrike/>
        </w:rPr>
        <w:t>a)</w:t>
      </w:r>
      <w:r w:rsidRPr="002D1AC9">
        <w:rPr>
          <w:dstrike/>
        </w:rPr>
        <w:tab/>
        <w:t>de 2014 à 2017:</w:t>
      </w:r>
    </w:p>
    <w:p w:rsidR="002D1AC9" w:rsidRPr="002D1AC9" w:rsidRDefault="002D1AC9" w:rsidP="002D1AC9">
      <w:pPr>
        <w:ind w:left="851" w:hanging="851"/>
      </w:pPr>
      <w:r w:rsidRPr="002D1AC9">
        <w:tab/>
      </w:r>
      <w:r w:rsidRPr="002D1AC9">
        <w:rPr>
          <w:dstrike/>
        </w:rPr>
        <w:t>Émissions spécifiques de CO</w:t>
      </w:r>
      <w:r w:rsidRPr="002D1AC9">
        <w:rPr>
          <w:dstrike/>
          <w:vertAlign w:val="subscript"/>
        </w:rPr>
        <w:t>2</w:t>
      </w:r>
      <w:r w:rsidRPr="002D1AC9">
        <w:rPr>
          <w:dstrike/>
        </w:rPr>
        <w:t xml:space="preserve"> indicatives = 175 + a × (M – M</w:t>
      </w:r>
      <w:r w:rsidRPr="002D1AC9">
        <w:rPr>
          <w:dstrike/>
          <w:vertAlign w:val="subscript"/>
        </w:rPr>
        <w:t>0</w:t>
      </w:r>
      <w:r w:rsidRPr="002D1AC9">
        <w:rPr>
          <w:dstrike/>
        </w:rPr>
        <w:t>)</w:t>
      </w:r>
    </w:p>
    <w:p w:rsidR="002D1AC9" w:rsidRPr="002D1AC9" w:rsidRDefault="002D1AC9" w:rsidP="002D1AC9">
      <w:pPr>
        <w:ind w:left="851" w:hanging="851"/>
      </w:pPr>
      <w:r w:rsidRPr="002D1AC9">
        <w:tab/>
      </w:r>
      <w:r w:rsidRPr="002D1AC9">
        <w:rPr>
          <w:dstrike/>
        </w:rPr>
        <w:t>où:</w:t>
      </w:r>
    </w:p>
    <w:tbl>
      <w:tblPr>
        <w:tblW w:w="0" w:type="auto"/>
        <w:tblInd w:w="2043" w:type="dxa"/>
        <w:tblLayout w:type="fixed"/>
        <w:tblLook w:val="0000" w:firstRow="0" w:lastRow="0" w:firstColumn="0" w:lastColumn="0" w:noHBand="0" w:noVBand="0"/>
      </w:tblPr>
      <w:tblGrid>
        <w:gridCol w:w="728"/>
        <w:gridCol w:w="572"/>
        <w:gridCol w:w="3900"/>
      </w:tblGrid>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M</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la masse du véhicule en kilogrammes (kg)</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M</w:t>
            </w:r>
            <w:r w:rsidRPr="002D1AC9">
              <w:rPr>
                <w:dstrike/>
                <w:vertAlign w:val="subscript"/>
              </w:rPr>
              <w:t>0</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1706.0</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a</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rPr>
                <w:dstrike/>
              </w:rPr>
              <w:t>0,093;</w:t>
            </w:r>
          </w:p>
        </w:tc>
      </w:tr>
    </w:tbl>
    <w:p w:rsidR="002D1AC9" w:rsidRPr="002D1AC9" w:rsidRDefault="002D1AC9" w:rsidP="002D1AC9"/>
    <w:p w:rsidR="002D1AC9" w:rsidRPr="002D1AC9" w:rsidRDefault="002D1AC9" w:rsidP="002D1AC9">
      <w:pPr>
        <w:pStyle w:val="CRSeparator"/>
      </w:pPr>
    </w:p>
    <w:p w:rsidR="001E082C" w:rsidRDefault="001E082C" w:rsidP="001E082C">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sidR="00444900">
        <w:rPr>
          <w:noProof/>
        </w:rPr>
        <w:t> 748/2017 a</w:t>
      </w:r>
      <w:r>
        <w:rPr>
          <w:noProof/>
        </w:rPr>
        <w:t>rt. 1</w:t>
      </w:r>
      <w:r w:rsidR="00444900" w:rsidRPr="00444900">
        <w:rPr>
          <w:noProof/>
          <w:vertAlign w:val="superscript"/>
        </w:rPr>
        <w:t>er</w:t>
      </w:r>
    </w:p>
    <w:p w:rsidR="002D1AC9" w:rsidRPr="002D1AC9" w:rsidRDefault="002D1AC9" w:rsidP="002D1AC9">
      <w:pPr>
        <w:ind w:left="851" w:hanging="851"/>
        <w:rPr>
          <w:dstrike/>
        </w:rPr>
      </w:pPr>
      <w:r w:rsidRPr="002D1AC9">
        <w:tab/>
      </w:r>
      <w:r w:rsidRPr="002D1AC9">
        <w:rPr>
          <w:dstrike/>
        </w:rPr>
        <w:t>b)</w:t>
      </w:r>
      <w:r w:rsidRPr="002D1AC9">
        <w:tab/>
      </w:r>
      <w:r w:rsidRPr="002D1AC9">
        <w:rPr>
          <w:dstrike/>
        </w:rPr>
        <w:t>À partir de 2018:</w:t>
      </w:r>
    </w:p>
    <w:p w:rsidR="002D1AC9" w:rsidRPr="002D1AC9" w:rsidRDefault="002D1AC9" w:rsidP="002D1AC9">
      <w:pPr>
        <w:ind w:left="851" w:hanging="851"/>
        <w:rPr>
          <w:dstrike/>
        </w:rPr>
      </w:pPr>
      <w:r w:rsidRPr="002D1AC9">
        <w:rPr>
          <w:dstrike/>
        </w:rPr>
        <w:tab/>
        <w:t>Émissions spécifiques de CO</w:t>
      </w:r>
      <w:r w:rsidRPr="002D1AC9">
        <w:rPr>
          <w:dstrike/>
          <w:vertAlign w:val="subscript"/>
        </w:rPr>
        <w:t>2</w:t>
      </w:r>
      <w:r w:rsidRPr="002D1AC9">
        <w:rPr>
          <w:dstrike/>
        </w:rPr>
        <w:t xml:space="preserve"> = 175 + a × (M — M</w:t>
      </w:r>
      <w:r w:rsidRPr="002D1AC9">
        <w:rPr>
          <w:dstrike/>
          <w:vertAlign w:val="subscript"/>
        </w:rPr>
        <w:t>0</w:t>
      </w:r>
      <w:r w:rsidRPr="002D1AC9">
        <w:rPr>
          <w:dstrike/>
        </w:rPr>
        <w:t>)</w:t>
      </w:r>
    </w:p>
    <w:p w:rsidR="002D1AC9" w:rsidRPr="002D1AC9" w:rsidRDefault="002D1AC9" w:rsidP="002D1AC9">
      <w:pPr>
        <w:ind w:left="851" w:hanging="851"/>
        <w:rPr>
          <w:dstrike/>
        </w:rPr>
      </w:pPr>
      <w:r w:rsidRPr="002D1AC9">
        <w:rPr>
          <w:dstrike/>
        </w:rPr>
        <w:tab/>
        <w:t>où:</w:t>
      </w:r>
    </w:p>
    <w:tbl>
      <w:tblPr>
        <w:tblW w:w="0" w:type="auto"/>
        <w:tblInd w:w="2043" w:type="dxa"/>
        <w:tblLayout w:type="fixed"/>
        <w:tblLook w:val="0000" w:firstRow="0" w:lastRow="0" w:firstColumn="0" w:lastColumn="0" w:noHBand="0" w:noVBand="0"/>
      </w:tblPr>
      <w:tblGrid>
        <w:gridCol w:w="728"/>
        <w:gridCol w:w="572"/>
        <w:gridCol w:w="3900"/>
      </w:tblGrid>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M</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la masse du véhicule en kilogrammes (kg)</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vertAlign w:val="subscript"/>
              </w:rPr>
            </w:pPr>
            <w:r w:rsidRPr="002D1AC9">
              <w:rPr>
                <w:dstrike/>
              </w:rPr>
              <w:t>M</w:t>
            </w:r>
            <w:r w:rsidRPr="002D1AC9">
              <w:rPr>
                <w:dstrike/>
                <w:vertAlign w:val="subscript"/>
              </w:rPr>
              <w:t>0</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1766,4</w:t>
            </w:r>
          </w:p>
        </w:tc>
      </w:tr>
      <w:tr w:rsidR="002D1AC9" w:rsidRPr="002D1AC9" w:rsidTr="002D1AC9">
        <w:tc>
          <w:tcPr>
            <w:tcW w:w="728"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a</w:t>
            </w:r>
          </w:p>
        </w:tc>
        <w:tc>
          <w:tcPr>
            <w:tcW w:w="572"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w:t>
            </w:r>
          </w:p>
        </w:tc>
        <w:tc>
          <w:tcPr>
            <w:tcW w:w="3900"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dstrike/>
              </w:rPr>
            </w:pPr>
            <w:r w:rsidRPr="002D1AC9">
              <w:rPr>
                <w:dstrike/>
              </w:rPr>
              <w:t>0,093;</w:t>
            </w:r>
          </w:p>
        </w:tc>
      </w:tr>
    </w:tbl>
    <w:p w:rsidR="002D1AC9" w:rsidRPr="002D1AC9" w:rsidRDefault="002D1AC9" w:rsidP="002D1AC9">
      <w:pPr>
        <w:ind w:left="851" w:hanging="851"/>
      </w:pP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253/2014 art. 1</w:t>
      </w:r>
      <w:r w:rsidRPr="002D1AC9">
        <w:rPr>
          <w:vertAlign w:val="superscript"/>
        </w:rPr>
        <w:t>er</w:t>
      </w:r>
      <w:r w:rsidRPr="002D1AC9">
        <w:t>, point 7)</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AB7351" w:rsidP="00AB7351">
      <w:pPr>
        <w:ind w:left="851" w:hanging="131"/>
      </w:pPr>
      <w:r>
        <w:rPr>
          <w:dstrike/>
        </w:rPr>
        <w:t>c)</w:t>
      </w:r>
      <w:r>
        <w:rPr>
          <w:dstrike/>
        </w:rPr>
        <w:tab/>
      </w:r>
      <w:r w:rsidR="002D1AC9" w:rsidRPr="002D1AC9">
        <w:rPr>
          <w:dstrike/>
        </w:rPr>
        <w:t>à compter de 2020:</w:t>
      </w:r>
    </w:p>
    <w:p w:rsidR="002D1AC9" w:rsidRPr="002D1AC9" w:rsidRDefault="002D1AC9" w:rsidP="002D1AC9">
      <w:pPr>
        <w:ind w:left="851" w:hanging="851"/>
      </w:pPr>
      <w:r w:rsidRPr="002D1AC9">
        <w:tab/>
        <w:t>Émissions spécifiques de CO</w:t>
      </w:r>
      <w:r w:rsidRPr="002D1AC9">
        <w:rPr>
          <w:vertAlign w:val="subscript"/>
        </w:rPr>
        <w:t>2</w:t>
      </w:r>
      <w:r w:rsidRPr="002D1AC9">
        <w:t xml:space="preserve"> </w:t>
      </w:r>
      <w:r w:rsidR="00AB7351">
        <w:t xml:space="preserve">indicatives </w:t>
      </w:r>
      <w:r w:rsidRPr="002D1AC9">
        <w:t>= 147 + a · (M - M</w:t>
      </w:r>
      <w:r w:rsidRPr="002D1AC9">
        <w:rPr>
          <w:vertAlign w:val="subscript"/>
        </w:rPr>
        <w:t>0</w:t>
      </w:r>
      <w:r w:rsidRPr="002D1AC9">
        <w:t>)</w:t>
      </w:r>
    </w:p>
    <w:p w:rsidR="002D1AC9" w:rsidRPr="002D1AC9" w:rsidRDefault="002D1AC9" w:rsidP="002D1AC9">
      <w:pPr>
        <w:ind w:left="851" w:hanging="851"/>
      </w:pPr>
      <w:r w:rsidRPr="002D1AC9">
        <w:t>où:</w:t>
      </w:r>
    </w:p>
    <w:tbl>
      <w:tblPr>
        <w:tblW w:w="0" w:type="auto"/>
        <w:tblInd w:w="1811" w:type="dxa"/>
        <w:tblLayout w:type="fixed"/>
        <w:tblLook w:val="0000" w:firstRow="0" w:lastRow="0" w:firstColumn="0" w:lastColumn="0" w:noHBand="0" w:noVBand="0"/>
      </w:tblPr>
      <w:tblGrid>
        <w:gridCol w:w="736"/>
        <w:gridCol w:w="567"/>
        <w:gridCol w:w="4361"/>
      </w:tblGrid>
      <w:tr w:rsidR="002D1AC9" w:rsidRPr="002D1AC9" w:rsidTr="002D1AC9">
        <w:tc>
          <w:tcPr>
            <w:tcW w:w="7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M</w:t>
            </w:r>
          </w:p>
        </w:tc>
        <w:tc>
          <w:tcPr>
            <w:tcW w:w="567"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w:t>
            </w:r>
          </w:p>
        </w:tc>
        <w:tc>
          <w:tcPr>
            <w:tcW w:w="4361"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 xml:space="preserve">la masse </w:t>
            </w:r>
            <w:r w:rsidRPr="00882AB0">
              <w:rPr>
                <w:highlight w:val="lightGray"/>
              </w:rPr>
              <w:fldChar w:fldCharType="begin"/>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en ordre de marche </w:t>
            </w:r>
            <w:r w:rsidRPr="002D1AC9">
              <w:rPr>
                <w:highlight w:val="lightGray"/>
              </w:rPr>
              <w:fldChar w:fldCharType="begin"/>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du véhicule en kilogrammes (kg)</w:t>
            </w:r>
          </w:p>
        </w:tc>
      </w:tr>
      <w:tr w:rsidR="002D1AC9" w:rsidRPr="002D1AC9" w:rsidTr="002D1AC9">
        <w:tc>
          <w:tcPr>
            <w:tcW w:w="7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M</w:t>
            </w:r>
            <w:r w:rsidRPr="002D1AC9">
              <w:rPr>
                <w:vertAlign w:val="subscript"/>
              </w:rPr>
              <w:t>0</w:t>
            </w:r>
          </w:p>
        </w:tc>
        <w:tc>
          <w:tcPr>
            <w:tcW w:w="567"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w:t>
            </w:r>
          </w:p>
        </w:tc>
        <w:tc>
          <w:tcPr>
            <w:tcW w:w="4361"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 </w:t>
            </w:r>
            <w:r w:rsidRPr="002D1AC9">
              <w:rPr>
                <w:dstrike/>
              </w:rPr>
              <w:t>la valeur adoptée conformément à l’article 13, paragraphe 5</w:t>
            </w:r>
            <w:r w:rsidRPr="002D1AC9">
              <w:t>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00AB7351">
              <w:rPr>
                <w:highlight w:val="lightGray"/>
              </w:rPr>
              <w:t> 1 </w:t>
            </w:r>
            <w:r w:rsidRPr="002D1AC9">
              <w:rPr>
                <w:highlight w:val="lightGray"/>
              </w:rPr>
              <w:t>766,4 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p>
        </w:tc>
      </w:tr>
      <w:tr w:rsidR="002D1AC9" w:rsidRPr="002D1AC9" w:rsidTr="002D1AC9">
        <w:tc>
          <w:tcPr>
            <w:tcW w:w="7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a</w:t>
            </w:r>
          </w:p>
        </w:tc>
        <w:tc>
          <w:tcPr>
            <w:tcW w:w="567"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w:t>
            </w:r>
          </w:p>
        </w:tc>
        <w:tc>
          <w:tcPr>
            <w:tcW w:w="4361"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0,096.</w:t>
            </w:r>
          </w:p>
        </w:tc>
      </w:tr>
    </w:tbl>
    <w:p w:rsidR="002D1AC9" w:rsidRPr="002D1AC9" w:rsidRDefault="002D1AC9" w:rsidP="002D1AC9"/>
    <w:p w:rsidR="002D1AC9" w:rsidRPr="002D1AC9" w:rsidRDefault="002D1AC9" w:rsidP="002D1AC9">
      <w:pPr>
        <w:pStyle w:val="CRSeparator"/>
        <w:rPr>
          <w:highlight w:val="lightGray"/>
        </w:rP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510/2011</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r w:rsidRPr="002D1AC9">
        <w:t>2.</w:t>
      </w:r>
      <w:r w:rsidRPr="002D1AC9">
        <w:tab/>
        <w:t xml:space="preserve">L'objectif d'émissions spécifiques d'un constructeur </w:t>
      </w:r>
      <w:r w:rsidRPr="002D1AC9">
        <w:rPr>
          <w:rStyle w:val="CRRefonteDeleted"/>
          <w:highlight w:val="lightGray"/>
        </w:rPr>
        <w:t>dans une année civile</w:t>
      </w:r>
      <w:r w:rsidRPr="002D1AC9">
        <w:t xml:space="preserve">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en 2020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est égal à la moyenne des émissions spécifiques</w:t>
      </w:r>
      <w:r w:rsidRPr="002D1AC9">
        <w:rPr>
          <w:rStyle w:val="CRRefonteDeleted"/>
          <w:highlight w:val="lightGray"/>
        </w:rPr>
        <w:t xml:space="preserve"> indicatives</w:t>
      </w:r>
      <w:r w:rsidRPr="002D1AC9">
        <w:t xml:space="preserve"> de CO</w:t>
      </w:r>
      <w:r w:rsidRPr="002D1AC9">
        <w:rPr>
          <w:vertAlign w:val="subscript"/>
        </w:rPr>
        <w:t>2</w:t>
      </w:r>
      <w:r w:rsidRPr="002D1AC9">
        <w:t xml:space="preserve"> </w:t>
      </w:r>
      <w:r w:rsidRPr="002D1AC9">
        <w:rPr>
          <w:rStyle w:val="CRMinorChangeAdded"/>
        </w:rPr>
        <w:t>de</w:t>
      </w:r>
      <w:r w:rsidRPr="002D1AC9">
        <w:t xml:space="preserve"> </w:t>
      </w:r>
      <w:r w:rsidRPr="002D1AC9">
        <w:rPr>
          <w:rStyle w:val="CRMinorChangeDeleted"/>
        </w:rPr>
        <w:t>pour</w:t>
      </w:r>
      <w:r w:rsidRPr="002D1AC9">
        <w:t xml:space="preserve"> chaque véhicule utilitaire léger neuf immatriculé durant l'année civile en question</w:t>
      </w:r>
      <w:r w:rsidRPr="002D1AC9">
        <w:rPr>
          <w:rStyle w:val="CRMinorChangeDeleted"/>
        </w:rPr>
        <w:t>,</w:t>
      </w:r>
      <w:r w:rsidRPr="002D1AC9">
        <w:t xml:space="preserve"> dont il est le constructeur.</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2017/1499 art. 1</w:t>
      </w:r>
      <w:r w:rsidRPr="002D1AC9">
        <w:rPr>
          <w:vertAlign w:val="superscript"/>
        </w:rPr>
        <w:t>er</w:t>
      </w:r>
      <w:r w:rsidRPr="002D1AC9">
        <w:t xml:space="preserve"> et annexe, point 1) (adapté)</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rPr>
          <w:rFonts w:eastAsia="Times New Roman"/>
        </w:rPr>
      </w:pPr>
      <w:r w:rsidRPr="002D1AC9">
        <w:t>3.</w:t>
      </w:r>
      <w:r w:rsidRPr="002D1AC9">
        <w:tab/>
        <w:t>L'objectif d'émissions spécifiques de référence d'un constructeur en 2021 est calculé comme suit:</w:t>
      </w:r>
    </w:p>
    <w:p w:rsidR="0035400D" w:rsidRPr="0035400D" w:rsidRDefault="002D1AC9" w:rsidP="0035400D">
      <w:pPr>
        <w:jc w:val="left"/>
      </w:pPr>
      <w:r w:rsidRPr="002D1AC9">
        <w:t>Objectif d'émissions spécifiques de référence WLTP =</w:t>
      </w:r>
      <w:r w:rsidR="000B021D" w:rsidRPr="0035400D">
        <w:t xml:space="preserve"> </w:t>
      </w:r>
      <m:oMath>
        <m:sSub>
          <m:sSubPr>
            <m:ctrlPr>
              <w:rPr>
                <w:rFonts w:ascii="Cambria Math" w:hAnsi="Cambria Math"/>
                <w:i/>
              </w:rPr>
            </m:ctrlPr>
          </m:sSubPr>
          <m:e>
            <m:r>
              <m:rPr>
                <m:nor/>
              </m:rPr>
              <m:t>WLTP</m:t>
            </m:r>
          </m:e>
          <m:sub>
            <m:sSub>
              <m:sSubPr>
                <m:ctrlPr>
                  <w:rPr>
                    <w:rFonts w:ascii="Cambria Math" w:hAnsi="Cambria Math"/>
                    <w:i/>
                  </w:rPr>
                </m:ctrlPr>
              </m:sSubPr>
              <m:e>
                <m:r>
                  <m:rPr>
                    <m:nor/>
                  </m:rPr>
                  <m:t>CO</m:t>
                </m:r>
              </m:e>
              <m:sub>
                <m:r>
                  <m:rPr>
                    <m:nor/>
                  </m:rPr>
                  <m:t>2</m:t>
                </m:r>
              </m:sub>
            </m:sSub>
          </m:sub>
        </m:sSub>
        <m:r>
          <m:rPr>
            <m:nor/>
          </m:rPr>
          <m:t xml:space="preserve"> ∙ </m:t>
        </m:r>
        <m:r>
          <m:rPr>
            <m:nor/>
          </m:rPr>
          <w:rPr>
            <w:noProof/>
            <w:lang w:val="en-GB" w:eastAsia="en-GB"/>
          </w:rPr>
          <w:drawing>
            <wp:inline distT="0" distB="0" distL="0" distR="0" wp14:anchorId="3C6CD690" wp14:editId="36701F7D">
              <wp:extent cx="854110" cy="2745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9430" t="40229" r="65736" b="51293"/>
                      <a:stretch/>
                    </pic:blipFill>
                    <pic:spPr bwMode="auto">
                      <a:xfrm>
                        <a:off x="0" y="0"/>
                        <a:ext cx="854557" cy="274734"/>
                      </a:xfrm>
                      <a:prstGeom prst="rect">
                        <a:avLst/>
                      </a:prstGeom>
                      <a:ln>
                        <a:noFill/>
                      </a:ln>
                      <a:extLst>
                        <a:ext uri="{53640926-AAD7-44D8-BBD7-CCE9431645EC}">
                          <a14:shadowObscured xmlns:a14="http://schemas.microsoft.com/office/drawing/2010/main"/>
                        </a:ext>
                      </a:extLst>
                    </pic:spPr>
                  </pic:pic>
                </a:graphicData>
              </a:graphic>
            </wp:inline>
          </w:drawing>
        </m:r>
      </m:oMath>
      <w:r w:rsidR="0035400D" w:rsidRPr="0035400D">
        <w:fldChar w:fldCharType="begin" w:fldLock="1"/>
      </w:r>
      <w:r w:rsidR="0035400D" w:rsidRPr="0035400D">
        <w:instrText xml:space="preserve"> QUOTE </w:instrText>
      </w:r>
      <w:r w:rsidR="0035400D" w:rsidRPr="0035400D">
        <w:rPr>
          <w:noProof/>
          <w:lang w:val="en-GB" w:eastAsia="en-GB"/>
        </w:rPr>
        <w:drawing>
          <wp:inline distT="0" distB="0" distL="0" distR="0" wp14:anchorId="0674DBB3" wp14:editId="4C1D1AF9">
            <wp:extent cx="1670050" cy="381000"/>
            <wp:effectExtent l="0" t="0" r="6350"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0050" cy="381000"/>
                    </a:xfrm>
                    <a:prstGeom prst="rect">
                      <a:avLst/>
                    </a:prstGeom>
                    <a:noFill/>
                    <a:ln>
                      <a:noFill/>
                    </a:ln>
                  </pic:spPr>
                </pic:pic>
              </a:graphicData>
            </a:graphic>
          </wp:inline>
        </w:drawing>
      </w:r>
      <w:r w:rsidR="0035400D" w:rsidRPr="0035400D">
        <w:instrText xml:space="preserve"> </w:instrText>
      </w:r>
      <w:r w:rsidR="0035400D" w:rsidRPr="0035400D">
        <w:fldChar w:fldCharType="separate"/>
      </w:r>
      <w:r w:rsidR="0035400D" w:rsidRPr="0035400D">
        <w:fldChar w:fldCharType="begin" w:fldLock="1"/>
      </w:r>
      <w:r w:rsidR="0035400D" w:rsidRPr="0035400D">
        <w:instrText xml:space="preserve"> QUOTE </w:instrText>
      </w:r>
      <w:r w:rsidR="0035400D" w:rsidRPr="0035400D">
        <w:rPr>
          <w:noProof/>
          <w:lang w:val="en-GB" w:eastAsia="en-GB"/>
        </w:rPr>
        <w:drawing>
          <wp:inline distT="0" distB="0" distL="0" distR="0" wp14:anchorId="13A09E19" wp14:editId="13DDDE2E">
            <wp:extent cx="1670050" cy="381000"/>
            <wp:effectExtent l="0" t="0" r="6350" b="0"/>
            <wp:docPr id="1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0050" cy="381000"/>
                    </a:xfrm>
                    <a:prstGeom prst="rect">
                      <a:avLst/>
                    </a:prstGeom>
                    <a:noFill/>
                    <a:ln>
                      <a:noFill/>
                    </a:ln>
                  </pic:spPr>
                </pic:pic>
              </a:graphicData>
            </a:graphic>
          </wp:inline>
        </w:drawing>
      </w:r>
      <w:r w:rsidR="0035400D" w:rsidRPr="0035400D">
        <w:instrText xml:space="preserve"> </w:instrText>
      </w:r>
      <w:r w:rsidR="0035400D" w:rsidRPr="0035400D">
        <w:fldChar w:fldCharType="end"/>
      </w:r>
    </w:p>
    <w:p w:rsidR="002D1AC9" w:rsidRPr="002D1AC9" w:rsidRDefault="0035400D" w:rsidP="00841FD0">
      <w:pPr>
        <w:jc w:val="left"/>
        <w:rPr>
          <w:rFonts w:eastAsia="Times New Roman"/>
        </w:rPr>
      </w:pPr>
      <w:r w:rsidRPr="0035400D">
        <w:fldChar w:fldCharType="end"/>
      </w:r>
      <w:r w:rsidR="002D1AC9" w:rsidRPr="002D1AC9">
        <w:t>où:</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WLTP</m:t>
            </m:r>
          </m:e>
          <m:sub>
            <m:sSub>
              <m:sSubPr>
                <m:ctrlPr>
                  <w:rPr>
                    <w:rFonts w:ascii="Cambria Math" w:hAnsi="Cambria Math"/>
                    <w:i/>
                  </w:rPr>
                </m:ctrlPr>
              </m:sSubPr>
              <m:e>
                <m:r>
                  <w:rPr>
                    <w:rFonts w:ascii="Cambria Math" w:hAnsi="Cambria Math"/>
                    <w:vertAlign w:val="subscript"/>
                  </w:rPr>
                  <m:t>CO</m:t>
                </m:r>
              </m:e>
              <m:sub>
                <m:r>
                  <w:rPr>
                    <w:rFonts w:ascii="Cambria Math" w:hAnsi="Cambria Math"/>
                    <w:vertAlign w:val="subscript"/>
                  </w:rPr>
                  <m:t>2</m:t>
                </m:r>
              </m:sub>
            </m:sSub>
          </m:sub>
        </m:sSub>
      </m:oMath>
      <w:r w:rsidR="002D1AC9" w:rsidRPr="002D1AC9">
        <w:rPr>
          <w:rFonts w:eastAsia="Times New Roman"/>
        </w:rPr>
        <w:fldChar w:fldCharType="begin" w:fldLock="1"/>
      </w:r>
      <w:r w:rsidR="002D1AC9" w:rsidRPr="002D1AC9">
        <w:rPr>
          <w:rFonts w:eastAsia="Times New Roman"/>
        </w:rPr>
        <w:instrText xml:space="preserve"> QUOTE </w:instrText>
      </w:r>
      <w:r w:rsidR="002D1AC9" w:rsidRPr="002D1AC9">
        <w:rPr>
          <w:noProof/>
          <w:lang w:val="en-GB" w:eastAsia="en-GB"/>
        </w:rPr>
        <w:drawing>
          <wp:inline distT="0" distB="0" distL="0" distR="0" wp14:anchorId="41A14DEC" wp14:editId="64372DF3">
            <wp:extent cx="609600" cy="260350"/>
            <wp:effectExtent l="0" t="0" r="0" b="6350"/>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260350"/>
                    </a:xfrm>
                    <a:prstGeom prst="rect">
                      <a:avLst/>
                    </a:prstGeom>
                    <a:noFill/>
                    <a:ln>
                      <a:noFill/>
                    </a:ln>
                  </pic:spPr>
                </pic:pic>
              </a:graphicData>
            </a:graphic>
          </wp:inline>
        </w:drawing>
      </w:r>
      <w:r w:rsidR="002D1AC9" w:rsidRPr="002D1AC9">
        <w:rPr>
          <w:rFonts w:eastAsia="Times New Roman"/>
        </w:rPr>
        <w:instrText xml:space="preserve"> </w:instrText>
      </w:r>
      <w:r w:rsidR="002D1AC9" w:rsidRPr="002D1AC9">
        <w:rPr>
          <w:rFonts w:eastAsia="Times New Roman"/>
        </w:rPr>
        <w:fldChar w:fldCharType="end"/>
      </w:r>
      <w:r w:rsidR="002D1AC9" w:rsidRPr="002D1AC9">
        <w:tab/>
        <w:t>correspond aux émissions spécifiques moyennes de CO</w:t>
      </w:r>
      <w:r w:rsidR="002D1AC9" w:rsidRPr="002D1AC9">
        <w:rPr>
          <w:vertAlign w:val="subscript"/>
        </w:rPr>
        <w:t>2</w:t>
      </w:r>
      <w:r w:rsidR="002D1AC9" w:rsidRPr="002D1AC9">
        <w:t xml:space="preserve"> en 2020, déterminées conformément à l'annexe XXI du règlement (UE) 2017/1151</w:t>
      </w:r>
      <w:r w:rsidR="00AB7351">
        <w:t xml:space="preserve"> de la Commission,</w:t>
      </w:r>
      <w:r w:rsidR="002D1AC9" w:rsidRPr="002D1AC9">
        <w:t xml:space="preserve"> sans qu'il soit tenu compte des réductions des émissions de CO</w:t>
      </w:r>
      <w:r w:rsidR="002D1AC9" w:rsidRPr="002D1AC9">
        <w:rPr>
          <w:vertAlign w:val="subscript"/>
        </w:rPr>
        <w:t>2</w:t>
      </w:r>
      <w:r w:rsidR="002D1AC9" w:rsidRPr="002D1AC9">
        <w:t xml:space="preserve"> dues à l'application de l'article </w:t>
      </w:r>
      <w:r w:rsidR="002D1AC9" w:rsidRPr="002D1AC9">
        <w:rPr>
          <w:rStyle w:val="CRDeleted"/>
        </w:rPr>
        <w:t>12</w:t>
      </w:r>
      <w:r w:rsidR="002D1AC9" w:rsidRPr="002D1AC9">
        <w:t> </w:t>
      </w:r>
      <w:r w:rsidR="002D1AC9" w:rsidRPr="002D1AC9">
        <w:rPr>
          <w:rStyle w:val="CRMinorChangeAdded"/>
        </w:rPr>
        <w:t>11</w:t>
      </w:r>
      <w:r w:rsidR="002D1AC9" w:rsidRPr="002D1AC9">
        <w:t>  du présent règlement;</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NEDC</m:t>
            </m:r>
          </m:e>
          <m:sub>
            <m:sSub>
              <m:sSubPr>
                <m:ctrlPr>
                  <w:rPr>
                    <w:rFonts w:ascii="Cambria Math" w:hAnsi="Cambria Math"/>
                    <w:i/>
                  </w:rPr>
                </m:ctrlPr>
              </m:sSubPr>
              <m:e>
                <m:r>
                  <w:rPr>
                    <w:rFonts w:ascii="Cambria Math" w:hAnsi="Cambria Math"/>
                    <w:vertAlign w:val="subscript"/>
                  </w:rPr>
                  <m:t>CO</m:t>
                </m:r>
              </m:e>
              <m:sub>
                <m:r>
                  <w:rPr>
                    <w:rFonts w:ascii="Cambria Math" w:hAnsi="Cambria Math"/>
                    <w:vertAlign w:val="subscript"/>
                  </w:rPr>
                  <m:t>2</m:t>
                </m:r>
              </m:sub>
            </m:sSub>
          </m:sub>
        </m:sSub>
      </m:oMath>
      <w:r w:rsidR="002D1AC9" w:rsidRPr="002D1AC9">
        <w:rPr>
          <w:vertAlign w:val="subscript"/>
        </w:rPr>
        <w:t xml:space="preserve"> </w:t>
      </w:r>
      <w:r w:rsidR="002D1AC9" w:rsidRPr="002D1AC9">
        <w:rPr>
          <w:vertAlign w:val="subscript"/>
        </w:rPr>
        <w:tab/>
      </w:r>
      <w:r w:rsidR="002D1AC9" w:rsidRPr="002D1AC9">
        <w:t>correspond aux émissions spécifiques moyennes de CO</w:t>
      </w:r>
      <w:r w:rsidR="002D1AC9" w:rsidRPr="002D1AC9">
        <w:rPr>
          <w:vertAlign w:val="subscript"/>
        </w:rPr>
        <w:t>2</w:t>
      </w:r>
      <w:r w:rsidR="002D1AC9" w:rsidRPr="002D1AC9">
        <w:t xml:space="preserve"> en 2020, déterminées conformément au règlement d'exécution (UE) 2017/1152</w:t>
      </w:r>
      <w:r w:rsidR="00AB7351">
        <w:t xml:space="preserve"> de la Commission,</w:t>
      </w:r>
      <w:r w:rsidR="002D1AC9" w:rsidRPr="002D1AC9">
        <w:t xml:space="preserve"> sans qu'il soit tenu compte des réductions des émissions de CO</w:t>
      </w:r>
      <w:r w:rsidR="002D1AC9" w:rsidRPr="002D1AC9">
        <w:rPr>
          <w:vertAlign w:val="subscript"/>
        </w:rPr>
        <w:t>2</w:t>
      </w:r>
      <w:r w:rsidR="002D1AC9" w:rsidRPr="002D1AC9">
        <w:t xml:space="preserve"> dues à l'application de l'article </w:t>
      </w:r>
      <w:r w:rsidR="002D1AC9" w:rsidRPr="002D1AC9">
        <w:rPr>
          <w:rStyle w:val="CRDeleted"/>
        </w:rPr>
        <w:t>12</w:t>
      </w:r>
      <w:r w:rsidR="002D1AC9" w:rsidRPr="002D1AC9">
        <w:t> </w:t>
      </w:r>
      <w:r w:rsidR="002D1AC9" w:rsidRPr="002D1AC9">
        <w:rPr>
          <w:rStyle w:val="CRMinorChangeAdded"/>
        </w:rPr>
        <w:t>11</w:t>
      </w:r>
      <w:r w:rsidR="002D1AC9" w:rsidRPr="002D1AC9">
        <w:t>  du présent règlement;</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NEDC</m:t>
            </m:r>
          </m:e>
          <m:sub>
            <m:r>
              <w:rPr>
                <w:rFonts w:ascii="Cambria Math" w:hAnsi="Cambria Math"/>
                <w:vertAlign w:val="subscript"/>
              </w:rPr>
              <m:t>objectif2020</m:t>
            </m:r>
          </m:sub>
        </m:sSub>
      </m:oMath>
      <w:r w:rsidR="002D1AC9" w:rsidRPr="002D1AC9">
        <w:rPr>
          <w:vertAlign w:val="subscript"/>
        </w:rPr>
        <w:tab/>
      </w:r>
      <w:r w:rsidR="002D1AC9" w:rsidRPr="002D1AC9">
        <w:rPr>
          <w:rStyle w:val="CRMinorChangeAdded"/>
        </w:rPr>
        <w:t>est</w:t>
      </w:r>
      <w:r w:rsidR="002D1AC9" w:rsidRPr="002D1AC9">
        <w:rPr>
          <w:rStyle w:val="CRMinorChangeDeleted"/>
        </w:rPr>
        <w:t>correspond à</w:t>
      </w:r>
      <w:r w:rsidR="002D1AC9" w:rsidRPr="002D1AC9">
        <w:t xml:space="preserve"> l'objectif d'émissions spécifiques pour 2020 calculé conformément au</w:t>
      </w:r>
      <w:r w:rsidR="002D1AC9" w:rsidRPr="002D1AC9">
        <w:rPr>
          <w:rStyle w:val="CRMinorChangeAdded"/>
        </w:rPr>
        <w:t>x</w:t>
      </w:r>
      <w:r w:rsidR="002D1AC9" w:rsidRPr="002D1AC9">
        <w:t xml:space="preserve"> point</w:t>
      </w:r>
      <w:r w:rsidR="002D1AC9" w:rsidRPr="002D1AC9">
        <w:rPr>
          <w:rStyle w:val="CRMinorChangeAdded"/>
        </w:rPr>
        <w:t>s</w:t>
      </w:r>
      <w:r w:rsidR="002D1AC9" w:rsidRPr="002D1AC9">
        <w:t xml:space="preserve"> 1 </w:t>
      </w:r>
      <w:r w:rsidR="002D1AC9" w:rsidRPr="002D1AC9">
        <w:rPr>
          <w:rStyle w:val="CRDeleted"/>
        </w:rPr>
        <w:t>c)</w:t>
      </w:r>
      <w:r w:rsidR="002D1AC9" w:rsidRPr="002D1AC9">
        <w:rPr>
          <w:rStyle w:val="CRMinorChangeAdded"/>
        </w:rPr>
        <w:t>et 2</w:t>
      </w:r>
      <w:r w:rsidR="002D1AC9" w:rsidRPr="002D1AC9">
        <w:t>  de la présente annexe.</w:t>
      </w:r>
    </w:p>
    <w:p w:rsidR="002D1AC9" w:rsidRPr="002D1AC9" w:rsidRDefault="002D1AC9" w:rsidP="002D1AC9">
      <w:pPr>
        <w:rPr>
          <w:rFonts w:eastAsia="Times New Roman"/>
        </w:rPr>
      </w:pPr>
      <w:r w:rsidRPr="002D1AC9">
        <w:t>4.</w:t>
      </w:r>
      <w:r w:rsidRPr="002D1AC9">
        <w:tab/>
      </w:r>
      <w:r w:rsidRPr="002D1AC9">
        <w:rPr>
          <w:rStyle w:val="CRDeleted"/>
        </w:rPr>
        <w:t>À partir de</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Pour les années civiles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2021</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à 2024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l'objectif d'émissions spécifiques d'un constructeur est calculé comme suit:</w:t>
      </w:r>
    </w:p>
    <w:p w:rsidR="002D1AC9" w:rsidRPr="002D1AC9" w:rsidRDefault="002D1AC9" w:rsidP="002D1AC9">
      <w:pPr>
        <w:rPr>
          <w:rFonts w:eastAsia="Times New Roman"/>
        </w:rPr>
      </w:pPr>
      <w:r w:rsidRPr="002D1AC9">
        <w:tab/>
        <w:t>Objectif d'émissions spécifiques = WLTP</w:t>
      </w:r>
      <w:r w:rsidRPr="002D1AC9">
        <w:rPr>
          <w:vertAlign w:val="subscript"/>
        </w:rPr>
        <w:t>objectif de référence</w:t>
      </w:r>
      <w:r w:rsidRPr="002D1AC9">
        <w:t xml:space="preserve"> + a</w:t>
      </w:r>
      <w:r w:rsidRPr="002D1AC9">
        <w:rPr>
          <w:rFonts w:ascii="Calibri" w:hAnsi="Calibri"/>
        </w:rPr>
        <w:t xml:space="preserve"> </w:t>
      </w:r>
      <w:r w:rsidRPr="002D1AC9">
        <w:t>[(M</w:t>
      </w:r>
      <w:r w:rsidRPr="002D1AC9">
        <w:rPr>
          <w:vertAlign w:val="subscript"/>
        </w:rPr>
        <w:t>ø</w:t>
      </w:r>
      <w:r w:rsidRPr="002D1AC9">
        <w:t>-M</w:t>
      </w:r>
      <w:r w:rsidRPr="002D1AC9">
        <w:rPr>
          <w:vertAlign w:val="subscript"/>
        </w:rPr>
        <w:t>0</w:t>
      </w:r>
      <w:r w:rsidRPr="002D1AC9">
        <w:t>) – (M</w:t>
      </w:r>
      <w:r w:rsidRPr="002D1AC9">
        <w:rPr>
          <w:vertAlign w:val="subscript"/>
        </w:rPr>
        <w:t>ø2020</w:t>
      </w:r>
      <w:r w:rsidRPr="002D1AC9">
        <w:t xml:space="preserve"> – M</w:t>
      </w:r>
      <w:r w:rsidRPr="002D1AC9">
        <w:rPr>
          <w:vertAlign w:val="subscript"/>
        </w:rPr>
        <w:t>0,2020</w:t>
      </w:r>
      <w:r w:rsidRPr="002D1AC9">
        <w:t>)]</w:t>
      </w:r>
    </w:p>
    <w:p w:rsidR="002D1AC9" w:rsidRPr="002D1AC9" w:rsidRDefault="002D1AC9" w:rsidP="002D1AC9">
      <w:pPr>
        <w:ind w:left="1440"/>
        <w:rPr>
          <w:rFonts w:eastAsia="Times New Roman"/>
        </w:rPr>
      </w:pPr>
      <w:r w:rsidRPr="002D1AC9">
        <w:t>où:</w:t>
      </w:r>
    </w:p>
    <w:p w:rsidR="002D1AC9" w:rsidRPr="002D1AC9" w:rsidRDefault="002D1AC9" w:rsidP="002D1AC9">
      <w:pPr>
        <w:ind w:left="3600" w:hanging="2160"/>
        <w:rPr>
          <w:rFonts w:eastAsia="Times New Roman"/>
        </w:rPr>
      </w:pPr>
      <w:r w:rsidRPr="002D1AC9">
        <w:t>WLTP</w:t>
      </w:r>
      <w:r w:rsidRPr="002D1AC9">
        <w:rPr>
          <w:vertAlign w:val="subscript"/>
        </w:rPr>
        <w:t>objectif de référence</w:t>
      </w:r>
      <w:r w:rsidRPr="002D1AC9">
        <w:tab/>
      </w:r>
      <w:r w:rsidRPr="002D1AC9">
        <w:rPr>
          <w:rStyle w:val="CRMinorChangeAdded"/>
        </w:rPr>
        <w:t>est</w:t>
      </w:r>
      <w:r w:rsidRPr="002D1AC9">
        <w:rPr>
          <w:rStyle w:val="CRMinorChangeDeleted"/>
        </w:rPr>
        <w:t>correspond à</w:t>
      </w:r>
      <w:r w:rsidRPr="002D1AC9">
        <w:t xml:space="preserve"> l'objectif d'émissions spécifiques de référence</w:t>
      </w:r>
      <w:r w:rsidRPr="002D1AC9">
        <w:fldChar w:fldCharType="begin" w:fldLock="1"/>
      </w:r>
      <w:r w:rsidRPr="002D1AC9">
        <w:instrText xml:space="preserve"> QUOTE "</w:instrText>
      </w:r>
      <w:r w:rsidRPr="002D1AC9">
        <w:rPr>
          <w:rStyle w:val="CRMarker"/>
        </w:rPr>
        <w:instrText>Ö</w:instrText>
      </w:r>
      <w:r w:rsidRPr="002D1AC9">
        <w:instrText xml:space="preserve">" </w:instrText>
      </w:r>
      <w:r w:rsidRPr="002D1AC9">
        <w:fldChar w:fldCharType="separate"/>
      </w:r>
      <w:r w:rsidRPr="002D1AC9">
        <w:rPr>
          <w:rStyle w:val="CRMarker"/>
        </w:rPr>
        <w:t>Ö</w:t>
      </w:r>
      <w:r w:rsidRPr="002D1AC9">
        <w:fldChar w:fldCharType="end"/>
      </w:r>
      <w:r w:rsidRPr="002D1AC9">
        <w:t> WLTP </w:t>
      </w:r>
      <w:r w:rsidRPr="002D1AC9">
        <w:fldChar w:fldCharType="begin" w:fldLock="1"/>
      </w:r>
      <w:r w:rsidRPr="002D1AC9">
        <w:instrText xml:space="preserve"> QUOTE "</w:instrText>
      </w:r>
      <w:r w:rsidRPr="002D1AC9">
        <w:rPr>
          <w:rStyle w:val="CRMarker"/>
        </w:rPr>
        <w:instrText>Õ</w:instrText>
      </w:r>
      <w:r w:rsidRPr="002D1AC9">
        <w:instrText xml:space="preserve">" </w:instrText>
      </w:r>
      <w:r w:rsidRPr="002D1AC9">
        <w:fldChar w:fldCharType="separate"/>
      </w:r>
      <w:r w:rsidRPr="002D1AC9">
        <w:rPr>
          <w:rStyle w:val="CRMarker"/>
        </w:rPr>
        <w:t>Õ</w:t>
      </w:r>
      <w:r w:rsidRPr="002D1AC9">
        <w:fldChar w:fldCharType="end"/>
      </w:r>
      <w:r w:rsidRPr="002D1AC9">
        <w:t xml:space="preserve"> pour 2021, calculé conformément au point 3;</w:t>
      </w:r>
    </w:p>
    <w:p w:rsidR="002D1AC9" w:rsidRPr="002D1AC9" w:rsidRDefault="002D1AC9" w:rsidP="002D1AC9">
      <w:pPr>
        <w:ind w:left="3600" w:hanging="2160"/>
        <w:rPr>
          <w:rFonts w:eastAsia="Times New Roman"/>
        </w:rPr>
      </w:pPr>
      <w:r w:rsidRPr="002D1AC9">
        <w:t>a</w:t>
      </w:r>
      <w:r w:rsidRPr="002D1AC9">
        <w:tab/>
      </w:r>
      <w:r w:rsidRPr="002D1AC9">
        <w:rPr>
          <w:rStyle w:val="CRMinorChangeAdded"/>
        </w:rPr>
        <w:t>est égal à</w:t>
      </w:r>
      <w:r w:rsidRPr="002D1AC9">
        <w:t xml:space="preserve"> </w:t>
      </w:r>
      <w:r w:rsidRPr="002D1AC9">
        <w:rPr>
          <w:rStyle w:val="CRMinorChangeAdded"/>
        </w:rPr>
        <w:t>0,096</w:t>
      </w:r>
      <w:r w:rsidRPr="002D1AC9">
        <w:rPr>
          <w:rStyle w:val="CRDeleted"/>
        </w:rPr>
        <w:t xml:space="preserve"> tel que défini au point 1 c)</w:t>
      </w:r>
      <w:r w:rsidRPr="002D1AC9">
        <w:t>;</w:t>
      </w:r>
    </w:p>
    <w:p w:rsidR="002D1AC9" w:rsidRPr="002D1AC9" w:rsidRDefault="002D1AC9" w:rsidP="002D1AC9">
      <w:pPr>
        <w:ind w:left="3600" w:hanging="2160"/>
        <w:rPr>
          <w:rFonts w:eastAsia="Times New Roman"/>
        </w:rPr>
      </w:pPr>
      <w:r w:rsidRPr="002D1AC9">
        <w:t>M</w:t>
      </w:r>
      <w:r w:rsidRPr="002D1AC9">
        <w:rPr>
          <w:vertAlign w:val="subscript"/>
        </w:rPr>
        <w:t>ø</w:t>
      </w:r>
      <w:r w:rsidRPr="002D1AC9">
        <w:tab/>
      </w:r>
      <w:r w:rsidRPr="002D1AC9">
        <w:rPr>
          <w:rStyle w:val="CRMinorChangeAdded"/>
        </w:rPr>
        <w:t>est</w:t>
      </w:r>
      <w:r w:rsidRPr="002D1AC9">
        <w:rPr>
          <w:rStyle w:val="CRMinorChangeDeleted"/>
        </w:rPr>
        <w:t>correspond à</w:t>
      </w:r>
      <w:r w:rsidRPr="002D1AC9">
        <w:t xml:space="preserve"> la masse moyenne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en ordre de marche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(M)</w:t>
      </w:r>
      <w:r w:rsidRPr="002D1AC9">
        <w:rPr>
          <w:rStyle w:val="CRDeleted"/>
        </w:rPr>
        <w:t>, telle que définie au point 1,</w:t>
      </w:r>
      <w:r w:rsidRPr="002D1AC9">
        <w:t xml:space="preserve"> des véhicules utilitaires légers neufs immatriculés au cours de l'année cible considérée, exprimée en kilogrammes (kg);</w:t>
      </w:r>
    </w:p>
    <w:p w:rsidR="002D1AC9" w:rsidRPr="002D1AC9" w:rsidRDefault="002D1AC9" w:rsidP="002D1AC9">
      <w:pPr>
        <w:ind w:left="3600" w:hanging="2160"/>
        <w:rPr>
          <w:rFonts w:eastAsia="Times New Roman"/>
        </w:rPr>
      </w:pPr>
      <w:r w:rsidRPr="002D1AC9">
        <w:t>M</w:t>
      </w:r>
      <w:r w:rsidRPr="002D1AC9">
        <w:rPr>
          <w:vertAlign w:val="subscript"/>
        </w:rPr>
        <w:t>0</w:t>
      </w:r>
      <w:r w:rsidRPr="002D1AC9">
        <w:rPr>
          <w:vertAlign w:val="subscript"/>
        </w:rPr>
        <w:tab/>
      </w:r>
      <w:r w:rsidRPr="002D1AC9">
        <w:rPr>
          <w:rStyle w:val="CRDeleted"/>
        </w:rPr>
        <w:t>est tel que défini au point 1 c)</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est égale à 1 766,4 en 2020 et, pour la période 2021, 2022 et 2023, à la valeur adoptée conformément à l’article 13, paragraphe 5, du règlement (UE) nº 510/2011, et pour 2024, à la valeur adoptée conformément à l’article 13, paragraphe 1, point b), du présent règlement</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w:t>
      </w:r>
    </w:p>
    <w:p w:rsidR="002D1AC9" w:rsidRPr="002D1AC9" w:rsidRDefault="002D1AC9" w:rsidP="002D1AC9">
      <w:pPr>
        <w:ind w:left="3600" w:hanging="2160"/>
        <w:rPr>
          <w:rFonts w:eastAsia="Times New Roman"/>
        </w:rPr>
      </w:pPr>
      <w:r w:rsidRPr="002D1AC9">
        <w:t>M</w:t>
      </w:r>
      <w:r w:rsidRPr="002D1AC9">
        <w:rPr>
          <w:vertAlign w:val="subscript"/>
        </w:rPr>
        <w:t>ø2020</w:t>
      </w:r>
      <w:r w:rsidRPr="002D1AC9">
        <w:tab/>
      </w:r>
      <w:r w:rsidRPr="002D1AC9">
        <w:rPr>
          <w:rStyle w:val="CRMinorChangeAdded"/>
        </w:rPr>
        <w:t>est</w:t>
      </w:r>
      <w:r w:rsidRPr="002D1AC9">
        <w:rPr>
          <w:rStyle w:val="CRMinorChangeDeleted"/>
        </w:rPr>
        <w:t>correspond à</w:t>
      </w:r>
      <w:r w:rsidRPr="002D1AC9">
        <w:t xml:space="preserve"> la masse moyenne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en ordre de marche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(M)</w:t>
      </w:r>
      <w:r w:rsidRPr="002D1AC9">
        <w:rPr>
          <w:rStyle w:val="CRDeleted"/>
        </w:rPr>
        <w:t>, telle que définie au point 1,</w:t>
      </w:r>
      <w:r w:rsidRPr="002D1AC9">
        <w:t xml:space="preserve"> des véhicules utilitaires légers neufs immatriculés en 2020, exprimée en kilogrammes (kg);</w:t>
      </w:r>
    </w:p>
    <w:p w:rsidR="002D1AC9" w:rsidRPr="002D1AC9" w:rsidRDefault="002D1AC9" w:rsidP="002D1AC9">
      <w:pPr>
        <w:ind w:left="3600" w:hanging="2160"/>
        <w:rPr>
          <w:rFonts w:eastAsia="Times New Roman"/>
        </w:rPr>
      </w:pPr>
      <w:r w:rsidRPr="002D1AC9">
        <w:t>M</w:t>
      </w:r>
      <w:r w:rsidRPr="002D1AC9">
        <w:rPr>
          <w:vertAlign w:val="subscript"/>
        </w:rPr>
        <w:t>0,2020</w:t>
      </w:r>
      <w:r w:rsidRPr="002D1AC9">
        <w:rPr>
          <w:vertAlign w:val="subscript"/>
        </w:rPr>
        <w:tab/>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est égale à 1 766,4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rPr>
          <w:rStyle w:val="CRDeleted"/>
        </w:rPr>
        <w:t>est la valeur M</w:t>
      </w:r>
      <w:r w:rsidRPr="002D1AC9">
        <w:rPr>
          <w:rStyle w:val="CRDeleted"/>
          <w:vertAlign w:val="subscript"/>
        </w:rPr>
        <w:t>0</w:t>
      </w:r>
      <w:r w:rsidRPr="002D1AC9">
        <w:rPr>
          <w:rStyle w:val="CRDeleted"/>
        </w:rPr>
        <w:t xml:space="preserve"> applicable durant l'année de référence 2020</w:t>
      </w:r>
      <w:r w:rsidRPr="002D1AC9">
        <w:t>.</w:t>
      </w:r>
    </w:p>
    <w:p w:rsidR="002D1AC9" w:rsidRPr="002D1AC9" w:rsidRDefault="002D1AC9" w:rsidP="002D1AC9">
      <w:pPr>
        <w:rPr>
          <w:rFonts w:eastAsia="Times New Roman"/>
        </w:rPr>
      </w:pPr>
      <w:r w:rsidRPr="002D1AC9">
        <w:t>5.</w:t>
      </w:r>
      <w:r w:rsidRPr="002D1AC9">
        <w:tab/>
        <w:t>Pour un constructeur ayant obtenu une dérogation à l'objectif d'émissions spécifiques NEDC pour 2021, l'objectif WLTP tenant compte de cette dérogation est calculé comme suit:</w:t>
      </w:r>
    </w:p>
    <w:p w:rsidR="002D1AC9" w:rsidRPr="002D1AC9" w:rsidRDefault="002D1AC9" w:rsidP="002D1AC9">
      <w:pPr>
        <w:jc w:val="left"/>
        <w:rPr>
          <w:rFonts w:eastAsia="Times New Roman"/>
        </w:rPr>
      </w:pPr>
      <w:r w:rsidRPr="002D1AC9">
        <w:t>Objectif après dérogation</w:t>
      </w:r>
      <w:r w:rsidRPr="002D1AC9">
        <w:rPr>
          <w:vertAlign w:val="subscript"/>
        </w:rPr>
        <w:t>2021</w:t>
      </w:r>
      <w:r w:rsidRPr="002D1AC9">
        <w:t xml:space="preserve"> </w:t>
      </w:r>
      <w:r w:rsidR="00CB1AB6" w:rsidRPr="00CB1AB6">
        <w:t xml:space="preserve">= </w:t>
      </w:r>
      <m:oMath>
        <m:sSub>
          <m:sSubPr>
            <m:ctrlPr>
              <w:rPr>
                <w:rFonts w:ascii="Cambria Math" w:hAnsi="Cambria Math"/>
                <w:i/>
              </w:rPr>
            </m:ctrlPr>
          </m:sSubPr>
          <m:e>
            <m:r>
              <w:rPr>
                <w:rFonts w:ascii="Cambria Math" w:hAnsi="Cambria Math"/>
              </w:rPr>
              <m:t>WLTP</m:t>
            </m:r>
          </m:e>
          <m:sub>
            <m:sSub>
              <m:sSubPr>
                <m:ctrlPr>
                  <w:rPr>
                    <w:rFonts w:ascii="Cambria Math" w:hAnsi="Cambria Math"/>
                    <w:i/>
                  </w:rPr>
                </m:ctrlPr>
              </m:sSubPr>
              <m:e>
                <m:r>
                  <w:rPr>
                    <w:rFonts w:ascii="Cambria Math" w:hAnsi="Cambria Math"/>
                    <w:vertAlign w:val="subscript"/>
                  </w:rPr>
                  <m:t>CO</m:t>
                </m:r>
              </m:e>
              <m:sub>
                <m:r>
                  <w:rPr>
                    <w:rFonts w:ascii="Cambria Math" w:hAnsi="Cambria Math"/>
                    <w:vertAlign w:val="subscript"/>
                  </w:rPr>
                  <m:t>2</m:t>
                </m:r>
              </m:sub>
            </m:sSub>
          </m:sub>
        </m:sSub>
      </m:oMath>
      <w:r w:rsidRPr="002D1AC9">
        <w:t xml:space="preserve"> ·</w:t>
      </w:r>
      <m:oMath>
        <m:d>
          <m:dPr>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NEDC</m:t>
                    </m:r>
                  </m:e>
                  <m:sub>
                    <m:r>
                      <w:rPr>
                        <w:rFonts w:ascii="Cambria Math" w:eastAsia="Times New Roman" w:hAnsi="Cambria Math"/>
                      </w:rPr>
                      <m:t>objectif2021</m:t>
                    </m:r>
                  </m:sub>
                </m:sSub>
              </m:num>
              <m:den>
                <m:sSub>
                  <m:sSubPr>
                    <m:ctrlPr>
                      <w:rPr>
                        <w:rFonts w:ascii="Cambria Math" w:eastAsia="Times New Roman" w:hAnsi="Cambria Math"/>
                        <w:i/>
                      </w:rPr>
                    </m:ctrlPr>
                  </m:sSubPr>
                  <m:e>
                    <m:r>
                      <w:rPr>
                        <w:rFonts w:ascii="Cambria Math" w:eastAsia="Times New Roman" w:hAnsi="Cambria Math"/>
                      </w:rPr>
                      <m:t>NEDC</m:t>
                    </m:r>
                  </m:e>
                  <m:sub>
                    <m:sSub>
                      <m:sSubPr>
                        <m:ctrlPr>
                          <w:rPr>
                            <w:rFonts w:ascii="Cambria Math" w:eastAsia="Times New Roman" w:hAnsi="Cambria Math"/>
                            <w:i/>
                          </w:rPr>
                        </m:ctrlPr>
                      </m:sSubPr>
                      <m:e>
                        <m:r>
                          <w:rPr>
                            <w:rFonts w:ascii="Cambria Math" w:eastAsia="Times New Roman" w:hAnsi="Cambria Math"/>
                          </w:rPr>
                          <m:t>CO</m:t>
                        </m:r>
                      </m:e>
                      <m:sub>
                        <m:r>
                          <w:rPr>
                            <w:rFonts w:ascii="Cambria Math" w:eastAsia="Times New Roman" w:hAnsi="Cambria Math"/>
                          </w:rPr>
                          <m:t>2</m:t>
                        </m:r>
                      </m:sub>
                    </m:sSub>
                  </m:sub>
                </m:sSub>
              </m:den>
            </m:f>
          </m:e>
        </m:d>
      </m:oMath>
      <w:r w:rsidRPr="002D1AC9">
        <w:rPr>
          <w:rFonts w:eastAsia="Times New Roman"/>
        </w:rPr>
        <w:fldChar w:fldCharType="begin" w:fldLock="1"/>
      </w:r>
      <w:r w:rsidRPr="002D1AC9">
        <w:rPr>
          <w:rFonts w:eastAsia="Times New Roman"/>
        </w:rPr>
        <w:instrText xml:space="preserve"> QUOTE </w:instrText>
      </w:r>
      <w:r w:rsidRPr="002D1AC9">
        <w:rPr>
          <w:noProof/>
          <w:lang w:val="en-GB" w:eastAsia="en-GB"/>
        </w:rPr>
        <w:drawing>
          <wp:inline distT="0" distB="0" distL="0" distR="0" wp14:anchorId="33EAAD9A" wp14:editId="4D12BD1E">
            <wp:extent cx="1670050" cy="381000"/>
            <wp:effectExtent l="0" t="0" r="6350"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0050" cy="381000"/>
                    </a:xfrm>
                    <a:prstGeom prst="rect">
                      <a:avLst/>
                    </a:prstGeom>
                    <a:noFill/>
                    <a:ln>
                      <a:noFill/>
                    </a:ln>
                  </pic:spPr>
                </pic:pic>
              </a:graphicData>
            </a:graphic>
          </wp:inline>
        </w:drawing>
      </w:r>
      <w:r w:rsidRPr="002D1AC9">
        <w:rPr>
          <w:rFonts w:eastAsia="Times New Roman"/>
        </w:rPr>
        <w:instrText xml:space="preserve"> </w:instrText>
      </w:r>
      <w:r w:rsidRPr="002D1AC9">
        <w:rPr>
          <w:rFonts w:eastAsia="Times New Roman"/>
        </w:rPr>
        <w:fldChar w:fldCharType="end"/>
      </w:r>
    </w:p>
    <w:p w:rsidR="002D1AC9" w:rsidRPr="002D1AC9" w:rsidRDefault="002D1AC9" w:rsidP="002D1AC9">
      <w:pPr>
        <w:rPr>
          <w:rFonts w:eastAsia="Times New Roman"/>
        </w:rPr>
      </w:pPr>
      <w:r w:rsidRPr="002D1AC9">
        <w:t>où:</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WLTP</m:t>
            </m:r>
          </m:e>
          <m:sub>
            <m:sSub>
              <m:sSubPr>
                <m:ctrlPr>
                  <w:rPr>
                    <w:rFonts w:ascii="Cambria Math" w:hAnsi="Cambria Math"/>
                    <w:i/>
                  </w:rPr>
                </m:ctrlPr>
              </m:sSubPr>
              <m:e>
                <m:r>
                  <w:rPr>
                    <w:rFonts w:ascii="Cambria Math" w:hAnsi="Cambria Math"/>
                    <w:vertAlign w:val="subscript"/>
                  </w:rPr>
                  <m:t>CO</m:t>
                </m:r>
              </m:e>
              <m:sub>
                <m:r>
                  <w:rPr>
                    <w:rFonts w:ascii="Cambria Math" w:hAnsi="Cambria Math"/>
                    <w:vertAlign w:val="subscript"/>
                  </w:rPr>
                  <m:t>2</m:t>
                </m:r>
              </m:sub>
            </m:sSub>
          </m:sub>
        </m:sSub>
      </m:oMath>
      <w:r w:rsidR="002D1AC9" w:rsidRPr="002D1AC9">
        <w:tab/>
        <w:t xml:space="preserve">est tel que défini au point 3; </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NEDC</m:t>
            </m:r>
            <m:r>
              <w:rPr>
                <w:rFonts w:ascii="Cambria Math" w:hAnsi="Cambria Math"/>
                <w:vertAlign w:val="subscript"/>
              </w:rPr>
              <m:t xml:space="preserve"> </m:t>
            </m:r>
          </m:e>
          <m:sub>
            <m:sSub>
              <m:sSubPr>
                <m:ctrlPr>
                  <w:rPr>
                    <w:rFonts w:ascii="Cambria Math" w:hAnsi="Cambria Math"/>
                    <w:i/>
                  </w:rPr>
                </m:ctrlPr>
              </m:sSubPr>
              <m:e>
                <m:r>
                  <w:rPr>
                    <w:rFonts w:ascii="Cambria Math" w:hAnsi="Cambria Math"/>
                    <w:vertAlign w:val="subscript"/>
                  </w:rPr>
                  <m:t>CO</m:t>
                </m:r>
              </m:e>
              <m:sub>
                <m:r>
                  <w:rPr>
                    <w:rFonts w:ascii="Cambria Math" w:hAnsi="Cambria Math"/>
                    <w:vertAlign w:val="subscript"/>
                  </w:rPr>
                  <m:t>2</m:t>
                </m:r>
              </m:sub>
            </m:sSub>
          </m:sub>
        </m:sSub>
      </m:oMath>
      <w:r w:rsidR="002D1AC9" w:rsidRPr="002D1AC9">
        <w:rPr>
          <w:vertAlign w:val="subscript"/>
        </w:rPr>
        <w:tab/>
      </w:r>
      <w:r w:rsidR="002D1AC9" w:rsidRPr="002D1AC9">
        <w:t xml:space="preserve">est tel que défini au point 3; </w:t>
      </w:r>
    </w:p>
    <w:p w:rsidR="002D1AC9" w:rsidRPr="002D1AC9" w:rsidRDefault="00613B85" w:rsidP="002D1AC9">
      <w:pPr>
        <w:ind w:left="2880" w:hanging="1440"/>
        <w:rPr>
          <w:rFonts w:eastAsia="Times New Roman"/>
        </w:rPr>
      </w:pPr>
      <m:oMath>
        <m:sSub>
          <m:sSubPr>
            <m:ctrlPr>
              <w:rPr>
                <w:rFonts w:ascii="Cambria Math" w:hAnsi="Cambria Math"/>
                <w:i/>
              </w:rPr>
            </m:ctrlPr>
          </m:sSubPr>
          <m:e>
            <m:r>
              <w:rPr>
                <w:rFonts w:ascii="Cambria Math" w:hAnsi="Cambria Math"/>
              </w:rPr>
              <m:t>NEDC</m:t>
            </m:r>
          </m:e>
          <m:sub>
            <m:r>
              <w:rPr>
                <w:rFonts w:ascii="Cambria Math" w:hAnsi="Cambria Math"/>
                <w:vertAlign w:val="subscript"/>
              </w:rPr>
              <m:t>objectif2021</m:t>
            </m:r>
          </m:sub>
        </m:sSub>
      </m:oMath>
      <w:r w:rsidR="002D1AC9" w:rsidRPr="002D1AC9">
        <w:rPr>
          <w:vertAlign w:val="subscript"/>
        </w:rPr>
        <w:tab/>
      </w:r>
      <w:r w:rsidR="002D1AC9" w:rsidRPr="002D1AC9">
        <w:t xml:space="preserve">est l'objectif d'émissions spécifiques pour 2021 déterminé par la Commission en application de l'article 11 du présent règlement. </w:t>
      </w:r>
    </w:p>
    <w:p w:rsidR="002D1AC9" w:rsidRPr="002D1AC9" w:rsidRDefault="002D1AC9" w:rsidP="002D1AC9"/>
    <w:p w:rsidR="002D1AC9" w:rsidRPr="002D1AC9" w:rsidRDefault="002D1AC9" w:rsidP="002D1AC9">
      <w:pPr>
        <w:adjustRightInd w:val="0"/>
        <w:spacing w:before="0" w:after="0"/>
        <w:jc w:val="left"/>
        <w:rPr>
          <w:highlight w:val="lightGray"/>
        </w:rPr>
      </w:pPr>
    </w:p>
    <w:p w:rsidR="002D1AC9" w:rsidRPr="002D1AC9" w:rsidRDefault="002D1AC9" w:rsidP="002D1AC9">
      <w:pPr>
        <w:pStyle w:val="CRSeparator"/>
      </w:pP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ò</w:instrText>
      </w:r>
      <w:r w:rsidRPr="002D1AC9">
        <w:rPr>
          <w:highlight w:val="lightGray"/>
        </w:rPr>
        <w:instrText xml:space="preserve">" </w:instrText>
      </w:r>
      <w:r w:rsidRPr="002D1AC9">
        <w:rPr>
          <w:highlight w:val="lightGray"/>
        </w:rPr>
        <w:fldChar w:fldCharType="separate"/>
      </w:r>
      <w:r w:rsidRPr="002D1AC9">
        <w:rPr>
          <w:rStyle w:val="CRMarker"/>
          <w:highlight w:val="lightGray"/>
        </w:rPr>
        <w:t>ò</w:t>
      </w:r>
      <w:r w:rsidRPr="002D1AC9">
        <w:rPr>
          <w:highlight w:val="lightGray"/>
        </w:rPr>
        <w:fldChar w:fldCharType="end"/>
      </w:r>
      <w:r w:rsidRPr="002D1AC9">
        <w:rPr>
          <w:highlight w:val="lightGray"/>
        </w:rPr>
        <w:t> nouveau</w:t>
      </w:r>
    </w:p>
    <w:p w:rsidR="002D1AC9" w:rsidRPr="002D1AC9" w:rsidRDefault="002D1AC9" w:rsidP="002D1AC9">
      <w:pPr>
        <w:adjustRightInd w:val="0"/>
        <w:spacing w:before="0" w:after="0"/>
        <w:jc w:val="left"/>
        <w:rPr>
          <w:highlight w:val="lightGray"/>
        </w:rPr>
      </w:pPr>
      <w:r w:rsidRPr="002D1AC9">
        <w:rPr>
          <w:highlight w:val="lightGray"/>
        </w:rPr>
        <w:t>6.</w:t>
      </w:r>
      <w:r w:rsidRPr="002D1AC9">
        <w:rPr>
          <w:highlight w:val="lightGray"/>
        </w:rPr>
        <w:tab/>
        <w:t>À partir du 1</w:t>
      </w:r>
      <w:r w:rsidRPr="002D1AC9">
        <w:rPr>
          <w:highlight w:val="lightGray"/>
          <w:vertAlign w:val="superscript"/>
        </w:rPr>
        <w:t>er</w:t>
      </w:r>
      <w:r w:rsidRPr="002D1AC9">
        <w:rPr>
          <w:highlight w:val="lightGray"/>
        </w:rPr>
        <w:t xml:space="preserve"> janvier 2025, les objectifs à l’échelle du parc de l’UE et l’objectif d’émissions spécifiques de CO</w:t>
      </w:r>
      <w:r w:rsidRPr="002D1AC9">
        <w:rPr>
          <w:highlight w:val="lightGray"/>
          <w:vertAlign w:val="subscript"/>
        </w:rPr>
        <w:t>2</w:t>
      </w:r>
      <w:r w:rsidRPr="002D1AC9">
        <w:rPr>
          <w:highlight w:val="lightGray"/>
        </w:rPr>
        <w:t xml:space="preserve"> d’un constructeur sont calculés comme suit:</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6.1</w:t>
      </w:r>
      <w:r w:rsidRPr="002D1AC9">
        <w:rPr>
          <w:highlight w:val="lightGray"/>
        </w:rPr>
        <w:tab/>
        <w:t>Objectifs à l’échelle du parc de l’UE pour 2025 et 2030</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6.1.1.</w:t>
      </w:r>
      <w:r w:rsidRPr="002D1AC9">
        <w:rPr>
          <w:highlight w:val="lightGray"/>
        </w:rPr>
        <w:tab/>
        <w:t>Objectif à l’échelle du parc de l’UE pour 2025 à 2029</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 xml:space="preserve">Objectif à l’échelle du parc de l’UE </w:t>
      </w:r>
      <w:r w:rsidRPr="002D1AC9">
        <w:rPr>
          <w:highlight w:val="lightGray"/>
          <w:vertAlign w:val="subscript"/>
        </w:rPr>
        <w:t>2025</w:t>
      </w:r>
      <w:r w:rsidRPr="002D1AC9">
        <w:rPr>
          <w:highlight w:val="lightGray"/>
        </w:rPr>
        <w:t xml:space="preserve"> = objectif à l’échelle du parc de l’UE</w:t>
      </w:r>
      <w:r w:rsidRPr="002D1AC9">
        <w:rPr>
          <w:highlight w:val="lightGray"/>
          <w:vertAlign w:val="subscript"/>
        </w:rPr>
        <w:t>2021</w:t>
      </w:r>
      <w:r w:rsidRPr="002D1AC9">
        <w:rPr>
          <w:highlight w:val="lightGray"/>
        </w:rPr>
        <w:t xml:space="preserve"> · (1- facteur de réduction</w:t>
      </w:r>
      <w:r w:rsidRPr="002D1AC9">
        <w:rPr>
          <w:highlight w:val="lightGray"/>
          <w:vertAlign w:val="subscript"/>
        </w:rPr>
        <w:t>2025</w:t>
      </w:r>
      <w:r w:rsidRPr="002D1AC9">
        <w:rPr>
          <w:highlight w:val="lightGray"/>
        </w:rPr>
        <w:t>)</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où:</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objectif à l’échelle du parc de l’UE</w:t>
      </w:r>
      <w:r w:rsidRPr="002D1AC9">
        <w:rPr>
          <w:highlight w:val="lightGray"/>
          <w:vertAlign w:val="subscript"/>
        </w:rPr>
        <w:t>2021</w:t>
      </w:r>
      <w:r w:rsidRPr="002D1AC9">
        <w:rPr>
          <w:highlight w:val="lightGray"/>
        </w:rPr>
        <w:tab/>
        <w:t>est la moyenne, pondérée par le nombre de véhicules utilitaires légers nouvellement immatriculés de chaque constructeur individuel, des objectifs d’émissions spécifiques déterminés pour chaque constructeur individuel en 2021 conformément au point 4;</w:t>
      </w:r>
    </w:p>
    <w:p w:rsidR="002D1AC9" w:rsidRPr="002D1AC9" w:rsidRDefault="002D1AC9" w:rsidP="002D1AC9">
      <w:pPr>
        <w:adjustRightInd w:val="0"/>
        <w:spacing w:before="0" w:after="0"/>
        <w:ind w:left="2880" w:hanging="2880"/>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facteur de réduction</w:t>
      </w:r>
      <w:r w:rsidRPr="002D1AC9">
        <w:rPr>
          <w:highlight w:val="lightGray"/>
          <w:vertAlign w:val="subscript"/>
        </w:rPr>
        <w:t>2025</w:t>
      </w:r>
      <w:r w:rsidRPr="002D1AC9">
        <w:rPr>
          <w:highlight w:val="lightGray"/>
        </w:rPr>
        <w:tab/>
        <w:t>est la réduction spécifiée à l’article 1</w:t>
      </w:r>
      <w:r w:rsidRPr="002D1AC9">
        <w:rPr>
          <w:highlight w:val="lightGray"/>
          <w:vertAlign w:val="superscript"/>
        </w:rPr>
        <w:t>er</w:t>
      </w:r>
      <w:r w:rsidRPr="002D1AC9">
        <w:rPr>
          <w:highlight w:val="lightGray"/>
        </w:rPr>
        <w:t xml:space="preserve">, paragraphe 4, point b). </w:t>
      </w:r>
    </w:p>
    <w:p w:rsidR="002D1AC9" w:rsidRPr="002D1AC9" w:rsidRDefault="002D1AC9" w:rsidP="002D1AC9">
      <w:pPr>
        <w:adjustRightInd w:val="0"/>
        <w:spacing w:before="0" w:after="0"/>
        <w:ind w:left="2880" w:hanging="2880"/>
        <w:rPr>
          <w:highlight w:val="lightGray"/>
        </w:rPr>
      </w:pPr>
    </w:p>
    <w:p w:rsidR="002D1AC9" w:rsidRPr="002D1AC9" w:rsidRDefault="002D1AC9" w:rsidP="002D1AC9">
      <w:pPr>
        <w:adjustRightInd w:val="0"/>
        <w:spacing w:before="0" w:after="0"/>
        <w:rPr>
          <w:highlight w:val="lightGray"/>
        </w:rPr>
      </w:pPr>
      <w:r w:rsidRPr="002D1AC9">
        <w:rPr>
          <w:highlight w:val="lightGray"/>
        </w:rPr>
        <w:t>6.1.2.</w:t>
      </w:r>
      <w:r w:rsidRPr="002D1AC9">
        <w:rPr>
          <w:highlight w:val="lightGray"/>
        </w:rPr>
        <w:tab/>
        <w:t>Objectif à l’échelle du parc de l’UE pour 2030 et au-delà</w:t>
      </w:r>
    </w:p>
    <w:p w:rsidR="002D1AC9" w:rsidRPr="002D1AC9" w:rsidRDefault="002D1AC9" w:rsidP="002D1AC9">
      <w:pPr>
        <w:adjustRightInd w:val="0"/>
        <w:spacing w:before="0" w:after="0"/>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Objectif à l’échelle du parc de l’UE</w:t>
      </w:r>
      <w:r w:rsidRPr="002D1AC9">
        <w:rPr>
          <w:highlight w:val="lightGray"/>
          <w:vertAlign w:val="subscript"/>
        </w:rPr>
        <w:t>2030</w:t>
      </w:r>
      <w:r w:rsidRPr="002D1AC9">
        <w:rPr>
          <w:highlight w:val="lightGray"/>
        </w:rPr>
        <w:t xml:space="preserve"> = objectif à l’échelle du parc de l’UE</w:t>
      </w:r>
      <w:r w:rsidRPr="002D1AC9">
        <w:rPr>
          <w:highlight w:val="lightGray"/>
          <w:vertAlign w:val="subscript"/>
        </w:rPr>
        <w:t>2021</w:t>
      </w:r>
      <w:r w:rsidRPr="002D1AC9">
        <w:rPr>
          <w:highlight w:val="lightGray"/>
        </w:rPr>
        <w:t xml:space="preserve"> × (1- facteur de réduction</w:t>
      </w:r>
      <w:r w:rsidRPr="002D1AC9">
        <w:rPr>
          <w:highlight w:val="lightGray"/>
          <w:vertAlign w:val="subscript"/>
        </w:rPr>
        <w:t>2030</w:t>
      </w:r>
      <w:r w:rsidRPr="002D1AC9">
        <w:rPr>
          <w:highlight w:val="lightGray"/>
        </w:rPr>
        <w:t>)</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où:</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objectif à l’échelle du parc de l’UE</w:t>
      </w:r>
      <w:r w:rsidRPr="002D1AC9">
        <w:rPr>
          <w:highlight w:val="lightGray"/>
          <w:vertAlign w:val="subscript"/>
        </w:rPr>
        <w:t>2021</w:t>
      </w:r>
      <w:r w:rsidRPr="002D1AC9">
        <w:rPr>
          <w:highlight w:val="lightGray"/>
        </w:rPr>
        <w:tab/>
        <w:t>est la moyenne, pondérée par le nombre de véhicules utilitaires légers nouvellement immatriculés de chaque constructeur individuel, des objectifs d’émissions spécifiques déterminés pour chaque constructeur individuel en 2021 conformément au point 4;</w:t>
      </w:r>
    </w:p>
    <w:p w:rsidR="002D1AC9" w:rsidRPr="002D1AC9" w:rsidRDefault="002D1AC9" w:rsidP="002D1AC9">
      <w:pPr>
        <w:adjustRightInd w:val="0"/>
        <w:spacing w:before="0" w:after="0"/>
        <w:ind w:left="2880" w:hanging="2880"/>
        <w:rPr>
          <w:highlight w:val="lightGray"/>
        </w:rPr>
      </w:pPr>
    </w:p>
    <w:p w:rsidR="002D1AC9" w:rsidRPr="002D1AC9" w:rsidRDefault="002D1AC9" w:rsidP="002D1AC9">
      <w:pPr>
        <w:adjustRightInd w:val="0"/>
        <w:spacing w:before="0" w:after="0"/>
        <w:ind w:left="2880" w:hanging="2880"/>
        <w:rPr>
          <w:highlight w:val="lightGray"/>
        </w:rPr>
      </w:pPr>
      <w:r w:rsidRPr="002D1AC9">
        <w:rPr>
          <w:highlight w:val="lightGray"/>
        </w:rPr>
        <w:t>facteur de réduction</w:t>
      </w:r>
      <w:r w:rsidRPr="002D1AC9">
        <w:rPr>
          <w:highlight w:val="lightGray"/>
          <w:vertAlign w:val="subscript"/>
        </w:rPr>
        <w:t>2030</w:t>
      </w:r>
      <w:r w:rsidRPr="002D1AC9">
        <w:rPr>
          <w:highlight w:val="lightGray"/>
        </w:rPr>
        <w:tab/>
        <w:t>est la réduction spécifiée à l’article 1</w:t>
      </w:r>
      <w:r w:rsidRPr="002D1AC9">
        <w:rPr>
          <w:highlight w:val="lightGray"/>
          <w:vertAlign w:val="superscript"/>
        </w:rPr>
        <w:t>er</w:t>
      </w:r>
      <w:r w:rsidRPr="002D1AC9">
        <w:rPr>
          <w:highlight w:val="lightGray"/>
        </w:rPr>
        <w:t xml:space="preserve">, paragraphe 5, point b). </w:t>
      </w:r>
    </w:p>
    <w:p w:rsidR="002D1AC9" w:rsidRPr="002D1AC9" w:rsidRDefault="002D1AC9" w:rsidP="002D1AC9">
      <w:pPr>
        <w:adjustRightInd w:val="0"/>
        <w:spacing w:before="0" w:after="0"/>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6.2.</w:t>
      </w:r>
      <w:r w:rsidRPr="002D1AC9">
        <w:rPr>
          <w:highlight w:val="lightGray"/>
        </w:rPr>
        <w:tab/>
        <w:t>Objectif d’émissions spécifiques de référence à partir de 2025</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6.2.1.</w:t>
      </w:r>
      <w:r w:rsidRPr="002D1AC9">
        <w:rPr>
          <w:highlight w:val="lightGray"/>
        </w:rPr>
        <w:tab/>
        <w:t>De 2025 à 2029</w:t>
      </w:r>
    </w:p>
    <w:p w:rsidR="002D1AC9" w:rsidRPr="002D1AC9" w:rsidRDefault="002D1AC9" w:rsidP="002D1AC9">
      <w:pPr>
        <w:adjustRightInd w:val="0"/>
        <w:spacing w:before="0" w:after="0"/>
        <w:jc w:val="left"/>
        <w:rPr>
          <w:highlight w:val="lightGray"/>
        </w:rPr>
      </w:pPr>
    </w:p>
    <w:p w:rsidR="002D1AC9" w:rsidRPr="002D1AC9" w:rsidRDefault="002D1AC9" w:rsidP="002D1AC9">
      <w:pPr>
        <w:adjustRightInd w:val="0"/>
        <w:spacing w:before="0" w:after="0"/>
        <w:jc w:val="left"/>
        <w:rPr>
          <w:highlight w:val="lightGray"/>
        </w:rPr>
      </w:pPr>
      <w:r w:rsidRPr="002D1AC9">
        <w:rPr>
          <w:highlight w:val="lightGray"/>
        </w:rPr>
        <w:t>Objectif d’émissions spécifiques de référence =</w:t>
      </w:r>
      <w:r w:rsidR="001E082C">
        <w:rPr>
          <w:highlight w:val="lightGray"/>
        </w:rPr>
        <w:t xml:space="preserve"> </w:t>
      </w:r>
      <w:r w:rsidRPr="002D1AC9">
        <w:rPr>
          <w:highlight w:val="lightGray"/>
        </w:rPr>
        <w:t>objectif à l’échelle du parc de l’UE</w:t>
      </w:r>
      <w:r w:rsidRPr="002D1AC9">
        <w:rPr>
          <w:highlight w:val="lightGray"/>
          <w:vertAlign w:val="subscript"/>
        </w:rPr>
        <w:t xml:space="preserve">2025 </w:t>
      </w:r>
      <w:r w:rsidRPr="002D1AC9">
        <w:rPr>
          <w:highlight w:val="lightGray"/>
        </w:rPr>
        <w:t>+ α · (TM-TM</w:t>
      </w:r>
      <w:r w:rsidRPr="002D1AC9">
        <w:rPr>
          <w:highlight w:val="lightGray"/>
          <w:vertAlign w:val="subscript"/>
        </w:rPr>
        <w:t>0</w:t>
      </w:r>
      <w:r w:rsidRPr="002D1AC9">
        <w:rPr>
          <w:highlight w:val="lightGray"/>
        </w:rPr>
        <w:t>)</w:t>
      </w:r>
    </w:p>
    <w:p w:rsidR="002D1AC9" w:rsidRPr="002D1AC9" w:rsidRDefault="002D1AC9" w:rsidP="002D1AC9">
      <w:pPr>
        <w:ind w:left="851" w:hanging="851"/>
        <w:rPr>
          <w:highlight w:val="lightGray"/>
        </w:rPr>
      </w:pPr>
      <w:r w:rsidRPr="002D1AC9">
        <w:rPr>
          <w:highlight w:val="lightGray"/>
        </w:rPr>
        <w:t>où:</w:t>
      </w:r>
    </w:p>
    <w:p w:rsidR="002D1AC9" w:rsidRPr="002D1AC9" w:rsidRDefault="002D1AC9" w:rsidP="002D1AC9">
      <w:pPr>
        <w:ind w:left="3600" w:hanging="3600"/>
        <w:rPr>
          <w:highlight w:val="lightGray"/>
        </w:rPr>
      </w:pPr>
      <w:r w:rsidRPr="002D1AC9">
        <w:rPr>
          <w:highlight w:val="lightGray"/>
        </w:rPr>
        <w:t>objectif à l’échelle du parc de l’UE</w:t>
      </w:r>
      <w:r w:rsidRPr="002D1AC9">
        <w:rPr>
          <w:highlight w:val="lightGray"/>
          <w:vertAlign w:val="subscript"/>
        </w:rPr>
        <w:t>2025</w:t>
      </w:r>
      <w:r w:rsidRPr="002D1AC9">
        <w:rPr>
          <w:highlight w:val="lightGray"/>
          <w:vertAlign w:val="subscript"/>
        </w:rPr>
        <w:tab/>
      </w:r>
      <w:r w:rsidRPr="002D1AC9">
        <w:rPr>
          <w:highlight w:val="lightGray"/>
        </w:rPr>
        <w:t xml:space="preserve">est déterminé conformément au point 6.1.1; </w:t>
      </w:r>
    </w:p>
    <w:p w:rsidR="002D1AC9" w:rsidRPr="002D1AC9" w:rsidRDefault="002D1AC9" w:rsidP="002D1AC9">
      <w:pPr>
        <w:ind w:left="3600" w:hanging="3600"/>
        <w:rPr>
          <w:rFonts w:ascii="Calibri" w:hAnsi="Calibri"/>
          <w:sz w:val="22"/>
          <w:highlight w:val="lightGray"/>
        </w:rPr>
      </w:pPr>
      <w:r w:rsidRPr="002D1AC9">
        <w:rPr>
          <w:highlight w:val="lightGray"/>
        </w:rPr>
        <w:t>α</w:t>
      </w:r>
      <w:r w:rsidRPr="002D1AC9">
        <w:rPr>
          <w:highlight w:val="lightGray"/>
        </w:rPr>
        <w:tab/>
        <w:t>est égal à a</w:t>
      </w:r>
      <w:r w:rsidRPr="002D1AC9">
        <w:rPr>
          <w:highlight w:val="lightGray"/>
          <w:vertAlign w:val="subscript"/>
        </w:rPr>
        <w:t>2025</w:t>
      </w:r>
      <w:r w:rsidRPr="002D1AC9">
        <w:rPr>
          <w:highlight w:val="lightGray"/>
        </w:rPr>
        <w:t xml:space="preserve"> lorsque la masse d’essai moyenne des véhicules nouvellement immatriculés d’un constructeur est égale ou inférieure à TM</w:t>
      </w:r>
      <w:r w:rsidRPr="002D1AC9">
        <w:rPr>
          <w:highlight w:val="lightGray"/>
          <w:vertAlign w:val="subscript"/>
        </w:rPr>
        <w:t>0</w:t>
      </w:r>
      <w:r w:rsidRPr="002D1AC9">
        <w:rPr>
          <w:highlight w:val="lightGray"/>
        </w:rPr>
        <w:t xml:space="preserve"> déterminée conformément à l’article 13, paragraphe 1, point d), et à a</w:t>
      </w:r>
      <w:r w:rsidRPr="002D1AC9">
        <w:rPr>
          <w:highlight w:val="lightGray"/>
          <w:vertAlign w:val="subscript"/>
        </w:rPr>
        <w:t>2021</w:t>
      </w:r>
      <w:r w:rsidRPr="002D1AC9">
        <w:rPr>
          <w:highlight w:val="lightGray"/>
        </w:rPr>
        <w:t xml:space="preserve"> lorsque la masse d’essai moyenne des véhicules nouvellement immatriculés d’un constructeur est supérieure à TM</w:t>
      </w:r>
      <w:r w:rsidRPr="002D1AC9">
        <w:rPr>
          <w:highlight w:val="lightGray"/>
          <w:vertAlign w:val="subscript"/>
        </w:rPr>
        <w:t>0</w:t>
      </w:r>
      <w:r w:rsidRPr="002D1AC9">
        <w:rPr>
          <w:highlight w:val="lightGray"/>
        </w:rPr>
        <w:t xml:space="preserve"> déterminée conformément à l’article 13, paragraphe 1, point d)</w:t>
      </w:r>
    </w:p>
    <w:p w:rsidR="002D1AC9" w:rsidRPr="002D1AC9" w:rsidRDefault="002D1AC9" w:rsidP="002D1AC9">
      <w:pPr>
        <w:ind w:left="3600" w:hanging="2880"/>
        <w:rPr>
          <w:highlight w:val="lightGray"/>
        </w:rPr>
      </w:pPr>
      <w:r w:rsidRPr="002D1AC9">
        <w:rPr>
          <w:highlight w:val="lightGray"/>
        </w:rPr>
        <w:t>où</w:t>
      </w:r>
    </w:p>
    <w:p w:rsidR="002D1AC9" w:rsidRPr="002D1AC9" w:rsidRDefault="002D1AC9" w:rsidP="002D1AC9">
      <w:pPr>
        <w:ind w:left="720"/>
        <w:jc w:val="left"/>
        <w:rPr>
          <w:rFonts w:eastAsiaTheme="minorEastAsia"/>
          <w:highlight w:val="lightGray"/>
        </w:rPr>
      </w:pPr>
      <w:r w:rsidRPr="002D1AC9">
        <w:rPr>
          <w:highlight w:val="lightGray"/>
        </w:rPr>
        <w:t>a</w:t>
      </w:r>
      <w:r w:rsidRPr="002D1AC9">
        <w:rPr>
          <w:highlight w:val="lightGray"/>
          <w:vertAlign w:val="subscript"/>
        </w:rPr>
        <w:t>2025</w:t>
      </w:r>
      <w:r w:rsidRPr="002D1AC9">
        <w:rPr>
          <w:highlight w:val="lightGray"/>
        </w:rPr>
        <w:tab/>
        <w:t>est égal à</w:t>
      </w:r>
      <w:r w:rsidRPr="002D1AC9">
        <w:rPr>
          <w:highlight w:val="lightGray"/>
        </w:rPr>
        <w:tab/>
      </w:r>
      <w:r w:rsidRPr="002D1AC9">
        <w:rPr>
          <w:rFonts w:eastAsiaTheme="minorEastAsia"/>
          <w:highlight w:val="lightGray"/>
        </w:rPr>
        <w:t>;</w:t>
      </w:r>
      <w:r w:rsidR="00B71909" w:rsidRPr="00B71909">
        <w:rPr>
          <w:rFonts w:eastAsiaTheme="minorEastAsia"/>
          <w:noProof/>
          <w:lang w:val="en-GB" w:eastAsia="en-GB"/>
        </w:rPr>
        <w:drawing>
          <wp:inline distT="0" distB="0" distL="0" distR="0" wp14:anchorId="62EE0F5F" wp14:editId="61D0A9CB">
            <wp:extent cx="285750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3486" cy="425845"/>
                    </a:xfrm>
                    <a:prstGeom prst="rect">
                      <a:avLst/>
                    </a:prstGeom>
                    <a:noFill/>
                  </pic:spPr>
                </pic:pic>
              </a:graphicData>
            </a:graphic>
          </wp:inline>
        </w:drawing>
      </w:r>
    </w:p>
    <w:p w:rsidR="002D1AC9" w:rsidRPr="002D1AC9" w:rsidRDefault="002D1AC9" w:rsidP="002D1AC9">
      <w:pPr>
        <w:rPr>
          <w:highlight w:val="lightGray"/>
        </w:rPr>
      </w:pPr>
    </w:p>
    <w:p w:rsidR="002D1AC9" w:rsidRPr="002D1AC9" w:rsidRDefault="002D1AC9" w:rsidP="002D1AC9">
      <w:pPr>
        <w:ind w:left="3600" w:hanging="2880"/>
        <w:rPr>
          <w:highlight w:val="lightGray"/>
        </w:rPr>
      </w:pPr>
      <w:r w:rsidRPr="002D1AC9">
        <w:rPr>
          <w:highlight w:val="lightGray"/>
        </w:rPr>
        <w:t>a</w:t>
      </w:r>
      <w:r w:rsidRPr="002D1AC9">
        <w:rPr>
          <w:highlight w:val="lightGray"/>
          <w:vertAlign w:val="subscript"/>
        </w:rPr>
        <w:t>2021</w:t>
      </w:r>
      <w:r w:rsidRPr="002D1AC9">
        <w:rPr>
          <w:highlight w:val="lightGray"/>
        </w:rPr>
        <w:t xml:space="preserve"> </w:t>
      </w:r>
      <w:r w:rsidRPr="002D1AC9">
        <w:rPr>
          <w:highlight w:val="lightGray"/>
        </w:rPr>
        <w:tab/>
        <w:t>est la pente de la droite de meilleur ajustement établie en appliquant la méthode d’ajustement linéaire par les moindres carrés à la masse d’essai (variable explicative) et aux émissions spécifiques de CO</w:t>
      </w:r>
      <w:r w:rsidRPr="002D1AC9">
        <w:rPr>
          <w:highlight w:val="lightGray"/>
          <w:vertAlign w:val="subscript"/>
        </w:rPr>
        <w:t>2</w:t>
      </w:r>
      <w:r w:rsidRPr="002D1AC9">
        <w:rPr>
          <w:highlight w:val="lightGray"/>
        </w:rPr>
        <w:t xml:space="preserve"> (variable dépendante) de chaque véhicule nouvellement immatriculé du parc de l’UE en 2021;</w:t>
      </w:r>
    </w:p>
    <w:p w:rsidR="002D1AC9" w:rsidRPr="002D1AC9" w:rsidRDefault="002D1AC9" w:rsidP="002D1AC9">
      <w:pPr>
        <w:ind w:left="3600" w:hanging="2880"/>
        <w:rPr>
          <w:highlight w:val="lightGray"/>
        </w:rPr>
      </w:pPr>
      <w:r w:rsidRPr="002D1AC9">
        <w:rPr>
          <w:highlight w:val="lightGray"/>
        </w:rPr>
        <w:t>Émissions moyennes</w:t>
      </w:r>
      <w:r w:rsidRPr="002D1AC9">
        <w:rPr>
          <w:highlight w:val="lightGray"/>
          <w:vertAlign w:val="subscript"/>
        </w:rPr>
        <w:t>2021</w:t>
      </w:r>
      <w:r w:rsidRPr="002D1AC9">
        <w:rPr>
          <w:highlight w:val="lightGray"/>
          <w:vertAlign w:val="subscript"/>
        </w:rPr>
        <w:tab/>
      </w:r>
      <w:r w:rsidRPr="002D1AC9">
        <w:rPr>
          <w:highlight w:val="lightGray"/>
        </w:rPr>
        <w:t>est la moyenne des émissions spécifiques de CO</w:t>
      </w:r>
      <w:r w:rsidRPr="002D1AC9">
        <w:rPr>
          <w:highlight w:val="lightGray"/>
          <w:vertAlign w:val="subscript"/>
        </w:rPr>
        <w:t>2</w:t>
      </w:r>
      <w:r w:rsidRPr="002D1AC9">
        <w:rPr>
          <w:highlight w:val="lightGray"/>
        </w:rPr>
        <w:t xml:space="preserve"> de tous les véhicules nouvellement immatriculés en 2021 des constructeurs pour lesquels un objectif d’émissions spécifiques est calculé conformément au point 4;</w:t>
      </w:r>
    </w:p>
    <w:p w:rsidR="002D1AC9" w:rsidRPr="002D1AC9" w:rsidRDefault="002D1AC9" w:rsidP="002D1AC9">
      <w:pPr>
        <w:ind w:left="3600" w:hanging="3600"/>
        <w:rPr>
          <w:highlight w:val="lightGray"/>
        </w:rPr>
      </w:pPr>
      <w:r w:rsidRPr="002D1AC9">
        <w:rPr>
          <w:highlight w:val="lightGray"/>
        </w:rPr>
        <w:t>TM</w:t>
      </w:r>
      <w:r w:rsidRPr="002D1AC9">
        <w:rPr>
          <w:highlight w:val="lightGray"/>
        </w:rPr>
        <w:tab/>
        <w:t>est la masse d’essai moyenne, en kilogrammes, de tous les véhicules nouvellement immatriculés du constructeur au cours de l’année civile concernée;</w:t>
      </w:r>
    </w:p>
    <w:p w:rsidR="002D1AC9" w:rsidRPr="002D1AC9" w:rsidRDefault="002D1AC9" w:rsidP="002D1AC9">
      <w:pPr>
        <w:ind w:left="3600" w:hanging="3600"/>
        <w:rPr>
          <w:highlight w:val="lightGray"/>
        </w:rPr>
      </w:pPr>
      <w:r w:rsidRPr="002D1AC9">
        <w:rPr>
          <w:highlight w:val="lightGray"/>
        </w:rPr>
        <w:t>TM</w:t>
      </w:r>
      <w:r w:rsidRPr="002D1AC9">
        <w:rPr>
          <w:highlight w:val="lightGray"/>
          <w:vertAlign w:val="subscript"/>
        </w:rPr>
        <w:t>0</w:t>
      </w:r>
      <w:r w:rsidRPr="002D1AC9">
        <w:rPr>
          <w:highlight w:val="lightGray"/>
          <w:vertAlign w:val="subscript"/>
        </w:rPr>
        <w:tab/>
      </w:r>
      <w:r w:rsidRPr="002D1AC9">
        <w:rPr>
          <w:highlight w:val="lightGray"/>
        </w:rPr>
        <w:t>est la valeur déterminée conformément à l’article 13, paragraphe 1, point d).</w:t>
      </w:r>
    </w:p>
    <w:p w:rsidR="002D1AC9" w:rsidRPr="002D1AC9" w:rsidRDefault="002D1AC9" w:rsidP="002D1AC9">
      <w:pPr>
        <w:rPr>
          <w:highlight w:val="lightGray"/>
        </w:rPr>
      </w:pPr>
      <w:r w:rsidRPr="002D1AC9">
        <w:rPr>
          <w:highlight w:val="lightGray"/>
        </w:rPr>
        <w:t>6.2.2.</w:t>
      </w:r>
      <w:r w:rsidRPr="002D1AC9">
        <w:rPr>
          <w:highlight w:val="lightGray"/>
        </w:rPr>
        <w:tab/>
        <w:t>À partir de 2030</w:t>
      </w:r>
    </w:p>
    <w:p w:rsidR="002D1AC9" w:rsidRPr="002D1AC9" w:rsidRDefault="002D1AC9" w:rsidP="002D1AC9">
      <w:pPr>
        <w:adjustRightInd w:val="0"/>
        <w:spacing w:before="0" w:after="0"/>
        <w:jc w:val="left"/>
        <w:rPr>
          <w:highlight w:val="lightGray"/>
        </w:rPr>
      </w:pPr>
      <w:r w:rsidRPr="002D1AC9">
        <w:rPr>
          <w:highlight w:val="lightGray"/>
        </w:rPr>
        <w:t>Objectif d’émissions spécifiques de référence =</w:t>
      </w:r>
      <w:r w:rsidRPr="002D1AC9">
        <w:rPr>
          <w:highlight w:val="lightGray"/>
        </w:rPr>
        <w:tab/>
        <w:t xml:space="preserve"> objectif à l’échelle du parc de l’UE</w:t>
      </w:r>
      <w:r w:rsidRPr="002D1AC9">
        <w:rPr>
          <w:highlight w:val="lightGray"/>
          <w:vertAlign w:val="subscript"/>
        </w:rPr>
        <w:t xml:space="preserve">2030 </w:t>
      </w:r>
      <w:r w:rsidRPr="002D1AC9">
        <w:rPr>
          <w:highlight w:val="lightGray"/>
        </w:rPr>
        <w:t>+ α · (TM-TM</w:t>
      </w:r>
      <w:r w:rsidRPr="002D1AC9">
        <w:rPr>
          <w:highlight w:val="lightGray"/>
          <w:vertAlign w:val="subscript"/>
        </w:rPr>
        <w:t>0</w:t>
      </w:r>
      <w:r w:rsidRPr="002D1AC9">
        <w:rPr>
          <w:highlight w:val="lightGray"/>
        </w:rPr>
        <w:t>)</w:t>
      </w:r>
    </w:p>
    <w:p w:rsidR="002D1AC9" w:rsidRPr="002D1AC9" w:rsidRDefault="002D1AC9" w:rsidP="002D1AC9">
      <w:pPr>
        <w:adjustRightInd w:val="0"/>
        <w:spacing w:before="0" w:after="0"/>
        <w:jc w:val="left"/>
        <w:rPr>
          <w:highlight w:val="lightGray"/>
        </w:rPr>
      </w:pPr>
    </w:p>
    <w:p w:rsidR="002D1AC9" w:rsidRPr="002D1AC9" w:rsidRDefault="002D1AC9" w:rsidP="002D1AC9">
      <w:pPr>
        <w:ind w:left="3600" w:hanging="3600"/>
        <w:rPr>
          <w:highlight w:val="lightGray"/>
        </w:rPr>
      </w:pPr>
      <w:r w:rsidRPr="002D1AC9">
        <w:rPr>
          <w:highlight w:val="lightGray"/>
        </w:rPr>
        <w:t>objectif à l’échelle du parc de l’UE</w:t>
      </w:r>
      <w:r w:rsidRPr="002D1AC9">
        <w:rPr>
          <w:highlight w:val="lightGray"/>
          <w:vertAlign w:val="subscript"/>
        </w:rPr>
        <w:t>2030</w:t>
      </w:r>
      <w:r w:rsidRPr="002D1AC9">
        <w:rPr>
          <w:highlight w:val="lightGray"/>
          <w:vertAlign w:val="subscript"/>
        </w:rPr>
        <w:tab/>
      </w:r>
      <w:r w:rsidRPr="002D1AC9">
        <w:rPr>
          <w:highlight w:val="lightGray"/>
        </w:rPr>
        <w:t>est déterminé conformément au point 6.1.2;</w:t>
      </w:r>
    </w:p>
    <w:p w:rsidR="002D1AC9" w:rsidRPr="002D1AC9" w:rsidRDefault="002D1AC9" w:rsidP="002D1AC9">
      <w:pPr>
        <w:ind w:left="3600" w:hanging="3600"/>
        <w:rPr>
          <w:noProof/>
          <w:highlight w:val="lightGray"/>
        </w:rPr>
      </w:pPr>
      <w:r w:rsidRPr="002D1AC9">
        <w:rPr>
          <w:highlight w:val="lightGray"/>
        </w:rPr>
        <w:t>α</w:t>
      </w:r>
      <w:r w:rsidRPr="002D1AC9">
        <w:rPr>
          <w:highlight w:val="lightGray"/>
        </w:rPr>
        <w:tab/>
        <w:t>est égal à a</w:t>
      </w:r>
      <w:r w:rsidRPr="002D1AC9">
        <w:rPr>
          <w:highlight w:val="lightGray"/>
          <w:vertAlign w:val="subscript"/>
        </w:rPr>
        <w:t>2030</w:t>
      </w:r>
      <w:r w:rsidRPr="002D1AC9">
        <w:rPr>
          <w:highlight w:val="lightGray"/>
        </w:rPr>
        <w:t xml:space="preserve"> lorsque la masse d’essai moyenne des véhicules nouvellement immatriculés d’un constructeur est égale ou inférieure à TM</w:t>
      </w:r>
      <w:r w:rsidRPr="002D1AC9">
        <w:rPr>
          <w:highlight w:val="lightGray"/>
          <w:vertAlign w:val="subscript"/>
        </w:rPr>
        <w:t>0</w:t>
      </w:r>
      <w:r w:rsidRPr="002D1AC9">
        <w:rPr>
          <w:highlight w:val="lightGray"/>
        </w:rPr>
        <w:t xml:space="preserve"> déterminée conformément à l’article 13, paragraphe 1, point d), et à a</w:t>
      </w:r>
      <w:r w:rsidRPr="002D1AC9">
        <w:rPr>
          <w:highlight w:val="lightGray"/>
          <w:vertAlign w:val="subscript"/>
        </w:rPr>
        <w:t>2021</w:t>
      </w:r>
      <w:r w:rsidRPr="002D1AC9">
        <w:rPr>
          <w:highlight w:val="lightGray"/>
        </w:rPr>
        <w:t xml:space="preserve"> lorsque la masse d’essai moyenne des véhicules nouvellement immatriculés d’un constructeur est supérieure à TM</w:t>
      </w:r>
      <w:r w:rsidRPr="002D1AC9">
        <w:rPr>
          <w:highlight w:val="lightGray"/>
          <w:vertAlign w:val="subscript"/>
        </w:rPr>
        <w:t>0</w:t>
      </w:r>
      <w:r w:rsidRPr="002D1AC9">
        <w:rPr>
          <w:highlight w:val="lightGray"/>
        </w:rPr>
        <w:t xml:space="preserve"> déterminée conformément à l’article 13, paragraphe 1, point d)</w:t>
      </w:r>
    </w:p>
    <w:p w:rsidR="002D1AC9" w:rsidRPr="002D1AC9" w:rsidRDefault="002D1AC9" w:rsidP="002D1AC9">
      <w:pPr>
        <w:ind w:left="3600" w:hanging="2880"/>
        <w:rPr>
          <w:noProof/>
          <w:highlight w:val="lightGray"/>
        </w:rPr>
      </w:pPr>
      <w:r w:rsidRPr="002D1AC9">
        <w:rPr>
          <w:highlight w:val="lightGray"/>
        </w:rPr>
        <w:t>où:</w:t>
      </w:r>
    </w:p>
    <w:p w:rsidR="002D1AC9" w:rsidRPr="0035400D" w:rsidRDefault="002D1AC9" w:rsidP="002D1AC9">
      <w:pPr>
        <w:ind w:left="720"/>
        <w:jc w:val="left"/>
        <w:rPr>
          <w:rFonts w:eastAsiaTheme="minorEastAsia"/>
          <w:szCs w:val="24"/>
          <w:highlight w:val="lightGray"/>
        </w:rPr>
      </w:pPr>
      <w:r w:rsidRPr="0035400D">
        <w:rPr>
          <w:szCs w:val="24"/>
          <w:highlight w:val="lightGray"/>
        </w:rPr>
        <w:t>a</w:t>
      </w:r>
      <w:r w:rsidRPr="0035400D">
        <w:rPr>
          <w:szCs w:val="24"/>
          <w:highlight w:val="lightGray"/>
          <w:vertAlign w:val="subscript"/>
        </w:rPr>
        <w:t>2030</w:t>
      </w:r>
      <w:r w:rsidRPr="0035400D">
        <w:rPr>
          <w:szCs w:val="24"/>
          <w:highlight w:val="lightGray"/>
          <w:vertAlign w:val="subscript"/>
        </w:rPr>
        <w:tab/>
      </w:r>
      <w:r w:rsidRPr="0035400D">
        <w:rPr>
          <w:szCs w:val="24"/>
          <w:highlight w:val="lightGray"/>
        </w:rPr>
        <w:t xml:space="preserve">est égal à </w:t>
      </w:r>
      <w:r w:rsidRPr="0035400D">
        <w:rPr>
          <w:szCs w:val="24"/>
          <w:highlight w:val="lightGray"/>
        </w:rPr>
        <w:tab/>
      </w:r>
      <w:r w:rsidR="00CB1AB6" w:rsidRPr="0035400D">
        <w:rPr>
          <w:szCs w:val="24"/>
          <w:highlight w:val="lightGray"/>
        </w:rPr>
        <w:t xml:space="preserve"> </w:t>
      </w:r>
      <w:r w:rsidR="0035400D">
        <w:rPr>
          <w:noProof/>
          <w:lang w:val="en-GB" w:eastAsia="en-GB"/>
        </w:rPr>
        <w:drawing>
          <wp:inline distT="0" distB="0" distL="0" distR="0" wp14:anchorId="1D0EBB5F" wp14:editId="5936F132">
            <wp:extent cx="23622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36300" t="70634" r="32228" b="20579"/>
                    <a:stretch/>
                  </pic:blipFill>
                  <pic:spPr bwMode="auto">
                    <a:xfrm>
                      <a:off x="0" y="0"/>
                      <a:ext cx="2362200" cy="504825"/>
                    </a:xfrm>
                    <a:prstGeom prst="rect">
                      <a:avLst/>
                    </a:prstGeom>
                    <a:ln>
                      <a:noFill/>
                    </a:ln>
                    <a:extLst>
                      <a:ext uri="{53640926-AAD7-44D8-BBD7-CCE9431645EC}">
                        <a14:shadowObscured xmlns:a14="http://schemas.microsoft.com/office/drawing/2010/main"/>
                      </a:ext>
                    </a:extLst>
                  </pic:spPr>
                </pic:pic>
              </a:graphicData>
            </a:graphic>
          </wp:inline>
        </w:drawing>
      </w:r>
    </w:p>
    <w:p w:rsidR="002D1AC9" w:rsidRPr="002D1AC9" w:rsidRDefault="002D1AC9" w:rsidP="002D1AC9">
      <w:pPr>
        <w:rPr>
          <w:sz w:val="22"/>
          <w:highlight w:val="lightGray"/>
        </w:rPr>
      </w:pPr>
    </w:p>
    <w:p w:rsidR="002D1AC9" w:rsidRPr="002D1AC9" w:rsidRDefault="002D1AC9" w:rsidP="002D1AC9">
      <w:pPr>
        <w:ind w:left="3600" w:hanging="2880"/>
        <w:rPr>
          <w:highlight w:val="lightGray"/>
        </w:rPr>
      </w:pPr>
      <w:r w:rsidRPr="002D1AC9">
        <w:rPr>
          <w:highlight w:val="lightGray"/>
        </w:rPr>
        <w:t>a</w:t>
      </w:r>
      <w:r w:rsidRPr="002D1AC9">
        <w:rPr>
          <w:highlight w:val="lightGray"/>
          <w:vertAlign w:val="subscript"/>
        </w:rPr>
        <w:t>2021</w:t>
      </w:r>
      <w:r w:rsidRPr="002D1AC9">
        <w:rPr>
          <w:highlight w:val="lightGray"/>
        </w:rPr>
        <w:t xml:space="preserve"> </w:t>
      </w:r>
      <w:r w:rsidRPr="002D1AC9">
        <w:rPr>
          <w:highlight w:val="lightGray"/>
        </w:rPr>
        <w:tab/>
        <w:t>est la pente de la droite de meilleur ajustement établie en appliquant la méthode d’ajustement linéaire par les moindres carrés à la masse d’essai (variable explicative) et aux émissions spécifiques de CO</w:t>
      </w:r>
      <w:r w:rsidRPr="002D1AC9">
        <w:rPr>
          <w:highlight w:val="lightGray"/>
          <w:vertAlign w:val="subscript"/>
        </w:rPr>
        <w:t>2</w:t>
      </w:r>
      <w:r w:rsidRPr="002D1AC9">
        <w:rPr>
          <w:highlight w:val="lightGray"/>
        </w:rPr>
        <w:t xml:space="preserve"> spécifiques (variable dépendante) de chaque véhicule nouvellement immatriculé du parc de l’UE en 2021;</w:t>
      </w:r>
    </w:p>
    <w:p w:rsidR="002D1AC9" w:rsidRPr="002D1AC9" w:rsidRDefault="002D1AC9" w:rsidP="002D1AC9">
      <w:pPr>
        <w:ind w:left="3600" w:hanging="2880"/>
        <w:rPr>
          <w:highlight w:val="lightGray"/>
        </w:rPr>
      </w:pPr>
      <w:r w:rsidRPr="002D1AC9">
        <w:rPr>
          <w:highlight w:val="lightGray"/>
        </w:rPr>
        <w:t>Émissions moyennes</w:t>
      </w:r>
      <w:r w:rsidRPr="002D1AC9">
        <w:rPr>
          <w:highlight w:val="lightGray"/>
          <w:vertAlign w:val="subscript"/>
        </w:rPr>
        <w:t>2021</w:t>
      </w:r>
      <w:r w:rsidRPr="002D1AC9">
        <w:rPr>
          <w:highlight w:val="lightGray"/>
          <w:vertAlign w:val="subscript"/>
        </w:rPr>
        <w:tab/>
      </w:r>
      <w:r w:rsidRPr="002D1AC9">
        <w:rPr>
          <w:highlight w:val="lightGray"/>
        </w:rPr>
        <w:t>est la moyenne des émissions spécifiques de CO</w:t>
      </w:r>
      <w:r w:rsidRPr="002D1AC9">
        <w:rPr>
          <w:highlight w:val="lightGray"/>
          <w:vertAlign w:val="subscript"/>
        </w:rPr>
        <w:t>2</w:t>
      </w:r>
      <w:r w:rsidRPr="002D1AC9">
        <w:rPr>
          <w:highlight w:val="lightGray"/>
        </w:rPr>
        <w:t xml:space="preserve"> de tous les véhicules nouvellement immatriculés en 2021 des constructeurs pour lesquels un objectif d’émissions spéficiques est calculé conformément au point 4;</w:t>
      </w:r>
    </w:p>
    <w:p w:rsidR="002D1AC9" w:rsidRPr="002D1AC9" w:rsidRDefault="002D1AC9" w:rsidP="002D1AC9">
      <w:pPr>
        <w:ind w:left="3600" w:hanging="2880"/>
        <w:rPr>
          <w:highlight w:val="lightGray"/>
        </w:rPr>
      </w:pPr>
      <w:r w:rsidRPr="002D1AC9">
        <w:rPr>
          <w:highlight w:val="lightGray"/>
        </w:rPr>
        <w:t>TM</w:t>
      </w:r>
      <w:r w:rsidRPr="002D1AC9">
        <w:rPr>
          <w:highlight w:val="lightGray"/>
        </w:rPr>
        <w:tab/>
        <w:t>est la masse d’essai moyenne, en kilogrammes, de tous les véhicules nouvellement immatriculés du constructeur au cours de l’année civile concernée;</w:t>
      </w:r>
    </w:p>
    <w:p w:rsidR="002D1AC9" w:rsidRPr="002D1AC9" w:rsidRDefault="002D1AC9" w:rsidP="002D1AC9">
      <w:pPr>
        <w:ind w:left="3600" w:hanging="2880"/>
        <w:rPr>
          <w:highlight w:val="lightGray"/>
        </w:rPr>
      </w:pPr>
      <w:r w:rsidRPr="002D1AC9">
        <w:rPr>
          <w:highlight w:val="lightGray"/>
        </w:rPr>
        <w:t>TM</w:t>
      </w:r>
      <w:r w:rsidRPr="002D1AC9">
        <w:rPr>
          <w:highlight w:val="lightGray"/>
          <w:vertAlign w:val="subscript"/>
        </w:rPr>
        <w:t>0</w:t>
      </w:r>
      <w:r w:rsidRPr="002D1AC9">
        <w:rPr>
          <w:highlight w:val="lightGray"/>
          <w:vertAlign w:val="subscript"/>
        </w:rPr>
        <w:tab/>
      </w:r>
      <w:r w:rsidRPr="002D1AC9">
        <w:rPr>
          <w:highlight w:val="lightGray"/>
        </w:rPr>
        <w:t>est la valeur déterminée conformément à l’article 13, paragraphe 1, point d).</w:t>
      </w:r>
    </w:p>
    <w:p w:rsidR="002D1AC9" w:rsidRPr="002D1AC9" w:rsidRDefault="002D1AC9" w:rsidP="002D1AC9">
      <w:pPr>
        <w:ind w:left="3600" w:hanging="3600"/>
        <w:rPr>
          <w:highlight w:val="lightGray"/>
        </w:rPr>
      </w:pPr>
      <w:r w:rsidRPr="002D1AC9">
        <w:rPr>
          <w:highlight w:val="lightGray"/>
        </w:rPr>
        <w:t>6.3. Objectifs d’émissions spécifiques à partir de 2025</w:t>
      </w:r>
    </w:p>
    <w:p w:rsidR="002D1AC9" w:rsidRPr="002D1AC9" w:rsidRDefault="002D1AC9" w:rsidP="002D1AC9">
      <w:pPr>
        <w:rPr>
          <w:highlight w:val="lightGray"/>
        </w:rPr>
      </w:pPr>
      <w:r w:rsidRPr="002D1AC9">
        <w:rPr>
          <w:highlight w:val="lightGray"/>
        </w:rPr>
        <w:t>6.3.1. De 2025 à 2029</w:t>
      </w:r>
    </w:p>
    <w:p w:rsidR="002D1AC9" w:rsidRPr="002D1AC9" w:rsidRDefault="002D1AC9" w:rsidP="002D1AC9">
      <w:pPr>
        <w:ind w:left="3600" w:hanging="3600"/>
        <w:rPr>
          <w:rFonts w:eastAsia="Times New Roman"/>
          <w:highlight w:val="lightGray"/>
        </w:rPr>
      </w:pPr>
      <w:r w:rsidRPr="002D1AC9">
        <w:rPr>
          <w:highlight w:val="lightGray"/>
        </w:rPr>
        <w:t>Objectif d’émisions spécifiques = (objectif d’émissions spécifiques de référence – (</w:t>
      </w:r>
      <w:r w:rsidRPr="002D1AC9">
        <w:rPr>
          <w:sz w:val="28"/>
          <w:highlight w:val="lightGray"/>
        </w:rPr>
        <w:t>ø</w:t>
      </w:r>
      <w:r w:rsidRPr="002D1AC9">
        <w:rPr>
          <w:highlight w:val="lightGray"/>
          <w:vertAlign w:val="subscript"/>
        </w:rPr>
        <w:t>objectifs</w:t>
      </w:r>
      <w:r w:rsidRPr="002D1AC9">
        <w:rPr>
          <w:highlight w:val="lightGray"/>
        </w:rPr>
        <w:t xml:space="preserve"> – objectif à l’échelle du parc de l’UE</w:t>
      </w:r>
      <w:r w:rsidRPr="002D1AC9">
        <w:rPr>
          <w:highlight w:val="lightGray"/>
          <w:vertAlign w:val="subscript"/>
        </w:rPr>
        <w:t>2025</w:t>
      </w:r>
      <w:r w:rsidRPr="002D1AC9">
        <w:rPr>
          <w:highlight w:val="lightGray"/>
        </w:rPr>
        <w:t>)) · facteur ZLEV</w:t>
      </w:r>
    </w:p>
    <w:p w:rsidR="002D1AC9" w:rsidRPr="002D1AC9" w:rsidRDefault="002D1AC9" w:rsidP="002D1AC9">
      <w:pPr>
        <w:ind w:left="3600" w:hanging="3600"/>
        <w:rPr>
          <w:highlight w:val="lightGray"/>
        </w:rPr>
      </w:pPr>
      <w:r w:rsidRPr="002D1AC9">
        <w:rPr>
          <w:highlight w:val="lightGray"/>
        </w:rPr>
        <w:t>où:</w:t>
      </w:r>
    </w:p>
    <w:p w:rsidR="002D1AC9" w:rsidRPr="002D1AC9" w:rsidRDefault="002D1AC9" w:rsidP="002D1AC9">
      <w:pPr>
        <w:ind w:left="4320" w:hanging="4320"/>
        <w:rPr>
          <w:rFonts w:eastAsia="Times New Roman"/>
          <w:highlight w:val="lightGray"/>
        </w:rPr>
      </w:pPr>
      <w:r w:rsidRPr="002D1AC9">
        <w:rPr>
          <w:highlight w:val="lightGray"/>
        </w:rPr>
        <w:t xml:space="preserve">objectif d’émissions spécifiques </w:t>
      </w:r>
      <w:r w:rsidRPr="002D1AC9">
        <w:rPr>
          <w:highlight w:val="lightGray"/>
        </w:rPr>
        <w:tab/>
        <w:t>est l’objectif d’émissions spécifiques de référence pour le constructeur déterminé conformément au point 6.2.1.</w:t>
      </w:r>
    </w:p>
    <w:p w:rsidR="002D1AC9" w:rsidRPr="002D1AC9" w:rsidRDefault="002D1AC9" w:rsidP="002D1AC9">
      <w:pPr>
        <w:ind w:left="4320" w:hanging="4320"/>
        <w:rPr>
          <w:rFonts w:eastAsia="Times New Roman"/>
          <w:highlight w:val="lightGray"/>
        </w:rPr>
      </w:pPr>
      <w:r w:rsidRPr="002D1AC9">
        <w:rPr>
          <w:sz w:val="28"/>
          <w:highlight w:val="lightGray"/>
        </w:rPr>
        <w:t>ø</w:t>
      </w:r>
      <w:r w:rsidRPr="002D1AC9">
        <w:rPr>
          <w:highlight w:val="lightGray"/>
          <w:vertAlign w:val="subscript"/>
        </w:rPr>
        <w:t>objectifs</w:t>
      </w:r>
      <w:r w:rsidRPr="002D1AC9">
        <w:rPr>
          <w:highlight w:val="lightGray"/>
          <w:vertAlign w:val="subscript"/>
        </w:rPr>
        <w:tab/>
      </w:r>
      <w:r w:rsidRPr="002D1AC9">
        <w:rPr>
          <w:highlight w:val="lightGray"/>
        </w:rPr>
        <w:t>est la moyenne, pondérée par le nombre de véhicules utilitaires légers nouvellement immatriculés de chaque constructeur individuel, de tous les objectifs d’émissions spécifiques de référence déterminés conformément au point 6.2.1;</w:t>
      </w:r>
    </w:p>
    <w:p w:rsidR="002D1AC9" w:rsidRPr="002D1AC9" w:rsidRDefault="002D1AC9" w:rsidP="002D1AC9">
      <w:pPr>
        <w:ind w:left="4320" w:hanging="4320"/>
        <w:rPr>
          <w:rFonts w:eastAsia="Times New Roman"/>
          <w:highlight w:val="lightGray"/>
        </w:rPr>
      </w:pPr>
      <w:r w:rsidRPr="002D1AC9">
        <w:rPr>
          <w:highlight w:val="lightGray"/>
        </w:rPr>
        <w:t>facteur ZLEV</w:t>
      </w:r>
      <w:r w:rsidRPr="002D1AC9">
        <w:rPr>
          <w:highlight w:val="lightGray"/>
        </w:rPr>
        <w:tab/>
        <w:t>est égal à à (1+y-x), à moins que cette somme ne soit supérieure à 1,05 ou inférieure à 1,0, auquel cas le facteur ZLEV est fixé à 1,05 ou 1,0 selon le cas</w:t>
      </w:r>
    </w:p>
    <w:p w:rsidR="002D1AC9" w:rsidRPr="002D1AC9" w:rsidRDefault="002D1AC9" w:rsidP="002D1AC9">
      <w:pPr>
        <w:ind w:left="4320" w:hanging="3600"/>
        <w:rPr>
          <w:rFonts w:eastAsia="Times New Roman"/>
          <w:highlight w:val="lightGray"/>
        </w:rPr>
      </w:pPr>
      <w:r w:rsidRPr="002D1AC9">
        <w:rPr>
          <w:highlight w:val="lightGray"/>
        </w:rPr>
        <w:t xml:space="preserve">où: </w:t>
      </w:r>
    </w:p>
    <w:p w:rsidR="002D1AC9" w:rsidRPr="002D1AC9" w:rsidRDefault="002D1AC9" w:rsidP="002D1AC9">
      <w:pPr>
        <w:ind w:left="4320" w:hanging="3600"/>
        <w:rPr>
          <w:rFonts w:eastAsia="Times New Roman"/>
          <w:highlight w:val="lightGray"/>
        </w:rPr>
      </w:pPr>
      <w:r w:rsidRPr="002D1AC9">
        <w:rPr>
          <w:highlight w:val="lightGray"/>
        </w:rPr>
        <w:t>y</w:t>
      </w:r>
      <w:r w:rsidRPr="002D1AC9">
        <w:rPr>
          <w:highlight w:val="lightGray"/>
        </w:rPr>
        <w:tab/>
        <w:t>est la part de véhicules à émission nulle et à faibles émissions dans le parc de véhicules utilitaires légers nouvellement immatriculés du constructeur, calculée comme le nombre total de véhicules à émission nulle et à faibles émissions, chacun d’entre eux étant compté comme ZLEV</w:t>
      </w:r>
      <w:r w:rsidRPr="002D1AC9">
        <w:rPr>
          <w:highlight w:val="lightGray"/>
          <w:vertAlign w:val="subscript"/>
        </w:rPr>
        <w:t>spécifique</w:t>
      </w:r>
      <w:r w:rsidRPr="002D1AC9">
        <w:rPr>
          <w:highlight w:val="lightGray"/>
        </w:rPr>
        <w:t xml:space="preserve"> conformément à la formule ci-dessous, divisé par le nombre total de véhicules utilitaires légers immatriculés au cours de l’année civile concernée</w:t>
      </w:r>
    </w:p>
    <w:p w:rsidR="002D1AC9" w:rsidRPr="002D1AC9" w:rsidRDefault="00613B85" w:rsidP="002D1AC9">
      <w:pPr>
        <w:ind w:left="4320" w:hanging="3600"/>
        <w:jc w:val="left"/>
        <w:rPr>
          <w:rFonts w:eastAsia="Times New Roman"/>
          <w:highlight w:val="lightGray"/>
        </w:rPr>
      </w:pPr>
      <m:oMath>
        <m:sSub>
          <m:sSubPr>
            <m:ctrlPr>
              <w:rPr>
                <w:rFonts w:ascii="Cambria Math" w:hAnsi="Cambria Math"/>
                <w:b/>
                <w:i/>
                <w:highlight w:val="lightGray"/>
              </w:rPr>
            </m:ctrlPr>
          </m:sSubPr>
          <m:e>
            <m:r>
              <m:rPr>
                <m:sty m:val="bi"/>
              </m:rPr>
              <w:rPr>
                <w:rFonts w:ascii="Cambria Math" w:hAnsi="Cambria Math"/>
                <w:highlight w:val="lightGray"/>
              </w:rPr>
              <m:t>ZLEV</m:t>
            </m:r>
          </m:e>
          <m:sub>
            <m:r>
              <m:rPr>
                <m:sty m:val="bi"/>
              </m:rPr>
              <w:rPr>
                <w:rFonts w:ascii="Cambria Math" w:hAnsi="Cambria Math"/>
                <w:highlight w:val="lightGray"/>
              </w:rPr>
              <m:t>spécifique</m:t>
            </m:r>
          </m:sub>
        </m:sSub>
        <m:r>
          <m:rPr>
            <m:sty m:val="bi"/>
          </m:rPr>
          <w:rPr>
            <w:rFonts w:ascii="Cambria Math" w:hAnsi="Cambria Math"/>
            <w:highlight w:val="lightGray"/>
          </w:rPr>
          <m:t>=1-</m:t>
        </m:r>
        <m:d>
          <m:dPr>
            <m:ctrlPr>
              <w:rPr>
                <w:rFonts w:ascii="Cambria Math" w:hAnsi="Cambria Math"/>
                <w:b/>
                <w:i/>
                <w:highlight w:val="lightGray"/>
              </w:rPr>
            </m:ctrlPr>
          </m:dPr>
          <m:e>
            <m:f>
              <m:fPr>
                <m:ctrlPr>
                  <w:rPr>
                    <w:rFonts w:ascii="Cambria Math" w:hAnsi="Cambria Math"/>
                    <w:b/>
                    <w:i/>
                    <w:highlight w:val="lightGray"/>
                  </w:rPr>
                </m:ctrlPr>
              </m:fPr>
              <m:num>
                <m:r>
                  <m:rPr>
                    <m:sty m:val="bi"/>
                  </m:rPr>
                  <w:rPr>
                    <w:rFonts w:ascii="Cambria Math" w:hAnsi="Cambria Math"/>
                    <w:highlight w:val="lightGray"/>
                  </w:rPr>
                  <m:t xml:space="preserve">émissions spécifiques </m:t>
                </m:r>
              </m:num>
              <m:den>
                <m:r>
                  <m:rPr>
                    <m:sty m:val="bi"/>
                  </m:rPr>
                  <w:rPr>
                    <w:rFonts w:ascii="Cambria Math" w:hAnsi="Cambria Math"/>
                    <w:highlight w:val="lightGray"/>
                  </w:rPr>
                  <m:t>50</m:t>
                </m:r>
              </m:den>
            </m:f>
          </m:e>
        </m:d>
      </m:oMath>
      <w:r w:rsidR="002D1AC9" w:rsidRPr="002D1AC9">
        <w:rPr>
          <w:rFonts w:eastAsia="Times New Roman"/>
          <w:b/>
          <w:highlight w:val="lightGray"/>
        </w:rPr>
        <w:t>;</w:t>
      </w:r>
    </w:p>
    <w:p w:rsidR="002D1AC9" w:rsidRPr="002D1AC9" w:rsidRDefault="002D1AC9" w:rsidP="002D1AC9">
      <w:pPr>
        <w:ind w:left="4320" w:hanging="3600"/>
        <w:rPr>
          <w:rFonts w:eastAsia="Times New Roman"/>
          <w:highlight w:val="lightGray"/>
        </w:rPr>
      </w:pPr>
      <w:r w:rsidRPr="002D1AC9">
        <w:rPr>
          <w:highlight w:val="lightGray"/>
        </w:rPr>
        <w:t>x</w:t>
      </w:r>
      <w:r w:rsidRPr="002D1AC9">
        <w:rPr>
          <w:highlight w:val="lightGray"/>
        </w:rPr>
        <w:tab/>
        <w:t xml:space="preserve">est égal à 15 %. </w:t>
      </w:r>
    </w:p>
    <w:p w:rsidR="002D1AC9" w:rsidRPr="002D1AC9" w:rsidRDefault="002D1AC9" w:rsidP="002D1AC9">
      <w:pPr>
        <w:ind w:left="4320" w:hanging="4320"/>
        <w:rPr>
          <w:rFonts w:eastAsia="Times New Roman"/>
          <w:highlight w:val="lightGray"/>
        </w:rPr>
      </w:pPr>
    </w:p>
    <w:p w:rsidR="002D1AC9" w:rsidRPr="002D1AC9" w:rsidRDefault="002D1AC9" w:rsidP="002D1AC9">
      <w:pPr>
        <w:ind w:left="3600" w:hanging="3600"/>
        <w:rPr>
          <w:highlight w:val="lightGray"/>
        </w:rPr>
      </w:pPr>
      <w:r w:rsidRPr="002D1AC9">
        <w:rPr>
          <w:highlight w:val="lightGray"/>
        </w:rPr>
        <w:t>6.3.2. À partir de 2030</w:t>
      </w:r>
    </w:p>
    <w:p w:rsidR="002D1AC9" w:rsidRPr="002D1AC9" w:rsidRDefault="002D1AC9" w:rsidP="002D1AC9">
      <w:pPr>
        <w:ind w:left="3600" w:hanging="3600"/>
        <w:rPr>
          <w:rFonts w:eastAsia="Times New Roman"/>
          <w:highlight w:val="lightGray"/>
        </w:rPr>
      </w:pPr>
      <w:r w:rsidRPr="002D1AC9">
        <w:rPr>
          <w:highlight w:val="lightGray"/>
        </w:rPr>
        <w:t>Objectif d’émissions spécifiques = (objectif d’émissions spécifiques de référence</w:t>
      </w:r>
      <w:r w:rsidR="001E082C">
        <w:rPr>
          <w:highlight w:val="lightGray"/>
        </w:rPr>
        <w:t xml:space="preserve"> </w:t>
      </w:r>
      <w:r w:rsidRPr="002D1AC9">
        <w:rPr>
          <w:highlight w:val="lightGray"/>
        </w:rPr>
        <w:t>– (</w:t>
      </w:r>
      <w:r w:rsidRPr="002D1AC9">
        <w:rPr>
          <w:sz w:val="28"/>
          <w:highlight w:val="lightGray"/>
        </w:rPr>
        <w:t>ø</w:t>
      </w:r>
      <w:r w:rsidRPr="002D1AC9">
        <w:rPr>
          <w:highlight w:val="lightGray"/>
          <w:vertAlign w:val="subscript"/>
        </w:rPr>
        <w:t>objectifs</w:t>
      </w:r>
      <w:r w:rsidRPr="002D1AC9">
        <w:rPr>
          <w:highlight w:val="lightGray"/>
        </w:rPr>
        <w:t xml:space="preserve"> – objectif à l’échelle du parc de l’UE</w:t>
      </w:r>
      <w:r w:rsidRPr="002D1AC9">
        <w:rPr>
          <w:highlight w:val="lightGray"/>
          <w:vertAlign w:val="subscript"/>
        </w:rPr>
        <w:t>2030</w:t>
      </w:r>
      <w:r w:rsidRPr="002D1AC9">
        <w:rPr>
          <w:highlight w:val="lightGray"/>
        </w:rPr>
        <w:t>)) · facteur ZLEV</w:t>
      </w:r>
    </w:p>
    <w:p w:rsidR="002D1AC9" w:rsidRPr="002D1AC9" w:rsidRDefault="002D1AC9" w:rsidP="002D1AC9">
      <w:pPr>
        <w:ind w:left="3600" w:hanging="3600"/>
        <w:rPr>
          <w:highlight w:val="lightGray"/>
        </w:rPr>
      </w:pPr>
      <w:r w:rsidRPr="002D1AC9">
        <w:rPr>
          <w:highlight w:val="lightGray"/>
        </w:rPr>
        <w:t>où:</w:t>
      </w:r>
    </w:p>
    <w:p w:rsidR="002D1AC9" w:rsidRPr="002D1AC9" w:rsidRDefault="002D1AC9" w:rsidP="002D1AC9">
      <w:pPr>
        <w:ind w:left="4320" w:hanging="4320"/>
        <w:rPr>
          <w:rFonts w:eastAsia="Times New Roman"/>
          <w:highlight w:val="lightGray"/>
        </w:rPr>
      </w:pPr>
      <w:r w:rsidRPr="002D1AC9">
        <w:rPr>
          <w:highlight w:val="lightGray"/>
        </w:rPr>
        <w:t xml:space="preserve">objectif d’émissions spécifiques de référence </w:t>
      </w:r>
      <w:r w:rsidRPr="002D1AC9">
        <w:rPr>
          <w:highlight w:val="lightGray"/>
        </w:rPr>
        <w:tab/>
        <w:t>est l’objectif d’émissions spécifiques de référence pour le constructeur déterminé conformément au point 6.2.2;</w:t>
      </w:r>
    </w:p>
    <w:p w:rsidR="002D1AC9" w:rsidRPr="002D1AC9" w:rsidRDefault="002D1AC9" w:rsidP="002D1AC9">
      <w:pPr>
        <w:ind w:left="4320" w:hanging="4320"/>
        <w:rPr>
          <w:rFonts w:eastAsia="Times New Roman"/>
          <w:highlight w:val="lightGray"/>
        </w:rPr>
      </w:pPr>
      <w:r w:rsidRPr="002D1AC9">
        <w:rPr>
          <w:sz w:val="28"/>
          <w:highlight w:val="lightGray"/>
        </w:rPr>
        <w:t>ø</w:t>
      </w:r>
      <w:r w:rsidRPr="002D1AC9">
        <w:rPr>
          <w:highlight w:val="lightGray"/>
          <w:vertAlign w:val="subscript"/>
        </w:rPr>
        <w:t>objectifs</w:t>
      </w:r>
      <w:r w:rsidRPr="002D1AC9">
        <w:rPr>
          <w:highlight w:val="lightGray"/>
          <w:vertAlign w:val="subscript"/>
        </w:rPr>
        <w:tab/>
      </w:r>
      <w:r w:rsidRPr="002D1AC9">
        <w:rPr>
          <w:highlight w:val="lightGray"/>
        </w:rPr>
        <w:t>est la moyenne, pondérée par le nombre de véhicules utilitaires légers nouvellement immatriculés de chaque constructeur individuel, de tous les objectifs d’émissions spécifiques de référence déterminés conformément au point 6.2.2;</w:t>
      </w:r>
    </w:p>
    <w:p w:rsidR="002D1AC9" w:rsidRPr="002D1AC9" w:rsidRDefault="002D1AC9" w:rsidP="002D1AC9">
      <w:pPr>
        <w:ind w:left="4320" w:hanging="4320"/>
        <w:rPr>
          <w:rFonts w:eastAsia="Times New Roman"/>
          <w:highlight w:val="lightGray"/>
        </w:rPr>
      </w:pPr>
      <w:r w:rsidRPr="002D1AC9">
        <w:rPr>
          <w:highlight w:val="lightGray"/>
        </w:rPr>
        <w:t>Facteur ZLEV</w:t>
      </w:r>
      <w:r w:rsidRPr="002D1AC9">
        <w:rPr>
          <w:highlight w:val="lightGray"/>
        </w:rPr>
        <w:tab/>
        <w:t>est égal à (1+y-x), à moins que cette somme ne soit supérieure à 1,05 ou inférieure à 1,0, auquel cas le facteur ZLEV est fixé à 1,05 ou 1,0 selon le cas</w:t>
      </w:r>
    </w:p>
    <w:p w:rsidR="002D1AC9" w:rsidRPr="002D1AC9" w:rsidRDefault="002D1AC9" w:rsidP="002D1AC9">
      <w:pPr>
        <w:ind w:left="4320" w:hanging="3600"/>
        <w:rPr>
          <w:rFonts w:eastAsia="Times New Roman"/>
          <w:highlight w:val="lightGray"/>
        </w:rPr>
      </w:pPr>
      <w:r w:rsidRPr="002D1AC9">
        <w:rPr>
          <w:highlight w:val="lightGray"/>
        </w:rPr>
        <w:t>où:</w:t>
      </w:r>
    </w:p>
    <w:p w:rsidR="002D1AC9" w:rsidRPr="002D1AC9" w:rsidRDefault="002D1AC9" w:rsidP="002D1AC9">
      <w:pPr>
        <w:ind w:left="4320" w:hanging="3600"/>
        <w:rPr>
          <w:rFonts w:eastAsia="Times New Roman"/>
          <w:highlight w:val="lightGray"/>
        </w:rPr>
      </w:pPr>
      <w:r w:rsidRPr="002D1AC9">
        <w:rPr>
          <w:highlight w:val="lightGray"/>
        </w:rPr>
        <w:t>y</w:t>
      </w:r>
      <w:r w:rsidRPr="002D1AC9">
        <w:rPr>
          <w:highlight w:val="lightGray"/>
        </w:rPr>
        <w:tab/>
        <w:t>est la part de véhicules à émission nulle et à faibles émissions dans le parc de véhicules utilitaires légers nouvellement immatriculés du constructeur, calculée comme le nombre total de véhicules à émission nulle et à faibles émissions, chacun d’entre eux étant compté comme ZLEV</w:t>
      </w:r>
      <w:r w:rsidRPr="002D1AC9">
        <w:rPr>
          <w:highlight w:val="lightGray"/>
          <w:vertAlign w:val="subscript"/>
        </w:rPr>
        <w:t>spécifique</w:t>
      </w:r>
      <w:r w:rsidRPr="002D1AC9">
        <w:rPr>
          <w:highlight w:val="lightGray"/>
        </w:rPr>
        <w:t xml:space="preserve"> conformément à la formule ci-dessous, divisé par le nombre total de véhicules utilitaires légers immatriculés au cours de l’année civile concernée</w:t>
      </w:r>
    </w:p>
    <w:p w:rsidR="002D1AC9" w:rsidRPr="002D1AC9" w:rsidRDefault="00613B85" w:rsidP="002D1AC9">
      <w:pPr>
        <w:ind w:left="6480" w:hanging="3600"/>
        <w:rPr>
          <w:rFonts w:eastAsia="Times New Roman"/>
          <w:highlight w:val="lightGray"/>
        </w:rPr>
      </w:pPr>
      <m:oMath>
        <m:sSub>
          <m:sSubPr>
            <m:ctrlPr>
              <w:rPr>
                <w:rFonts w:ascii="Cambria Math" w:hAnsi="Cambria Math"/>
                <w:b/>
                <w:i/>
                <w:highlight w:val="lightGray"/>
              </w:rPr>
            </m:ctrlPr>
          </m:sSubPr>
          <m:e>
            <m:r>
              <m:rPr>
                <m:sty m:val="bi"/>
              </m:rPr>
              <w:rPr>
                <w:rFonts w:ascii="Cambria Math" w:hAnsi="Cambria Math"/>
                <w:highlight w:val="lightGray"/>
              </w:rPr>
              <m:t>ZLEV</m:t>
            </m:r>
          </m:e>
          <m:sub>
            <m:r>
              <m:rPr>
                <m:sty m:val="bi"/>
              </m:rPr>
              <w:rPr>
                <w:rFonts w:ascii="Cambria Math" w:hAnsi="Cambria Math"/>
                <w:highlight w:val="lightGray"/>
              </w:rPr>
              <m:t xml:space="preserve">spécifique </m:t>
            </m:r>
          </m:sub>
        </m:sSub>
        <m:r>
          <m:rPr>
            <m:sty m:val="bi"/>
          </m:rPr>
          <w:rPr>
            <w:rFonts w:ascii="Cambria Math" w:hAnsi="Cambria Math"/>
            <w:highlight w:val="lightGray"/>
          </w:rPr>
          <m:t>=1-</m:t>
        </m:r>
        <m:d>
          <m:dPr>
            <m:ctrlPr>
              <w:rPr>
                <w:rFonts w:ascii="Cambria Math" w:hAnsi="Cambria Math"/>
                <w:b/>
                <w:i/>
                <w:highlight w:val="lightGray"/>
              </w:rPr>
            </m:ctrlPr>
          </m:dPr>
          <m:e>
            <m:f>
              <m:fPr>
                <m:ctrlPr>
                  <w:rPr>
                    <w:rFonts w:ascii="Cambria Math" w:hAnsi="Cambria Math"/>
                    <w:b/>
                    <w:i/>
                    <w:highlight w:val="lightGray"/>
                  </w:rPr>
                </m:ctrlPr>
              </m:fPr>
              <m:num>
                <m:r>
                  <m:rPr>
                    <m:sty m:val="bi"/>
                  </m:rPr>
                  <w:rPr>
                    <w:rFonts w:ascii="Cambria Math" w:hAnsi="Cambria Math"/>
                    <w:highlight w:val="lightGray"/>
                  </w:rPr>
                  <m:t>émissions spécifiques</m:t>
                </m:r>
              </m:num>
              <m:den>
                <m:r>
                  <m:rPr>
                    <m:sty m:val="bi"/>
                  </m:rPr>
                  <w:rPr>
                    <w:rFonts w:ascii="Cambria Math" w:hAnsi="Cambria Math"/>
                    <w:highlight w:val="lightGray"/>
                  </w:rPr>
                  <m:t>50</m:t>
                </m:r>
              </m:den>
            </m:f>
          </m:e>
        </m:d>
      </m:oMath>
      <w:r w:rsidR="002D1AC9" w:rsidRPr="002D1AC9">
        <w:rPr>
          <w:rFonts w:eastAsia="Times New Roman"/>
          <w:b/>
          <w:highlight w:val="lightGray"/>
        </w:rPr>
        <w:t>;</w:t>
      </w:r>
    </w:p>
    <w:p w:rsidR="002D1AC9" w:rsidRPr="002D1AC9" w:rsidRDefault="002D1AC9" w:rsidP="002D1AC9">
      <w:pPr>
        <w:ind w:left="4320" w:hanging="3600"/>
        <w:rPr>
          <w:rFonts w:eastAsia="Times New Roman"/>
          <w:highlight w:val="lightGray"/>
        </w:rPr>
      </w:pPr>
      <w:r w:rsidRPr="002D1AC9">
        <w:rPr>
          <w:highlight w:val="lightGray"/>
        </w:rPr>
        <w:t>x</w:t>
      </w:r>
      <w:r w:rsidRPr="002D1AC9">
        <w:rPr>
          <w:highlight w:val="lightGray"/>
        </w:rPr>
        <w:tab/>
        <w:t>est égal à 30 %.</w:t>
      </w:r>
    </w:p>
    <w:p w:rsidR="002D1AC9" w:rsidRPr="002D1AC9" w:rsidRDefault="002D1AC9" w:rsidP="002D1AC9">
      <w:pPr>
        <w:pStyle w:val="CRSeparator"/>
      </w:pPr>
    </w:p>
    <w:p w:rsidR="002D1AC9" w:rsidRPr="00613B85" w:rsidRDefault="002D1AC9" w:rsidP="002D1AC9">
      <w:pPr>
        <w:pStyle w:val="CRReference"/>
        <w:rPr>
          <w:lang w:val="da-DK"/>
        </w:rPr>
      </w:pPr>
      <w:r w:rsidRPr="002D1AC9">
        <w:fldChar w:fldCharType="begin" w:fldLock="1"/>
      </w:r>
      <w:r w:rsidRPr="00613B85">
        <w:rPr>
          <w:lang w:val="da-DK"/>
        </w:rPr>
        <w:instrText xml:space="preserve"> QUOTE "</w:instrText>
      </w:r>
      <w:r w:rsidRPr="00613B85">
        <w:rPr>
          <w:rStyle w:val="CRMarker"/>
          <w:lang w:val="da-DK"/>
        </w:rPr>
        <w:instrText>ê</w:instrText>
      </w:r>
      <w:r w:rsidRPr="00613B85">
        <w:rPr>
          <w:lang w:val="da-DK"/>
        </w:rPr>
        <w:instrText xml:space="preserve">" </w:instrText>
      </w:r>
      <w:r w:rsidRPr="002D1AC9">
        <w:fldChar w:fldCharType="separate"/>
      </w:r>
      <w:r w:rsidRPr="00613B85">
        <w:rPr>
          <w:rStyle w:val="CRMarker"/>
          <w:lang w:val="da-DK"/>
        </w:rPr>
        <w:t>ê</w:t>
      </w:r>
      <w:r w:rsidRPr="002D1AC9">
        <w:fldChar w:fldCharType="end"/>
      </w:r>
      <w:r w:rsidRPr="00613B85">
        <w:rPr>
          <w:lang w:val="da-DK"/>
        </w:rPr>
        <w:t> 397/2013 art.1</w:t>
      </w:r>
      <w:r w:rsidRPr="00613B85">
        <w:rPr>
          <w:vertAlign w:val="superscript"/>
          <w:lang w:val="da-DK"/>
        </w:rPr>
        <w:t>er</w:t>
      </w:r>
      <w:r w:rsidRPr="00613B85">
        <w:rPr>
          <w:lang w:val="da-DK"/>
        </w:rPr>
        <w:t xml:space="preserve"> et annexe (adapté)</w:t>
      </w:r>
    </w:p>
    <w:p w:rsidR="002D1AC9" w:rsidRPr="002D1AC9" w:rsidRDefault="002D1AC9" w:rsidP="002D1AC9">
      <w:pPr>
        <w:pStyle w:val="Annexetitre"/>
      </w:pPr>
      <w:r w:rsidRPr="002D1AC9">
        <w:t>ANNEXE II</w:t>
      </w:r>
    </w:p>
    <w:p w:rsidR="002D1AC9" w:rsidRPr="002D1AC9" w:rsidRDefault="002D1AC9" w:rsidP="002D1AC9">
      <w:pPr>
        <w:keepNext/>
        <w:spacing w:before="360"/>
        <w:ind w:left="851" w:hanging="851"/>
        <w:outlineLvl w:val="0"/>
        <w:rPr>
          <w:b/>
          <w:bCs/>
          <w:smallCaps/>
        </w:rPr>
      </w:pPr>
      <w:r w:rsidRPr="002D1AC9">
        <w:rPr>
          <w:b/>
          <w:bCs/>
          <w:i/>
          <w:iCs/>
          <w:smallCaps/>
        </w:rPr>
        <w:t>SURVEILLANCE ET COMMUNICATION DES ÉMISSIONS</w:t>
      </w:r>
      <w:r w:rsidRPr="002D1AC9">
        <w:t> </w:t>
      </w:r>
      <w:r w:rsidRPr="002D1AC9">
        <w:fldChar w:fldCharType="begin" w:fldLock="1"/>
      </w:r>
      <w:r w:rsidRPr="002D1AC9">
        <w:instrText xml:space="preserve"> QUOTE "</w:instrText>
      </w:r>
      <w:r w:rsidRPr="002D1AC9">
        <w:rPr>
          <w:rStyle w:val="CRMarker"/>
        </w:rPr>
        <w:instrText>Ö</w:instrText>
      </w:r>
      <w:r w:rsidRPr="002D1AC9">
        <w:instrText xml:space="preserve">" </w:instrText>
      </w:r>
      <w:r w:rsidRPr="002D1AC9">
        <w:fldChar w:fldCharType="separate"/>
      </w:r>
      <w:r w:rsidRPr="002D1AC9">
        <w:rPr>
          <w:rStyle w:val="CRMarker"/>
        </w:rPr>
        <w:t>Ö</w:t>
      </w:r>
      <w:r w:rsidRPr="002D1AC9">
        <w:fldChar w:fldCharType="end"/>
      </w:r>
      <w:r w:rsidRPr="002D1AC9">
        <w:t> </w:t>
      </w:r>
      <w:r w:rsidRPr="002D1AC9">
        <w:rPr>
          <w:b/>
          <w:i/>
        </w:rPr>
        <w:t>DES VOITURES PARTICULIÈRES NEUVES</w:t>
      </w:r>
      <w:r w:rsidRPr="002D1AC9">
        <w:t> </w:t>
      </w:r>
      <w:r w:rsidRPr="002D1AC9">
        <w:fldChar w:fldCharType="begin" w:fldLock="1"/>
      </w:r>
      <w:r w:rsidRPr="002D1AC9">
        <w:instrText xml:space="preserve"> QUOTE "</w:instrText>
      </w:r>
      <w:r w:rsidRPr="002D1AC9">
        <w:rPr>
          <w:rStyle w:val="CRMarker"/>
        </w:rPr>
        <w:instrText>Õ</w:instrText>
      </w:r>
      <w:r w:rsidRPr="002D1AC9">
        <w:instrText xml:space="preserve">" </w:instrText>
      </w:r>
      <w:r w:rsidRPr="002D1AC9">
        <w:fldChar w:fldCharType="separate"/>
      </w:r>
      <w:r w:rsidRPr="002D1AC9">
        <w:rPr>
          <w:rStyle w:val="CRMarker"/>
        </w:rPr>
        <w:t>Õ</w:t>
      </w:r>
      <w:r w:rsidRPr="002D1AC9">
        <w:fldChar w:fldCharType="end"/>
      </w:r>
      <w:r w:rsidRPr="002D1AC9">
        <w:t> </w:t>
      </w:r>
      <w:r w:rsidRPr="002D1AC9">
        <w:rPr>
          <w:b/>
          <w:bCs/>
          <w:smallCaps/>
        </w:rPr>
        <w:t xml:space="preserve"> </w:t>
      </w:r>
    </w:p>
    <w:p w:rsidR="002D1AC9" w:rsidRPr="002D1AC9" w:rsidRDefault="002D1AC9" w:rsidP="002D1AC9">
      <w:pPr>
        <w:keepNext/>
        <w:ind w:left="851" w:hanging="851"/>
        <w:outlineLvl w:val="1"/>
        <w:rPr>
          <w:b/>
          <w:bCs/>
          <w:i/>
          <w:iCs/>
        </w:rPr>
      </w:pPr>
      <w:r w:rsidRPr="002D1AC9">
        <w:rPr>
          <w:b/>
          <w:bCs/>
          <w:i/>
          <w:iCs/>
        </w:rPr>
        <w:t>PARTIE A —</w:t>
      </w:r>
      <w:r w:rsidRPr="002D1AC9">
        <w:rPr>
          <w:b/>
          <w:bCs/>
          <w:i/>
          <w:iCs/>
        </w:rPr>
        <w:tab/>
        <w:t>Collecte des données sur les voitures particulières neuves et détermination des données de surveillance des émissions de CO</w:t>
      </w:r>
      <w:r w:rsidRPr="002D1AC9">
        <w:rPr>
          <w:b/>
          <w:bCs/>
          <w:i/>
          <w:iCs/>
          <w:vertAlign w:val="subscript"/>
        </w:rPr>
        <w:t>2</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2017/1502 art. 1</w:t>
      </w:r>
      <w:r w:rsidRPr="002D1AC9">
        <w:rPr>
          <w:vertAlign w:val="superscript"/>
        </w:rPr>
        <w:t>er</w:t>
      </w:r>
      <w:r w:rsidR="00C836D3">
        <w:t xml:space="preserve"> et annexe, point 2 a)</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r w:rsidRPr="002D1AC9">
        <w:t>1.</w:t>
      </w:r>
      <w:r w:rsidRPr="002D1AC9">
        <w:tab/>
        <w:t xml:space="preserve">Pour chaque année civile, les États membres recueillent les données ci-après pour chaque voiture particulière neuve immatriculée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en tant que véhicule de catégorie M1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sur leur territoire:</w:t>
      </w:r>
    </w:p>
    <w:p w:rsidR="002D1AC9" w:rsidRPr="002D1AC9" w:rsidRDefault="002D1AC9" w:rsidP="002D1AC9">
      <w:pPr>
        <w:ind w:left="851" w:hanging="851"/>
      </w:pPr>
      <w:r w:rsidRPr="002D1AC9">
        <w:tab/>
        <w:t>a)</w:t>
      </w:r>
      <w:r w:rsidRPr="002D1AC9">
        <w:tab/>
        <w:t>constructeur;</w:t>
      </w:r>
    </w:p>
    <w:p w:rsidR="002D1AC9" w:rsidRPr="002D1AC9" w:rsidRDefault="002D1AC9" w:rsidP="002D1AC9">
      <w:pPr>
        <w:ind w:left="851" w:hanging="851"/>
      </w:pPr>
      <w:r w:rsidRPr="002D1AC9">
        <w:tab/>
        <w:t>b)</w:t>
      </w:r>
      <w:r w:rsidRPr="002D1AC9">
        <w:tab/>
        <w:t>numéro de réception par type et son extension;</w:t>
      </w:r>
    </w:p>
    <w:p w:rsidR="002D1AC9" w:rsidRPr="002D1AC9" w:rsidRDefault="002D1AC9" w:rsidP="002D1AC9">
      <w:pPr>
        <w:ind w:left="851" w:hanging="851"/>
      </w:pPr>
      <w:r w:rsidRPr="002D1AC9">
        <w:tab/>
        <w:t>c)</w:t>
      </w:r>
      <w:r w:rsidRPr="002D1AC9">
        <w:tab/>
        <w:t>type, variante et version (le cas échéant);</w:t>
      </w:r>
    </w:p>
    <w:p w:rsidR="002D1AC9" w:rsidRPr="002D1AC9" w:rsidRDefault="002D1AC9" w:rsidP="002D1AC9">
      <w:pPr>
        <w:ind w:left="851" w:hanging="851"/>
      </w:pPr>
      <w:r w:rsidRPr="002D1AC9">
        <w:tab/>
        <w:t>d)</w:t>
      </w:r>
      <w:r w:rsidRPr="002D1AC9">
        <w:tab/>
        <w:t>marque et dénomination commerciale;</w:t>
      </w:r>
    </w:p>
    <w:p w:rsidR="002D1AC9" w:rsidRPr="002D1AC9" w:rsidRDefault="002D1AC9" w:rsidP="002D1AC9">
      <w:pPr>
        <w:ind w:left="851" w:hanging="851"/>
      </w:pPr>
      <w:r w:rsidRPr="002D1AC9">
        <w:tab/>
        <w:t>e)</w:t>
      </w:r>
      <w:r w:rsidRPr="002D1AC9">
        <w:tab/>
        <w:t>catégorie d</w:t>
      </w:r>
      <w:r w:rsidRPr="002D1AC9">
        <w:rPr>
          <w:rStyle w:val="CRMinorChangeAdded"/>
        </w:rPr>
        <w:t>u</w:t>
      </w:r>
      <w:r w:rsidRPr="002D1AC9">
        <w:rPr>
          <w:rStyle w:val="CRMinorChangeDeleted"/>
        </w:rPr>
        <w:t>e</w:t>
      </w:r>
      <w:r w:rsidRPr="002D1AC9">
        <w:t xml:space="preserve"> véhicule réceptionné;</w:t>
      </w:r>
    </w:p>
    <w:p w:rsidR="002D1AC9" w:rsidRPr="002D1AC9" w:rsidRDefault="002D1AC9" w:rsidP="002D1AC9">
      <w:pPr>
        <w:ind w:left="851" w:hanging="851"/>
      </w:pPr>
      <w:r w:rsidRPr="002D1AC9">
        <w:tab/>
        <w:t>f)</w:t>
      </w:r>
      <w:r w:rsidRPr="002D1AC9">
        <w:tab/>
        <w:t>nombre total de nouvelles immatriculations;</w:t>
      </w:r>
    </w:p>
    <w:p w:rsidR="002D1AC9" w:rsidRPr="002D1AC9" w:rsidRDefault="002D1AC9" w:rsidP="002D1AC9">
      <w:pPr>
        <w:ind w:left="851" w:hanging="851"/>
      </w:pPr>
      <w:r w:rsidRPr="002D1AC9">
        <w:tab/>
        <w:t>g)</w:t>
      </w:r>
      <w:r w:rsidRPr="002D1AC9">
        <w:tab/>
        <w:t>masse en ordre de marche;</w:t>
      </w:r>
    </w:p>
    <w:p w:rsidR="002D1AC9" w:rsidRPr="002D1AC9" w:rsidRDefault="002D1AC9" w:rsidP="002D1AC9">
      <w:pPr>
        <w:ind w:left="851" w:hanging="851"/>
      </w:pPr>
      <w:r w:rsidRPr="002D1AC9">
        <w:tab/>
        <w:t>h)</w:t>
      </w:r>
      <w:r w:rsidRPr="002D1AC9">
        <w:tab/>
        <w:t>émissions spécifiques de CO</w:t>
      </w:r>
      <w:r w:rsidRPr="002D1AC9">
        <w:rPr>
          <w:vertAlign w:val="subscript"/>
        </w:rPr>
        <w:t>2</w:t>
      </w:r>
      <w:r w:rsidRPr="002D1AC9">
        <w:t xml:space="preserve"> (NEDC et WLTP);</w:t>
      </w:r>
    </w:p>
    <w:p w:rsidR="002D1AC9" w:rsidRPr="002D1AC9" w:rsidRDefault="002D1AC9" w:rsidP="002D1AC9">
      <w:pPr>
        <w:ind w:left="851" w:hanging="851"/>
        <w:rPr>
          <w:highlight w:val="lightGray"/>
        </w:rPr>
      </w:pPr>
      <w:r w:rsidRPr="002D1AC9">
        <w:tab/>
        <w:t>i)</w:t>
      </w:r>
      <w:r w:rsidRPr="002D1AC9">
        <w:tab/>
        <w:t>empreinte au sol</w:t>
      </w:r>
      <w:r w:rsidRPr="002D1AC9">
        <w:rPr>
          <w:rStyle w:val="CRMinorChangeAdded"/>
        </w:rPr>
        <w:t>:</w:t>
      </w:r>
      <w:r w:rsidRPr="002D1AC9">
        <w:rPr>
          <w:rStyle w:val="CRMinorChangeDeleted"/>
        </w:rPr>
        <w:t>;</w:t>
      </w:r>
      <w:r w:rsidRPr="002D1AC9">
        <w:t xml:space="preserve"> empattement, largeur de voie de l’essieu directeur et largeur de voie de l’autre essieu; </w:t>
      </w:r>
    </w:p>
    <w:p w:rsidR="002D1AC9" w:rsidRPr="002D1AC9" w:rsidRDefault="002D1AC9" w:rsidP="002D1AC9">
      <w:pPr>
        <w:ind w:left="851" w:hanging="851"/>
      </w:pPr>
      <w:r w:rsidRPr="002D1AC9">
        <w:tab/>
        <w:t>j)</w:t>
      </w:r>
      <w:r w:rsidRPr="002D1AC9">
        <w:tab/>
        <w:t>type de carburant et mode de carburation;</w:t>
      </w:r>
    </w:p>
    <w:p w:rsidR="002D1AC9" w:rsidRPr="002D1AC9" w:rsidRDefault="002D1AC9" w:rsidP="002D1AC9">
      <w:pPr>
        <w:ind w:left="851" w:hanging="851"/>
      </w:pPr>
      <w:r w:rsidRPr="002D1AC9">
        <w:tab/>
        <w:t>k)</w:t>
      </w:r>
      <w:r w:rsidRPr="002D1AC9">
        <w:tab/>
        <w:t>cylindrée;</w:t>
      </w:r>
    </w:p>
    <w:p w:rsidR="002D1AC9" w:rsidRPr="002D1AC9" w:rsidRDefault="002D1AC9" w:rsidP="002D1AC9">
      <w:pPr>
        <w:ind w:left="851" w:hanging="851"/>
      </w:pPr>
      <w:r w:rsidRPr="002D1AC9">
        <w:tab/>
        <w:t>l)</w:t>
      </w:r>
      <w:r w:rsidRPr="002D1AC9">
        <w:tab/>
        <w:t>consommation d’énergie électrique;</w:t>
      </w:r>
    </w:p>
    <w:p w:rsidR="002D1AC9" w:rsidRPr="002D1AC9" w:rsidRDefault="002D1AC9" w:rsidP="002D1AC9">
      <w:pPr>
        <w:ind w:left="851" w:hanging="851"/>
      </w:pPr>
      <w:r w:rsidRPr="002D1AC9">
        <w:tab/>
        <w:t>m)</w:t>
      </w:r>
      <w:r w:rsidRPr="002D1AC9">
        <w:tab/>
        <w:t>code de la technologie innovante ou du groupe de technologies innovantes et réduction des émissions de CO</w:t>
      </w:r>
      <w:r w:rsidRPr="002D1AC9">
        <w:rPr>
          <w:vertAlign w:val="subscript"/>
        </w:rPr>
        <w:t>2</w:t>
      </w:r>
      <w:r w:rsidRPr="002D1AC9">
        <w:t xml:space="preserve"> obtenue grâce à cette technologie (NEDC et WLTP);</w:t>
      </w:r>
    </w:p>
    <w:p w:rsidR="002D1AC9" w:rsidRPr="002D1AC9" w:rsidRDefault="002D1AC9" w:rsidP="002D1AC9">
      <w:r w:rsidRPr="002D1AC9">
        <w:tab/>
        <w:t>n)</w:t>
      </w:r>
      <w:r w:rsidRPr="002D1AC9">
        <w:tab/>
        <w:t xml:space="preserve">puissance </w:t>
      </w:r>
      <w:r w:rsidRPr="002D1AC9">
        <w:rPr>
          <w:rStyle w:val="CRMinorChangeAdded"/>
        </w:rPr>
        <w:t>nette</w:t>
      </w:r>
      <w:r w:rsidRPr="002D1AC9">
        <w:t xml:space="preserve"> maximale </w:t>
      </w:r>
      <w:r w:rsidRPr="002D1AC9">
        <w:rPr>
          <w:rStyle w:val="CRMinorChangeDeleted"/>
        </w:rPr>
        <w:t>nette</w:t>
      </w:r>
      <w:r w:rsidRPr="002D1AC9">
        <w:t>;</w:t>
      </w:r>
    </w:p>
    <w:p w:rsidR="002D1AC9" w:rsidRPr="002D1AC9" w:rsidRDefault="002D1AC9" w:rsidP="002D1AC9">
      <w:r w:rsidRPr="002D1AC9">
        <w:tab/>
        <w:t>o)</w:t>
      </w:r>
      <w:r w:rsidRPr="002D1AC9">
        <w:tab/>
        <w:t>numéro d’identification du véhicule;</w:t>
      </w:r>
    </w:p>
    <w:p w:rsidR="002D1AC9" w:rsidRPr="002D1AC9" w:rsidRDefault="002D1AC9" w:rsidP="002D1AC9">
      <w:r w:rsidRPr="002D1AC9">
        <w:tab/>
        <w:t>p)</w:t>
      </w:r>
      <w:r w:rsidRPr="002D1AC9">
        <w:tab/>
        <w:t>masse d’essai WLTP;</w:t>
      </w:r>
    </w:p>
    <w:p w:rsidR="002D1AC9" w:rsidRPr="002D1AC9" w:rsidRDefault="002D1AC9" w:rsidP="002D1AC9">
      <w:pPr>
        <w:ind w:left="1440" w:hanging="720"/>
      </w:pPr>
      <w:r w:rsidRPr="002D1AC9">
        <w:t>q)</w:t>
      </w:r>
      <w:r w:rsidRPr="002D1AC9">
        <w:tab/>
        <w:t>facteurs de déviation et de vérification visés au point 3.2.8 de l'annexe I du règlement d'exécution (UE) 2017/1153;</w:t>
      </w:r>
    </w:p>
    <w:p w:rsidR="002D1AC9" w:rsidRPr="002D1AC9" w:rsidRDefault="002D1AC9" w:rsidP="002D1AC9">
      <w:pPr>
        <w:ind w:left="1440" w:hanging="720"/>
      </w:pPr>
      <w:r w:rsidRPr="002D1AC9">
        <w:t>r)</w:t>
      </w:r>
      <w:r w:rsidRPr="002D1AC9">
        <w:tab/>
        <w:t>catégorie d</w:t>
      </w:r>
      <w:r w:rsidRPr="002D1AC9">
        <w:rPr>
          <w:rStyle w:val="CRMinorChangeAdded"/>
        </w:rPr>
        <w:t>u</w:t>
      </w:r>
      <w:r w:rsidRPr="002D1AC9">
        <w:rPr>
          <w:rStyle w:val="CRMinorChangeDeleted"/>
        </w:rPr>
        <w:t>e</w:t>
      </w:r>
      <w:r w:rsidRPr="002D1AC9">
        <w:t xml:space="preserve"> véhicule immatriculé</w:t>
      </w:r>
      <w:r w:rsidR="00882AB0" w:rsidRPr="00882AB0">
        <w:rPr>
          <w:rStyle w:val="CRMinorChangeDeleted"/>
        </w:rPr>
        <w:t>.</w:t>
      </w:r>
      <w:r w:rsidRPr="002D1AC9">
        <w:rPr>
          <w:rStyle w:val="CRMinorChangeAdded"/>
        </w:rPr>
        <w:t>;</w:t>
      </w:r>
    </w:p>
    <w:p w:rsidR="002D1AC9" w:rsidRPr="002D1AC9" w:rsidRDefault="002D1AC9" w:rsidP="002D1AC9">
      <w:pPr>
        <w:pStyle w:val="CRSeparator"/>
      </w:pP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ò</w:instrText>
      </w:r>
      <w:r w:rsidRPr="002D1AC9">
        <w:rPr>
          <w:highlight w:val="lightGray"/>
        </w:rPr>
        <w:instrText xml:space="preserve">" </w:instrText>
      </w:r>
      <w:r w:rsidRPr="002D1AC9">
        <w:rPr>
          <w:highlight w:val="lightGray"/>
        </w:rPr>
        <w:fldChar w:fldCharType="separate"/>
      </w:r>
      <w:r w:rsidRPr="002D1AC9">
        <w:rPr>
          <w:rStyle w:val="CRMarker"/>
          <w:highlight w:val="lightGray"/>
        </w:rPr>
        <w:t>ò</w:t>
      </w:r>
      <w:r w:rsidRPr="002D1AC9">
        <w:rPr>
          <w:highlight w:val="lightGray"/>
        </w:rPr>
        <w:fldChar w:fldCharType="end"/>
      </w:r>
      <w:r w:rsidRPr="002D1AC9">
        <w:rPr>
          <w:highlight w:val="lightGray"/>
        </w:rPr>
        <w:t> nouveau</w:t>
      </w:r>
    </w:p>
    <w:p w:rsidR="002D1AC9" w:rsidRPr="002D1AC9" w:rsidRDefault="002D1AC9" w:rsidP="002D1AC9">
      <w:pPr>
        <w:ind w:left="1440" w:hanging="720"/>
        <w:rPr>
          <w:highlight w:val="lightGray"/>
        </w:rPr>
      </w:pPr>
      <w:r w:rsidRPr="002D1AC9">
        <w:rPr>
          <w:highlight w:val="lightGray"/>
        </w:rPr>
        <w:t xml:space="preserve"> s)</w:t>
      </w:r>
      <w:r w:rsidRPr="002D1AC9">
        <w:rPr>
          <w:highlight w:val="lightGray"/>
        </w:rPr>
        <w:tab/>
        <w:t>numéro d’identification de la famille de véhicules;</w:t>
      </w:r>
    </w:p>
    <w:p w:rsidR="002D1AC9" w:rsidRPr="002D1AC9" w:rsidRDefault="002D1AC9" w:rsidP="002D1AC9">
      <w:pPr>
        <w:ind w:left="1440" w:hanging="720"/>
        <w:rPr>
          <w:highlight w:val="lightGray"/>
        </w:rPr>
      </w:pPr>
      <w:r w:rsidRPr="002D1AC9">
        <w:rPr>
          <w:highlight w:val="lightGray"/>
        </w:rPr>
        <w:t>t)</w:t>
      </w:r>
      <w:r w:rsidRPr="002D1AC9">
        <w:rPr>
          <w:highlight w:val="lightGray"/>
        </w:rPr>
        <w:tab/>
        <w:t xml:space="preserve"> autonomie électrique, le cas échéant.  </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2017/1502 art. 1</w:t>
      </w:r>
      <w:r w:rsidRPr="002D1AC9">
        <w:rPr>
          <w:vertAlign w:val="superscript"/>
        </w:rPr>
        <w:t>er</w:t>
      </w:r>
      <w:r w:rsidRPr="002D1AC9">
        <w:t xml:space="preserve"> et annexe, point 2 a) (adapté)</w:t>
      </w:r>
    </w:p>
    <w:p w:rsidR="002D1AC9" w:rsidRPr="002D1AC9" w:rsidRDefault="002D1AC9" w:rsidP="002D1AC9">
      <w:pPr>
        <w:ind w:left="720"/>
      </w:pPr>
      <w:r w:rsidRPr="002D1AC9">
        <w:rPr>
          <w:dstrike/>
        </w:rPr>
        <w:t>Cependant, pour l'année civile 2017, la communication des données visées au point g), en ce qui concerne les valeurs d'émission de CO</w:t>
      </w:r>
      <w:r w:rsidRPr="002D1AC9">
        <w:rPr>
          <w:dstrike/>
          <w:vertAlign w:val="subscript"/>
        </w:rPr>
        <w:t>2</w:t>
      </w:r>
      <w:r w:rsidRPr="002D1AC9">
        <w:rPr>
          <w:dstrike/>
        </w:rPr>
        <w:t xml:space="preserve"> WLTP, et au point l), en ce qui concerne les réductions d'émissions WLTP obtenues par éco-innovations, ainsi que des données visées aux points n), o) et q), peut être facultative.</w:t>
      </w:r>
    </w:p>
    <w:p w:rsidR="002D1AC9" w:rsidRPr="002D1AC9" w:rsidRDefault="002D1AC9" w:rsidP="002D1AC9">
      <w:pPr>
        <w:ind w:left="720"/>
      </w:pPr>
      <w:r w:rsidRPr="002D1AC9">
        <w:rPr>
          <w:rStyle w:val="CRDeleted"/>
        </w:rPr>
        <w:t>À compter de l'année civile 2018,</w:t>
      </w:r>
      <w:r w:rsidRPr="002D1AC9">
        <w:rPr>
          <w:rStyle w:val="CRMinorChangeAdded"/>
        </w:rPr>
        <w:t>L</w:t>
      </w:r>
      <w:r w:rsidRPr="002D1AC9">
        <w:rPr>
          <w:rStyle w:val="CRMinorChangeDeleted"/>
        </w:rPr>
        <w:t>l</w:t>
      </w:r>
      <w:r w:rsidRPr="002D1AC9">
        <w:t xml:space="preserve">es États membres communiquent à la Commission, conformément à l'article </w:t>
      </w:r>
      <w:r w:rsidRPr="002D1AC9">
        <w:rPr>
          <w:rStyle w:val="CRDeleted"/>
        </w:rPr>
        <w:t>8</w:t>
      </w:r>
      <w:r w:rsidRPr="002D1AC9">
        <w:rPr>
          <w:rStyle w:val="CRMinorChangeAdded"/>
        </w:rPr>
        <w:t>7</w:t>
      </w:r>
      <w:r w:rsidRPr="002D1AC9">
        <w:t xml:space="preserve">, tous les paramètres énumérés au présent point en respectant le format défini dans la partie </w:t>
      </w:r>
      <w:r w:rsidRPr="002D1AC9">
        <w:rPr>
          <w:rStyle w:val="CRDeleted"/>
        </w:rPr>
        <w:t>C</w:t>
      </w:r>
      <w:r w:rsidRPr="002D1AC9">
        <w:rPr>
          <w:rStyle w:val="CRMinorChangeAdded"/>
        </w:rPr>
        <w:t>B</w:t>
      </w:r>
      <w:r w:rsidRPr="002D1AC9">
        <w:t xml:space="preserve">, </w:t>
      </w:r>
      <w:r w:rsidRPr="002D1AC9">
        <w:rPr>
          <w:rStyle w:val="CRMinorChangeAdded"/>
        </w:rPr>
        <w:t>point</w:t>
      </w:r>
      <w:r w:rsidRPr="002D1AC9">
        <w:t xml:space="preserve"> </w:t>
      </w:r>
      <w:r w:rsidRPr="002D1AC9">
        <w:rPr>
          <w:rStyle w:val="CRDeleted"/>
        </w:rPr>
        <w:t>section</w:t>
      </w:r>
      <w:r w:rsidRPr="002D1AC9">
        <w:t xml:space="preserve"> 2.</w:t>
      </w:r>
    </w:p>
    <w:p w:rsidR="002D1AC9" w:rsidRPr="002D1AC9" w:rsidRDefault="002D1AC9" w:rsidP="002D1AC9">
      <w:pPr>
        <w:ind w:left="720"/>
      </w:pPr>
      <w:r w:rsidRPr="002D1AC9">
        <w:rPr>
          <w:dstrike/>
        </w:rPr>
        <w:t xml:space="preserve"> Les États membres communiquent les données visées au point f) pour les années civiles 2017 et 2018.</w:t>
      </w:r>
    </w:p>
    <w:p w:rsidR="002D1AC9" w:rsidRPr="002D1AC9" w:rsidRDefault="002D1AC9" w:rsidP="002D1AC9">
      <w:pPr>
        <w:pStyle w:val="CRSeparator"/>
      </w:pPr>
    </w:p>
    <w:p w:rsidR="002D1AC9" w:rsidRPr="0069432B" w:rsidRDefault="002D1AC9" w:rsidP="002D1AC9">
      <w:pPr>
        <w:pStyle w:val="CRReference"/>
        <w:rPr>
          <w:lang w:val="da-DK"/>
        </w:rPr>
      </w:pPr>
      <w:r w:rsidRPr="002D1AC9">
        <w:fldChar w:fldCharType="begin" w:fldLock="1"/>
      </w:r>
      <w:r w:rsidRPr="0069432B">
        <w:rPr>
          <w:lang w:val="da-DK"/>
        </w:rPr>
        <w:instrText xml:space="preserve"> QUOTE "</w:instrText>
      </w:r>
      <w:r w:rsidRPr="0069432B">
        <w:rPr>
          <w:rStyle w:val="CRMarker"/>
          <w:lang w:val="da-DK"/>
        </w:rPr>
        <w:instrText>ê</w:instrText>
      </w:r>
      <w:r w:rsidRPr="0069432B">
        <w:rPr>
          <w:lang w:val="da-DK"/>
        </w:rPr>
        <w:instrText xml:space="preserve">" </w:instrText>
      </w:r>
      <w:r w:rsidRPr="002D1AC9">
        <w:fldChar w:fldCharType="separate"/>
      </w:r>
      <w:r w:rsidRPr="0069432B">
        <w:rPr>
          <w:rStyle w:val="CRMarker"/>
          <w:lang w:val="da-DK"/>
        </w:rPr>
        <w:t>ê</w:t>
      </w:r>
      <w:r w:rsidRPr="002D1AC9">
        <w:fldChar w:fldCharType="end"/>
      </w:r>
      <w:r w:rsidRPr="0069432B">
        <w:rPr>
          <w:lang w:val="da-DK"/>
        </w:rPr>
        <w:t> 397/2013 art. 1</w:t>
      </w:r>
      <w:r w:rsidRPr="0069432B">
        <w:rPr>
          <w:vertAlign w:val="superscript"/>
          <w:lang w:val="da-DK"/>
        </w:rPr>
        <w:t>er</w:t>
      </w:r>
      <w:r w:rsidRPr="0069432B">
        <w:rPr>
          <w:lang w:val="da-DK"/>
        </w:rPr>
        <w:t xml:space="preserve"> et annexe (adapté)</w:t>
      </w:r>
    </w:p>
    <w:p w:rsidR="002D1AC9" w:rsidRPr="002D1AC9" w:rsidRDefault="002D1AC9" w:rsidP="002D1AC9">
      <w:r w:rsidRPr="002D1AC9">
        <w:t>2.</w:t>
      </w:r>
      <w:r w:rsidRPr="002D1AC9">
        <w:tab/>
        <w:t>Les données visées au point 1 proviennent du certificat de conformité de la voiture particulière concernée</w:t>
      </w:r>
      <w:r w:rsidRPr="002D1AC9">
        <w:rPr>
          <w:rStyle w:val="CRMinorChangeAdded"/>
        </w:rPr>
        <w:t>.</w:t>
      </w:r>
      <w:r w:rsidRPr="002D1AC9">
        <w:t xml:space="preserve"> </w:t>
      </w:r>
      <w:r w:rsidRPr="002D1AC9">
        <w:rPr>
          <w:rStyle w:val="CRRefonteDeleted"/>
          <w:highlight w:val="lightGray"/>
        </w:rPr>
        <w:t xml:space="preserve">ou sont cohérentes par rapport au certificat de conformité délivré par le constructeur de la voiture particulière concernée. Lorsque le certificat de conformité n’est pas utilisé, les États membres prennent les mesures nécessaires pour garantir la précision nécessaire de la procédure de surveillance. </w:t>
      </w:r>
      <w:r w:rsidRPr="002D1AC9">
        <w:rPr>
          <w:rStyle w:val="CRDeleted"/>
        </w:rPr>
        <w:t>Lorsque, pour une voiture particulière, tant une valeur minimale qu’une valeur maximale sont spécifiées pour la masse ou l’empreinte au sol visées au point 1 i), les États membres utilisent uniquement le chiffre maximal aux fins du présent règlement</w:t>
      </w:r>
      <w:r w:rsidRPr="002D1AC9">
        <w:t>. Dans le cas de véhicules à double alimentation (essence-gaz) dont le certificat de conformité mentionne les émissions spécifiques de CO</w:t>
      </w:r>
      <w:r w:rsidRPr="002D1AC9">
        <w:rPr>
          <w:vertAlign w:val="subscript"/>
        </w:rPr>
        <w:t>2</w:t>
      </w:r>
      <w:r w:rsidRPr="002D1AC9">
        <w:t xml:space="preserve"> à la fois pour l’essence et pour le gaz, les États membres n’utilisent que le chiffre mesuré pour le gaz.</w:t>
      </w:r>
    </w:p>
    <w:p w:rsidR="002D1AC9" w:rsidRPr="002D1AC9" w:rsidRDefault="002D1AC9" w:rsidP="002D1AC9">
      <w:r w:rsidRPr="002D1AC9">
        <w:t>3.</w:t>
      </w:r>
      <w:r w:rsidRPr="002D1AC9">
        <w:tab/>
        <w:t>Pour chaque année civile, les États membres déterminent:</w:t>
      </w:r>
    </w:p>
    <w:p w:rsidR="002D1AC9" w:rsidRPr="002D1AC9" w:rsidRDefault="002D1AC9" w:rsidP="002D1AC9">
      <w:pPr>
        <w:ind w:left="851" w:hanging="851"/>
        <w:rPr>
          <w:highlight w:val="lightGray"/>
        </w:rPr>
      </w:pPr>
      <w:r w:rsidRPr="002D1AC9">
        <w:tab/>
      </w:r>
      <w:r w:rsidRPr="002D1AC9">
        <w:rPr>
          <w:rStyle w:val="CRRefonteDeleted"/>
          <w:highlight w:val="lightGray"/>
        </w:rPr>
        <w:t>a)</w:t>
      </w:r>
      <w:r w:rsidRPr="002D1AC9">
        <w:rPr>
          <w:rStyle w:val="CRRefonteDeleted"/>
          <w:highlight w:val="lightGray"/>
        </w:rPr>
        <w:tab/>
        <w:t>les sources utilisées pour la collecte des données visées au point 1;</w:t>
      </w:r>
    </w:p>
    <w:p w:rsidR="002D1AC9" w:rsidRPr="002D1AC9" w:rsidRDefault="002D1AC9" w:rsidP="002D1AC9">
      <w:pPr>
        <w:ind w:left="851" w:hanging="851"/>
      </w:pPr>
      <w:r w:rsidRPr="002D1AC9">
        <w:tab/>
      </w:r>
      <w:r w:rsidRPr="002D1AC9">
        <w:rPr>
          <w:rStyle w:val="CRDeleted"/>
        </w:rPr>
        <w:t>b</w:t>
      </w:r>
      <w:r w:rsidRPr="002D1AC9">
        <w:rPr>
          <w:rStyle w:val="CRMinorChangeAdded"/>
        </w:rPr>
        <w:t>a</w:t>
      </w:r>
      <w:r w:rsidRPr="002D1AC9">
        <w:t>)</w:t>
      </w:r>
      <w:r w:rsidRPr="002D1AC9">
        <w:tab/>
        <w:t>le nombre total de nouvelles immatriculations de voitures particulières neuves soumises à la réception CE par type;</w:t>
      </w:r>
    </w:p>
    <w:p w:rsidR="002D1AC9" w:rsidRPr="002D1AC9" w:rsidRDefault="002D1AC9" w:rsidP="002D1AC9">
      <w:pPr>
        <w:ind w:left="851" w:hanging="851"/>
      </w:pPr>
      <w:r w:rsidRPr="002D1AC9">
        <w:tab/>
      </w:r>
      <w:r w:rsidRPr="002D1AC9">
        <w:rPr>
          <w:rStyle w:val="CRDeleted"/>
        </w:rPr>
        <w:t>c</w:t>
      </w:r>
      <w:r w:rsidRPr="002D1AC9">
        <w:rPr>
          <w:rStyle w:val="CRMinorChangeAdded"/>
        </w:rPr>
        <w:t>b</w:t>
      </w:r>
      <w:r w:rsidRPr="002D1AC9">
        <w:t>)</w:t>
      </w:r>
      <w:r w:rsidRPr="002D1AC9">
        <w:tab/>
        <w:t>le nombre total de nouvelles immatriculations de voitures particulières neuves faisant l’objet d’une réception individuelle;</w:t>
      </w:r>
    </w:p>
    <w:p w:rsidR="002D1AC9" w:rsidRPr="002D1AC9" w:rsidRDefault="002D1AC9" w:rsidP="002D1AC9">
      <w:pPr>
        <w:ind w:left="851" w:hanging="851"/>
      </w:pPr>
      <w:r w:rsidRPr="002D1AC9">
        <w:tab/>
      </w:r>
      <w:r w:rsidRPr="002D1AC9">
        <w:rPr>
          <w:rStyle w:val="CRDeleted"/>
        </w:rPr>
        <w:t>d</w:t>
      </w:r>
      <w:r w:rsidRPr="002D1AC9">
        <w:rPr>
          <w:rStyle w:val="CRMinorChangeAdded"/>
        </w:rPr>
        <w:t>c</w:t>
      </w:r>
      <w:r w:rsidRPr="002D1AC9">
        <w:t>)</w:t>
      </w:r>
      <w:r w:rsidRPr="002D1AC9">
        <w:tab/>
        <w:t>le nombre total de nouvelles immatriculations de voitures particulières neuves faisant l’objet d’une réception nationale de petites séries.</w:t>
      </w:r>
    </w:p>
    <w:p w:rsidR="002D1AC9" w:rsidRPr="002D1AC9" w:rsidRDefault="002D1AC9" w:rsidP="002D1AC9">
      <w:pPr>
        <w:ind w:left="851" w:hanging="851"/>
      </w:pPr>
      <w:r w:rsidRPr="002D1AC9">
        <w:tab/>
      </w:r>
      <w:r w:rsidRPr="002D1AC9">
        <w:rPr>
          <w:rStyle w:val="CRDeleted"/>
        </w:rPr>
        <w:t>e)</w:t>
      </w:r>
      <w:r w:rsidRPr="002D1AC9">
        <w:rPr>
          <w:rStyle w:val="CRDeleted"/>
        </w:rPr>
        <w:tab/>
        <w:t>le pourcentage de stations d’essence sur leur territoire proposant du carburant E85.</w:t>
      </w:r>
    </w:p>
    <w:p w:rsidR="002D1AC9" w:rsidRPr="002D1AC9" w:rsidRDefault="002D1AC9" w:rsidP="002D1AC9">
      <w:pPr>
        <w:keepNext/>
        <w:ind w:left="851" w:hanging="851"/>
        <w:outlineLvl w:val="1"/>
      </w:pPr>
      <w:r w:rsidRPr="002D1AC9">
        <w:rPr>
          <w:rStyle w:val="CRDeleted"/>
        </w:rPr>
        <w:t>PARTIE B —</w:t>
      </w:r>
      <w:r w:rsidRPr="002D1AC9">
        <w:rPr>
          <w:rStyle w:val="CRDeleted"/>
        </w:rPr>
        <w:tab/>
        <w:t>Méthodes permettant de déterminer les données de surveillance des émissions de CO</w:t>
      </w:r>
      <w:r w:rsidRPr="002D1AC9">
        <w:rPr>
          <w:rStyle w:val="CRDeleted"/>
          <w:vertAlign w:val="subscript"/>
        </w:rPr>
        <w:t>2</w:t>
      </w:r>
      <w:r w:rsidRPr="002D1AC9">
        <w:rPr>
          <w:rStyle w:val="CRDeleted"/>
        </w:rPr>
        <w:t xml:space="preserve"> pour les voitures particulières neuves</w:t>
      </w:r>
    </w:p>
    <w:p w:rsidR="002D1AC9" w:rsidRPr="002D1AC9" w:rsidRDefault="002D1AC9" w:rsidP="002D1AC9">
      <w:r w:rsidRPr="002D1AC9">
        <w:rPr>
          <w:rStyle w:val="CRDeleted"/>
        </w:rPr>
        <w:t>Les données de surveillance que les États membres sont tenus d’établir conformément à la partie A, points 1 et 3, sont déterminées selon les méthodes décrites dans la présente partie.</w:t>
      </w:r>
    </w:p>
    <w:p w:rsidR="002D1AC9" w:rsidRPr="002D1AC9" w:rsidRDefault="002D1AC9" w:rsidP="002D1AC9">
      <w:r w:rsidRPr="002D1AC9">
        <w:rPr>
          <w:rStyle w:val="CRDeleted"/>
        </w:rPr>
        <w:t>1.</w:t>
      </w:r>
      <w:r w:rsidRPr="002D1AC9">
        <w:rPr>
          <w:rStyle w:val="CRDeleted"/>
        </w:rPr>
        <w:tab/>
        <w:t>Nombre de voitures particulières neuves immatriculées</w:t>
      </w:r>
    </w:p>
    <w:p w:rsidR="002D1AC9" w:rsidRPr="002D1AC9" w:rsidRDefault="002D1AC9" w:rsidP="002D1AC9">
      <w:r w:rsidRPr="002D1AC9">
        <w:rPr>
          <w:rStyle w:val="CRDeleted"/>
        </w:rPr>
        <w:t>Les États membres déterminent le nombre de voitures particulières neuves immatriculées sur leur territoire au cours de l’année de surveillance concernée, réparti entre véhicules soumis à la réception CE par type, à une réception individuelle et à une réception nationale de petites séries.</w:t>
      </w:r>
    </w:p>
    <w:p w:rsidR="002D1AC9" w:rsidRPr="002D1AC9" w:rsidRDefault="002D1AC9" w:rsidP="002D1AC9">
      <w:r w:rsidRPr="002D1AC9">
        <w:rPr>
          <w:dstrike/>
        </w:rPr>
        <w:t>2.</w:t>
      </w:r>
      <w:r w:rsidRPr="002D1AC9">
        <w:rPr>
          <w:dstrike/>
        </w:rPr>
        <w:tab/>
        <w:t>Ventilation par version de voitures particulières neuves</w:t>
      </w:r>
    </w:p>
    <w:p w:rsidR="002D1AC9" w:rsidRPr="002D1AC9" w:rsidRDefault="002D1AC9" w:rsidP="002D1AC9">
      <w:r w:rsidRPr="002D1AC9">
        <w:rPr>
          <w:dstrike/>
        </w:rPr>
        <w:t>Pour chaque version de chaque variante de chaque type de voiture particulière neuve, le nombre de voitures particulières neuves nouvellement immatriculées et les données visées à la partie A, point 1, sont recueillies.</w:t>
      </w:r>
    </w:p>
    <w:p w:rsidR="002D1AC9" w:rsidRPr="002D1AC9" w:rsidRDefault="002D1AC9" w:rsidP="002D1AC9">
      <w:r w:rsidRPr="002D1AC9">
        <w:rPr>
          <w:dstrike/>
        </w:rPr>
        <w:t>3.</w:t>
      </w:r>
      <w:r w:rsidRPr="002D1AC9">
        <w:rPr>
          <w:dstrike/>
        </w:rPr>
        <w:tab/>
        <w:t>Les stations d’essence situées sur leur territoire qui fournissent du carburant E85 sont indiquées conformément à l’article 6 du règlement (UE) nº 1014/2010 de la Commission</w:t>
      </w:r>
      <w:r w:rsidRPr="002D1AC9">
        <w:rPr>
          <w:rStyle w:val="CRDeleted"/>
          <w:vertAlign w:val="superscript"/>
        </w:rPr>
        <w:footnoteReference w:id="3"/>
      </w:r>
      <w:r w:rsidRPr="002D1AC9">
        <w:rPr>
          <w:dstrike/>
        </w:rPr>
        <w:t>.</w:t>
      </w:r>
    </w:p>
    <w:p w:rsidR="002D1AC9" w:rsidRPr="002D1AC9" w:rsidRDefault="002D1AC9" w:rsidP="002D1AC9"/>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2017/1502 art. 1</w:t>
      </w:r>
      <w:r w:rsidRPr="002D1AC9">
        <w:rPr>
          <w:vertAlign w:val="superscript"/>
        </w:rPr>
        <w:t>er</w:t>
      </w:r>
      <w:r w:rsidRPr="002D1AC9">
        <w:t xml:space="preserve"> et annexe, point 2 b) (adapté)</w:t>
      </w:r>
      <w:r w:rsidR="00AB7351">
        <w:t xml:space="preserve"> </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keepNext/>
        <w:ind w:left="851" w:hanging="851"/>
        <w:outlineLvl w:val="1"/>
        <w:rPr>
          <w:b/>
          <w:bCs/>
        </w:rPr>
      </w:pPr>
      <w:r w:rsidRPr="002D1AC9">
        <w:rPr>
          <w:b/>
          <w:bCs/>
          <w:i/>
          <w:iCs/>
        </w:rPr>
        <w:t xml:space="preserve">PARTIE </w:t>
      </w:r>
      <w:r w:rsidRPr="002D1AC9">
        <w:rPr>
          <w:rStyle w:val="CRDeleted"/>
          <w:b/>
          <w:i/>
        </w:rPr>
        <w:t>C</w:t>
      </w:r>
      <w:r w:rsidRPr="002D1AC9">
        <w:t> </w:t>
      </w:r>
      <w:r w:rsidRPr="002D1AC9">
        <w:rPr>
          <w:rStyle w:val="CRMinorChangeAdded"/>
        </w:rPr>
        <w:t>B</w:t>
      </w:r>
      <w:r w:rsidRPr="002D1AC9">
        <w:t xml:space="preserve">  </w:t>
      </w:r>
      <w:r w:rsidRPr="002D1AC9">
        <w:rPr>
          <w:b/>
          <w:bCs/>
          <w:i/>
          <w:iCs/>
        </w:rPr>
        <w:t>—</w:t>
      </w:r>
      <w:r w:rsidRPr="002D1AC9">
        <w:rPr>
          <w:b/>
          <w:bCs/>
          <w:i/>
          <w:iCs/>
        </w:rPr>
        <w:tab/>
        <w:t>Format de transmission des données</w:t>
      </w:r>
    </w:p>
    <w:p w:rsidR="002D1AC9" w:rsidRPr="002D1AC9" w:rsidRDefault="002D1AC9" w:rsidP="002D1AC9">
      <w:r w:rsidRPr="002D1AC9">
        <w:t xml:space="preserve">Pour chaque année, les États membres communiquent les informations indiquées dans la partie A, </w:t>
      </w:r>
      <w:r w:rsidRPr="002D1AC9">
        <w:rPr>
          <w:rStyle w:val="CRMinorChangeAdded"/>
        </w:rPr>
        <w:t>points</w:t>
      </w:r>
      <w:r w:rsidRPr="002D1AC9">
        <w:rPr>
          <w:rStyle w:val="CRMinorChangeDeleted"/>
        </w:rPr>
        <w:t>sections</w:t>
      </w:r>
      <w:r w:rsidRPr="002D1AC9">
        <w:t xml:space="preserve"> 1 et 3, en respectant les formats ci-après:</w:t>
      </w:r>
    </w:p>
    <w:p w:rsidR="002D1AC9" w:rsidRPr="002D1AC9" w:rsidRDefault="002D1AC9" w:rsidP="002D1AC9">
      <w:pPr>
        <w:rPr>
          <w:b/>
        </w:rPr>
      </w:pPr>
      <w:r w:rsidRPr="002D1AC9">
        <w:rPr>
          <w:b/>
        </w:rPr>
        <w:t>Section 1 — Données de surveillance agrégées</w:t>
      </w:r>
    </w:p>
    <w:tbl>
      <w:tblPr>
        <w:tblW w:w="9522" w:type="dxa"/>
        <w:tblLayout w:type="fixed"/>
        <w:tblLook w:val="0000" w:firstRow="0" w:lastRow="0" w:firstColumn="0" w:lastColumn="0" w:noHBand="0" w:noVBand="0"/>
      </w:tblPr>
      <w:tblGrid>
        <w:gridCol w:w="9286"/>
        <w:gridCol w:w="236"/>
      </w:tblGrid>
      <w:tr w:rsidR="002D1AC9" w:rsidRPr="002D1AC9" w:rsidTr="002D1AC9">
        <w:tc>
          <w:tcPr>
            <w:tcW w:w="928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État membre</w:t>
            </w:r>
            <w:r w:rsidRPr="002D1AC9">
              <w:rPr>
                <w:rStyle w:val="FootnoteReference"/>
              </w:rPr>
              <w:footnoteReference w:id="4"/>
            </w:r>
          </w:p>
        </w:tc>
        <w:tc>
          <w:tcPr>
            <w:tcW w:w="2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928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Année</w:t>
            </w:r>
          </w:p>
        </w:tc>
        <w:tc>
          <w:tcPr>
            <w:tcW w:w="2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928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highlight w:val="lightGray"/>
              </w:rPr>
            </w:pPr>
            <w:r w:rsidRPr="002D1AC9">
              <w:rPr>
                <w:rStyle w:val="CRRefonteDeleted"/>
                <w:highlight w:val="lightGray"/>
              </w:rPr>
              <w:t>Source des données</w:t>
            </w:r>
          </w:p>
        </w:tc>
        <w:tc>
          <w:tcPr>
            <w:tcW w:w="2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928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Nombre total de nouvelles immatriculations de voitures particulières neuves soumises à la réception CE par type</w:t>
            </w:r>
          </w:p>
        </w:tc>
        <w:tc>
          <w:tcPr>
            <w:tcW w:w="2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928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Nombre total de nouvelles immatriculations de voitures particulières neuves faisant l'objet d'une réception individuelle</w:t>
            </w:r>
          </w:p>
        </w:tc>
        <w:tc>
          <w:tcPr>
            <w:tcW w:w="2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928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Nombre total de nouvelles immatriculations de voitures particulières neuves faisant l'objet d'une réception nationale de petites séries</w:t>
            </w:r>
          </w:p>
        </w:tc>
        <w:tc>
          <w:tcPr>
            <w:tcW w:w="236"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bl>
    <w:p w:rsidR="002D1AC9" w:rsidRPr="002D1AC9" w:rsidRDefault="002D1AC9" w:rsidP="002D1AC9">
      <w:pPr>
        <w:rPr>
          <w:b/>
        </w:rPr>
      </w:pPr>
      <w:r w:rsidRPr="002D1AC9">
        <w:rPr>
          <w:b/>
        </w:rPr>
        <w:t>Section 2 — Données de surveillance détaillées pour chaque véhicule</w:t>
      </w:r>
    </w:p>
    <w:tbl>
      <w:tblPr>
        <w:tblW w:w="7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5520"/>
      </w:tblGrid>
      <w:tr w:rsidR="002D1AC9" w:rsidRPr="002D1AC9" w:rsidTr="002D1AC9">
        <w:tc>
          <w:tcPr>
            <w:tcW w:w="2132" w:type="dxa"/>
          </w:tcPr>
          <w:p w:rsidR="002D1AC9" w:rsidRPr="002D1AC9" w:rsidRDefault="002D1AC9" w:rsidP="002D1AC9">
            <w:pPr>
              <w:rPr>
                <w:rFonts w:eastAsia="Times New Roman"/>
                <w:b/>
                <w:i/>
              </w:rPr>
            </w:pPr>
            <w:r w:rsidRPr="002D1AC9">
              <w:rPr>
                <w:b/>
              </w:rPr>
              <w:t xml:space="preserve">Référence à la partie A, </w:t>
            </w:r>
            <w:r w:rsidRPr="002D1AC9">
              <w:rPr>
                <w:rStyle w:val="CRMinorChangeAdded"/>
                <w:b/>
              </w:rPr>
              <w:t>point</w:t>
            </w:r>
            <w:r w:rsidRPr="002D1AC9">
              <w:rPr>
                <w:rStyle w:val="CRMinorChangeDeleted"/>
                <w:b/>
              </w:rPr>
              <w:t>section</w:t>
            </w:r>
            <w:r w:rsidRPr="002D1AC9">
              <w:rPr>
                <w:b/>
              </w:rPr>
              <w:t xml:space="preserve"> 1</w:t>
            </w:r>
          </w:p>
        </w:tc>
        <w:tc>
          <w:tcPr>
            <w:tcW w:w="5520" w:type="dxa"/>
          </w:tcPr>
          <w:p w:rsidR="002D1AC9" w:rsidRPr="002D1AC9" w:rsidRDefault="002D1AC9" w:rsidP="002D1AC9">
            <w:pPr>
              <w:rPr>
                <w:rFonts w:eastAsia="Times New Roman"/>
                <w:b/>
                <w:vertAlign w:val="superscript"/>
              </w:rPr>
            </w:pPr>
            <w:r w:rsidRPr="002D1AC9">
              <w:rPr>
                <w:b/>
              </w:rPr>
              <w:t>Données détaillées par véhicule immatriculé</w:t>
            </w:r>
          </w:p>
        </w:tc>
      </w:tr>
      <w:tr w:rsidR="002D1AC9" w:rsidRPr="002D1AC9" w:rsidTr="002D1AC9">
        <w:tc>
          <w:tcPr>
            <w:tcW w:w="2132" w:type="dxa"/>
            <w:vMerge w:val="restart"/>
          </w:tcPr>
          <w:p w:rsidR="002D1AC9" w:rsidRPr="002D1AC9" w:rsidRDefault="002D1AC9" w:rsidP="002D1AC9">
            <w:pPr>
              <w:rPr>
                <w:rFonts w:eastAsia="Times New Roman"/>
              </w:rPr>
            </w:pPr>
          </w:p>
          <w:p w:rsidR="002D1AC9" w:rsidRPr="002D1AC9" w:rsidRDefault="002D1AC9" w:rsidP="002D1AC9">
            <w:pPr>
              <w:rPr>
                <w:rFonts w:eastAsia="Times New Roman"/>
                <w:vertAlign w:val="superscript"/>
              </w:rPr>
            </w:pPr>
            <w:r w:rsidRPr="002D1AC9">
              <w:t>a)</w:t>
            </w:r>
          </w:p>
        </w:tc>
        <w:tc>
          <w:tcPr>
            <w:tcW w:w="5520" w:type="dxa"/>
          </w:tcPr>
          <w:p w:rsidR="002D1AC9" w:rsidRPr="002D1AC9" w:rsidRDefault="002D1AC9" w:rsidP="002D1AC9">
            <w:pPr>
              <w:rPr>
                <w:rFonts w:eastAsia="Times New Roman"/>
              </w:rPr>
            </w:pPr>
            <w:r w:rsidRPr="002D1AC9">
              <w:t>Nom du constructeur selon la dénomination standard dans l'Union européenne</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Nom du constructeur selon la déclaration de l'OEM</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Nom du constructeur dans le registre de l'État membre</w:t>
            </w:r>
            <w:r w:rsidRPr="002D1AC9">
              <w:rPr>
                <w:vertAlign w:val="superscript"/>
              </w:rPr>
              <w:t>1</w:t>
            </w:r>
          </w:p>
        </w:tc>
      </w:tr>
      <w:tr w:rsidR="002D1AC9" w:rsidRPr="002D1AC9" w:rsidTr="002D1AC9">
        <w:tc>
          <w:tcPr>
            <w:tcW w:w="2132" w:type="dxa"/>
          </w:tcPr>
          <w:p w:rsidR="002D1AC9" w:rsidRPr="002D1AC9" w:rsidRDefault="002D1AC9" w:rsidP="002D1AC9">
            <w:pPr>
              <w:rPr>
                <w:rFonts w:eastAsia="Times New Roman"/>
              </w:rPr>
            </w:pPr>
            <w:r w:rsidRPr="002D1AC9">
              <w:t>b)</w:t>
            </w:r>
          </w:p>
        </w:tc>
        <w:tc>
          <w:tcPr>
            <w:tcW w:w="5520" w:type="dxa"/>
          </w:tcPr>
          <w:p w:rsidR="002D1AC9" w:rsidRPr="002D1AC9" w:rsidRDefault="002D1AC9" w:rsidP="002D1AC9">
            <w:pPr>
              <w:rPr>
                <w:rFonts w:eastAsia="Times New Roman"/>
              </w:rPr>
            </w:pPr>
            <w:r w:rsidRPr="002D1AC9">
              <w:t>Numéro de réception par type et son extension</w:t>
            </w:r>
          </w:p>
        </w:tc>
      </w:tr>
      <w:tr w:rsidR="002D1AC9" w:rsidRPr="002D1AC9" w:rsidTr="002D1AC9">
        <w:tc>
          <w:tcPr>
            <w:tcW w:w="2132" w:type="dxa"/>
            <w:vMerge w:val="restart"/>
          </w:tcPr>
          <w:p w:rsidR="002D1AC9" w:rsidRPr="002D1AC9" w:rsidRDefault="002D1AC9" w:rsidP="002D1AC9">
            <w:pPr>
              <w:rPr>
                <w:rFonts w:eastAsia="Times New Roman"/>
              </w:rPr>
            </w:pPr>
          </w:p>
          <w:p w:rsidR="002D1AC9" w:rsidRPr="002D1AC9" w:rsidRDefault="002D1AC9" w:rsidP="002D1AC9">
            <w:pPr>
              <w:rPr>
                <w:rFonts w:eastAsia="Times New Roman"/>
              </w:rPr>
            </w:pPr>
            <w:r w:rsidRPr="002D1AC9">
              <w:t>c)</w:t>
            </w:r>
          </w:p>
        </w:tc>
        <w:tc>
          <w:tcPr>
            <w:tcW w:w="5520" w:type="dxa"/>
          </w:tcPr>
          <w:p w:rsidR="002D1AC9" w:rsidRPr="002D1AC9" w:rsidRDefault="002D1AC9" w:rsidP="002D1AC9">
            <w:pPr>
              <w:rPr>
                <w:rFonts w:eastAsia="Times New Roman"/>
              </w:rPr>
            </w:pPr>
            <w:r w:rsidRPr="002D1AC9">
              <w:t>Type</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Variante</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Version</w:t>
            </w:r>
          </w:p>
        </w:tc>
      </w:tr>
      <w:tr w:rsidR="002D1AC9" w:rsidRPr="002D1AC9" w:rsidTr="002D1AC9">
        <w:tc>
          <w:tcPr>
            <w:tcW w:w="2132" w:type="dxa"/>
          </w:tcPr>
          <w:p w:rsidR="002D1AC9" w:rsidRPr="002D1AC9" w:rsidRDefault="002D1AC9" w:rsidP="002D1AC9">
            <w:pPr>
              <w:rPr>
                <w:rFonts w:eastAsia="Times New Roman"/>
              </w:rPr>
            </w:pPr>
            <w:r w:rsidRPr="002D1AC9">
              <w:t>d)</w:t>
            </w:r>
          </w:p>
        </w:tc>
        <w:tc>
          <w:tcPr>
            <w:tcW w:w="5520" w:type="dxa"/>
          </w:tcPr>
          <w:p w:rsidR="002D1AC9" w:rsidRPr="002D1AC9" w:rsidRDefault="002D1AC9" w:rsidP="002D1AC9">
            <w:pPr>
              <w:rPr>
                <w:rFonts w:eastAsia="Times New Roman"/>
              </w:rPr>
            </w:pPr>
            <w:r w:rsidRPr="002D1AC9">
              <w:t>Marque et dénomination commerciale</w:t>
            </w:r>
          </w:p>
        </w:tc>
      </w:tr>
      <w:tr w:rsidR="002D1AC9" w:rsidRPr="002D1AC9" w:rsidTr="002D1AC9">
        <w:tc>
          <w:tcPr>
            <w:tcW w:w="2132" w:type="dxa"/>
          </w:tcPr>
          <w:p w:rsidR="002D1AC9" w:rsidRPr="002D1AC9" w:rsidRDefault="002D1AC9" w:rsidP="002D1AC9">
            <w:pPr>
              <w:rPr>
                <w:rFonts w:eastAsia="Times New Roman"/>
              </w:rPr>
            </w:pPr>
            <w:r w:rsidRPr="002D1AC9">
              <w:t>e)</w:t>
            </w:r>
          </w:p>
        </w:tc>
        <w:tc>
          <w:tcPr>
            <w:tcW w:w="5520" w:type="dxa"/>
          </w:tcPr>
          <w:p w:rsidR="002D1AC9" w:rsidRPr="002D1AC9" w:rsidRDefault="002D1AC9" w:rsidP="002D1AC9">
            <w:pPr>
              <w:rPr>
                <w:rFonts w:eastAsia="Times New Roman"/>
              </w:rPr>
            </w:pPr>
            <w:r w:rsidRPr="002D1AC9">
              <w:t>Catégorie d</w:t>
            </w:r>
            <w:r w:rsidRPr="002D1AC9">
              <w:rPr>
                <w:rStyle w:val="CRMinorChangeAdded"/>
              </w:rPr>
              <w:t>u</w:t>
            </w:r>
            <w:r w:rsidRPr="002D1AC9">
              <w:rPr>
                <w:rStyle w:val="CRMinorChangeDeleted"/>
              </w:rPr>
              <w:t>e</w:t>
            </w:r>
            <w:r w:rsidRPr="002D1AC9">
              <w:t xml:space="preserve"> véhicule réceptionné</w:t>
            </w:r>
          </w:p>
        </w:tc>
      </w:tr>
      <w:tr w:rsidR="002D1AC9" w:rsidRPr="002D1AC9" w:rsidTr="002D1AC9">
        <w:tc>
          <w:tcPr>
            <w:tcW w:w="2132" w:type="dxa"/>
          </w:tcPr>
          <w:p w:rsidR="002D1AC9" w:rsidRPr="002D1AC9" w:rsidRDefault="002D1AC9" w:rsidP="002D1AC9">
            <w:pPr>
              <w:rPr>
                <w:rFonts w:eastAsia="Times New Roman"/>
              </w:rPr>
            </w:pPr>
            <w:r w:rsidRPr="002D1AC9">
              <w:t>f)</w:t>
            </w:r>
          </w:p>
        </w:tc>
        <w:tc>
          <w:tcPr>
            <w:tcW w:w="5520" w:type="dxa"/>
          </w:tcPr>
          <w:p w:rsidR="002D1AC9" w:rsidRPr="002D1AC9" w:rsidRDefault="002D1AC9" w:rsidP="002D1AC9">
            <w:pPr>
              <w:rPr>
                <w:rFonts w:eastAsia="Times New Roman"/>
              </w:rPr>
            </w:pPr>
            <w:r w:rsidRPr="002D1AC9">
              <w:t xml:space="preserve">Nombre total de nouvelles immatriculations </w:t>
            </w:r>
            <w:r w:rsidRPr="002D1AC9">
              <w:rPr>
                <w:rStyle w:val="CRDeleted"/>
              </w:rPr>
              <w:t>(pour 2017 et 2018)</w:t>
            </w:r>
          </w:p>
        </w:tc>
      </w:tr>
      <w:tr w:rsidR="002D1AC9" w:rsidRPr="002D1AC9" w:rsidTr="002D1AC9">
        <w:tc>
          <w:tcPr>
            <w:tcW w:w="2132" w:type="dxa"/>
          </w:tcPr>
          <w:p w:rsidR="002D1AC9" w:rsidRPr="002D1AC9" w:rsidRDefault="002D1AC9" w:rsidP="002D1AC9">
            <w:pPr>
              <w:rPr>
                <w:rFonts w:eastAsia="Times New Roman"/>
              </w:rPr>
            </w:pPr>
            <w:r w:rsidRPr="002D1AC9">
              <w:t>g)</w:t>
            </w:r>
          </w:p>
        </w:tc>
        <w:tc>
          <w:tcPr>
            <w:tcW w:w="5520" w:type="dxa"/>
          </w:tcPr>
          <w:p w:rsidR="002D1AC9" w:rsidRPr="002D1AC9" w:rsidRDefault="002D1AC9" w:rsidP="002D1AC9">
            <w:pPr>
              <w:rPr>
                <w:rFonts w:eastAsia="Times New Roman"/>
              </w:rPr>
            </w:pPr>
            <w:r w:rsidRPr="002D1AC9">
              <w:t>Masse en ordre de marche</w:t>
            </w:r>
          </w:p>
        </w:tc>
      </w:tr>
      <w:tr w:rsidR="002D1AC9" w:rsidRPr="002D1AC9" w:rsidTr="002D1AC9">
        <w:tc>
          <w:tcPr>
            <w:tcW w:w="2132" w:type="dxa"/>
            <w:vMerge w:val="restart"/>
          </w:tcPr>
          <w:p w:rsidR="002D1AC9" w:rsidRPr="002D1AC9" w:rsidRDefault="002D1AC9" w:rsidP="002D1AC9">
            <w:pPr>
              <w:rPr>
                <w:rFonts w:eastAsia="Times New Roman"/>
              </w:rPr>
            </w:pPr>
            <w:r w:rsidRPr="002D1AC9">
              <w:t>h)</w:t>
            </w:r>
          </w:p>
        </w:tc>
        <w:tc>
          <w:tcPr>
            <w:tcW w:w="5520" w:type="dxa"/>
          </w:tcPr>
          <w:p w:rsidR="002D1AC9" w:rsidRPr="002D1AC9" w:rsidRDefault="002D1AC9" w:rsidP="002D1AC9">
            <w:pPr>
              <w:rPr>
                <w:rFonts w:eastAsia="Times New Roman"/>
              </w:rPr>
            </w:pPr>
            <w:r w:rsidRPr="002D1AC9">
              <w:t>Émissions spécifiques de CO</w:t>
            </w:r>
            <w:r w:rsidRPr="002D1AC9">
              <w:rPr>
                <w:vertAlign w:val="subscript"/>
              </w:rPr>
              <w:t>2</w:t>
            </w:r>
            <w:r w:rsidRPr="002D1AC9">
              <w:t xml:space="preserve"> (combinées)</w:t>
            </w:r>
          </w:p>
          <w:p w:rsidR="002D1AC9" w:rsidRPr="002D1AC9" w:rsidRDefault="002D1AC9" w:rsidP="002D1AC9">
            <w:pPr>
              <w:rPr>
                <w:rFonts w:eastAsia="Times New Roman"/>
              </w:rPr>
            </w:pPr>
            <w:r w:rsidRPr="002D1AC9">
              <w:t xml:space="preserve">Valeur NEDC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jusqu’au 31 décembre 2020, sauf pour les véhicules qui relèvent du champ d’application de l’article 5, pour lesquels la valeur NEDC est déterminée, jusqu’au 31 décembre 2022, conformément à l’article 5 du règlement d’exécution (EU) 2017/1153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Émissions spécifiques de CO</w:t>
            </w:r>
            <w:r w:rsidRPr="002D1AC9">
              <w:rPr>
                <w:vertAlign w:val="subscript"/>
              </w:rPr>
              <w:t>2</w:t>
            </w:r>
            <w:r w:rsidRPr="002D1AC9">
              <w:t xml:space="preserve"> (combinées)</w:t>
            </w:r>
          </w:p>
          <w:p w:rsidR="002D1AC9" w:rsidRPr="002D1AC9" w:rsidRDefault="002D1AC9" w:rsidP="002D1AC9">
            <w:pPr>
              <w:rPr>
                <w:rFonts w:eastAsia="Times New Roman"/>
              </w:rPr>
            </w:pPr>
            <w:r w:rsidRPr="002D1AC9">
              <w:t xml:space="preserve">Valeur WLTP </w:t>
            </w:r>
            <w:r w:rsidRPr="002D1AC9">
              <w:rPr>
                <w:rStyle w:val="CRDeleted"/>
              </w:rPr>
              <w:t>(à partir de 2019)</w:t>
            </w:r>
          </w:p>
        </w:tc>
      </w:tr>
      <w:tr w:rsidR="002D1AC9" w:rsidRPr="002D1AC9" w:rsidTr="002D1AC9">
        <w:tc>
          <w:tcPr>
            <w:tcW w:w="2132" w:type="dxa"/>
            <w:vMerge w:val="restart"/>
          </w:tcPr>
          <w:p w:rsidR="002D1AC9" w:rsidRPr="002D1AC9" w:rsidRDefault="002D1AC9" w:rsidP="002D1AC9">
            <w:r w:rsidRPr="002D1AC9">
              <w:t>i)</w:t>
            </w:r>
          </w:p>
        </w:tc>
        <w:tc>
          <w:tcPr>
            <w:tcW w:w="5520" w:type="dxa"/>
          </w:tcPr>
          <w:p w:rsidR="002D1AC9" w:rsidRPr="002D1AC9" w:rsidRDefault="002D1AC9" w:rsidP="002D1AC9">
            <w:r w:rsidRPr="002D1AC9">
              <w:t xml:space="preserve">Empattement </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r w:rsidRPr="002D1AC9">
              <w:t>Largeur de voie de l'essieu directeur (essieu 1)</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r w:rsidRPr="002D1AC9">
              <w:t xml:space="preserve">Largeur de voie de </w:t>
            </w:r>
            <w:r w:rsidRPr="002D1AC9">
              <w:rPr>
                <w:rStyle w:val="CRMinorChangeAdded"/>
              </w:rPr>
              <w:t>l’autre essieu</w:t>
            </w:r>
            <w:r w:rsidRPr="002D1AC9">
              <w:rPr>
                <w:rStyle w:val="CRMinorChangeDeleted"/>
              </w:rPr>
              <w:t>l'essieu directeur</w:t>
            </w:r>
            <w:r w:rsidRPr="002D1AC9">
              <w:t xml:space="preserve"> (essieu 2)</w:t>
            </w:r>
          </w:p>
        </w:tc>
      </w:tr>
      <w:tr w:rsidR="002D1AC9" w:rsidRPr="002D1AC9" w:rsidTr="002D1AC9">
        <w:tc>
          <w:tcPr>
            <w:tcW w:w="2132" w:type="dxa"/>
            <w:vMerge w:val="restart"/>
          </w:tcPr>
          <w:p w:rsidR="002D1AC9" w:rsidRPr="002D1AC9" w:rsidRDefault="002D1AC9" w:rsidP="002D1AC9">
            <w:pPr>
              <w:rPr>
                <w:rFonts w:eastAsia="Times New Roman"/>
              </w:rPr>
            </w:pPr>
            <w:r w:rsidRPr="002D1AC9">
              <w:t>j)</w:t>
            </w:r>
          </w:p>
        </w:tc>
        <w:tc>
          <w:tcPr>
            <w:tcW w:w="5520" w:type="dxa"/>
          </w:tcPr>
          <w:p w:rsidR="002D1AC9" w:rsidRPr="002D1AC9" w:rsidRDefault="002D1AC9" w:rsidP="002D1AC9">
            <w:pPr>
              <w:rPr>
                <w:rFonts w:eastAsia="Times New Roman"/>
              </w:rPr>
            </w:pPr>
            <w:r w:rsidRPr="002D1AC9">
              <w:t>Type de carburant</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Mode de carburation</w:t>
            </w:r>
          </w:p>
        </w:tc>
      </w:tr>
      <w:tr w:rsidR="002D1AC9" w:rsidRPr="002D1AC9" w:rsidTr="002D1AC9">
        <w:tc>
          <w:tcPr>
            <w:tcW w:w="2132" w:type="dxa"/>
          </w:tcPr>
          <w:p w:rsidR="002D1AC9" w:rsidRPr="002D1AC9" w:rsidRDefault="002D1AC9" w:rsidP="002D1AC9">
            <w:pPr>
              <w:rPr>
                <w:rFonts w:eastAsia="Times New Roman"/>
              </w:rPr>
            </w:pPr>
            <w:r w:rsidRPr="002D1AC9">
              <w:t>k)</w:t>
            </w:r>
          </w:p>
        </w:tc>
        <w:tc>
          <w:tcPr>
            <w:tcW w:w="5520" w:type="dxa"/>
          </w:tcPr>
          <w:p w:rsidR="002D1AC9" w:rsidRPr="002D1AC9" w:rsidRDefault="002D1AC9" w:rsidP="002D1AC9">
            <w:pPr>
              <w:rPr>
                <w:rFonts w:eastAsia="Times New Roman"/>
              </w:rPr>
            </w:pPr>
            <w:r w:rsidRPr="002D1AC9">
              <w:t>Cylindrée (cm</w:t>
            </w:r>
            <w:r w:rsidRPr="002D1AC9">
              <w:rPr>
                <w:vertAlign w:val="superscript"/>
              </w:rPr>
              <w:t>3</w:t>
            </w:r>
            <w:r w:rsidRPr="002D1AC9">
              <w:t>)</w:t>
            </w:r>
          </w:p>
        </w:tc>
      </w:tr>
      <w:tr w:rsidR="002D1AC9" w:rsidRPr="002D1AC9" w:rsidTr="002D1AC9">
        <w:tc>
          <w:tcPr>
            <w:tcW w:w="2132" w:type="dxa"/>
          </w:tcPr>
          <w:p w:rsidR="002D1AC9" w:rsidRPr="002D1AC9" w:rsidRDefault="002D1AC9" w:rsidP="002D1AC9">
            <w:pPr>
              <w:rPr>
                <w:rFonts w:eastAsia="Times New Roman"/>
              </w:rPr>
            </w:pPr>
            <w:r w:rsidRPr="002D1AC9">
              <w:t>l)</w:t>
            </w:r>
          </w:p>
        </w:tc>
        <w:tc>
          <w:tcPr>
            <w:tcW w:w="5520" w:type="dxa"/>
          </w:tcPr>
          <w:p w:rsidR="002D1AC9" w:rsidRPr="002D1AC9" w:rsidRDefault="002D1AC9" w:rsidP="002D1AC9">
            <w:pPr>
              <w:rPr>
                <w:rFonts w:eastAsia="Times New Roman"/>
              </w:rPr>
            </w:pPr>
            <w:r w:rsidRPr="002D1AC9">
              <w:t>Consommation d'énergie électrique (Wh/km)</w:t>
            </w:r>
          </w:p>
        </w:tc>
      </w:tr>
      <w:tr w:rsidR="002D1AC9" w:rsidRPr="002D1AC9" w:rsidTr="002D1AC9">
        <w:tc>
          <w:tcPr>
            <w:tcW w:w="2132" w:type="dxa"/>
            <w:vMerge w:val="restart"/>
          </w:tcPr>
          <w:p w:rsidR="002D1AC9" w:rsidRPr="002D1AC9" w:rsidRDefault="002D1AC9" w:rsidP="002D1AC9">
            <w:pPr>
              <w:rPr>
                <w:rFonts w:eastAsia="Times New Roman"/>
              </w:rPr>
            </w:pPr>
          </w:p>
          <w:p w:rsidR="002D1AC9" w:rsidRPr="002D1AC9" w:rsidRDefault="002D1AC9" w:rsidP="002D1AC9">
            <w:pPr>
              <w:rPr>
                <w:rFonts w:eastAsia="Times New Roman"/>
              </w:rPr>
            </w:pPr>
            <w:r w:rsidRPr="002D1AC9">
              <w:t>m)</w:t>
            </w:r>
          </w:p>
        </w:tc>
        <w:tc>
          <w:tcPr>
            <w:tcW w:w="5520" w:type="dxa"/>
          </w:tcPr>
          <w:p w:rsidR="002D1AC9" w:rsidRPr="002D1AC9" w:rsidRDefault="002D1AC9" w:rsidP="002D1AC9">
            <w:pPr>
              <w:rPr>
                <w:rFonts w:eastAsia="Times New Roman"/>
              </w:rPr>
            </w:pPr>
            <w:r w:rsidRPr="002D1AC9">
              <w:t>Code de la ou des éco-innovations</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Réductions totales des émissions de CO</w:t>
            </w:r>
            <w:r w:rsidRPr="002D1AC9">
              <w:rPr>
                <w:vertAlign w:val="subscript"/>
              </w:rPr>
              <w:t>2</w:t>
            </w:r>
            <w:r w:rsidRPr="002D1AC9">
              <w:t xml:space="preserve"> NEDC obtenues par éco-innovations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jusqu’à et y compris l’année 2020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Réductions totales des émissions de CO</w:t>
            </w:r>
            <w:r w:rsidRPr="002D1AC9">
              <w:rPr>
                <w:vertAlign w:val="subscript"/>
              </w:rPr>
              <w:t>2</w:t>
            </w:r>
            <w:r w:rsidRPr="002D1AC9">
              <w:t xml:space="preserve"> WLTP obtenues par éco-innovations</w:t>
            </w:r>
            <w:r w:rsidRPr="002D1AC9">
              <w:rPr>
                <w:rStyle w:val="CRDeleted"/>
              </w:rPr>
              <w:t xml:space="preserve"> (à partir de 2019)</w:t>
            </w:r>
          </w:p>
        </w:tc>
      </w:tr>
      <w:tr w:rsidR="002D1AC9" w:rsidRPr="002D1AC9" w:rsidTr="002D1AC9">
        <w:tc>
          <w:tcPr>
            <w:tcW w:w="2132" w:type="dxa"/>
          </w:tcPr>
          <w:p w:rsidR="002D1AC9" w:rsidRPr="002D1AC9" w:rsidRDefault="002D1AC9" w:rsidP="002D1AC9">
            <w:pPr>
              <w:rPr>
                <w:rFonts w:eastAsia="Times New Roman"/>
              </w:rPr>
            </w:pPr>
            <w:r w:rsidRPr="002D1AC9">
              <w:t>n)</w:t>
            </w:r>
          </w:p>
        </w:tc>
        <w:tc>
          <w:tcPr>
            <w:tcW w:w="5520" w:type="dxa"/>
          </w:tcPr>
          <w:p w:rsidR="002D1AC9" w:rsidRPr="002D1AC9" w:rsidRDefault="002D1AC9" w:rsidP="002D1AC9">
            <w:pPr>
              <w:rPr>
                <w:rFonts w:eastAsia="Times New Roman"/>
              </w:rPr>
            </w:pPr>
            <w:r w:rsidRPr="002D1AC9">
              <w:t>Puissance nette maximale</w:t>
            </w:r>
          </w:p>
        </w:tc>
      </w:tr>
      <w:tr w:rsidR="002D1AC9" w:rsidRPr="002D1AC9" w:rsidTr="002D1AC9">
        <w:tc>
          <w:tcPr>
            <w:tcW w:w="2132" w:type="dxa"/>
          </w:tcPr>
          <w:p w:rsidR="002D1AC9" w:rsidRPr="002D1AC9" w:rsidRDefault="002D1AC9" w:rsidP="002D1AC9">
            <w:pPr>
              <w:rPr>
                <w:rFonts w:eastAsia="Times New Roman"/>
                <w:vertAlign w:val="superscript"/>
              </w:rPr>
            </w:pPr>
            <w:r w:rsidRPr="002D1AC9">
              <w:t>o)</w:t>
            </w:r>
          </w:p>
        </w:tc>
        <w:tc>
          <w:tcPr>
            <w:tcW w:w="5520" w:type="dxa"/>
          </w:tcPr>
          <w:p w:rsidR="002D1AC9" w:rsidRPr="002D1AC9" w:rsidRDefault="002D1AC9" w:rsidP="002D1AC9">
            <w:pPr>
              <w:rPr>
                <w:rFonts w:eastAsia="Times New Roman"/>
                <w:vertAlign w:val="superscript"/>
              </w:rPr>
            </w:pPr>
            <w:r w:rsidRPr="002D1AC9">
              <w:t>Numéro d'identification du véhicule</w:t>
            </w:r>
            <w:r w:rsidRPr="002D1AC9">
              <w:rPr>
                <w:rStyle w:val="CRDeleted"/>
              </w:rPr>
              <w:t xml:space="preserve"> (à partir de 2019)</w:t>
            </w:r>
          </w:p>
        </w:tc>
      </w:tr>
      <w:tr w:rsidR="002D1AC9" w:rsidRPr="002D1AC9" w:rsidTr="002D1AC9">
        <w:tc>
          <w:tcPr>
            <w:tcW w:w="2132" w:type="dxa"/>
          </w:tcPr>
          <w:p w:rsidR="002D1AC9" w:rsidRPr="002D1AC9" w:rsidRDefault="002D1AC9" w:rsidP="002D1AC9">
            <w:pPr>
              <w:rPr>
                <w:rFonts w:eastAsia="Times New Roman"/>
              </w:rPr>
            </w:pPr>
            <w:r w:rsidRPr="002D1AC9">
              <w:t>p)</w:t>
            </w:r>
          </w:p>
        </w:tc>
        <w:tc>
          <w:tcPr>
            <w:tcW w:w="5520" w:type="dxa"/>
          </w:tcPr>
          <w:p w:rsidR="002D1AC9" w:rsidRPr="002D1AC9" w:rsidRDefault="002D1AC9" w:rsidP="002D1AC9">
            <w:pPr>
              <w:rPr>
                <w:rFonts w:eastAsia="Times New Roman"/>
              </w:rPr>
            </w:pPr>
            <w:r w:rsidRPr="002D1AC9">
              <w:t>Masse d'essai WLTP</w:t>
            </w:r>
            <w:r w:rsidRPr="002D1AC9">
              <w:rPr>
                <w:rStyle w:val="CRDeleted"/>
              </w:rPr>
              <w:t xml:space="preserve"> (à partir de 2019)</w:t>
            </w:r>
          </w:p>
        </w:tc>
      </w:tr>
      <w:tr w:rsidR="002D1AC9" w:rsidRPr="002D1AC9" w:rsidTr="002D1AC9">
        <w:tc>
          <w:tcPr>
            <w:tcW w:w="2132" w:type="dxa"/>
            <w:vMerge w:val="restart"/>
          </w:tcPr>
          <w:p w:rsidR="002D1AC9" w:rsidRPr="002D1AC9" w:rsidRDefault="002D1AC9" w:rsidP="002D1AC9">
            <w:pPr>
              <w:rPr>
                <w:rFonts w:eastAsia="Times New Roman"/>
              </w:rPr>
            </w:pPr>
            <w:r w:rsidRPr="002D1AC9">
              <w:t>q)</w:t>
            </w:r>
          </w:p>
          <w:p w:rsidR="002D1AC9" w:rsidRPr="002D1AC9" w:rsidRDefault="002D1AC9" w:rsidP="002D1AC9">
            <w:pPr>
              <w:rPr>
                <w:rFonts w:eastAsia="Times New Roman"/>
              </w:rPr>
            </w:pPr>
            <w:r w:rsidRPr="002D1AC9">
              <w:rPr>
                <w:rStyle w:val="CRDeleted"/>
              </w:rPr>
              <w:t>r)</w:t>
            </w:r>
          </w:p>
        </w:tc>
        <w:tc>
          <w:tcPr>
            <w:tcW w:w="5520" w:type="dxa"/>
          </w:tcPr>
          <w:p w:rsidR="002D1AC9" w:rsidRPr="002D1AC9" w:rsidRDefault="002D1AC9" w:rsidP="002D1AC9">
            <w:pPr>
              <w:rPr>
                <w:rFonts w:eastAsia="Times New Roman"/>
              </w:rPr>
            </w:pPr>
            <w:r w:rsidRPr="002D1AC9">
              <w:t>Facteur de déviation De (si disponible)</w:t>
            </w:r>
          </w:p>
        </w:tc>
      </w:tr>
      <w:tr w:rsidR="002D1AC9" w:rsidRPr="002D1AC9" w:rsidTr="002D1AC9">
        <w:tc>
          <w:tcPr>
            <w:tcW w:w="2132" w:type="dxa"/>
            <w:vMerge/>
          </w:tcPr>
          <w:p w:rsidR="002D1AC9" w:rsidRPr="002D1AC9" w:rsidRDefault="002D1AC9" w:rsidP="002D1AC9">
            <w:pPr>
              <w:rPr>
                <w:rFonts w:eastAsia="Times New Roman"/>
              </w:rPr>
            </w:pPr>
          </w:p>
        </w:tc>
        <w:tc>
          <w:tcPr>
            <w:tcW w:w="5520" w:type="dxa"/>
          </w:tcPr>
          <w:p w:rsidR="002D1AC9" w:rsidRPr="002D1AC9" w:rsidRDefault="002D1AC9" w:rsidP="002D1AC9">
            <w:pPr>
              <w:rPr>
                <w:rFonts w:eastAsia="Times New Roman"/>
              </w:rPr>
            </w:pPr>
            <w:r w:rsidRPr="002D1AC9">
              <w:t>Facteur de vérification (si disponible)</w:t>
            </w:r>
          </w:p>
        </w:tc>
      </w:tr>
      <w:tr w:rsidR="002D1AC9" w:rsidRPr="002D1AC9" w:rsidTr="002D1AC9">
        <w:tc>
          <w:tcPr>
            <w:tcW w:w="2132" w:type="dxa"/>
          </w:tcPr>
          <w:p w:rsidR="002D1AC9" w:rsidRPr="002D1AC9" w:rsidRDefault="002D1AC9" w:rsidP="002D1AC9">
            <w:pPr>
              <w:rPr>
                <w:rFonts w:eastAsia="Times New Roman"/>
              </w:rPr>
            </w:pPr>
            <w:r w:rsidRPr="002D1AC9">
              <w:t>r)</w:t>
            </w:r>
          </w:p>
        </w:tc>
        <w:tc>
          <w:tcPr>
            <w:tcW w:w="5520" w:type="dxa"/>
          </w:tcPr>
          <w:p w:rsidR="002D1AC9" w:rsidRPr="002D1AC9" w:rsidRDefault="002D1AC9" w:rsidP="002D1AC9">
            <w:pPr>
              <w:rPr>
                <w:rFonts w:eastAsia="Times New Roman"/>
              </w:rPr>
            </w:pPr>
            <w:r w:rsidRPr="002D1AC9">
              <w:t>Catégorie d</w:t>
            </w:r>
            <w:r w:rsidRPr="002D1AC9">
              <w:rPr>
                <w:rStyle w:val="CRMinorChangeAdded"/>
              </w:rPr>
              <w:t>u</w:t>
            </w:r>
            <w:r w:rsidRPr="002D1AC9">
              <w:rPr>
                <w:rStyle w:val="CRMinorChangeDeleted"/>
              </w:rPr>
              <w:t>e</w:t>
            </w:r>
            <w:r w:rsidRPr="002D1AC9">
              <w:t xml:space="preserve"> véhicule immatriculé</w:t>
            </w:r>
          </w:p>
        </w:tc>
      </w:tr>
      <w:tr w:rsidR="002D1AC9" w:rsidRPr="002D1AC9" w:rsidTr="002D1AC9">
        <w:tc>
          <w:tcPr>
            <w:tcW w:w="2132" w:type="dxa"/>
          </w:tcPr>
          <w:p w:rsidR="002D1AC9" w:rsidRPr="002D1AC9" w:rsidRDefault="002D1AC9" w:rsidP="002D1AC9">
            <w:pPr>
              <w:rPr>
                <w:rFonts w:eastAsia="Times New Roman"/>
              </w:rPr>
            </w:pPr>
            <w:r w:rsidRPr="002D1AC9">
              <w:rPr>
                <w:rStyle w:val="CRMinorChangeAdded"/>
              </w:rPr>
              <w:t>s)</w:t>
            </w:r>
          </w:p>
        </w:tc>
        <w:tc>
          <w:tcPr>
            <w:tcW w:w="5520" w:type="dxa"/>
          </w:tcPr>
          <w:p w:rsidR="002D1AC9" w:rsidRPr="002D1AC9" w:rsidRDefault="002D1AC9" w:rsidP="002D1AC9">
            <w:pPr>
              <w:rPr>
                <w:rFonts w:eastAsia="Times New Roman"/>
                <w:highlight w:val="lightGray"/>
              </w:rPr>
            </w:pP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Numéro d’identification de la famille de véhicules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p>
        </w:tc>
      </w:tr>
      <w:tr w:rsidR="002D1AC9" w:rsidRPr="002D1AC9" w:rsidTr="002D1AC9">
        <w:tc>
          <w:tcPr>
            <w:tcW w:w="2132" w:type="dxa"/>
          </w:tcPr>
          <w:p w:rsidR="002D1AC9" w:rsidRPr="002D1AC9" w:rsidRDefault="002D1AC9" w:rsidP="002D1AC9">
            <w:pPr>
              <w:rPr>
                <w:rStyle w:val="CRMinorChangeAdded"/>
              </w:rPr>
            </w:pPr>
            <w:r w:rsidRPr="002D1AC9">
              <w:rPr>
                <w:rStyle w:val="CRMinorChangeAdded"/>
              </w:rPr>
              <w:t>t)</w:t>
            </w:r>
          </w:p>
        </w:tc>
        <w:tc>
          <w:tcPr>
            <w:tcW w:w="5520" w:type="dxa"/>
          </w:tcPr>
          <w:p w:rsidR="002D1AC9" w:rsidRPr="002D1AC9" w:rsidRDefault="002D1AC9" w:rsidP="002D1AC9">
            <w:pPr>
              <w:rPr>
                <w:highlight w:val="lightGray"/>
              </w:rPr>
            </w:pP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Autonomie électrique, le cas échéant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p>
        </w:tc>
      </w:tr>
    </w:tbl>
    <w:p w:rsidR="002D1AC9" w:rsidRPr="00AB7351" w:rsidRDefault="00AB7351" w:rsidP="002D1AC9">
      <w:pPr>
        <w:rPr>
          <w:rFonts w:eastAsia="Times New Roman"/>
          <w:b/>
          <w:szCs w:val="24"/>
        </w:rPr>
      </w:pPr>
      <w:r w:rsidRPr="00AB7351">
        <w:fldChar w:fldCharType="begin"/>
      </w:r>
      <w:r w:rsidRPr="00AB7351">
        <w:instrText xml:space="preserve"> QUOTE "</w:instrText>
      </w:r>
      <w:r w:rsidRPr="00AB7351">
        <w:rPr>
          <w:rStyle w:val="CRMarker"/>
        </w:rPr>
        <w:instrText>Ö</w:instrText>
      </w:r>
      <w:r w:rsidRPr="00AB7351">
        <w:instrText xml:space="preserve">" </w:instrText>
      </w:r>
      <w:r w:rsidRPr="00AB7351">
        <w:fldChar w:fldCharType="separate"/>
      </w:r>
      <w:r w:rsidRPr="00AB7351">
        <w:rPr>
          <w:rStyle w:val="CRMarker"/>
        </w:rPr>
        <w:t>Ö</w:t>
      </w:r>
      <w:r w:rsidRPr="00AB7351">
        <w:fldChar w:fldCharType="end"/>
      </w:r>
      <w:r w:rsidRPr="00AB7351">
        <w:t> </w:t>
      </w:r>
      <w:r w:rsidR="002D1AC9" w:rsidRPr="00AB7351">
        <w:rPr>
          <w:rStyle w:val="CRMinorChangeAdded"/>
          <w:b/>
          <w:szCs w:val="24"/>
          <w:u w:val="none"/>
        </w:rPr>
        <w:t>Notes:</w:t>
      </w:r>
      <w:r w:rsidRPr="00AB7351">
        <w:t> </w:t>
      </w:r>
      <w:r w:rsidRPr="00AB7351">
        <w:fldChar w:fldCharType="begin"/>
      </w:r>
      <w:r w:rsidRPr="00AB7351">
        <w:instrText xml:space="preserve"> QUOTE "</w:instrText>
      </w:r>
      <w:r w:rsidRPr="00AB7351">
        <w:rPr>
          <w:rStyle w:val="CRMarker"/>
        </w:rPr>
        <w:instrText>Õ</w:instrText>
      </w:r>
      <w:r w:rsidRPr="00AB7351">
        <w:instrText xml:space="preserve">" </w:instrText>
      </w:r>
      <w:r w:rsidRPr="00AB7351">
        <w:fldChar w:fldCharType="separate"/>
      </w:r>
      <w:r w:rsidRPr="00AB7351">
        <w:rPr>
          <w:rStyle w:val="CRMarker"/>
        </w:rPr>
        <w:t>Õ</w:t>
      </w:r>
      <w:r w:rsidRPr="00AB7351">
        <w:fldChar w:fldCharType="end"/>
      </w:r>
    </w:p>
    <w:p w:rsidR="002D1AC9" w:rsidRPr="002D1AC9" w:rsidRDefault="002D1AC9" w:rsidP="002D1AC9">
      <w:pPr>
        <w:rPr>
          <w:rFonts w:eastAsia="Times New Roman"/>
        </w:rPr>
      </w:pPr>
      <w:r w:rsidRPr="002D1AC9">
        <w:t>1</w:t>
      </w:r>
      <w:r w:rsidRPr="002D1AC9">
        <w:tab/>
        <w:t>Dans le cas d'une réception nationale de petites séries (NSS) ou d'une réception individuelle (IVA), le nom du constructeur est indiqué dans la colonne «nom du constructeur dans le registre de l'État membre» alors que dans la colonne «nom du constructeur selon la dénomination standard dans l'Union européenne» est indiqué: «AA-NSS» ou «AA-IVA» suivant le cas.</w:t>
      </w:r>
    </w:p>
    <w:p w:rsidR="002D1AC9" w:rsidRPr="002D1AC9" w:rsidRDefault="002D1AC9" w:rsidP="002D1AC9">
      <w:pPr>
        <w:rPr>
          <w:rFonts w:eastAsia="Times New Roman"/>
        </w:rPr>
      </w:pPr>
      <w:r w:rsidRPr="002D1AC9">
        <w:br/>
      </w:r>
    </w:p>
    <w:p w:rsidR="002D1AC9" w:rsidRPr="002D1AC9" w:rsidRDefault="002D1AC9" w:rsidP="002D1AC9">
      <w:pPr>
        <w:spacing w:before="0" w:after="200" w:line="276" w:lineRule="auto"/>
        <w:jc w:val="left"/>
      </w:pPr>
      <w:r w:rsidRPr="002D1AC9">
        <w:br w:type="page"/>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510/2011 (adapté)</w:t>
      </w:r>
    </w:p>
    <w:p w:rsidR="002D1AC9" w:rsidRPr="002D1AC9" w:rsidRDefault="002D1AC9" w:rsidP="002D1AC9">
      <w:pPr>
        <w:pStyle w:val="Annexetitre"/>
      </w:pPr>
      <w:r w:rsidRPr="002D1AC9">
        <w:rPr>
          <w:rFonts w:ascii="Cambria" w:hAnsi="Cambria"/>
        </w:rPr>
        <w:t> </w:t>
      </w:r>
      <w:r w:rsidRPr="002D1AC9">
        <w:t xml:space="preserve">Annexe </w:t>
      </w:r>
      <w:r w:rsidRPr="00AB7351">
        <w:rPr>
          <w:rStyle w:val="CRDeleted"/>
          <w:b w:val="0"/>
          <w:szCs w:val="24"/>
        </w:rPr>
        <w:t>II</w:t>
      </w:r>
      <w:r w:rsidRPr="00AB7351">
        <w:rPr>
          <w:szCs w:val="24"/>
        </w:rPr>
        <w:t xml:space="preserve"> </w:t>
      </w:r>
      <w:r w:rsidRPr="00AB7351">
        <w:rPr>
          <w:rStyle w:val="CRMinorChangeAdded"/>
          <w:b w:val="0"/>
          <w:szCs w:val="24"/>
        </w:rPr>
        <w:t>III</w:t>
      </w:r>
      <w:r w:rsidRPr="002D1AC9">
        <w:rPr>
          <w:rFonts w:ascii="Cambria" w:hAnsi="Cambria"/>
        </w:rPr>
        <w:t> </w:t>
      </w:r>
      <w:r w:rsidRPr="002D1AC9">
        <w:t xml:space="preserve"> </w:t>
      </w:r>
    </w:p>
    <w:p w:rsidR="002D1AC9" w:rsidRPr="002D1AC9" w:rsidRDefault="002D1AC9" w:rsidP="002D1AC9">
      <w:pPr>
        <w:keepNext/>
        <w:spacing w:before="360"/>
        <w:ind w:left="851" w:hanging="851"/>
        <w:outlineLvl w:val="0"/>
        <w:rPr>
          <w:b/>
          <w:bCs/>
          <w:smallCaps/>
        </w:rPr>
      </w:pPr>
      <w:r w:rsidRPr="002D1AC9">
        <w:rPr>
          <w:b/>
          <w:bCs/>
          <w:i/>
          <w:iCs/>
          <w:smallCaps/>
        </w:rPr>
        <w:t>SURVEILLANCE ET COMMUNICATION DES ÉMISSIONS</w:t>
      </w:r>
      <w:r w:rsidRPr="002D1AC9">
        <w:rPr>
          <w:b/>
          <w:bCs/>
          <w:smallCaps/>
        </w:rPr>
        <w:t xml:space="preserve"> </w:t>
      </w:r>
      <w:r w:rsidRPr="002D1AC9">
        <w:rPr>
          <w:b/>
          <w:bCs/>
          <w:smallCaps/>
        </w:rPr>
        <w:fldChar w:fldCharType="begin" w:fldLock="1"/>
      </w:r>
      <w:r w:rsidRPr="002D1AC9">
        <w:rPr>
          <w:b/>
          <w:bCs/>
          <w:smallCaps/>
        </w:rPr>
        <w:instrText xml:space="preserve"> QUOTE "</w:instrText>
      </w:r>
      <w:r w:rsidRPr="002D1AC9">
        <w:rPr>
          <w:rFonts w:ascii="Wingdings" w:hAnsi="Wingdings" w:cs="Wingdings"/>
          <w:b/>
          <w:bCs/>
        </w:rPr>
        <w:instrText>Ö</w:instrText>
      </w:r>
      <w:r w:rsidRPr="002D1AC9">
        <w:rPr>
          <w:b/>
          <w:bCs/>
          <w:smallCaps/>
        </w:rPr>
        <w:instrText xml:space="preserve">" </w:instrText>
      </w:r>
      <w:r w:rsidRPr="002D1AC9">
        <w:rPr>
          <w:b/>
          <w:bCs/>
          <w:smallCaps/>
        </w:rPr>
        <w:fldChar w:fldCharType="separate"/>
      </w:r>
      <w:r w:rsidRPr="002D1AC9">
        <w:rPr>
          <w:rFonts w:ascii="Wingdings" w:hAnsi="Wingdings" w:cs="Wingdings"/>
          <w:b/>
          <w:bCs/>
        </w:rPr>
        <w:t>Ö</w:t>
      </w:r>
      <w:r w:rsidRPr="002D1AC9">
        <w:rPr>
          <w:b/>
          <w:bCs/>
          <w:smallCaps/>
        </w:rPr>
        <w:fldChar w:fldCharType="end"/>
      </w:r>
      <w:r w:rsidRPr="002D1AC9">
        <w:rPr>
          <w:b/>
          <w:bCs/>
          <w:smallCaps/>
        </w:rPr>
        <w:t> </w:t>
      </w:r>
      <w:r w:rsidRPr="002D1AC9">
        <w:rPr>
          <w:b/>
          <w:bCs/>
          <w:i/>
          <w:iCs/>
          <w:smallCaps/>
        </w:rPr>
        <w:t>DES VÉHICULES UTILITAIRES LÉGERS</w:t>
      </w:r>
      <w:r w:rsidRPr="002D1AC9">
        <w:rPr>
          <w:b/>
          <w:bCs/>
          <w:smallCaps/>
        </w:rPr>
        <w:t> </w:t>
      </w:r>
      <w:r w:rsidRPr="002D1AC9">
        <w:rPr>
          <w:b/>
          <w:bCs/>
          <w:smallCaps/>
        </w:rPr>
        <w:fldChar w:fldCharType="begin" w:fldLock="1"/>
      </w:r>
      <w:r w:rsidRPr="002D1AC9">
        <w:rPr>
          <w:b/>
          <w:bCs/>
          <w:smallCaps/>
        </w:rPr>
        <w:instrText xml:space="preserve"> QUOTE "</w:instrText>
      </w:r>
      <w:r w:rsidRPr="002D1AC9">
        <w:rPr>
          <w:rFonts w:ascii="Wingdings" w:hAnsi="Wingdings" w:cs="Wingdings"/>
          <w:b/>
          <w:bCs/>
        </w:rPr>
        <w:instrText>Õ</w:instrText>
      </w:r>
      <w:r w:rsidRPr="002D1AC9">
        <w:rPr>
          <w:b/>
          <w:bCs/>
          <w:smallCaps/>
        </w:rPr>
        <w:instrText xml:space="preserve">" </w:instrText>
      </w:r>
      <w:r w:rsidRPr="002D1AC9">
        <w:rPr>
          <w:b/>
          <w:bCs/>
          <w:smallCaps/>
        </w:rPr>
        <w:fldChar w:fldCharType="separate"/>
      </w:r>
      <w:r w:rsidRPr="002D1AC9">
        <w:rPr>
          <w:rFonts w:ascii="Wingdings" w:hAnsi="Wingdings" w:cs="Wingdings"/>
          <w:b/>
          <w:bCs/>
        </w:rPr>
        <w:t>Õ</w:t>
      </w:r>
      <w:r w:rsidRPr="002D1AC9">
        <w:rPr>
          <w:b/>
          <w:bCs/>
          <w:smallCaps/>
        </w:rPr>
        <w:fldChar w:fldCharType="end"/>
      </w:r>
    </w:p>
    <w:p w:rsidR="002D1AC9" w:rsidRPr="002D1AC9" w:rsidRDefault="002D1AC9" w:rsidP="002D1AC9">
      <w:pPr>
        <w:keepNext/>
        <w:ind w:left="851" w:hanging="851"/>
        <w:outlineLvl w:val="1"/>
        <w:rPr>
          <w:b/>
          <w:bCs/>
        </w:rPr>
      </w:pPr>
      <w:r w:rsidRPr="002D1AC9">
        <w:rPr>
          <w:b/>
          <w:bCs/>
        </w:rPr>
        <w:t>A.</w:t>
      </w:r>
      <w:r w:rsidRPr="002D1AC9">
        <w:rPr>
          <w:b/>
          <w:bCs/>
        </w:rPr>
        <w:tab/>
        <w:t>Collecte des données sur les véhicules utilitaires légers et détermination des données de surveillance des émissions de CO</w:t>
      </w:r>
      <w:r w:rsidRPr="002D1AC9">
        <w:rPr>
          <w:b/>
          <w:bCs/>
          <w:vertAlign w:val="subscript"/>
        </w:rPr>
        <w:t>2</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 1</w:t>
      </w:r>
      <w:r w:rsidRPr="002D1AC9">
        <w:rPr>
          <w:vertAlign w:val="superscript"/>
        </w:rPr>
        <w:t>er</w:t>
      </w:r>
      <w:r w:rsidRPr="002D1AC9">
        <w:t xml:space="preserve"> et annexe, point 1 a) (adapté)</w:t>
      </w: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è</w:instrText>
      </w:r>
      <w:r w:rsidRPr="002D1AC9">
        <w:instrText xml:space="preserve">" </w:instrText>
      </w:r>
      <w:r w:rsidRPr="002D1AC9">
        <w:fldChar w:fldCharType="separate"/>
      </w:r>
      <w:r w:rsidRPr="002D1AC9">
        <w:rPr>
          <w:rStyle w:val="CRMarker"/>
        </w:rPr>
        <w:t>è</w:t>
      </w:r>
      <w:r w:rsidRPr="002D1AC9">
        <w:fldChar w:fldCharType="end"/>
      </w:r>
      <w:r w:rsidRPr="002D1AC9">
        <w:rPr>
          <w:rStyle w:val="CRRefNum"/>
        </w:rPr>
        <w:t>1</w:t>
      </w:r>
      <w:r w:rsidRPr="002D1AC9">
        <w:t> 2017/1499 art. 1</w:t>
      </w:r>
      <w:r w:rsidRPr="002D1AC9">
        <w:rPr>
          <w:vertAlign w:val="superscript"/>
        </w:rPr>
        <w:t>er</w:t>
      </w:r>
      <w:r w:rsidRPr="002D1AC9">
        <w:t xml:space="preserve"> et annexe, point 2 a) i)</w:t>
      </w: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è</w:instrText>
      </w:r>
      <w:r w:rsidRPr="002D1AC9">
        <w:instrText xml:space="preserve">" </w:instrText>
      </w:r>
      <w:r w:rsidRPr="002D1AC9">
        <w:fldChar w:fldCharType="separate"/>
      </w:r>
      <w:r w:rsidRPr="002D1AC9">
        <w:rPr>
          <w:rStyle w:val="CRMarker"/>
        </w:rPr>
        <w:t>è</w:t>
      </w:r>
      <w:r w:rsidRPr="002D1AC9">
        <w:fldChar w:fldCharType="end"/>
      </w:r>
      <w:r w:rsidRPr="002D1AC9">
        <w:rPr>
          <w:rStyle w:val="CRRefNum"/>
        </w:rPr>
        <w:t>2</w:t>
      </w:r>
      <w:r w:rsidRPr="002D1AC9">
        <w:t> 2017/1499</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keepNext/>
        <w:ind w:left="850" w:hanging="850"/>
        <w:outlineLvl w:val="2"/>
        <w:rPr>
          <w:i/>
          <w:iCs/>
        </w:rPr>
      </w:pPr>
      <w:r w:rsidRPr="002D1AC9">
        <w:rPr>
          <w:i/>
          <w:iCs/>
        </w:rPr>
        <w:t>1.</w:t>
      </w:r>
      <w:r w:rsidRPr="002D1AC9">
        <w:rPr>
          <w:i/>
          <w:iCs/>
        </w:rPr>
        <w:tab/>
        <w:t>Données détaillées</w:t>
      </w:r>
    </w:p>
    <w:p w:rsidR="002D1AC9" w:rsidRPr="002D1AC9" w:rsidRDefault="002D1AC9" w:rsidP="002D1AC9">
      <w:pPr>
        <w:keepNext/>
        <w:ind w:left="850" w:hanging="850"/>
        <w:outlineLvl w:val="3"/>
      </w:pPr>
      <w:r w:rsidRPr="002D1AC9">
        <w:t>1.1.</w:t>
      </w:r>
      <w:r w:rsidRPr="002D1AC9">
        <w:tab/>
        <w:t>Véhicules complets immatriculés en tant que véhicules de catégorie N</w:t>
      </w:r>
      <w:r w:rsidRPr="002D1AC9">
        <w:rPr>
          <w:vertAlign w:val="subscript"/>
        </w:rPr>
        <w:t>1</w:t>
      </w:r>
    </w:p>
    <w:p w:rsidR="002D1AC9" w:rsidRPr="002D1AC9" w:rsidRDefault="002D1AC9" w:rsidP="002D1AC9">
      <w:r w:rsidRPr="002D1AC9">
        <w:t>Dans le cas des véhicules complets ayant obtenu la réception CE par type qui sont immatriculés en tant que véhicules de catégorie N1, les États membres recueillent, pour chaque année civile, les données détaillées suivantes pour chaque véhicule utilitaire léger neuf la première fois qu'il est immatriculé sur leur territoire:</w:t>
      </w:r>
    </w:p>
    <w:p w:rsidR="002D1AC9" w:rsidRPr="002D1AC9" w:rsidRDefault="002D1AC9" w:rsidP="002D1AC9">
      <w:pPr>
        <w:ind w:left="851" w:hanging="851"/>
      </w:pPr>
      <w:r w:rsidRPr="002D1AC9">
        <w:tab/>
        <w:t>a)</w:t>
      </w:r>
      <w:r w:rsidRPr="002D1AC9">
        <w:tab/>
        <w:t>constructeur;</w:t>
      </w:r>
    </w:p>
    <w:p w:rsidR="002D1AC9" w:rsidRPr="002D1AC9" w:rsidRDefault="002D1AC9" w:rsidP="002D1AC9">
      <w:pPr>
        <w:ind w:left="851" w:hanging="851"/>
      </w:pPr>
      <w:r w:rsidRPr="002D1AC9">
        <w:tab/>
        <w:t>b)</w:t>
      </w:r>
      <w:r w:rsidRPr="002D1AC9">
        <w:tab/>
        <w:t>numéro de réception par type et son extension;</w:t>
      </w:r>
    </w:p>
    <w:p w:rsidR="002D1AC9" w:rsidRPr="002D1AC9" w:rsidRDefault="002D1AC9" w:rsidP="002D1AC9">
      <w:pPr>
        <w:ind w:left="851" w:hanging="851"/>
      </w:pPr>
      <w:r w:rsidRPr="002D1AC9">
        <w:tab/>
        <w:t>c)</w:t>
      </w:r>
      <w:r w:rsidRPr="002D1AC9">
        <w:tab/>
        <w:t>type, variante et version;</w:t>
      </w:r>
    </w:p>
    <w:p w:rsidR="002D1AC9" w:rsidRPr="002D1AC9" w:rsidRDefault="002D1AC9" w:rsidP="002D1AC9">
      <w:pPr>
        <w:ind w:left="851" w:hanging="851"/>
      </w:pPr>
      <w:r w:rsidRPr="002D1AC9">
        <w:tab/>
        <w:t>d)</w:t>
      </w:r>
      <w:r w:rsidRPr="002D1AC9">
        <w:tab/>
        <w:t>marque;</w:t>
      </w:r>
    </w:p>
    <w:p w:rsidR="002D1AC9" w:rsidRPr="002D1AC9" w:rsidRDefault="002D1AC9" w:rsidP="002D1AC9">
      <w:pPr>
        <w:ind w:left="851" w:hanging="851"/>
      </w:pPr>
      <w:r w:rsidRPr="002D1AC9">
        <w:tab/>
        <w:t>e)</w:t>
      </w:r>
      <w:r w:rsidRPr="002D1AC9">
        <w:tab/>
        <w:t>catégorie d</w:t>
      </w:r>
      <w:r w:rsidRPr="002D1AC9">
        <w:rPr>
          <w:rStyle w:val="CRMinorChangeAdded"/>
        </w:rPr>
        <w:t>u</w:t>
      </w:r>
      <w:r w:rsidRPr="002D1AC9">
        <w:rPr>
          <w:rStyle w:val="CRMinorChangeDeleted"/>
        </w:rPr>
        <w:t>e</w:t>
      </w:r>
      <w:r w:rsidRPr="002D1AC9">
        <w:t xml:space="preserve"> véhicule réceptionné;</w:t>
      </w:r>
    </w:p>
    <w:p w:rsidR="002D1AC9" w:rsidRPr="002D1AC9" w:rsidRDefault="002D1AC9" w:rsidP="002D1AC9">
      <w:pPr>
        <w:ind w:left="851" w:hanging="851"/>
      </w:pPr>
      <w:r w:rsidRPr="002D1AC9">
        <w:tab/>
        <w:t>f)</w:t>
      </w:r>
      <w:r w:rsidRPr="002D1AC9">
        <w:tab/>
        <w:t>catégorie d</w:t>
      </w:r>
      <w:r w:rsidRPr="002D1AC9">
        <w:rPr>
          <w:rStyle w:val="CRMinorChangeAdded"/>
        </w:rPr>
        <w:t>u</w:t>
      </w:r>
      <w:r w:rsidRPr="002D1AC9">
        <w:rPr>
          <w:rStyle w:val="CRMinorChangeDeleted"/>
        </w:rPr>
        <w:t>e</w:t>
      </w:r>
      <w:r w:rsidRPr="002D1AC9">
        <w:t xml:space="preserve"> véhicule immatriculé;</w:t>
      </w:r>
    </w:p>
    <w:p w:rsidR="002D1AC9" w:rsidRPr="002D1AC9" w:rsidRDefault="002D1AC9" w:rsidP="002D1AC9">
      <w:pPr>
        <w:ind w:left="851"/>
        <w:rPr>
          <w:highlight w:val="lightGray"/>
        </w:rPr>
      </w:pPr>
      <w:r w:rsidRPr="002D1AC9">
        <w:t>g)</w:t>
      </w:r>
      <w:r w:rsidRPr="002D1AC9">
        <w:tab/>
        <w:t>émissions spécifiques de CO</w:t>
      </w:r>
      <w:r w:rsidRPr="002D1AC9">
        <w:rPr>
          <w:vertAlign w:val="subscript"/>
        </w:rPr>
        <w:t>2</w:t>
      </w:r>
      <w:r w:rsidRPr="002D1AC9">
        <w:t> </w:t>
      </w:r>
      <w:r w:rsidRPr="002D1AC9">
        <w:fldChar w:fldCharType="begin" w:fldLock="1"/>
      </w:r>
      <w:r w:rsidRPr="002D1AC9">
        <w:instrText xml:space="preserve"> QUOTE "</w:instrText>
      </w:r>
      <w:r w:rsidRPr="002D1AC9">
        <w:rPr>
          <w:rStyle w:val="CRMarker"/>
        </w:rPr>
        <w:instrText>è</w:instrText>
      </w:r>
      <w:r w:rsidRPr="002D1AC9">
        <w:instrText xml:space="preserve">" </w:instrText>
      </w:r>
      <w:r w:rsidRPr="002D1AC9">
        <w:fldChar w:fldCharType="separate"/>
      </w:r>
      <w:r w:rsidRPr="002D1AC9">
        <w:rPr>
          <w:rStyle w:val="CRMarker"/>
        </w:rPr>
        <w:t>è</w:t>
      </w:r>
      <w:r w:rsidRPr="002D1AC9">
        <w:fldChar w:fldCharType="end"/>
      </w:r>
      <w:r w:rsidRPr="002D1AC9">
        <w:rPr>
          <w:rStyle w:val="CRRefNum"/>
        </w:rPr>
        <w:t>1</w:t>
      </w:r>
      <w:r w:rsidRPr="002D1AC9">
        <w:t> (NEDC et WLTP) </w:t>
      </w:r>
      <w:r w:rsidRPr="002D1AC9">
        <w:fldChar w:fldCharType="begin" w:fldLock="1"/>
      </w:r>
      <w:r w:rsidRPr="002D1AC9">
        <w:instrText xml:space="preserve"> QUOTE "</w:instrText>
      </w:r>
      <w:r w:rsidRPr="002D1AC9">
        <w:rPr>
          <w:rStyle w:val="CRMarker"/>
        </w:rPr>
        <w:instrText>ç</w:instrText>
      </w:r>
      <w:r w:rsidRPr="002D1AC9">
        <w:instrText xml:space="preserve">" </w:instrText>
      </w:r>
      <w:r w:rsidRPr="002D1AC9">
        <w:fldChar w:fldCharType="separate"/>
      </w:r>
      <w:r w:rsidRPr="002D1AC9">
        <w:rPr>
          <w:rStyle w:val="CRMarker"/>
        </w:rPr>
        <w:t>ç</w:t>
      </w:r>
      <w:r w:rsidRPr="002D1AC9">
        <w:fldChar w:fldCharType="end"/>
      </w:r>
      <w:r w:rsidRPr="002D1AC9">
        <w:t>  ;</w:t>
      </w:r>
    </w:p>
    <w:p w:rsidR="002D1AC9" w:rsidRPr="002D1AC9" w:rsidRDefault="002D1AC9" w:rsidP="002D1AC9">
      <w:pPr>
        <w:ind w:left="851" w:hanging="851"/>
      </w:pPr>
      <w:r w:rsidRPr="002D1AC9">
        <w:tab/>
        <w:t>h)</w:t>
      </w:r>
      <w:r w:rsidRPr="002D1AC9">
        <w:tab/>
        <w:t>masse en ordre de marche;</w:t>
      </w:r>
    </w:p>
    <w:p w:rsidR="002D1AC9" w:rsidRPr="002D1AC9" w:rsidRDefault="002D1AC9" w:rsidP="002D1AC9">
      <w:pPr>
        <w:ind w:left="851" w:hanging="851"/>
      </w:pPr>
      <w:r w:rsidRPr="002D1AC9">
        <w:tab/>
        <w:t>i)</w:t>
      </w:r>
      <w:r w:rsidRPr="002D1AC9">
        <w:tab/>
        <w:t>masse maximale en charge techniquement admissible;</w:t>
      </w:r>
    </w:p>
    <w:p w:rsidR="002D1AC9" w:rsidRPr="002D1AC9" w:rsidRDefault="002D1AC9" w:rsidP="002D1AC9">
      <w:pPr>
        <w:ind w:left="851" w:hanging="851"/>
      </w:pPr>
      <w:r w:rsidRPr="002D1AC9">
        <w:tab/>
        <w:t>j)</w:t>
      </w:r>
      <w:r w:rsidRPr="002D1AC9">
        <w:tab/>
        <w:t xml:space="preserve">empreinte au sol: empattement, largeur de voie de l’essieu directeur et largeur de voie de l’autre essieu; </w:t>
      </w:r>
    </w:p>
    <w:p w:rsidR="002D1AC9" w:rsidRPr="002D1AC9" w:rsidRDefault="002D1AC9" w:rsidP="002D1AC9">
      <w:pPr>
        <w:ind w:left="851" w:hanging="851"/>
      </w:pPr>
      <w:r w:rsidRPr="002D1AC9">
        <w:tab/>
        <w:t>k)</w:t>
      </w:r>
      <w:r w:rsidRPr="002D1AC9">
        <w:tab/>
        <w:t>type de carburant et mode de carburation;</w:t>
      </w:r>
    </w:p>
    <w:p w:rsidR="002D1AC9" w:rsidRPr="002D1AC9" w:rsidRDefault="002D1AC9" w:rsidP="002D1AC9">
      <w:pPr>
        <w:ind w:left="851" w:hanging="851"/>
      </w:pPr>
      <w:r w:rsidRPr="002D1AC9">
        <w:tab/>
        <w:t>l)</w:t>
      </w:r>
      <w:r w:rsidRPr="002D1AC9">
        <w:tab/>
        <w:t>cylindrée;</w:t>
      </w:r>
    </w:p>
    <w:p w:rsidR="002D1AC9" w:rsidRPr="002D1AC9" w:rsidRDefault="002D1AC9" w:rsidP="002D1AC9">
      <w:pPr>
        <w:ind w:left="851" w:hanging="851"/>
      </w:pPr>
      <w:r w:rsidRPr="002D1AC9">
        <w:tab/>
        <w:t>m)</w:t>
      </w:r>
      <w:r w:rsidRPr="002D1AC9">
        <w:tab/>
        <w:t>consommation d’énergie électrique;</w:t>
      </w:r>
    </w:p>
    <w:p w:rsidR="002D1AC9" w:rsidRPr="002D1AC9" w:rsidRDefault="002D1AC9" w:rsidP="002D1AC9">
      <w:pPr>
        <w:ind w:left="851" w:hanging="851"/>
      </w:pPr>
      <w:r w:rsidRPr="002D1AC9">
        <w:tab/>
        <w:t>n)</w:t>
      </w:r>
      <w:r w:rsidRPr="002D1AC9">
        <w:tab/>
        <w:t>code de la technologie innovante ou du groupe de technologies innovantes et réduction des émissions de CO</w:t>
      </w:r>
      <w:r w:rsidRPr="002D1AC9">
        <w:rPr>
          <w:vertAlign w:val="subscript"/>
        </w:rPr>
        <w:t>2</w:t>
      </w:r>
      <w:r w:rsidRPr="002D1AC9">
        <w:t xml:space="preserve"> obtenue grâce à cette technologie </w:t>
      </w:r>
      <w:r w:rsidRPr="002D1AC9">
        <w:fldChar w:fldCharType="begin" w:fldLock="1"/>
      </w:r>
      <w:r w:rsidRPr="002D1AC9">
        <w:instrText xml:space="preserve"> QUOTE "</w:instrText>
      </w:r>
      <w:r w:rsidRPr="002D1AC9">
        <w:rPr>
          <w:rStyle w:val="CRMarker"/>
        </w:rPr>
        <w:instrText>è</w:instrText>
      </w:r>
      <w:r w:rsidRPr="002D1AC9">
        <w:instrText xml:space="preserve">" </w:instrText>
      </w:r>
      <w:r w:rsidRPr="002D1AC9">
        <w:fldChar w:fldCharType="separate"/>
      </w:r>
      <w:r w:rsidRPr="002D1AC9">
        <w:rPr>
          <w:rStyle w:val="CRMarker"/>
        </w:rPr>
        <w:t>è</w:t>
      </w:r>
      <w:r w:rsidRPr="002D1AC9">
        <w:fldChar w:fldCharType="end"/>
      </w:r>
      <w:r w:rsidRPr="002D1AC9">
        <w:rPr>
          <w:rStyle w:val="CRRefNum"/>
        </w:rPr>
        <w:t>2</w:t>
      </w:r>
      <w:r w:rsidRPr="002D1AC9">
        <w:t> (NEDC et WLTP) </w:t>
      </w:r>
      <w:r w:rsidRPr="002D1AC9">
        <w:fldChar w:fldCharType="begin" w:fldLock="1"/>
      </w:r>
      <w:r w:rsidRPr="002D1AC9">
        <w:instrText xml:space="preserve"> QUOTE "</w:instrText>
      </w:r>
      <w:r w:rsidRPr="002D1AC9">
        <w:rPr>
          <w:rStyle w:val="CRMarker"/>
        </w:rPr>
        <w:instrText>ç</w:instrText>
      </w:r>
      <w:r w:rsidRPr="002D1AC9">
        <w:instrText xml:space="preserve">" </w:instrText>
      </w:r>
      <w:r w:rsidRPr="002D1AC9">
        <w:fldChar w:fldCharType="separate"/>
      </w:r>
      <w:r w:rsidRPr="002D1AC9">
        <w:rPr>
          <w:rStyle w:val="CRMarker"/>
        </w:rPr>
        <w:t>ç</w:t>
      </w:r>
      <w:r w:rsidRPr="002D1AC9">
        <w:fldChar w:fldCharType="end"/>
      </w:r>
      <w:r w:rsidRPr="002D1AC9">
        <w:t>;</w:t>
      </w:r>
    </w:p>
    <w:p w:rsidR="002D1AC9" w:rsidRPr="002D1AC9" w:rsidRDefault="002D1AC9" w:rsidP="002D1AC9">
      <w:pPr>
        <w:ind w:left="851" w:hanging="851"/>
      </w:pPr>
      <w:r w:rsidRPr="002D1AC9">
        <w:tab/>
        <w:t>o)</w:t>
      </w:r>
      <w:r w:rsidRPr="002D1AC9">
        <w:tab/>
        <w:t>numéro d'identification du véhicule</w:t>
      </w:r>
      <w:r w:rsidRPr="002D1AC9">
        <w:rPr>
          <w:rStyle w:val="CRDeleted"/>
        </w:rPr>
        <w:t>.</w:t>
      </w:r>
      <w:r w:rsidRPr="002D1AC9">
        <w:rPr>
          <w:rStyle w:val="CRMinorChangeAdded"/>
        </w:rPr>
        <w:t>;</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2017/1499 art.1</w:t>
      </w:r>
      <w:r w:rsidRPr="002D1AC9">
        <w:rPr>
          <w:vertAlign w:val="superscript"/>
        </w:rPr>
        <w:t>er</w:t>
      </w:r>
      <w:r w:rsidRPr="002D1AC9">
        <w:t xml:space="preserve"> e</w:t>
      </w:r>
      <w:r w:rsidR="00C836D3">
        <w:t>t annexe, point 2 a) i)</w:t>
      </w:r>
    </w:p>
    <w:p w:rsidR="002D1AC9" w:rsidRPr="002D1AC9" w:rsidRDefault="002D1AC9" w:rsidP="002D1AC9">
      <w:pPr>
        <w:ind w:left="851" w:hanging="851"/>
      </w:pPr>
      <w:r w:rsidRPr="002D1AC9">
        <w:tab/>
        <w:t>p)</w:t>
      </w:r>
      <w:r w:rsidRPr="002D1AC9">
        <w:tab/>
        <w:t>masse d’essai WLTP;</w:t>
      </w:r>
    </w:p>
    <w:p w:rsidR="002D1AC9" w:rsidRPr="002D1AC9" w:rsidRDefault="002D1AC9" w:rsidP="002D1AC9">
      <w:pPr>
        <w:ind w:left="851" w:hanging="851"/>
      </w:pPr>
      <w:r w:rsidRPr="002D1AC9">
        <w:tab/>
        <w:t>q)</w:t>
      </w:r>
      <w:r w:rsidRPr="002D1AC9">
        <w:tab/>
        <w:t>facteurs de déviation et de vérification visés au point 3.2.8 de l'annexe I du règlement d'exécution (UE) 2017/1152;</w:t>
      </w:r>
    </w:p>
    <w:p w:rsidR="002D1AC9" w:rsidRPr="002D1AC9" w:rsidRDefault="002D1AC9" w:rsidP="002D1AC9">
      <w:pPr>
        <w:ind w:left="851" w:hanging="851"/>
      </w:pPr>
      <w:r w:rsidRPr="002D1AC9">
        <w:tab/>
        <w:t>r)</w:t>
      </w:r>
      <w:r w:rsidRPr="002D1AC9">
        <w:tab/>
        <w:t>numéro d'identification de la famille de véhicules déterminé conformément au point 5.0 de l'annexe XXI du règlement (UE) 2017/1151</w:t>
      </w:r>
      <w:r w:rsidR="00882AB0" w:rsidRPr="00882AB0">
        <w:rPr>
          <w:rStyle w:val="CRMinorChangeDeleted"/>
        </w:rPr>
        <w:t>.</w:t>
      </w:r>
      <w:r w:rsidRPr="002D1AC9">
        <w:rPr>
          <w:rStyle w:val="CRMinorChangeAdded"/>
        </w:rPr>
        <w:t>;</w:t>
      </w:r>
    </w:p>
    <w:p w:rsidR="002D1AC9" w:rsidRPr="002D1AC9" w:rsidRDefault="002D1AC9" w:rsidP="002D1AC9">
      <w:pPr>
        <w:pStyle w:val="CRSeparator"/>
      </w:pP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ò</w:instrText>
      </w:r>
      <w:r w:rsidRPr="002D1AC9">
        <w:rPr>
          <w:highlight w:val="lightGray"/>
        </w:rPr>
        <w:instrText xml:space="preserve">" </w:instrText>
      </w:r>
      <w:r w:rsidRPr="002D1AC9">
        <w:rPr>
          <w:highlight w:val="lightGray"/>
        </w:rPr>
        <w:fldChar w:fldCharType="separate"/>
      </w:r>
      <w:r w:rsidRPr="002D1AC9">
        <w:rPr>
          <w:rStyle w:val="CRMarker"/>
          <w:highlight w:val="lightGray"/>
        </w:rPr>
        <w:t>ò</w:t>
      </w:r>
      <w:r w:rsidRPr="002D1AC9">
        <w:rPr>
          <w:highlight w:val="lightGray"/>
        </w:rPr>
        <w:fldChar w:fldCharType="end"/>
      </w:r>
      <w:r w:rsidRPr="002D1AC9">
        <w:rPr>
          <w:highlight w:val="lightGray"/>
        </w:rPr>
        <w:t> nouveau</w:t>
      </w:r>
    </w:p>
    <w:p w:rsidR="002D1AC9" w:rsidRDefault="002D1AC9" w:rsidP="002D1AC9">
      <w:pPr>
        <w:ind w:left="851" w:hanging="851"/>
      </w:pPr>
      <w:r w:rsidRPr="002D1AC9">
        <w:rPr>
          <w:highlight w:val="lightGray"/>
        </w:rPr>
        <w:t> </w:t>
      </w:r>
      <w:r w:rsidRPr="002D1AC9">
        <w:rPr>
          <w:highlight w:val="lightGray"/>
        </w:rPr>
        <w:tab/>
        <w:t>s)</w:t>
      </w:r>
      <w:r w:rsidRPr="002D1AC9">
        <w:rPr>
          <w:highlight w:val="lightGray"/>
        </w:rPr>
        <w:tab/>
        <w:t xml:space="preserve">autonomie électrique, le cas échéant.  </w:t>
      </w:r>
    </w:p>
    <w:p w:rsidR="00AB7351" w:rsidRPr="002D1AC9" w:rsidRDefault="00AB7351" w:rsidP="00AB7351">
      <w:pPr>
        <w:pStyle w:val="CRSeparator"/>
      </w:pPr>
    </w:p>
    <w:p w:rsidR="00AB7351" w:rsidRPr="002D1AC9" w:rsidRDefault="00AB7351" w:rsidP="00AB7351">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 1</w:t>
      </w:r>
      <w:r w:rsidRPr="002D1AC9">
        <w:rPr>
          <w:vertAlign w:val="superscript"/>
        </w:rPr>
        <w:t>er</w:t>
      </w:r>
      <w:r w:rsidRPr="002D1AC9">
        <w:t xml:space="preserve"> et annexe, point 1 a)</w:t>
      </w:r>
    </w:p>
    <w:p w:rsidR="00AB7351" w:rsidRPr="002D1AC9" w:rsidRDefault="00AB7351" w:rsidP="00AB7351">
      <w:pPr>
        <w:rPr>
          <w:highlight w:val="lightGray"/>
        </w:rPr>
      </w:pPr>
      <w:r w:rsidRPr="002D1AC9">
        <w:rPr>
          <w:rStyle w:val="CRRefonteDeleted"/>
          <w:highlight w:val="lightGray"/>
        </w:rPr>
        <w:t>Le format présenté à la partie C, section 2, est utilisé.</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2017/1499 art. 1</w:t>
      </w:r>
      <w:r w:rsidRPr="002D1AC9">
        <w:rPr>
          <w:vertAlign w:val="superscript"/>
        </w:rPr>
        <w:t>er</w:t>
      </w:r>
      <w:r w:rsidRPr="002D1AC9">
        <w:t xml:space="preserve"> et annexe, point 2 a) ii) (adapté)</w:t>
      </w:r>
    </w:p>
    <w:p w:rsidR="002D1AC9" w:rsidRPr="002D1AC9" w:rsidRDefault="002D1AC9" w:rsidP="002D1AC9">
      <w:r w:rsidRPr="002D1AC9">
        <w:rPr>
          <w:dstrike/>
        </w:rPr>
        <w:t>Pour l'année civile 2017, la communication des données visées au point g), en ce qui concerne les valeurs d'émission de CO</w:t>
      </w:r>
      <w:r w:rsidRPr="002D1AC9">
        <w:rPr>
          <w:dstrike/>
          <w:vertAlign w:val="subscript"/>
        </w:rPr>
        <w:t>2</w:t>
      </w:r>
      <w:r w:rsidRPr="002D1AC9">
        <w:rPr>
          <w:dstrike/>
        </w:rPr>
        <w:t xml:space="preserve"> WLTP, et au point n), en ce qui concerne les réductions d'émissions WLTP dues à des éco- innovations, ainsi que des données visées aux points p) et r), peut être facultative.</w:t>
      </w:r>
    </w:p>
    <w:p w:rsidR="002D1AC9" w:rsidRPr="002D1AC9" w:rsidRDefault="002D1AC9" w:rsidP="002D1AC9">
      <w:r w:rsidRPr="002D1AC9">
        <w:rPr>
          <w:rStyle w:val="CRDeleted"/>
        </w:rPr>
        <w:t>À compter de l'année civile 2018,</w:t>
      </w:r>
      <w:r w:rsidRPr="002D1AC9">
        <w:rPr>
          <w:rStyle w:val="CRMinorChangeAdded"/>
        </w:rPr>
        <w:t>L</w:t>
      </w:r>
      <w:r w:rsidRPr="002D1AC9">
        <w:rPr>
          <w:rStyle w:val="CRMinorChangeDeleted"/>
        </w:rPr>
        <w:t>l</w:t>
      </w:r>
      <w:r w:rsidRPr="002D1AC9">
        <w:t xml:space="preserve">es États membres communiquent à la Commission, conformément à l'article </w:t>
      </w:r>
      <w:r w:rsidRPr="002D1AC9">
        <w:rPr>
          <w:rStyle w:val="CRDeleted"/>
        </w:rPr>
        <w:t>8</w:t>
      </w:r>
      <w:r w:rsidRPr="002D1AC9">
        <w:rPr>
          <w:rStyle w:val="CRMinorChangeAdded"/>
        </w:rPr>
        <w:t>7</w:t>
      </w:r>
      <w:r w:rsidRPr="002D1AC9">
        <w:t>, tous les paramètres énumérés au présent point en respectant le format défini dans la partie C, section 2, de la présente annexe.</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 1</w:t>
      </w:r>
      <w:r w:rsidRPr="002D1AC9">
        <w:rPr>
          <w:vertAlign w:val="superscript"/>
        </w:rPr>
        <w:t>er</w:t>
      </w:r>
      <w:r w:rsidRPr="002D1AC9">
        <w:t xml:space="preserve"> et annexe, point 1 a)</w:t>
      </w:r>
    </w:p>
    <w:p w:rsidR="002D1AC9" w:rsidRPr="002D1AC9" w:rsidRDefault="002D1AC9" w:rsidP="002D1AC9">
      <w:pPr>
        <w:keepNext/>
        <w:ind w:left="850" w:hanging="850"/>
        <w:outlineLvl w:val="3"/>
      </w:pPr>
      <w:r w:rsidRPr="002D1AC9">
        <w:t>1.2.</w:t>
      </w:r>
      <w:r w:rsidRPr="002D1AC9">
        <w:tab/>
        <w:t>Véhicules ayant fait l'objet d'une réception par type multiétape</w:t>
      </w:r>
      <w:r w:rsidRPr="002D1AC9">
        <w:rPr>
          <w:rStyle w:val="CRMinorChangeDeleted"/>
        </w:rPr>
        <w:t>s</w:t>
      </w:r>
      <w:r w:rsidRPr="002D1AC9">
        <w:t xml:space="preserve"> et immatriculés en tant que véhicules de catégorie N</w:t>
      </w:r>
      <w:r w:rsidRPr="002D1AC9">
        <w:rPr>
          <w:vertAlign w:val="subscript"/>
        </w:rPr>
        <w:t>1</w:t>
      </w:r>
    </w:p>
    <w:p w:rsidR="002D1AC9" w:rsidRPr="002D1AC9" w:rsidRDefault="002D1AC9" w:rsidP="002D1AC9">
      <w:r w:rsidRPr="002D1AC9">
        <w:t>Dans le cas des véhicules multiétapes immatriculés en tant que véhicules de catégorie N</w:t>
      </w:r>
      <w:r w:rsidRPr="002D1AC9">
        <w:rPr>
          <w:vertAlign w:val="subscript"/>
        </w:rPr>
        <w:t>1</w:t>
      </w:r>
      <w:r w:rsidRPr="002D1AC9">
        <w:t>, les États membres recueillent, pour chaque année civile, les données détaillées suivantes en ce qui concerne:</w:t>
      </w:r>
    </w:p>
    <w:p w:rsidR="002D1AC9" w:rsidRPr="002D1AC9" w:rsidRDefault="002D1AC9" w:rsidP="002D1AC9">
      <w:pPr>
        <w:ind w:left="851" w:hanging="851"/>
      </w:pPr>
      <w:r w:rsidRPr="002D1AC9">
        <w:tab/>
        <w:t>a)</w:t>
      </w:r>
      <w:r w:rsidRPr="002D1AC9">
        <w:tab/>
        <w:t xml:space="preserve">le véhicule (incomplet) de base: les données indiquées aux points a), b), c), d), e), g), h), i), n) et o) </w:t>
      </w:r>
      <w:r w:rsidRPr="002D1AC9">
        <w:rPr>
          <w:rStyle w:val="CRMinorChangeAdded"/>
        </w:rPr>
        <w:t>du point</w:t>
      </w:r>
      <w:r w:rsidRPr="002D1AC9">
        <w:rPr>
          <w:rStyle w:val="CRMinorChangeDeleted"/>
        </w:rPr>
        <w:t>de la section</w:t>
      </w:r>
      <w:r w:rsidRPr="002D1AC9">
        <w:t xml:space="preserve"> 1.1 ou, au lieu des données indiquées aux points h) et i), la masse ajoutée par défaut communiquée dans le cadre des informations relatives à la réception par type précisées à l'annexe I, point 2.17.2, de la directive 2007/46/CE;</w:t>
      </w:r>
    </w:p>
    <w:p w:rsidR="002D1AC9" w:rsidRPr="002D1AC9" w:rsidRDefault="002D1AC9" w:rsidP="002D1AC9">
      <w:pPr>
        <w:ind w:left="851" w:hanging="851"/>
      </w:pPr>
      <w:r w:rsidRPr="002D1AC9">
        <w:tab/>
        <w:t>b)</w:t>
      </w:r>
      <w:r w:rsidRPr="002D1AC9">
        <w:tab/>
        <w:t xml:space="preserve">le véhicule (complet) de base: les données indiquées aux points a), b), c), d), e), g), h), i), n) et o) </w:t>
      </w:r>
      <w:r w:rsidRPr="002D1AC9">
        <w:rPr>
          <w:rStyle w:val="CRMinorChangeAdded"/>
        </w:rPr>
        <w:t>du point</w:t>
      </w:r>
      <w:r w:rsidRPr="002D1AC9">
        <w:rPr>
          <w:rStyle w:val="CRMinorChangeDeleted"/>
        </w:rPr>
        <w:t>de la section</w:t>
      </w:r>
      <w:r w:rsidRPr="002D1AC9">
        <w:t xml:space="preserve"> 1.1;</w:t>
      </w:r>
    </w:p>
    <w:p w:rsidR="002D1AC9" w:rsidRPr="002D1AC9" w:rsidRDefault="002D1AC9" w:rsidP="002D1AC9">
      <w:pPr>
        <w:ind w:left="851" w:hanging="851"/>
      </w:pPr>
      <w:r w:rsidRPr="002D1AC9">
        <w:tab/>
        <w:t>c)</w:t>
      </w:r>
      <w:r w:rsidRPr="002D1AC9">
        <w:tab/>
        <w:t>le véhicule complété: les données indiquées aux points a), f), g), h), j), k), l), m) et o) de la section 1.1.</w:t>
      </w:r>
    </w:p>
    <w:p w:rsidR="002D1AC9" w:rsidRPr="002D1AC9" w:rsidRDefault="002D1AC9" w:rsidP="002D1AC9">
      <w:r w:rsidRPr="002D1AC9">
        <w:t xml:space="preserve">Si aucune des données visées aux points a) et b) </w:t>
      </w:r>
      <w:r w:rsidRPr="002D1AC9">
        <w:rPr>
          <w:rStyle w:val="CRMinorChangeAdded"/>
        </w:rPr>
        <w:t>du</w:t>
      </w:r>
      <w:r w:rsidRPr="002D1AC9">
        <w:rPr>
          <w:rStyle w:val="CRMinorChangeDeleted"/>
        </w:rPr>
        <w:t>de la</w:t>
      </w:r>
      <w:r w:rsidRPr="002D1AC9">
        <w:t xml:space="preserve"> présent</w:t>
      </w:r>
      <w:r w:rsidRPr="002D1AC9">
        <w:rPr>
          <w:rStyle w:val="CRMinorChangeDeleted"/>
        </w:rPr>
        <w:t>e</w:t>
      </w:r>
      <w:r w:rsidRPr="002D1AC9">
        <w:t xml:space="preserve"> </w:t>
      </w:r>
      <w:r w:rsidRPr="002D1AC9">
        <w:rPr>
          <w:rStyle w:val="CRMinorChangeAdded"/>
        </w:rPr>
        <w:t>point</w:t>
      </w:r>
      <w:r w:rsidRPr="002D1AC9">
        <w:rPr>
          <w:rStyle w:val="CRMinorChangeDeleted"/>
        </w:rPr>
        <w:t>section</w:t>
      </w:r>
      <w:r w:rsidRPr="002D1AC9">
        <w:t xml:space="preserve"> ne peut être communiquée pour le véhicule de base, l'État membre communique à la place les données relatives au véhicule complété.</w:t>
      </w:r>
    </w:p>
    <w:p w:rsidR="002D1AC9" w:rsidRPr="002D1AC9" w:rsidRDefault="002D1AC9" w:rsidP="002D1AC9">
      <w:r w:rsidRPr="002D1AC9">
        <w:t>Le format présenté à la partie C, section 2, est utilisé pour les véhicules complétés de catégorie N</w:t>
      </w:r>
      <w:r w:rsidRPr="002D1AC9">
        <w:rPr>
          <w:vertAlign w:val="subscript"/>
        </w:rPr>
        <w:t>1</w:t>
      </w:r>
      <w:r w:rsidRPr="002D1AC9">
        <w:t>.</w:t>
      </w:r>
    </w:p>
    <w:p w:rsidR="002D1AC9" w:rsidRPr="002D1AC9" w:rsidRDefault="002D1AC9" w:rsidP="002D1AC9">
      <w:r w:rsidRPr="002D1AC9">
        <w:t xml:space="preserve">Le numéro d'identification du véhicule visé au point o) </w:t>
      </w:r>
      <w:r w:rsidRPr="002D1AC9">
        <w:rPr>
          <w:rStyle w:val="CRMinorChangeAdded"/>
        </w:rPr>
        <w:t>du point</w:t>
      </w:r>
      <w:r w:rsidRPr="002D1AC9">
        <w:rPr>
          <w:rStyle w:val="CRMinorChangeDeleted"/>
        </w:rPr>
        <w:t>de la section</w:t>
      </w:r>
      <w:r w:rsidRPr="002D1AC9">
        <w:t xml:space="preserve"> 1.1 n'est pas rendu public.</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510/2011 (adapté)</w:t>
      </w: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è</w:instrText>
      </w:r>
      <w:r w:rsidRPr="002D1AC9">
        <w:instrText xml:space="preserve">" </w:instrText>
      </w:r>
      <w:r w:rsidRPr="002D1AC9">
        <w:fldChar w:fldCharType="separate"/>
      </w:r>
      <w:r w:rsidRPr="002D1AC9">
        <w:rPr>
          <w:rStyle w:val="CRMarker"/>
        </w:rPr>
        <w:t>è</w:t>
      </w:r>
      <w:r w:rsidRPr="002D1AC9">
        <w:fldChar w:fldCharType="end"/>
      </w:r>
      <w:r w:rsidRPr="002D1AC9">
        <w:rPr>
          <w:rStyle w:val="CRRefNum"/>
        </w:rPr>
        <w:t>1</w:t>
      </w:r>
      <w:r w:rsidRPr="002D1AC9">
        <w:t> 205/2012 art. 1</w:t>
      </w:r>
      <w:r w:rsidRPr="002D1AC9">
        <w:rPr>
          <w:vertAlign w:val="superscript"/>
        </w:rPr>
        <w:t>er</w:t>
      </w:r>
      <w:r w:rsidRPr="002D1AC9">
        <w:t xml:space="preserve"> et annexe, point 1 a)</w:t>
      </w:r>
    </w:p>
    <w:p w:rsidR="002D1AC9" w:rsidRPr="002D1AC9" w:rsidRDefault="002D1AC9" w:rsidP="002D1AC9">
      <w:r w:rsidRPr="002D1AC9">
        <w:t>2.</w:t>
      </w:r>
      <w:r w:rsidRPr="002D1AC9">
        <w:tab/>
        <w:t> </w:t>
      </w:r>
      <w:r w:rsidRPr="002D1AC9">
        <w:fldChar w:fldCharType="begin" w:fldLock="1"/>
      </w:r>
      <w:r w:rsidRPr="002D1AC9">
        <w:instrText xml:space="preserve"> QUOTE "</w:instrText>
      </w:r>
      <w:r w:rsidRPr="002D1AC9">
        <w:rPr>
          <w:rStyle w:val="CRMarker"/>
        </w:rPr>
        <w:instrText>è</w:instrText>
      </w:r>
      <w:r w:rsidRPr="002D1AC9">
        <w:instrText xml:space="preserve">" </w:instrText>
      </w:r>
      <w:r w:rsidRPr="002D1AC9">
        <w:fldChar w:fldCharType="separate"/>
      </w:r>
      <w:r w:rsidRPr="002D1AC9">
        <w:rPr>
          <w:rStyle w:val="CRMarker"/>
        </w:rPr>
        <w:t>è</w:t>
      </w:r>
      <w:r w:rsidRPr="002D1AC9">
        <w:fldChar w:fldCharType="end"/>
      </w:r>
      <w:r w:rsidRPr="002D1AC9">
        <w:rPr>
          <w:rStyle w:val="CRRefNum"/>
        </w:rPr>
        <w:t>1</w:t>
      </w:r>
      <w:r w:rsidRPr="002D1AC9">
        <w:t xml:space="preserve"> Les informations visées au point 1 proviennent du certificat de conformité </w:t>
      </w:r>
      <w:r w:rsidRPr="002D1AC9">
        <w:rPr>
          <w:rStyle w:val="CRRefonteDeleted"/>
          <w:highlight w:val="lightGray"/>
        </w:rPr>
        <w:t>ou sont cohérentes avec le certificat de conformité délivré par le constructeur du véhicule utilitaire léger concerné. Lorsque le certificat de conformité n’est pas utilisé, les États membres prennent les mesures nécessaires pour garantir la précision nécessaire de la procédure de surveillance.</w:t>
      </w:r>
      <w:r w:rsidRPr="002D1AC9">
        <w:t> </w:t>
      </w:r>
      <w:r w:rsidRPr="002D1AC9">
        <w:fldChar w:fldCharType="begin" w:fldLock="1"/>
      </w:r>
      <w:r w:rsidRPr="002D1AC9">
        <w:instrText xml:space="preserve"> QUOTE "</w:instrText>
      </w:r>
      <w:r w:rsidRPr="002D1AC9">
        <w:rPr>
          <w:rStyle w:val="CRMarker"/>
        </w:rPr>
        <w:instrText>ç</w:instrText>
      </w:r>
      <w:r w:rsidRPr="002D1AC9">
        <w:instrText xml:space="preserve">" </w:instrText>
      </w:r>
      <w:r w:rsidRPr="002D1AC9">
        <w:fldChar w:fldCharType="separate"/>
      </w:r>
      <w:r w:rsidRPr="002D1AC9">
        <w:rPr>
          <w:rStyle w:val="CRMarker"/>
        </w:rPr>
        <w:t>ç</w:t>
      </w:r>
      <w:r w:rsidRPr="002D1AC9">
        <w:fldChar w:fldCharType="end"/>
      </w:r>
      <w:r w:rsidRPr="002D1AC9">
        <w:t xml:space="preserve">  </w:t>
      </w:r>
      <w:r w:rsidRPr="002D1AC9">
        <w:rPr>
          <w:rStyle w:val="CRDeleted"/>
        </w:rPr>
        <w:t>Lorsque le certificat de conformité indique à la fois une masse minimale et une masse maximale pour un véhicule utilitaire léger, les États membres utilisent uniquement le chiffre maximal aux fins du présent règlement.</w:t>
      </w:r>
      <w:r w:rsidRPr="002D1AC9">
        <w:t xml:space="preserve"> Dans le cas de véhicules à double alimentation (essence-gaz) dont le certificat de conformité mentionne les émissions spécifiques de CO</w:t>
      </w:r>
      <w:r w:rsidRPr="002D1AC9">
        <w:rPr>
          <w:vertAlign w:val="subscript"/>
        </w:rPr>
        <w:t>2</w:t>
      </w:r>
      <w:r w:rsidRPr="002D1AC9">
        <w:t xml:space="preserve"> à la fois pour l'essence et pour le gaz, les États membres n'utilisent que le chiffre mesuré pour le gaz.</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 1</w:t>
      </w:r>
      <w:r w:rsidRPr="002D1AC9">
        <w:rPr>
          <w:vertAlign w:val="superscript"/>
        </w:rPr>
        <w:t>er</w:t>
      </w:r>
      <w:r w:rsidR="00C836D3">
        <w:t xml:space="preserve"> et annexe, point 1 b)</w:t>
      </w:r>
    </w:p>
    <w:p w:rsidR="002D1AC9" w:rsidRPr="002D1AC9" w:rsidRDefault="002D1AC9" w:rsidP="002D1AC9">
      <w:r w:rsidRPr="002D1AC9">
        <w:t>3.</w:t>
      </w:r>
      <w:r w:rsidRPr="002D1AC9">
        <w:tab/>
        <w:t>Pour chaque année civile, les États membres déterminent:</w:t>
      </w:r>
    </w:p>
    <w:p w:rsidR="002D1AC9" w:rsidRPr="002D1AC9" w:rsidRDefault="002D1AC9" w:rsidP="002D1AC9">
      <w:pPr>
        <w:ind w:left="851" w:hanging="851"/>
        <w:rPr>
          <w:highlight w:val="lightGray"/>
        </w:rPr>
      </w:pPr>
      <w:r w:rsidRPr="002D1AC9">
        <w:tab/>
      </w:r>
      <w:r w:rsidRPr="002D1AC9">
        <w:rPr>
          <w:rStyle w:val="CRRefonteDeleted"/>
          <w:highlight w:val="lightGray"/>
        </w:rPr>
        <w:t>a)</w:t>
      </w:r>
      <w:r w:rsidRPr="002D1AC9">
        <w:rPr>
          <w:rStyle w:val="CRRefonteDeleted"/>
          <w:highlight w:val="lightGray"/>
        </w:rPr>
        <w:tab/>
        <w:t>les sources utilisées pour la collecte des données détaillées visées à la section 1;</w:t>
      </w:r>
    </w:p>
    <w:p w:rsidR="002D1AC9" w:rsidRPr="002D1AC9" w:rsidRDefault="002D1AC9" w:rsidP="002D1AC9">
      <w:pPr>
        <w:ind w:left="851" w:hanging="851"/>
      </w:pPr>
      <w:r w:rsidRPr="002D1AC9">
        <w:tab/>
      </w:r>
      <w:r w:rsidRPr="00882AB0">
        <w:rPr>
          <w:rStyle w:val="CRMinorChangeDeleted"/>
        </w:rPr>
        <w:t>b</w:t>
      </w:r>
      <w:r w:rsidRPr="002D1AC9">
        <w:rPr>
          <w:rStyle w:val="CRMinorChangeAdded"/>
        </w:rPr>
        <w:t>a</w:t>
      </w:r>
      <w:r w:rsidRPr="002D1AC9">
        <w:t>)</w:t>
      </w:r>
      <w:r w:rsidRPr="002D1AC9">
        <w:tab/>
        <w:t>le nombre total de nouvelles immatriculations de véhicules utilitaires légers neufs soumis à la réception CE par type;</w:t>
      </w:r>
    </w:p>
    <w:p w:rsidR="002D1AC9" w:rsidRPr="002D1AC9" w:rsidRDefault="002D1AC9" w:rsidP="002D1AC9">
      <w:pPr>
        <w:ind w:left="851" w:hanging="851"/>
      </w:pPr>
      <w:r w:rsidRPr="002D1AC9">
        <w:tab/>
      </w:r>
      <w:r w:rsidRPr="00882AB0">
        <w:rPr>
          <w:rStyle w:val="CRMinorChangeDeleted"/>
        </w:rPr>
        <w:t>c</w:t>
      </w:r>
      <w:r w:rsidRPr="002D1AC9">
        <w:rPr>
          <w:rStyle w:val="CRMinorChangeAdded"/>
        </w:rPr>
        <w:t>b</w:t>
      </w:r>
      <w:r w:rsidRPr="002D1AC9">
        <w:t>)</w:t>
      </w:r>
      <w:r w:rsidRPr="002D1AC9">
        <w:tab/>
        <w:t>le nombre total de nouvelles immatriculations de véhicules utilitaires légers neufs soumis à la réception par type multiétape</w:t>
      </w:r>
      <w:r w:rsidRPr="002D1AC9">
        <w:rPr>
          <w:rStyle w:val="CRMinorChangeAdded"/>
        </w:rPr>
        <w:t>s</w:t>
      </w:r>
      <w:r w:rsidRPr="002D1AC9">
        <w:t>, le cas échéant;</w:t>
      </w:r>
    </w:p>
    <w:p w:rsidR="002D1AC9" w:rsidRPr="002D1AC9" w:rsidRDefault="002D1AC9" w:rsidP="002D1AC9">
      <w:pPr>
        <w:ind w:left="851" w:hanging="851"/>
      </w:pPr>
      <w:r w:rsidRPr="002D1AC9">
        <w:tab/>
      </w:r>
      <w:r w:rsidRPr="00882AB0">
        <w:rPr>
          <w:rStyle w:val="CRMinorChangeDeleted"/>
        </w:rPr>
        <w:t>d</w:t>
      </w:r>
      <w:r w:rsidRPr="002D1AC9">
        <w:rPr>
          <w:rStyle w:val="CRMinorChangeAdded"/>
        </w:rPr>
        <w:t>c</w:t>
      </w:r>
      <w:r w:rsidRPr="002D1AC9">
        <w:t>)</w:t>
      </w:r>
      <w:r w:rsidRPr="002D1AC9">
        <w:tab/>
        <w:t>le nombre total de nouvelles immatriculations de véhicules utilitaires légers neufs faisant l'objet d'une réception individuelle;</w:t>
      </w:r>
    </w:p>
    <w:p w:rsidR="002D1AC9" w:rsidRPr="002D1AC9" w:rsidRDefault="002D1AC9" w:rsidP="002D1AC9">
      <w:pPr>
        <w:ind w:left="851" w:hanging="851"/>
      </w:pPr>
      <w:r w:rsidRPr="002D1AC9">
        <w:tab/>
      </w:r>
      <w:r w:rsidRPr="00882AB0">
        <w:rPr>
          <w:rStyle w:val="CRMinorChangeDeleted"/>
        </w:rPr>
        <w:t>e</w:t>
      </w:r>
      <w:r w:rsidRPr="002D1AC9">
        <w:rPr>
          <w:rStyle w:val="CRMinorChangeAdded"/>
        </w:rPr>
        <w:t>d</w:t>
      </w:r>
      <w:r w:rsidRPr="002D1AC9">
        <w:t>)</w:t>
      </w:r>
      <w:r w:rsidRPr="002D1AC9">
        <w:tab/>
        <w:t>le nombre total de nouvelles immatriculations de véhicules utilitaires légers neufs faisant l'objet d'une réception nationale de petites séries.</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 1</w:t>
      </w:r>
      <w:r w:rsidRPr="002D1AC9">
        <w:rPr>
          <w:vertAlign w:val="superscript"/>
        </w:rPr>
        <w:t>er</w:t>
      </w:r>
      <w:r w:rsidRPr="002D1AC9">
        <w:t xml:space="preserve"> et annexe, point 2 a)</w:t>
      </w:r>
    </w:p>
    <w:p w:rsidR="002D1AC9" w:rsidRPr="002D1AC9" w:rsidRDefault="002D1AC9" w:rsidP="002D1AC9">
      <w:pPr>
        <w:keepNext/>
        <w:ind w:left="851" w:hanging="851"/>
        <w:outlineLvl w:val="1"/>
        <w:rPr>
          <w:b/>
          <w:bCs/>
        </w:rPr>
      </w:pPr>
      <w:r w:rsidRPr="002D1AC9">
        <w:rPr>
          <w:b/>
          <w:bCs/>
        </w:rPr>
        <w:t>B.</w:t>
      </w:r>
      <w:r w:rsidRPr="002D1AC9">
        <w:rPr>
          <w:b/>
          <w:bCs/>
        </w:rPr>
        <w:tab/>
        <w:t>Méthodes permettant de déterminer les données de surveillance des émissions de CO</w:t>
      </w:r>
      <w:r w:rsidRPr="002D1AC9">
        <w:rPr>
          <w:b/>
          <w:bCs/>
          <w:vertAlign w:val="subscript"/>
        </w:rPr>
        <w:t>2</w:t>
      </w:r>
      <w:r w:rsidRPr="002D1AC9">
        <w:rPr>
          <w:b/>
          <w:bCs/>
        </w:rPr>
        <w:t xml:space="preserve"> pour les véhicules utilitaires légers neufs</w:t>
      </w:r>
    </w:p>
    <w:p w:rsidR="002D1AC9" w:rsidRPr="002D1AC9" w:rsidRDefault="002D1AC9" w:rsidP="002D1AC9">
      <w:r w:rsidRPr="002D1AC9">
        <w:t xml:space="preserve">Les données de surveillance que les États membres sont tenus d'établir conformément à la partie A, </w:t>
      </w:r>
      <w:r w:rsidRPr="002D1AC9">
        <w:rPr>
          <w:rStyle w:val="CRMinorChangeAdded"/>
        </w:rPr>
        <w:t>points</w:t>
      </w:r>
      <w:r w:rsidRPr="002D1AC9">
        <w:rPr>
          <w:rStyle w:val="CRMinorChangeDeleted"/>
        </w:rPr>
        <w:t>sections</w:t>
      </w:r>
      <w:r w:rsidRPr="002D1AC9">
        <w:t xml:space="preserve"> 1 et 3, de la présente annexe sont déterminées selon les méthodes décrites dans la présente partie.</w:t>
      </w:r>
    </w:p>
    <w:p w:rsidR="002D1AC9" w:rsidRPr="002D1AC9" w:rsidRDefault="002D1AC9" w:rsidP="002D1AC9">
      <w:pPr>
        <w:keepNext/>
        <w:ind w:left="850" w:hanging="850"/>
        <w:outlineLvl w:val="2"/>
        <w:rPr>
          <w:i/>
          <w:iCs/>
        </w:rPr>
      </w:pPr>
      <w:r w:rsidRPr="002D1AC9">
        <w:rPr>
          <w:i/>
          <w:iCs/>
        </w:rPr>
        <w:t>1.</w:t>
      </w:r>
      <w:r w:rsidRPr="002D1AC9">
        <w:rPr>
          <w:i/>
          <w:iCs/>
        </w:rPr>
        <w:tab/>
        <w:t>Nombre de véhicules utilitaires légers neufs immatriculés</w:t>
      </w:r>
    </w:p>
    <w:p w:rsidR="002D1AC9" w:rsidRPr="002D1AC9" w:rsidRDefault="002D1AC9" w:rsidP="002D1AC9">
      <w:r w:rsidRPr="002D1AC9">
        <w:t>Les États membres déterminent le nombre de véhicules utilitaires légers neufs immatriculés sur leur territoire au cours de l'année de surveillance concernée, ventilé entre les véhicules soumis à la réception CE par type, les véhicules soumis à une réception individuelle et les véhicules soumis à une réception nationale de petites séries, ainsi que, le cas échéant, le nombre de véhicules multiétapes.</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510/2011 (adapté)</w:t>
      </w:r>
    </w:p>
    <w:p w:rsidR="002D1AC9" w:rsidRPr="002D1AC9" w:rsidRDefault="002D1AC9" w:rsidP="002D1AC9">
      <w:pPr>
        <w:pStyle w:val="CRReference"/>
        <w:rPr>
          <w:rStyle w:val="CRDeleted"/>
          <w:i/>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keepNext/>
        <w:ind w:left="850" w:hanging="850"/>
        <w:outlineLvl w:val="2"/>
        <w:rPr>
          <w:i/>
          <w:iCs/>
        </w:rPr>
      </w:pPr>
      <w:r w:rsidRPr="002D1AC9">
        <w:rPr>
          <w:rStyle w:val="CRDeleted"/>
          <w:i/>
        </w:rPr>
        <w:t>7</w:t>
      </w:r>
      <w:r w:rsidRPr="002D1AC9">
        <w:rPr>
          <w:rStyle w:val="CRMinorChangeAdded"/>
          <w:i/>
        </w:rPr>
        <w:t>2</w:t>
      </w:r>
      <w:r w:rsidRPr="002D1AC9">
        <w:rPr>
          <w:i/>
          <w:iCs/>
        </w:rPr>
        <w:t>.</w:t>
      </w:r>
      <w:r w:rsidRPr="002D1AC9">
        <w:rPr>
          <w:i/>
          <w:iCs/>
        </w:rPr>
        <w:tab/>
        <w:t>Véhicules complétés</w:t>
      </w:r>
    </w:p>
    <w:p w:rsidR="002D1AC9" w:rsidRPr="002D1AC9" w:rsidRDefault="002D1AC9" w:rsidP="002D1AC9">
      <w:r w:rsidRPr="002D1AC9">
        <w:t>Dans le cas de véhicules multiétapes, les émissions spécifiques de CO</w:t>
      </w:r>
      <w:r w:rsidRPr="002D1AC9">
        <w:rPr>
          <w:vertAlign w:val="subscript"/>
        </w:rPr>
        <w:t>2</w:t>
      </w:r>
      <w:r w:rsidRPr="002D1AC9">
        <w:t xml:space="preserve"> des véhicules complétés sont allouées au constructeur du véhicule de base.</w:t>
      </w:r>
    </w:p>
    <w:p w:rsidR="002D1AC9" w:rsidRPr="002D1AC9" w:rsidRDefault="002D1AC9" w:rsidP="002D1AC9">
      <w:r w:rsidRPr="002D1AC9">
        <w:t>Afin de veiller à la représentativité des valeurs d'émissions de CO</w:t>
      </w:r>
      <w:r w:rsidRPr="002D1AC9">
        <w:rPr>
          <w:vertAlign w:val="subscript"/>
        </w:rPr>
        <w:t>2</w:t>
      </w:r>
      <w:r w:rsidRPr="002D1AC9">
        <w:t xml:space="preserve"> , de rendement énergétique et de masse des véhicules complétés, sans soumettre le constructeur du véhicule de base à une charge excessive, la Commission élabore une procédure de surveillance spécifique et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rFonts w:eastAsia="Times New Roman"/>
          <w:szCs w:val="24"/>
          <w:highlight w:val="lightGray"/>
        </w:rPr>
        <w:t> , au besoin,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Pr="002D1AC9">
        <w:t xml:space="preserve"> </w:t>
      </w:r>
      <w:r w:rsidRPr="002D1AC9">
        <w:rPr>
          <w:rStyle w:val="CRRefonteDeleted"/>
          <w:highlight w:val="lightGray"/>
        </w:rPr>
        <w:t xml:space="preserve">elle révise, en y </w:t>
      </w:r>
      <w:r w:rsidRPr="002D1AC9">
        <w:t>apport</w:t>
      </w:r>
      <w:r w:rsidRPr="002D1AC9">
        <w:rPr>
          <w:rStyle w:val="CRMinorChangeAdded"/>
        </w:rPr>
        <w:t>e</w:t>
      </w:r>
      <w:r w:rsidRPr="002D1AC9">
        <w:rPr>
          <w:rStyle w:val="CRMinorChangeDeleted"/>
        </w:rPr>
        <w:t>ant</w:t>
      </w:r>
      <w:r w:rsidRPr="002D1AC9">
        <w:t xml:space="preserve"> les modifications nécessaires </w:t>
      </w:r>
      <w:r w:rsidRPr="002D1AC9">
        <w:rPr>
          <w:rStyle w:val="CRMinorChangeAdded"/>
        </w:rPr>
        <w:t>à</w:t>
      </w:r>
      <w:r w:rsidRPr="002D1AC9">
        <w:rPr>
          <w:rStyle w:val="CRMinorChangeDeleted"/>
        </w:rPr>
        <w:t>,</w:t>
      </w:r>
      <w:r w:rsidRPr="002D1AC9">
        <w:t xml:space="preserve"> la législation applicable en matière de réception par type</w:t>
      </w:r>
      <w:r w:rsidRPr="002D1AC9">
        <w:rPr>
          <w:rStyle w:val="CRDeleted"/>
        </w:rPr>
        <w:t xml:space="preserve"> à l'échéance du 31 décembre 2011 au plus tard</w:t>
      </w:r>
      <w:r w:rsidRPr="002D1AC9">
        <w:t>.</w:t>
      </w:r>
    </w:p>
    <w:p w:rsidR="002D1AC9" w:rsidRPr="002D1AC9" w:rsidRDefault="002D1AC9" w:rsidP="002D1AC9">
      <w:pPr>
        <w:rPr>
          <w:rStyle w:val="CRRefonteDeleted"/>
          <w:highlight w:val="lightGray"/>
        </w:rPr>
      </w:pPr>
      <w:r w:rsidRPr="002D1AC9">
        <w:rPr>
          <w:rStyle w:val="CRRefonteDeleted"/>
          <w:highlight w:val="lightGray"/>
        </w:rPr>
        <w:t>Lors de la définition d'une telle procédure, la Commission détermine, le cas échéant, les modalités de surveillance de la valeur de masse et d'émissions de CO</w:t>
      </w:r>
      <w:r w:rsidRPr="002D1AC9">
        <w:rPr>
          <w:rStyle w:val="CRRefonteDeleted"/>
          <w:highlight w:val="lightGray"/>
          <w:vertAlign w:val="subscript"/>
        </w:rPr>
        <w:t>2</w:t>
      </w:r>
      <w:r w:rsidRPr="002D1AC9">
        <w:rPr>
          <w:rStyle w:val="CRRefonteDeleted"/>
          <w:highlight w:val="lightGray"/>
        </w:rPr>
        <w:t xml:space="preserve"> , sur la base d'un tableau reprenant les valeurs d'émissions de CO</w:t>
      </w:r>
      <w:r w:rsidRPr="002D1AC9">
        <w:rPr>
          <w:rStyle w:val="CRRefonteDeleted"/>
          <w:highlight w:val="lightGray"/>
          <w:vertAlign w:val="subscript"/>
        </w:rPr>
        <w:t>2</w:t>
      </w:r>
      <w:r w:rsidRPr="002D1AC9">
        <w:rPr>
          <w:rStyle w:val="CRRefonteDeleted"/>
          <w:highlight w:val="lightGray"/>
        </w:rPr>
        <w:t xml:space="preserve"> correspondant aux différentes classes de poids inertiel final, ou sur la base d'une seule valeur d'émissions de CO</w:t>
      </w:r>
      <w:r w:rsidRPr="002D1AC9">
        <w:rPr>
          <w:rStyle w:val="CRRefonteDeleted"/>
          <w:highlight w:val="lightGray"/>
          <w:vertAlign w:val="subscript"/>
        </w:rPr>
        <w:t>2</w:t>
      </w:r>
      <w:r w:rsidRPr="002D1AC9">
        <w:rPr>
          <w:rStyle w:val="CRRefonteDeleted"/>
          <w:highlight w:val="lightGray"/>
        </w:rPr>
        <w:t xml:space="preserve"> dérivée de la masse du véhicule de base plus une masse ajoutée par défaut, en fonction de la classe concernée de la catégorie N</w:t>
      </w:r>
      <w:r w:rsidRPr="002D1AC9">
        <w:rPr>
          <w:rStyle w:val="CRRefonteDeleted"/>
          <w:highlight w:val="lightGray"/>
          <w:vertAlign w:val="subscript"/>
        </w:rPr>
        <w:t>1</w:t>
      </w:r>
      <w:r w:rsidRPr="002D1AC9">
        <w:rPr>
          <w:rStyle w:val="CRRefonteDeleted"/>
          <w:highlight w:val="lightGray"/>
        </w:rPr>
        <w:t>. Dans ce dernier cas, cette masse serait également reprise pour la partie C de la présente annexe.</w:t>
      </w:r>
    </w:p>
    <w:p w:rsidR="002D1AC9" w:rsidRPr="002D1AC9" w:rsidRDefault="002D1AC9" w:rsidP="002D1AC9">
      <w:pPr>
        <w:rPr>
          <w:rStyle w:val="CRRefonteDeleted"/>
          <w:highlight w:val="lightGray"/>
        </w:rPr>
      </w:pPr>
      <w:r w:rsidRPr="002D1AC9">
        <w:rPr>
          <w:rStyle w:val="CRRefonteDeleted"/>
          <w:highlight w:val="lightGray"/>
        </w:rPr>
        <w:t>La Commission veille également à ce que le constructeur du véhicule de base ait accès en temps utile à la masse et aux émissions spécifiques de CO</w:t>
      </w:r>
      <w:r w:rsidRPr="002D1AC9">
        <w:rPr>
          <w:rStyle w:val="CRRefonteDeleted"/>
          <w:highlight w:val="lightGray"/>
          <w:vertAlign w:val="subscript"/>
        </w:rPr>
        <w:t>2</w:t>
      </w:r>
      <w:r w:rsidRPr="002D1AC9">
        <w:rPr>
          <w:rStyle w:val="CRRefonteDeleted"/>
          <w:highlight w:val="lightGray"/>
        </w:rPr>
        <w:t xml:space="preserve"> du véhicule complété.</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 1</w:t>
      </w:r>
      <w:r w:rsidRPr="002D1AC9">
        <w:rPr>
          <w:vertAlign w:val="superscript"/>
        </w:rPr>
        <w:t>er</w:t>
      </w:r>
      <w:r w:rsidR="00C836D3">
        <w:t xml:space="preserve"> et annexe, point 2 c)</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r w:rsidRPr="002D1AC9">
        <w:t>Bien que</w:t>
      </w:r>
      <w:r w:rsidR="00882AB0">
        <w:t xml:space="preserve"> </w:t>
      </w:r>
      <w:r w:rsidRPr="00882AB0">
        <w:rPr>
          <w:highlight w:val="lightGray"/>
        </w:rPr>
        <w:fldChar w:fldCharType="begin" w:fldLock="1"/>
      </w:r>
      <w:r w:rsidRPr="00882AB0">
        <w:rPr>
          <w:highlight w:val="lightGray"/>
        </w:rPr>
        <w:instrText xml:space="preserve"> QUOTE "</w:instrText>
      </w:r>
      <w:r w:rsidRPr="00882AB0">
        <w:rPr>
          <w:rStyle w:val="CRMarker"/>
          <w:highlight w:val="lightGray"/>
        </w:rPr>
        <w:instrText>ð</w:instrText>
      </w:r>
      <w:r w:rsidRPr="00882AB0">
        <w:rPr>
          <w:highlight w:val="lightGray"/>
        </w:rPr>
        <w:instrText xml:space="preserve">" </w:instrText>
      </w:r>
      <w:r w:rsidRPr="00882AB0">
        <w:rPr>
          <w:highlight w:val="lightGray"/>
        </w:rPr>
        <w:fldChar w:fldCharType="separate"/>
      </w:r>
      <w:r w:rsidRPr="00882AB0">
        <w:rPr>
          <w:rStyle w:val="CRMarker"/>
          <w:highlight w:val="lightGray"/>
        </w:rPr>
        <w:t>ð</w:t>
      </w:r>
      <w:r w:rsidRPr="00882AB0">
        <w:rPr>
          <w:highlight w:val="lightGray"/>
        </w:rPr>
        <w:fldChar w:fldCharType="end"/>
      </w:r>
      <w:r w:rsidRPr="002D1AC9">
        <w:rPr>
          <w:highlight w:val="lightGray"/>
        </w:rPr>
        <w:t> , pour les besoins du calcul de l’objectif de 2020 conformément à l’annexe I, partie B, point 1, </w:t>
      </w: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ï</w:instrText>
      </w:r>
      <w:r w:rsidRPr="002D1AC9">
        <w:rPr>
          <w:highlight w:val="lightGray"/>
        </w:rPr>
        <w:instrText xml:space="preserve">" </w:instrText>
      </w:r>
      <w:r w:rsidRPr="002D1AC9">
        <w:rPr>
          <w:highlight w:val="lightGray"/>
        </w:rPr>
        <w:fldChar w:fldCharType="separate"/>
      </w:r>
      <w:r w:rsidRPr="002D1AC9">
        <w:rPr>
          <w:rStyle w:val="CRMarker"/>
          <w:highlight w:val="lightGray"/>
        </w:rPr>
        <w:t>ï</w:t>
      </w:r>
      <w:r w:rsidRPr="002D1AC9">
        <w:rPr>
          <w:highlight w:val="lightGray"/>
        </w:rPr>
        <w:fldChar w:fldCharType="end"/>
      </w:r>
      <w:r w:rsidR="00882AB0">
        <w:t xml:space="preserve"> </w:t>
      </w:r>
      <w:r w:rsidRPr="002D1AC9">
        <w:t xml:space="preserve">la masse ajoutée par défaut soit prise en compte pour la partie C de la présente annexe, lorsque cette valeur de masse ne peut pas être déterminée, la masse en ordre de marche du véhicule complété peut être utilisée pour le calcul provisoire de l'objectif d'émissions spécifiques visé à l'article </w:t>
      </w:r>
      <w:r w:rsidRPr="00882AB0">
        <w:rPr>
          <w:rStyle w:val="CRMinorChangeDeleted"/>
        </w:rPr>
        <w:t>8</w:t>
      </w:r>
      <w:r w:rsidRPr="002D1AC9">
        <w:rPr>
          <w:rStyle w:val="CRMinorChangeAdded"/>
        </w:rPr>
        <w:t>7</w:t>
      </w:r>
      <w:r w:rsidRPr="002D1AC9">
        <w:t>, paragraphe 4.</w:t>
      </w:r>
    </w:p>
    <w:p w:rsidR="002D1AC9" w:rsidRPr="002D1AC9" w:rsidRDefault="002D1AC9" w:rsidP="002D1AC9">
      <w:r w:rsidRPr="002D1AC9">
        <w:t>Lorsque le véhicule de base est un véhicule complet, la masse en ordre de marche de ce véhicule est utilisée pour le calcul de l'objectif d'émissions spécifiques. Toutefois, lorsque cette valeur de masse ne peut pas être déterminée, la masse en ordre de marche du véhicule complété peut être utilisée pour le calcul provisoire de l'objectif d'émissions spécifiques.</w:t>
      </w: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art.1</w:t>
      </w:r>
      <w:r w:rsidRPr="002D1AC9">
        <w:rPr>
          <w:vertAlign w:val="superscript"/>
        </w:rPr>
        <w:t>er</w:t>
      </w:r>
      <w:r w:rsidRPr="002D1AC9">
        <w:t xml:space="preserve"> et annexe, point 3 (adapté)</w:t>
      </w:r>
    </w:p>
    <w:p w:rsidR="002D1AC9" w:rsidRPr="0069432B" w:rsidRDefault="002D1AC9" w:rsidP="002D1AC9">
      <w:pPr>
        <w:pStyle w:val="CRReference"/>
        <w:rPr>
          <w:lang w:val="da-DK"/>
        </w:rPr>
      </w:pPr>
      <w:r w:rsidRPr="002D1AC9">
        <w:fldChar w:fldCharType="begin" w:fldLock="1"/>
      </w:r>
      <w:r w:rsidRPr="0069432B">
        <w:rPr>
          <w:lang w:val="da-DK"/>
        </w:rPr>
        <w:instrText xml:space="preserve"> QUOTE "</w:instrText>
      </w:r>
      <w:r w:rsidRPr="0069432B">
        <w:rPr>
          <w:rStyle w:val="CRMarker"/>
          <w:lang w:val="da-DK"/>
        </w:rPr>
        <w:instrText>è</w:instrText>
      </w:r>
      <w:r w:rsidRPr="0069432B">
        <w:rPr>
          <w:lang w:val="da-DK"/>
        </w:rPr>
        <w:instrText xml:space="preserve">" </w:instrText>
      </w:r>
      <w:r w:rsidRPr="002D1AC9">
        <w:fldChar w:fldCharType="separate"/>
      </w:r>
      <w:r w:rsidRPr="0069432B">
        <w:rPr>
          <w:rStyle w:val="CRMarker"/>
          <w:lang w:val="da-DK"/>
        </w:rPr>
        <w:t>è</w:t>
      </w:r>
      <w:r w:rsidRPr="002D1AC9">
        <w:fldChar w:fldCharType="end"/>
      </w:r>
      <w:r w:rsidRPr="0069432B">
        <w:rPr>
          <w:rStyle w:val="CRRefNum"/>
          <w:lang w:val="da-DK"/>
        </w:rPr>
        <w:t>1</w:t>
      </w:r>
      <w:r w:rsidRPr="0069432B">
        <w:rPr>
          <w:lang w:val="da-DK"/>
        </w:rPr>
        <w:t> 2017/1499 art. 1</w:t>
      </w:r>
      <w:r w:rsidRPr="0069432B">
        <w:rPr>
          <w:vertAlign w:val="superscript"/>
          <w:lang w:val="da-DK"/>
        </w:rPr>
        <w:t>er</w:t>
      </w:r>
      <w:r w:rsidRPr="0069432B">
        <w:rPr>
          <w:lang w:val="da-DK"/>
        </w:rPr>
        <w:t xml:space="preserve"> et annexe, point 2 b) i)</w:t>
      </w:r>
    </w:p>
    <w:p w:rsidR="002D1AC9" w:rsidRPr="002D1AC9" w:rsidRDefault="002D1AC9" w:rsidP="002D1AC9">
      <w:pPr>
        <w:pStyle w:val="CRReference"/>
        <w:rPr>
          <w:rStyle w:val="CRMarker"/>
        </w:rPr>
      </w:pPr>
      <w:r w:rsidRPr="002D1AC9">
        <w:fldChar w:fldCharType="begin" w:fldLock="1"/>
      </w:r>
      <w:r w:rsidRPr="002D1AC9">
        <w:instrText xml:space="preserve"> QUOTE "</w:instrText>
      </w:r>
      <w:r w:rsidRPr="002D1AC9">
        <w:rPr>
          <w:rStyle w:val="CRMarker"/>
        </w:rPr>
        <w:instrText>è</w:instrText>
      </w:r>
      <w:r w:rsidRPr="002D1AC9">
        <w:instrText xml:space="preserve">" </w:instrText>
      </w:r>
      <w:r w:rsidRPr="002D1AC9">
        <w:fldChar w:fldCharType="separate"/>
      </w:r>
      <w:r w:rsidRPr="002D1AC9">
        <w:rPr>
          <w:rStyle w:val="CRMarker"/>
        </w:rPr>
        <w:t>è</w:t>
      </w:r>
      <w:r w:rsidRPr="002D1AC9">
        <w:fldChar w:fldCharType="end"/>
      </w:r>
      <w:r w:rsidRPr="002D1AC9">
        <w:rPr>
          <w:rStyle w:val="CRRefNum"/>
        </w:rPr>
        <w:t>2</w:t>
      </w:r>
      <w:r w:rsidRPr="002D1AC9">
        <w:t> 2017/1499</w:t>
      </w: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ð</w:instrText>
      </w:r>
      <w:r w:rsidRPr="002D1AC9">
        <w:rPr>
          <w:highlight w:val="lightGray"/>
        </w:rPr>
        <w:instrText xml:space="preserve">" </w:instrText>
      </w:r>
      <w:r w:rsidRPr="002D1AC9">
        <w:rPr>
          <w:highlight w:val="lightGray"/>
        </w:rPr>
        <w:fldChar w:fldCharType="separate"/>
      </w:r>
      <w:r w:rsidRPr="002D1AC9">
        <w:rPr>
          <w:rStyle w:val="CRMarker"/>
          <w:highlight w:val="lightGray"/>
        </w:rPr>
        <w:t>ð</w:t>
      </w:r>
      <w:r w:rsidRPr="002D1AC9">
        <w:rPr>
          <w:highlight w:val="lightGray"/>
        </w:rPr>
        <w:fldChar w:fldCharType="end"/>
      </w:r>
      <w:r w:rsidRPr="002D1AC9">
        <w:rPr>
          <w:highlight w:val="lightGray"/>
        </w:rPr>
        <w:t> nouveau</w:t>
      </w:r>
    </w:p>
    <w:p w:rsidR="002D1AC9" w:rsidRPr="002D1AC9" w:rsidRDefault="002D1AC9" w:rsidP="002D1AC9">
      <w:pPr>
        <w:keepNext/>
        <w:ind w:left="851" w:hanging="851"/>
        <w:outlineLvl w:val="1"/>
        <w:rPr>
          <w:b/>
          <w:bCs/>
        </w:rPr>
      </w:pPr>
      <w:r w:rsidRPr="002D1AC9">
        <w:rPr>
          <w:b/>
          <w:bCs/>
        </w:rPr>
        <w:t>C.</w:t>
      </w:r>
      <w:r w:rsidRPr="002D1AC9">
        <w:rPr>
          <w:b/>
          <w:bCs/>
        </w:rPr>
        <w:tab/>
        <w:t>Formats de transmission des données</w:t>
      </w:r>
    </w:p>
    <w:p w:rsidR="002D1AC9" w:rsidRPr="002D1AC9" w:rsidRDefault="002D1AC9" w:rsidP="002D1AC9">
      <w:r w:rsidRPr="002D1AC9">
        <w:t xml:space="preserve">Pour chaque année, les États membres communiquent les informations indiquées dans la partie A, </w:t>
      </w:r>
      <w:r w:rsidRPr="002D1AC9">
        <w:rPr>
          <w:rStyle w:val="CRMinorChangeAdded"/>
        </w:rPr>
        <w:t>points</w:t>
      </w:r>
      <w:r w:rsidRPr="002D1AC9">
        <w:rPr>
          <w:rStyle w:val="CRMinorChangeDeleted"/>
        </w:rPr>
        <w:t>sections</w:t>
      </w:r>
      <w:r w:rsidRPr="002D1AC9">
        <w:t xml:space="preserve"> 1 et 3, en respectant les formats ci-après:</w:t>
      </w:r>
    </w:p>
    <w:tbl>
      <w:tblPr>
        <w:tblW w:w="0" w:type="auto"/>
        <w:tblLayout w:type="fixed"/>
        <w:tblLook w:val="0000" w:firstRow="0" w:lastRow="0" w:firstColumn="0" w:lastColumn="0" w:noHBand="0" w:noVBand="0"/>
      </w:tblPr>
      <w:tblGrid>
        <w:gridCol w:w="7243"/>
        <w:gridCol w:w="2043"/>
      </w:tblGrid>
      <w:tr w:rsidR="002D1AC9" w:rsidRPr="002D1AC9" w:rsidTr="002D1AC9">
        <w:tc>
          <w:tcPr>
            <w:tcW w:w="9286" w:type="dxa"/>
            <w:gridSpan w:val="2"/>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center"/>
            </w:pPr>
            <w:r w:rsidRPr="002D1AC9">
              <w:rPr>
                <w:i/>
                <w:iCs/>
              </w:rPr>
              <w:t>Section 1 — Données de surveillance agrégées</w:t>
            </w:r>
          </w:p>
        </w:tc>
      </w:tr>
      <w:tr w:rsidR="002D1AC9" w:rsidRPr="002D1AC9" w:rsidTr="002D1AC9">
        <w:tc>
          <w:tcPr>
            <w:tcW w:w="72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État membre</w:t>
            </w:r>
            <w:r w:rsidRPr="002D1AC9">
              <w:rPr>
                <w:rStyle w:val="FootnoteReference"/>
              </w:rPr>
              <w:footnoteReference w:id="5"/>
            </w:r>
          </w:p>
        </w:tc>
        <w:tc>
          <w:tcPr>
            <w:tcW w:w="20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72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Année</w:t>
            </w:r>
          </w:p>
        </w:tc>
        <w:tc>
          <w:tcPr>
            <w:tcW w:w="20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72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rPr>
                <w:highlight w:val="lightGray"/>
              </w:rPr>
            </w:pPr>
            <w:r w:rsidRPr="002D1AC9">
              <w:rPr>
                <w:rStyle w:val="CRRefonteDeleted"/>
                <w:highlight w:val="lightGray"/>
              </w:rPr>
              <w:t>Source des données</w:t>
            </w:r>
          </w:p>
        </w:tc>
        <w:tc>
          <w:tcPr>
            <w:tcW w:w="20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72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Nombre total de nouvelles immatriculations de véhicules utilitaires légers neufs soumis à la réception CE par type</w:t>
            </w:r>
          </w:p>
        </w:tc>
        <w:tc>
          <w:tcPr>
            <w:tcW w:w="20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72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Nombre total de nouvelles immatriculations de véhicules utilitaires légers neufs faisant l'objet d'une réception individuelle</w:t>
            </w:r>
          </w:p>
        </w:tc>
        <w:tc>
          <w:tcPr>
            <w:tcW w:w="20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72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Nombre total de nouvelles immatriculations de véhicules utilitaires légers neufs faisant l'objet d'une réception nationale de petites séries</w:t>
            </w:r>
          </w:p>
        </w:tc>
        <w:tc>
          <w:tcPr>
            <w:tcW w:w="20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r w:rsidR="002D1AC9" w:rsidRPr="002D1AC9" w:rsidTr="002D1AC9">
        <w:tc>
          <w:tcPr>
            <w:tcW w:w="72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r w:rsidRPr="002D1AC9">
              <w:t>Nombre total de nouvelles immatriculations de véhicules utilitaires légers neufs soumis à la réception par type multiétape</w:t>
            </w:r>
            <w:r w:rsidRPr="002D1AC9">
              <w:rPr>
                <w:rStyle w:val="CRMinorChangeAdded"/>
              </w:rPr>
              <w:t>s</w:t>
            </w:r>
            <w:r w:rsidRPr="002D1AC9">
              <w:t xml:space="preserve"> (le cas échéant)</w:t>
            </w:r>
          </w:p>
        </w:tc>
        <w:tc>
          <w:tcPr>
            <w:tcW w:w="2043" w:type="dxa"/>
            <w:tcBorders>
              <w:top w:val="single" w:sz="2" w:space="0" w:color="auto"/>
              <w:left w:val="single" w:sz="2" w:space="0" w:color="auto"/>
              <w:bottom w:val="single" w:sz="2" w:space="0" w:color="auto"/>
              <w:right w:val="single" w:sz="2" w:space="0" w:color="auto"/>
            </w:tcBorders>
          </w:tcPr>
          <w:p w:rsidR="002D1AC9" w:rsidRPr="002D1AC9" w:rsidRDefault="002D1AC9" w:rsidP="002D1AC9">
            <w:pPr>
              <w:jc w:val="left"/>
            </w:pPr>
          </w:p>
        </w:tc>
      </w:tr>
    </w:tbl>
    <w:p w:rsidR="002D1AC9" w:rsidRPr="002D1AC9" w:rsidRDefault="002D1AC9" w:rsidP="002D1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5757"/>
      </w:tblGrid>
      <w:tr w:rsidR="002D1AC9" w:rsidRPr="002D1AC9" w:rsidTr="002D1AC9">
        <w:tc>
          <w:tcPr>
            <w:tcW w:w="9286" w:type="dxa"/>
            <w:gridSpan w:val="2"/>
            <w:shd w:val="clear" w:color="auto" w:fill="auto"/>
          </w:tcPr>
          <w:p w:rsidR="002D1AC9" w:rsidRPr="002D1AC9" w:rsidRDefault="002D1AC9" w:rsidP="002D1AC9">
            <w:pPr>
              <w:jc w:val="center"/>
              <w:rPr>
                <w:rFonts w:eastAsia="Times New Roman"/>
                <w:szCs w:val="24"/>
              </w:rPr>
            </w:pPr>
            <w:r w:rsidRPr="002D1AC9">
              <w:rPr>
                <w:i/>
                <w:iCs/>
                <w:szCs w:val="24"/>
              </w:rPr>
              <w:t>Section 2 — Données de surveillance détaillées — pour chaque véhicule</w:t>
            </w:r>
          </w:p>
        </w:tc>
      </w:tr>
      <w:tr w:rsidR="002D1AC9" w:rsidRPr="002D1AC9" w:rsidTr="002D1AC9">
        <w:tc>
          <w:tcPr>
            <w:tcW w:w="3529" w:type="dxa"/>
            <w:shd w:val="clear" w:color="auto" w:fill="auto"/>
          </w:tcPr>
          <w:p w:rsidR="002D1AC9" w:rsidRPr="002D1AC9" w:rsidRDefault="002D1AC9" w:rsidP="002D1AC9">
            <w:pPr>
              <w:jc w:val="center"/>
              <w:rPr>
                <w:rFonts w:eastAsia="Times New Roman"/>
                <w:szCs w:val="24"/>
              </w:rPr>
            </w:pPr>
            <w:r w:rsidRPr="002D1AC9">
              <w:t xml:space="preserve">Référence à la partie A, </w:t>
            </w:r>
            <w:r w:rsidRPr="002D1AC9">
              <w:rPr>
                <w:rStyle w:val="CRMinorChangeAdded"/>
              </w:rPr>
              <w:t>point</w:t>
            </w:r>
            <w:r w:rsidRPr="002D1AC9">
              <w:rPr>
                <w:rStyle w:val="CRMinorChangeDeleted"/>
              </w:rPr>
              <w:t>section</w:t>
            </w:r>
            <w:r w:rsidRPr="002D1AC9">
              <w:t xml:space="preserve"> 1.1</w:t>
            </w:r>
          </w:p>
        </w:tc>
        <w:tc>
          <w:tcPr>
            <w:tcW w:w="5757" w:type="dxa"/>
            <w:shd w:val="clear" w:color="auto" w:fill="auto"/>
          </w:tcPr>
          <w:p w:rsidR="002D1AC9" w:rsidRPr="002D1AC9" w:rsidRDefault="002D1AC9" w:rsidP="002D1AC9">
            <w:pPr>
              <w:jc w:val="center"/>
              <w:rPr>
                <w:rFonts w:eastAsia="Times New Roman"/>
                <w:szCs w:val="24"/>
              </w:rPr>
            </w:pPr>
            <w:r w:rsidRPr="002D1AC9">
              <w:t>Données détaillées par véhicule immatriculé</w:t>
            </w:r>
            <w:r w:rsidRPr="002D1AC9">
              <w:rPr>
                <w:szCs w:val="24"/>
                <w:vertAlign w:val="superscript"/>
              </w:rPr>
              <w:t>(1)</w:t>
            </w:r>
          </w:p>
        </w:tc>
      </w:tr>
      <w:tr w:rsidR="002D1AC9" w:rsidRPr="002D1AC9" w:rsidTr="002D1AC9">
        <w:tc>
          <w:tcPr>
            <w:tcW w:w="3529" w:type="dxa"/>
            <w:vMerge w:val="restart"/>
            <w:shd w:val="clear" w:color="auto" w:fill="auto"/>
          </w:tcPr>
          <w:p w:rsidR="002D1AC9" w:rsidRPr="002D1AC9" w:rsidRDefault="002D1AC9" w:rsidP="002D1AC9">
            <w:pPr>
              <w:jc w:val="left"/>
              <w:rPr>
                <w:rFonts w:eastAsia="Times New Roman"/>
                <w:szCs w:val="24"/>
              </w:rPr>
            </w:pPr>
            <w:r w:rsidRPr="002D1AC9">
              <w:t>a)</w:t>
            </w:r>
          </w:p>
        </w:tc>
        <w:tc>
          <w:tcPr>
            <w:tcW w:w="5757" w:type="dxa"/>
            <w:shd w:val="clear" w:color="auto" w:fill="auto"/>
          </w:tcPr>
          <w:p w:rsidR="002D1AC9" w:rsidRPr="002D1AC9" w:rsidRDefault="002D1AC9" w:rsidP="002D1AC9">
            <w:pPr>
              <w:jc w:val="left"/>
              <w:rPr>
                <w:rFonts w:eastAsia="Times New Roman"/>
                <w:szCs w:val="24"/>
              </w:rPr>
            </w:pPr>
            <w:r w:rsidRPr="002D1AC9">
              <w:t>Nom du constructeur selon la dénomination standard dans l'UE</w:t>
            </w:r>
            <w:r w:rsidRPr="002D1AC9">
              <w:rPr>
                <w:szCs w:val="24"/>
                <w:vertAlign w:val="superscript"/>
              </w:rPr>
              <w:t>(2)</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t>Nom du constructeur selon la déclaration de l'OEM</w:t>
            </w:r>
          </w:p>
          <w:p w:rsidR="002D1AC9" w:rsidRPr="002D1AC9" w:rsidRDefault="002D1AC9" w:rsidP="002D1AC9">
            <w:pPr>
              <w:jc w:val="left"/>
              <w:rPr>
                <w:rFonts w:eastAsia="Times New Roman"/>
                <w:szCs w:val="24"/>
              </w:rPr>
            </w:pPr>
            <w:r w:rsidRPr="002D1AC9">
              <w:t>VÉHICULE COMPLET/VÉHICULE DE BASE</w:t>
            </w:r>
            <w:r w:rsidRPr="002D1AC9">
              <w:rPr>
                <w:szCs w:val="24"/>
                <w:vertAlign w:val="superscript"/>
              </w:rPr>
              <w:t>(3)</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t>Nom du constructeur selon la déclaration de l'OEM</w:t>
            </w:r>
          </w:p>
          <w:p w:rsidR="002D1AC9" w:rsidRPr="002D1AC9" w:rsidRDefault="002D1AC9" w:rsidP="002D1AC9">
            <w:pPr>
              <w:jc w:val="left"/>
              <w:rPr>
                <w:rFonts w:eastAsia="Times New Roman"/>
                <w:szCs w:val="24"/>
              </w:rPr>
            </w:pPr>
            <w:r w:rsidRPr="002D1AC9">
              <w:t>VÉHICULE COMPLÉTÉ</w:t>
            </w:r>
            <w:r w:rsidRPr="002D1AC9">
              <w:rPr>
                <w:szCs w:val="24"/>
                <w:vertAlign w:val="superscript"/>
              </w:rPr>
              <w:t>(3)</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t>Nom du constructeur dans le registre de l'État membre</w:t>
            </w:r>
            <w:r w:rsidRPr="002D1AC9">
              <w:rPr>
                <w:szCs w:val="24"/>
                <w:vertAlign w:val="superscript"/>
              </w:rPr>
              <w:t>(2)</w:t>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b)</w:t>
            </w:r>
          </w:p>
        </w:tc>
        <w:tc>
          <w:tcPr>
            <w:tcW w:w="5757" w:type="dxa"/>
            <w:shd w:val="clear" w:color="auto" w:fill="auto"/>
          </w:tcPr>
          <w:p w:rsidR="002D1AC9" w:rsidRPr="002D1AC9" w:rsidRDefault="002D1AC9" w:rsidP="002D1AC9">
            <w:pPr>
              <w:jc w:val="left"/>
              <w:rPr>
                <w:rFonts w:eastAsia="Times New Roman"/>
                <w:szCs w:val="24"/>
              </w:rPr>
            </w:pPr>
            <w:r w:rsidRPr="002D1AC9">
              <w:t>Numéro de réception par type et son extension</w:t>
            </w:r>
          </w:p>
        </w:tc>
      </w:tr>
      <w:tr w:rsidR="002D1AC9" w:rsidRPr="002D1AC9" w:rsidTr="002D1AC9">
        <w:tc>
          <w:tcPr>
            <w:tcW w:w="3529" w:type="dxa"/>
            <w:vMerge w:val="restart"/>
            <w:shd w:val="clear" w:color="auto" w:fill="auto"/>
          </w:tcPr>
          <w:p w:rsidR="002D1AC9" w:rsidRPr="002D1AC9" w:rsidRDefault="002D1AC9" w:rsidP="002D1AC9">
            <w:pPr>
              <w:jc w:val="left"/>
              <w:rPr>
                <w:rFonts w:eastAsia="Times New Roman"/>
                <w:szCs w:val="24"/>
              </w:rPr>
            </w:pPr>
            <w:r w:rsidRPr="002D1AC9">
              <w:t>c)</w:t>
            </w:r>
          </w:p>
        </w:tc>
        <w:tc>
          <w:tcPr>
            <w:tcW w:w="5757" w:type="dxa"/>
            <w:shd w:val="clear" w:color="auto" w:fill="auto"/>
          </w:tcPr>
          <w:p w:rsidR="002D1AC9" w:rsidRPr="002D1AC9" w:rsidRDefault="002D1AC9" w:rsidP="002D1AC9">
            <w:pPr>
              <w:jc w:val="left"/>
              <w:rPr>
                <w:rFonts w:eastAsia="Times New Roman"/>
                <w:szCs w:val="24"/>
              </w:rPr>
            </w:pPr>
            <w:r w:rsidRPr="002D1AC9">
              <w:t>Type</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t>Variante</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t>Version</w:t>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d)</w:t>
            </w:r>
          </w:p>
        </w:tc>
        <w:tc>
          <w:tcPr>
            <w:tcW w:w="5757" w:type="dxa"/>
            <w:shd w:val="clear" w:color="auto" w:fill="auto"/>
          </w:tcPr>
          <w:p w:rsidR="002D1AC9" w:rsidRPr="002D1AC9" w:rsidRDefault="002D1AC9" w:rsidP="002D1AC9">
            <w:pPr>
              <w:jc w:val="left"/>
              <w:rPr>
                <w:rFonts w:eastAsia="Times New Roman"/>
                <w:szCs w:val="24"/>
              </w:rPr>
            </w:pPr>
            <w:r w:rsidRPr="002D1AC9">
              <w:t>Marque</w:t>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e)</w:t>
            </w:r>
          </w:p>
        </w:tc>
        <w:tc>
          <w:tcPr>
            <w:tcW w:w="5757" w:type="dxa"/>
            <w:shd w:val="clear" w:color="auto" w:fill="auto"/>
          </w:tcPr>
          <w:p w:rsidR="002D1AC9" w:rsidRPr="002D1AC9" w:rsidRDefault="002D1AC9" w:rsidP="002D1AC9">
            <w:pPr>
              <w:jc w:val="left"/>
              <w:rPr>
                <w:rFonts w:eastAsia="Times New Roman"/>
                <w:szCs w:val="24"/>
              </w:rPr>
            </w:pPr>
            <w:r w:rsidRPr="002D1AC9">
              <w:t>Catégorie d</w:t>
            </w:r>
            <w:r w:rsidRPr="002D1AC9">
              <w:rPr>
                <w:rStyle w:val="CRMinorChangeAdded"/>
              </w:rPr>
              <w:t>u</w:t>
            </w:r>
            <w:r w:rsidRPr="002D1AC9">
              <w:rPr>
                <w:rStyle w:val="CRMinorChangeDeleted"/>
              </w:rPr>
              <w:t>e</w:t>
            </w:r>
            <w:r w:rsidRPr="002D1AC9">
              <w:t xml:space="preserve"> véhicule réceptionné</w:t>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f)</w:t>
            </w:r>
          </w:p>
        </w:tc>
        <w:tc>
          <w:tcPr>
            <w:tcW w:w="5757" w:type="dxa"/>
            <w:shd w:val="clear" w:color="auto" w:fill="auto"/>
          </w:tcPr>
          <w:p w:rsidR="002D1AC9" w:rsidRPr="002D1AC9" w:rsidRDefault="002D1AC9" w:rsidP="002D1AC9">
            <w:pPr>
              <w:jc w:val="left"/>
              <w:rPr>
                <w:rFonts w:eastAsia="Times New Roman"/>
                <w:szCs w:val="24"/>
              </w:rPr>
            </w:pPr>
            <w:r w:rsidRPr="002D1AC9">
              <w:t>Catégorie d</w:t>
            </w:r>
            <w:r w:rsidRPr="002D1AC9">
              <w:rPr>
                <w:rStyle w:val="CRMinorChangeAdded"/>
              </w:rPr>
              <w:t>u</w:t>
            </w:r>
            <w:r w:rsidRPr="002D1AC9">
              <w:rPr>
                <w:rStyle w:val="CRMinorChangeDeleted"/>
              </w:rPr>
              <w:t>e</w:t>
            </w:r>
            <w:r w:rsidRPr="002D1AC9">
              <w:t xml:space="preserve"> véhicule immatriculé</w:t>
            </w:r>
          </w:p>
        </w:tc>
      </w:tr>
      <w:tr w:rsidR="002D1AC9" w:rsidRPr="002D1AC9" w:rsidTr="002D1AC9">
        <w:trPr>
          <w:trHeight w:val="263"/>
        </w:trPr>
        <w:tc>
          <w:tcPr>
            <w:tcW w:w="3529" w:type="dxa"/>
            <w:vMerge w:val="restart"/>
            <w:shd w:val="clear" w:color="auto" w:fill="auto"/>
          </w:tcPr>
          <w:p w:rsidR="002D1AC9" w:rsidRPr="002D1AC9" w:rsidRDefault="002D1AC9" w:rsidP="002D1AC9">
            <w:pPr>
              <w:jc w:val="left"/>
              <w:rPr>
                <w:rFonts w:eastAsia="Times New Roman"/>
                <w:szCs w:val="24"/>
              </w:rPr>
            </w:pP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è</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è</w:t>
            </w:r>
            <w:r w:rsidRPr="002D1AC9">
              <w:rPr>
                <w:rFonts w:eastAsia="Times New Roman"/>
              </w:rPr>
              <w:fldChar w:fldCharType="end"/>
            </w:r>
            <w:r w:rsidRPr="002D1AC9">
              <w:rPr>
                <w:rStyle w:val="CRRefNum"/>
              </w:rPr>
              <w:t>1</w:t>
            </w:r>
            <w:r w:rsidRPr="002D1AC9">
              <w:t> g) </w:t>
            </w: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ç</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ç</w:t>
            </w:r>
            <w:r w:rsidRPr="002D1AC9">
              <w:rPr>
                <w:rFonts w:eastAsia="Times New Roman"/>
              </w:rPr>
              <w:fldChar w:fldCharType="end"/>
            </w:r>
          </w:p>
        </w:tc>
        <w:tc>
          <w:tcPr>
            <w:tcW w:w="5757" w:type="dxa"/>
            <w:shd w:val="clear" w:color="auto" w:fill="auto"/>
          </w:tcPr>
          <w:p w:rsidR="002D1AC9" w:rsidRPr="002D1AC9" w:rsidRDefault="002D1AC9" w:rsidP="002D1AC9">
            <w:pPr>
              <w:jc w:val="left"/>
              <w:rPr>
                <w:rFonts w:eastAsia="Times New Roman"/>
                <w:szCs w:val="24"/>
              </w:rPr>
            </w:pP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è</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è</w:t>
            </w:r>
            <w:r w:rsidRPr="002D1AC9">
              <w:rPr>
                <w:rFonts w:eastAsia="Times New Roman"/>
              </w:rPr>
              <w:fldChar w:fldCharType="end"/>
            </w:r>
            <w:r w:rsidRPr="002D1AC9">
              <w:rPr>
                <w:rStyle w:val="CRRefNum"/>
              </w:rPr>
              <w:t>1</w:t>
            </w:r>
            <w:r w:rsidRPr="002D1AC9">
              <w:t> Émissions spécifiques de CO</w:t>
            </w:r>
            <w:r w:rsidRPr="002D1AC9">
              <w:rPr>
                <w:vertAlign w:val="subscript"/>
              </w:rPr>
              <w:t>2</w:t>
            </w:r>
            <w:r w:rsidRPr="002D1AC9">
              <w:t xml:space="preserve"> (combinées)</w:t>
            </w:r>
            <w:r w:rsidRPr="002D1AC9">
              <w:br/>
              <w:t>Valeur NEDC </w:t>
            </w: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ç</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ç</w:t>
            </w:r>
            <w:r w:rsidRPr="002D1AC9">
              <w:rPr>
                <w:rFonts w:eastAsia="Times New Roman"/>
              </w:rPr>
              <w:fldChar w:fldCharType="end"/>
            </w:r>
            <w:r w:rsidRPr="002D1AC9">
              <w:t xml:space="preserve"> </w:t>
            </w:r>
            <w:r w:rsidRPr="00882AB0">
              <w:rPr>
                <w:rFonts w:eastAsia="Times New Roman"/>
                <w:highlight w:val="lightGray"/>
              </w:rPr>
              <w:fldChar w:fldCharType="begin" w:fldLock="1"/>
            </w:r>
            <w:r w:rsidRPr="00882AB0">
              <w:rPr>
                <w:rFonts w:eastAsia="Times New Roman"/>
                <w:highlight w:val="lightGray"/>
              </w:rPr>
              <w:instrText xml:space="preserve"> QUOTE "</w:instrText>
            </w:r>
            <w:r w:rsidRPr="00882AB0">
              <w:rPr>
                <w:rStyle w:val="CRMarker"/>
                <w:rFonts w:eastAsia="Times New Roman"/>
                <w:highlight w:val="lightGray"/>
              </w:rPr>
              <w:instrText>ð</w:instrText>
            </w:r>
            <w:r w:rsidRPr="00882AB0">
              <w:rPr>
                <w:rFonts w:eastAsia="Times New Roman"/>
                <w:highlight w:val="lightGray"/>
              </w:rPr>
              <w:instrText xml:space="preserve">" </w:instrText>
            </w:r>
            <w:r w:rsidRPr="00882AB0">
              <w:rPr>
                <w:rFonts w:eastAsia="Times New Roman"/>
                <w:highlight w:val="lightGray"/>
              </w:rPr>
              <w:fldChar w:fldCharType="separate"/>
            </w:r>
            <w:r w:rsidRPr="00882AB0">
              <w:rPr>
                <w:rStyle w:val="CRMarker"/>
                <w:rFonts w:eastAsia="Times New Roman"/>
                <w:highlight w:val="lightGray"/>
              </w:rPr>
              <w:t>ð</w:t>
            </w:r>
            <w:r w:rsidRPr="00882AB0">
              <w:rPr>
                <w:rFonts w:eastAsia="Times New Roman"/>
                <w:highlight w:val="lightGray"/>
              </w:rPr>
              <w:fldChar w:fldCharType="end"/>
            </w:r>
            <w:r w:rsidRPr="002D1AC9">
              <w:rPr>
                <w:highlight w:val="lightGray"/>
              </w:rPr>
              <w:t> jusqu’au 31 décembre 2020 </w:t>
            </w:r>
            <w:r w:rsidRPr="002D1AC9">
              <w:rPr>
                <w:rFonts w:eastAsia="Times New Roman"/>
                <w:highlight w:val="lightGray"/>
              </w:rPr>
              <w:fldChar w:fldCharType="begin" w:fldLock="1"/>
            </w:r>
            <w:r w:rsidRPr="002D1AC9">
              <w:rPr>
                <w:rFonts w:eastAsia="Times New Roman"/>
                <w:highlight w:val="lightGray"/>
              </w:rPr>
              <w:instrText xml:space="preserve"> QUOTE "</w:instrText>
            </w:r>
            <w:r w:rsidRPr="002D1AC9">
              <w:rPr>
                <w:rStyle w:val="CRMarker"/>
                <w:rFonts w:eastAsia="Times New Roman"/>
                <w:highlight w:val="lightGray"/>
              </w:rPr>
              <w:instrText>ï</w:instrText>
            </w:r>
            <w:r w:rsidRPr="002D1AC9">
              <w:rPr>
                <w:rFonts w:eastAsia="Times New Roman"/>
                <w:highlight w:val="lightGray"/>
              </w:rPr>
              <w:instrText xml:space="preserve">" </w:instrText>
            </w:r>
            <w:r w:rsidRPr="002D1AC9">
              <w:rPr>
                <w:rFonts w:eastAsia="Times New Roman"/>
                <w:highlight w:val="lightGray"/>
              </w:rPr>
              <w:fldChar w:fldCharType="separate"/>
            </w:r>
            <w:r w:rsidRPr="002D1AC9">
              <w:rPr>
                <w:rStyle w:val="CRMarker"/>
                <w:rFonts w:eastAsia="Times New Roman"/>
                <w:highlight w:val="lightGray"/>
              </w:rPr>
              <w:t>ï</w:t>
            </w:r>
            <w:r w:rsidRPr="002D1AC9">
              <w:rPr>
                <w:rFonts w:eastAsia="Times New Roman"/>
                <w:highlight w:val="lightGray"/>
              </w:rPr>
              <w:fldChar w:fldCharType="end"/>
            </w:r>
          </w:p>
        </w:tc>
      </w:tr>
      <w:tr w:rsidR="002D1AC9" w:rsidRPr="002D1AC9" w:rsidTr="002D1AC9">
        <w:trPr>
          <w:trHeight w:val="262"/>
        </w:trPr>
        <w:tc>
          <w:tcPr>
            <w:tcW w:w="3529" w:type="dxa"/>
            <w:vMerge/>
            <w:shd w:val="clear" w:color="auto" w:fill="auto"/>
          </w:tcPr>
          <w:p w:rsidR="002D1AC9" w:rsidRPr="002D1AC9" w:rsidRDefault="002D1AC9" w:rsidP="002D1AC9">
            <w:pPr>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è</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è</w:t>
            </w:r>
            <w:r w:rsidRPr="002D1AC9">
              <w:rPr>
                <w:rFonts w:eastAsia="Times New Roman"/>
              </w:rPr>
              <w:fldChar w:fldCharType="end"/>
            </w:r>
            <w:r w:rsidRPr="002D1AC9">
              <w:rPr>
                <w:rStyle w:val="CRRefNum"/>
              </w:rPr>
              <w:t>1</w:t>
            </w:r>
            <w:r w:rsidRPr="002D1AC9">
              <w:t> Émissions spécifiques de CO</w:t>
            </w:r>
            <w:r w:rsidRPr="002D1AC9">
              <w:rPr>
                <w:vertAlign w:val="subscript"/>
              </w:rPr>
              <w:t>2</w:t>
            </w:r>
            <w:r w:rsidRPr="002D1AC9">
              <w:t xml:space="preserve"> (combinées)</w:t>
            </w:r>
            <w:r w:rsidRPr="002D1AC9">
              <w:br/>
              <w:t>Valeur WLTP</w:t>
            </w:r>
            <w:r w:rsidRPr="002D1AC9">
              <w:rPr>
                <w:rStyle w:val="CRDeleted"/>
              </w:rPr>
              <w:t>(à partir de 2018)</w:t>
            </w:r>
            <w:r w:rsidRPr="002D1AC9">
              <w:t> </w:t>
            </w: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ç</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ç</w:t>
            </w:r>
            <w:r w:rsidRPr="002D1AC9">
              <w:rPr>
                <w:rFonts w:eastAsia="Times New Roman"/>
              </w:rPr>
              <w:fldChar w:fldCharType="end"/>
            </w:r>
          </w:p>
        </w:tc>
      </w:tr>
      <w:tr w:rsidR="002D1AC9" w:rsidRPr="002D1AC9" w:rsidTr="002D1AC9">
        <w:tc>
          <w:tcPr>
            <w:tcW w:w="3529" w:type="dxa"/>
            <w:vMerge w:val="restart"/>
            <w:shd w:val="clear" w:color="auto" w:fill="auto"/>
          </w:tcPr>
          <w:p w:rsidR="002D1AC9" w:rsidRPr="002D1AC9" w:rsidRDefault="002D1AC9" w:rsidP="002D1AC9">
            <w:pPr>
              <w:jc w:val="left"/>
              <w:rPr>
                <w:rFonts w:eastAsia="Times New Roman"/>
                <w:szCs w:val="24"/>
              </w:rPr>
            </w:pPr>
            <w:r w:rsidRPr="002D1AC9">
              <w:t>h)</w:t>
            </w:r>
          </w:p>
        </w:tc>
        <w:tc>
          <w:tcPr>
            <w:tcW w:w="5757" w:type="dxa"/>
            <w:shd w:val="clear" w:color="auto" w:fill="auto"/>
          </w:tcPr>
          <w:p w:rsidR="002D1AC9" w:rsidRPr="002D1AC9" w:rsidRDefault="002D1AC9" w:rsidP="002D1AC9">
            <w:pPr>
              <w:jc w:val="left"/>
              <w:rPr>
                <w:rFonts w:eastAsia="Times New Roman"/>
                <w:szCs w:val="24"/>
              </w:rPr>
            </w:pPr>
            <w:r w:rsidRPr="002D1AC9">
              <w:t>Masse en ordre de marche</w:t>
            </w:r>
          </w:p>
          <w:p w:rsidR="002D1AC9" w:rsidRPr="002D1AC9" w:rsidRDefault="002D1AC9" w:rsidP="002D1AC9">
            <w:pPr>
              <w:jc w:val="left"/>
              <w:rPr>
                <w:rFonts w:eastAsia="Times New Roman"/>
                <w:szCs w:val="24"/>
              </w:rPr>
            </w:pPr>
            <w:r w:rsidRPr="002D1AC9">
              <w:t>VÉHICULE DE BASE</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t>Masse en ordre de marche</w:t>
            </w:r>
          </w:p>
          <w:p w:rsidR="002D1AC9" w:rsidRPr="002D1AC9" w:rsidRDefault="002D1AC9" w:rsidP="002D1AC9">
            <w:pPr>
              <w:jc w:val="left"/>
              <w:rPr>
                <w:rFonts w:eastAsia="Times New Roman"/>
                <w:szCs w:val="24"/>
              </w:rPr>
            </w:pPr>
            <w:r w:rsidRPr="002D1AC9">
              <w:t>VÉHICULE COMPLÉTÉ/VÉHICULE COMPLET</w:t>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i)</w:t>
            </w:r>
            <w:r w:rsidRPr="002D1AC9">
              <w:rPr>
                <w:szCs w:val="24"/>
                <w:vertAlign w:val="superscript"/>
              </w:rPr>
              <w:t>(4)</w:t>
            </w:r>
          </w:p>
        </w:tc>
        <w:tc>
          <w:tcPr>
            <w:tcW w:w="5757" w:type="dxa"/>
            <w:shd w:val="clear" w:color="auto" w:fill="auto"/>
          </w:tcPr>
          <w:p w:rsidR="002D1AC9" w:rsidRPr="002D1AC9" w:rsidRDefault="002D1AC9" w:rsidP="002D1AC9">
            <w:pPr>
              <w:jc w:val="left"/>
              <w:rPr>
                <w:rFonts w:eastAsia="Times New Roman"/>
                <w:szCs w:val="24"/>
              </w:rPr>
            </w:pPr>
            <w:r w:rsidRPr="002D1AC9">
              <w:t>Masse maximale en charge techniquement admissible</w:t>
            </w:r>
          </w:p>
        </w:tc>
      </w:tr>
      <w:tr w:rsidR="002D1AC9" w:rsidRPr="002D1AC9" w:rsidTr="002D1AC9">
        <w:tc>
          <w:tcPr>
            <w:tcW w:w="3529" w:type="dxa"/>
            <w:vMerge w:val="restart"/>
            <w:shd w:val="clear" w:color="auto" w:fill="auto"/>
          </w:tcPr>
          <w:p w:rsidR="002D1AC9" w:rsidRPr="002D1AC9" w:rsidRDefault="002D1AC9" w:rsidP="002D1AC9">
            <w:pPr>
              <w:jc w:val="left"/>
              <w:rPr>
                <w:rFonts w:eastAsia="Times New Roman"/>
                <w:szCs w:val="24"/>
              </w:rPr>
            </w:pPr>
            <w:r w:rsidRPr="002D1AC9">
              <w:t>j)</w:t>
            </w:r>
          </w:p>
        </w:tc>
        <w:tc>
          <w:tcPr>
            <w:tcW w:w="5757" w:type="dxa"/>
            <w:shd w:val="clear" w:color="auto" w:fill="auto"/>
          </w:tcPr>
          <w:p w:rsidR="002D1AC9" w:rsidRPr="002D1AC9" w:rsidRDefault="002D1AC9" w:rsidP="002D1AC9">
            <w:pPr>
              <w:jc w:val="left"/>
              <w:rPr>
                <w:rFonts w:eastAsia="Times New Roman"/>
                <w:szCs w:val="24"/>
              </w:rPr>
            </w:pPr>
            <w:r w:rsidRPr="002D1AC9">
              <w:t xml:space="preserve">Empattement </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rPr>
            </w:pPr>
            <w:r w:rsidRPr="002D1AC9">
              <w:t>Largeur de voie de l'essieu directeur (essieu 1)</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rPr>
            </w:pPr>
            <w:r w:rsidRPr="002D1AC9">
              <w:t>Largeur de voie de l'autre essieu (essieu 2)</w:t>
            </w:r>
          </w:p>
        </w:tc>
      </w:tr>
      <w:tr w:rsidR="002D1AC9" w:rsidRPr="002D1AC9" w:rsidTr="002D1AC9">
        <w:tc>
          <w:tcPr>
            <w:tcW w:w="3529" w:type="dxa"/>
            <w:vMerge w:val="restart"/>
            <w:shd w:val="clear" w:color="auto" w:fill="auto"/>
          </w:tcPr>
          <w:p w:rsidR="002D1AC9" w:rsidRPr="002D1AC9" w:rsidRDefault="002D1AC9" w:rsidP="002D1AC9">
            <w:pPr>
              <w:jc w:val="left"/>
              <w:rPr>
                <w:rFonts w:eastAsia="Times New Roman"/>
                <w:szCs w:val="24"/>
              </w:rPr>
            </w:pPr>
            <w:r w:rsidRPr="002D1AC9">
              <w:t>k)</w:t>
            </w:r>
          </w:p>
        </w:tc>
        <w:tc>
          <w:tcPr>
            <w:tcW w:w="5757" w:type="dxa"/>
            <w:shd w:val="clear" w:color="auto" w:fill="auto"/>
          </w:tcPr>
          <w:p w:rsidR="002D1AC9" w:rsidRPr="002D1AC9" w:rsidRDefault="002D1AC9" w:rsidP="002D1AC9">
            <w:pPr>
              <w:jc w:val="left"/>
              <w:rPr>
                <w:rFonts w:eastAsia="Times New Roman"/>
                <w:szCs w:val="24"/>
              </w:rPr>
            </w:pPr>
            <w:r w:rsidRPr="002D1AC9">
              <w:t>Type de carburant</w:t>
            </w:r>
          </w:p>
        </w:tc>
      </w:tr>
      <w:tr w:rsidR="002D1AC9" w:rsidRPr="002D1AC9" w:rsidTr="002D1AC9">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t>Mode de carburation</w:t>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l)</w:t>
            </w:r>
          </w:p>
        </w:tc>
        <w:tc>
          <w:tcPr>
            <w:tcW w:w="5757" w:type="dxa"/>
            <w:shd w:val="clear" w:color="auto" w:fill="auto"/>
          </w:tcPr>
          <w:p w:rsidR="002D1AC9" w:rsidRPr="002D1AC9" w:rsidRDefault="002D1AC9" w:rsidP="002D1AC9">
            <w:pPr>
              <w:jc w:val="left"/>
              <w:rPr>
                <w:rFonts w:eastAsia="Times New Roman"/>
                <w:szCs w:val="24"/>
              </w:rPr>
            </w:pPr>
            <w:r w:rsidRPr="002D1AC9">
              <w:t>Cylindrée (cm</w:t>
            </w:r>
            <w:r w:rsidRPr="002D1AC9">
              <w:rPr>
                <w:szCs w:val="24"/>
                <w:vertAlign w:val="superscript"/>
              </w:rPr>
              <w:t>3</w:t>
            </w:r>
            <w:r w:rsidRPr="002D1AC9">
              <w:t>)</w:t>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m)</w:t>
            </w:r>
          </w:p>
        </w:tc>
        <w:tc>
          <w:tcPr>
            <w:tcW w:w="5757" w:type="dxa"/>
            <w:shd w:val="clear" w:color="auto" w:fill="auto"/>
          </w:tcPr>
          <w:p w:rsidR="002D1AC9" w:rsidRPr="002D1AC9" w:rsidRDefault="002D1AC9" w:rsidP="002D1AC9">
            <w:pPr>
              <w:jc w:val="left"/>
              <w:rPr>
                <w:rFonts w:eastAsia="Times New Roman"/>
                <w:szCs w:val="24"/>
              </w:rPr>
            </w:pPr>
            <w:r w:rsidRPr="002D1AC9">
              <w:t>Consommation d'énergie électrique (Wh/km)</w:t>
            </w:r>
          </w:p>
        </w:tc>
      </w:tr>
      <w:tr w:rsidR="002D1AC9" w:rsidRPr="002D1AC9" w:rsidTr="002D1AC9">
        <w:tc>
          <w:tcPr>
            <w:tcW w:w="3529" w:type="dxa"/>
            <w:vMerge w:val="restart"/>
            <w:shd w:val="clear" w:color="auto" w:fill="auto"/>
          </w:tcPr>
          <w:p w:rsidR="002D1AC9" w:rsidRPr="002D1AC9" w:rsidRDefault="002D1AC9" w:rsidP="002D1AC9">
            <w:pPr>
              <w:jc w:val="left"/>
              <w:rPr>
                <w:rFonts w:eastAsia="Times New Roman"/>
                <w:szCs w:val="24"/>
              </w:rPr>
            </w:pP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è</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è</w:t>
            </w:r>
            <w:r w:rsidRPr="002D1AC9">
              <w:rPr>
                <w:rFonts w:eastAsia="Times New Roman"/>
              </w:rPr>
              <w:fldChar w:fldCharType="end"/>
            </w:r>
            <w:r w:rsidRPr="002D1AC9">
              <w:rPr>
                <w:rStyle w:val="CRRefNum"/>
              </w:rPr>
              <w:t>2</w:t>
            </w:r>
            <w:r w:rsidRPr="002D1AC9">
              <w:t> n) </w:t>
            </w: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ç</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ç</w:t>
            </w:r>
            <w:r w:rsidRPr="002D1AC9">
              <w:rPr>
                <w:rFonts w:eastAsia="Times New Roman"/>
              </w:rPr>
              <w:fldChar w:fldCharType="end"/>
            </w:r>
            <w:r w:rsidRPr="002D1AC9">
              <w:t xml:space="preserve">  </w:t>
            </w:r>
          </w:p>
        </w:tc>
        <w:tc>
          <w:tcPr>
            <w:tcW w:w="5757" w:type="dxa"/>
            <w:shd w:val="clear" w:color="auto" w:fill="auto"/>
          </w:tcPr>
          <w:p w:rsidR="002D1AC9" w:rsidRPr="002D1AC9" w:rsidRDefault="002D1AC9" w:rsidP="002D1AC9">
            <w:pPr>
              <w:jc w:val="left"/>
              <w:rPr>
                <w:rFonts w:eastAsia="Times New Roman"/>
                <w:szCs w:val="24"/>
              </w:rPr>
            </w:pP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è</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è</w:t>
            </w:r>
            <w:r w:rsidRPr="002D1AC9">
              <w:rPr>
                <w:rFonts w:eastAsia="Times New Roman"/>
              </w:rPr>
              <w:fldChar w:fldCharType="end"/>
            </w:r>
            <w:r w:rsidRPr="002D1AC9">
              <w:rPr>
                <w:rStyle w:val="CRRefNum"/>
              </w:rPr>
              <w:t>2</w:t>
            </w:r>
            <w:r w:rsidRPr="002D1AC9">
              <w:t> Code de la ou des éco-innovations </w:t>
            </w: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ç</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ç</w:t>
            </w:r>
            <w:r w:rsidRPr="002D1AC9">
              <w:rPr>
                <w:rFonts w:eastAsia="Times New Roman"/>
              </w:rPr>
              <w:fldChar w:fldCharType="end"/>
            </w:r>
          </w:p>
        </w:tc>
      </w:tr>
      <w:tr w:rsidR="002D1AC9" w:rsidRPr="002D1AC9" w:rsidTr="002D1AC9">
        <w:trPr>
          <w:trHeight w:val="263"/>
        </w:trPr>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è</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è</w:t>
            </w:r>
            <w:r w:rsidRPr="002D1AC9">
              <w:rPr>
                <w:rFonts w:eastAsia="Times New Roman"/>
              </w:rPr>
              <w:fldChar w:fldCharType="end"/>
            </w:r>
            <w:r w:rsidRPr="002D1AC9">
              <w:rPr>
                <w:rStyle w:val="CRRefNum"/>
              </w:rPr>
              <w:t>2</w:t>
            </w:r>
            <w:r w:rsidRPr="002D1AC9">
              <w:t> Réductions totales des émissions de CO</w:t>
            </w:r>
            <w:r w:rsidRPr="002D1AC9">
              <w:rPr>
                <w:vertAlign w:val="subscript"/>
              </w:rPr>
              <w:t>2</w:t>
            </w:r>
            <w:r w:rsidRPr="002D1AC9">
              <w:t xml:space="preserve"> NEDC obtenues par éco-innovations </w:t>
            </w: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ç</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ç</w:t>
            </w:r>
            <w:r w:rsidRPr="002D1AC9">
              <w:rPr>
                <w:rFonts w:eastAsia="Times New Roman"/>
              </w:rPr>
              <w:fldChar w:fldCharType="end"/>
            </w:r>
            <w:r w:rsidRPr="002D1AC9">
              <w:t xml:space="preserve"> </w:t>
            </w:r>
            <w:r w:rsidRPr="00882AB0">
              <w:rPr>
                <w:rFonts w:eastAsia="Times New Roman"/>
                <w:highlight w:val="lightGray"/>
              </w:rPr>
              <w:fldChar w:fldCharType="begin" w:fldLock="1"/>
            </w:r>
            <w:r w:rsidRPr="00882AB0">
              <w:rPr>
                <w:rFonts w:eastAsia="Times New Roman"/>
                <w:highlight w:val="lightGray"/>
              </w:rPr>
              <w:instrText xml:space="preserve"> QUOTE "</w:instrText>
            </w:r>
            <w:r w:rsidRPr="00882AB0">
              <w:rPr>
                <w:rStyle w:val="CRMarker"/>
                <w:rFonts w:eastAsia="Times New Roman"/>
                <w:highlight w:val="lightGray"/>
              </w:rPr>
              <w:instrText>ð</w:instrText>
            </w:r>
            <w:r w:rsidRPr="00882AB0">
              <w:rPr>
                <w:rFonts w:eastAsia="Times New Roman"/>
                <w:highlight w:val="lightGray"/>
              </w:rPr>
              <w:instrText xml:space="preserve">" </w:instrText>
            </w:r>
            <w:r w:rsidRPr="00882AB0">
              <w:rPr>
                <w:rFonts w:eastAsia="Times New Roman"/>
                <w:highlight w:val="lightGray"/>
              </w:rPr>
              <w:fldChar w:fldCharType="separate"/>
            </w:r>
            <w:r w:rsidRPr="00882AB0">
              <w:rPr>
                <w:rStyle w:val="CRMarker"/>
                <w:rFonts w:eastAsia="Times New Roman"/>
                <w:highlight w:val="lightGray"/>
              </w:rPr>
              <w:t>ð</w:t>
            </w:r>
            <w:r w:rsidRPr="00882AB0">
              <w:rPr>
                <w:rFonts w:eastAsia="Times New Roman"/>
                <w:highlight w:val="lightGray"/>
              </w:rPr>
              <w:fldChar w:fldCharType="end"/>
            </w:r>
            <w:r w:rsidRPr="002D1AC9">
              <w:rPr>
                <w:highlight w:val="lightGray"/>
              </w:rPr>
              <w:t> jusqu’au 31 décembre 2020 </w:t>
            </w:r>
            <w:r w:rsidRPr="002D1AC9">
              <w:rPr>
                <w:rFonts w:eastAsia="Times New Roman"/>
                <w:highlight w:val="lightGray"/>
              </w:rPr>
              <w:fldChar w:fldCharType="begin" w:fldLock="1"/>
            </w:r>
            <w:r w:rsidRPr="002D1AC9">
              <w:rPr>
                <w:rFonts w:eastAsia="Times New Roman"/>
                <w:highlight w:val="lightGray"/>
              </w:rPr>
              <w:instrText xml:space="preserve"> QUOTE "</w:instrText>
            </w:r>
            <w:r w:rsidRPr="002D1AC9">
              <w:rPr>
                <w:rStyle w:val="CRMarker"/>
                <w:rFonts w:eastAsia="Times New Roman"/>
                <w:highlight w:val="lightGray"/>
              </w:rPr>
              <w:instrText>ï</w:instrText>
            </w:r>
            <w:r w:rsidRPr="002D1AC9">
              <w:rPr>
                <w:rFonts w:eastAsia="Times New Roman"/>
                <w:highlight w:val="lightGray"/>
              </w:rPr>
              <w:instrText xml:space="preserve">" </w:instrText>
            </w:r>
            <w:r w:rsidRPr="002D1AC9">
              <w:rPr>
                <w:rFonts w:eastAsia="Times New Roman"/>
                <w:highlight w:val="lightGray"/>
              </w:rPr>
              <w:fldChar w:fldCharType="separate"/>
            </w:r>
            <w:r w:rsidRPr="002D1AC9">
              <w:rPr>
                <w:rStyle w:val="CRMarker"/>
                <w:rFonts w:eastAsia="Times New Roman"/>
                <w:highlight w:val="lightGray"/>
              </w:rPr>
              <w:t>ï</w:t>
            </w:r>
            <w:r w:rsidRPr="002D1AC9">
              <w:rPr>
                <w:rFonts w:eastAsia="Times New Roman"/>
                <w:highlight w:val="lightGray"/>
              </w:rPr>
              <w:fldChar w:fldCharType="end"/>
            </w:r>
          </w:p>
        </w:tc>
      </w:tr>
      <w:tr w:rsidR="002D1AC9" w:rsidRPr="002D1AC9" w:rsidTr="002D1AC9">
        <w:trPr>
          <w:trHeight w:val="262"/>
        </w:trPr>
        <w:tc>
          <w:tcPr>
            <w:tcW w:w="3529"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757" w:type="dxa"/>
            <w:shd w:val="clear" w:color="auto" w:fill="auto"/>
          </w:tcPr>
          <w:p w:rsidR="002D1AC9" w:rsidRPr="002D1AC9" w:rsidRDefault="002D1AC9" w:rsidP="002D1AC9">
            <w:pPr>
              <w:jc w:val="left"/>
              <w:rPr>
                <w:rFonts w:eastAsia="Times New Roman"/>
                <w:szCs w:val="24"/>
              </w:rPr>
            </w:pP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è</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è</w:t>
            </w:r>
            <w:r w:rsidRPr="002D1AC9">
              <w:rPr>
                <w:rFonts w:eastAsia="Times New Roman"/>
              </w:rPr>
              <w:fldChar w:fldCharType="end"/>
            </w:r>
            <w:r w:rsidRPr="002D1AC9">
              <w:rPr>
                <w:rStyle w:val="CRRefNum"/>
              </w:rPr>
              <w:t>2</w:t>
            </w:r>
            <w:r w:rsidRPr="002D1AC9">
              <w:t> Réductions totales des émissions de CO</w:t>
            </w:r>
            <w:r w:rsidRPr="002D1AC9">
              <w:rPr>
                <w:vertAlign w:val="subscript"/>
              </w:rPr>
              <w:t>2</w:t>
            </w:r>
            <w:r w:rsidRPr="002D1AC9">
              <w:t xml:space="preserve"> WLTP obtenues par éco-innovations </w:t>
            </w:r>
            <w:r w:rsidRPr="002D1AC9">
              <w:rPr>
                <w:rStyle w:val="CRDeleted"/>
              </w:rPr>
              <w:t>(à partir de 2018)</w:t>
            </w:r>
            <w:r w:rsidRPr="002D1AC9">
              <w:t> </w:t>
            </w:r>
            <w:r w:rsidRPr="002D1AC9">
              <w:rPr>
                <w:rFonts w:eastAsia="Times New Roman"/>
              </w:rPr>
              <w:fldChar w:fldCharType="begin" w:fldLock="1"/>
            </w:r>
            <w:r w:rsidRPr="002D1AC9">
              <w:rPr>
                <w:rFonts w:eastAsia="Times New Roman"/>
              </w:rPr>
              <w:instrText xml:space="preserve"> QUOTE "</w:instrText>
            </w:r>
            <w:r w:rsidRPr="002D1AC9">
              <w:rPr>
                <w:rStyle w:val="CRMarker"/>
                <w:rFonts w:eastAsia="Times New Roman"/>
              </w:rPr>
              <w:instrText>ç</w:instrText>
            </w:r>
            <w:r w:rsidRPr="002D1AC9">
              <w:rPr>
                <w:rFonts w:eastAsia="Times New Roman"/>
              </w:rPr>
              <w:instrText xml:space="preserve">" </w:instrText>
            </w:r>
            <w:r w:rsidRPr="002D1AC9">
              <w:rPr>
                <w:rFonts w:eastAsia="Times New Roman"/>
              </w:rPr>
              <w:fldChar w:fldCharType="separate"/>
            </w:r>
            <w:r w:rsidRPr="002D1AC9">
              <w:rPr>
                <w:rStyle w:val="CRMarker"/>
                <w:rFonts w:eastAsia="Times New Roman"/>
              </w:rPr>
              <w:t>ç</w:t>
            </w:r>
            <w:r w:rsidRPr="002D1AC9">
              <w:rPr>
                <w:rFonts w:eastAsia="Times New Roman"/>
              </w:rPr>
              <w:fldChar w:fldCharType="end"/>
            </w:r>
          </w:p>
        </w:tc>
      </w:tr>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o)</w:t>
            </w:r>
          </w:p>
        </w:tc>
        <w:tc>
          <w:tcPr>
            <w:tcW w:w="5757" w:type="dxa"/>
            <w:shd w:val="clear" w:color="auto" w:fill="auto"/>
          </w:tcPr>
          <w:p w:rsidR="002D1AC9" w:rsidRPr="002D1AC9" w:rsidRDefault="002D1AC9" w:rsidP="002D1AC9">
            <w:pPr>
              <w:jc w:val="left"/>
              <w:rPr>
                <w:rFonts w:eastAsia="Times New Roman"/>
                <w:szCs w:val="24"/>
              </w:rPr>
            </w:pPr>
            <w:r w:rsidRPr="002D1AC9">
              <w:t>Numéro d'identification du véhicule</w:t>
            </w:r>
          </w:p>
        </w:tc>
      </w:tr>
    </w:tbl>
    <w:p w:rsidR="002D1AC9" w:rsidRPr="002D1AC9" w:rsidRDefault="002D1AC9" w:rsidP="002D1AC9"/>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2017/1499 art. 1</w:t>
      </w:r>
      <w:r w:rsidRPr="002D1AC9">
        <w:rPr>
          <w:vertAlign w:val="superscript"/>
        </w:rPr>
        <w:t>er</w:t>
      </w:r>
      <w:r w:rsidRPr="002D1AC9">
        <w:t xml:space="preserve"> et annexe, point 2 b)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18"/>
      </w:tblGrid>
      <w:tr w:rsidR="002D1AC9" w:rsidRPr="002D1AC9" w:rsidTr="002D1AC9">
        <w:tc>
          <w:tcPr>
            <w:tcW w:w="3468" w:type="dxa"/>
            <w:shd w:val="clear" w:color="auto" w:fill="auto"/>
          </w:tcPr>
          <w:p w:rsidR="002D1AC9" w:rsidRPr="002D1AC9" w:rsidRDefault="002D1AC9" w:rsidP="002D1AC9">
            <w:pPr>
              <w:adjustRightInd w:val="0"/>
              <w:spacing w:before="0" w:after="0"/>
              <w:jc w:val="left"/>
              <w:rPr>
                <w:rFonts w:eastAsia="Times New Roman"/>
                <w:szCs w:val="24"/>
              </w:rPr>
            </w:pPr>
            <w:r w:rsidRPr="002D1AC9">
              <w:t>p)</w:t>
            </w:r>
          </w:p>
        </w:tc>
        <w:tc>
          <w:tcPr>
            <w:tcW w:w="5818" w:type="dxa"/>
            <w:shd w:val="clear" w:color="auto" w:fill="auto"/>
          </w:tcPr>
          <w:p w:rsidR="002D1AC9" w:rsidRPr="002D1AC9" w:rsidRDefault="002D1AC9" w:rsidP="002D1AC9">
            <w:pPr>
              <w:adjustRightInd w:val="0"/>
              <w:spacing w:before="0" w:after="0"/>
              <w:jc w:val="left"/>
              <w:rPr>
                <w:rFonts w:eastAsia="Times New Roman"/>
                <w:szCs w:val="24"/>
              </w:rPr>
            </w:pPr>
            <w:r w:rsidRPr="002D1AC9">
              <w:t>Masse d'essai WLTP</w:t>
            </w:r>
          </w:p>
        </w:tc>
      </w:tr>
      <w:tr w:rsidR="002D1AC9" w:rsidRPr="002D1AC9" w:rsidTr="002D1AC9">
        <w:tc>
          <w:tcPr>
            <w:tcW w:w="3468" w:type="dxa"/>
            <w:vMerge w:val="restart"/>
            <w:shd w:val="clear" w:color="auto" w:fill="auto"/>
          </w:tcPr>
          <w:p w:rsidR="002D1AC9" w:rsidRPr="002D1AC9" w:rsidRDefault="002D1AC9" w:rsidP="002D1AC9">
            <w:pPr>
              <w:adjustRightInd w:val="0"/>
              <w:spacing w:before="0" w:after="0"/>
              <w:jc w:val="left"/>
              <w:rPr>
                <w:rFonts w:eastAsia="Times New Roman"/>
                <w:szCs w:val="24"/>
              </w:rPr>
            </w:pPr>
            <w:r w:rsidRPr="002D1AC9">
              <w:t>q)</w:t>
            </w:r>
          </w:p>
        </w:tc>
        <w:tc>
          <w:tcPr>
            <w:tcW w:w="5818" w:type="dxa"/>
            <w:shd w:val="clear" w:color="auto" w:fill="auto"/>
          </w:tcPr>
          <w:p w:rsidR="002D1AC9" w:rsidRPr="002D1AC9" w:rsidRDefault="002D1AC9" w:rsidP="002D1AC9">
            <w:pPr>
              <w:adjustRightInd w:val="0"/>
              <w:spacing w:before="0" w:after="0"/>
              <w:jc w:val="left"/>
              <w:rPr>
                <w:rFonts w:eastAsia="Times New Roman"/>
                <w:szCs w:val="24"/>
              </w:rPr>
            </w:pPr>
            <w:r w:rsidRPr="002D1AC9">
              <w:t>Facteur de déviation De (si disponible)</w:t>
            </w:r>
          </w:p>
        </w:tc>
      </w:tr>
      <w:tr w:rsidR="002D1AC9" w:rsidRPr="002D1AC9" w:rsidTr="002D1AC9">
        <w:tc>
          <w:tcPr>
            <w:tcW w:w="3468" w:type="dxa"/>
            <w:vMerge/>
            <w:shd w:val="clear" w:color="auto" w:fill="auto"/>
          </w:tcPr>
          <w:p w:rsidR="002D1AC9" w:rsidRPr="002D1AC9" w:rsidRDefault="002D1AC9" w:rsidP="002D1AC9">
            <w:pPr>
              <w:adjustRightInd w:val="0"/>
              <w:spacing w:before="0" w:after="0"/>
              <w:jc w:val="left"/>
              <w:rPr>
                <w:rFonts w:eastAsia="Times New Roman"/>
                <w:szCs w:val="24"/>
              </w:rPr>
            </w:pPr>
          </w:p>
        </w:tc>
        <w:tc>
          <w:tcPr>
            <w:tcW w:w="5818" w:type="dxa"/>
            <w:shd w:val="clear" w:color="auto" w:fill="auto"/>
          </w:tcPr>
          <w:p w:rsidR="002D1AC9" w:rsidRPr="002D1AC9" w:rsidRDefault="002D1AC9" w:rsidP="002D1AC9">
            <w:pPr>
              <w:adjustRightInd w:val="0"/>
              <w:spacing w:before="0" w:after="0"/>
              <w:jc w:val="left"/>
              <w:rPr>
                <w:rFonts w:eastAsia="Times New Roman"/>
                <w:szCs w:val="24"/>
              </w:rPr>
            </w:pPr>
            <w:r w:rsidRPr="002D1AC9">
              <w:t>Facteur de vérification (si disponible)</w:t>
            </w:r>
          </w:p>
        </w:tc>
      </w:tr>
      <w:tr w:rsidR="002D1AC9" w:rsidRPr="002D1AC9" w:rsidTr="002D1AC9">
        <w:tc>
          <w:tcPr>
            <w:tcW w:w="3468" w:type="dxa"/>
            <w:shd w:val="clear" w:color="auto" w:fill="auto"/>
          </w:tcPr>
          <w:p w:rsidR="002D1AC9" w:rsidRPr="002D1AC9" w:rsidRDefault="002D1AC9" w:rsidP="002D1AC9">
            <w:pPr>
              <w:adjustRightInd w:val="0"/>
              <w:spacing w:before="0" w:after="0"/>
              <w:jc w:val="left"/>
              <w:rPr>
                <w:rFonts w:eastAsia="Times New Roman"/>
                <w:szCs w:val="24"/>
              </w:rPr>
            </w:pPr>
            <w:r w:rsidRPr="002D1AC9">
              <w:t>r)</w:t>
            </w:r>
          </w:p>
        </w:tc>
        <w:tc>
          <w:tcPr>
            <w:tcW w:w="5818" w:type="dxa"/>
            <w:shd w:val="clear" w:color="auto" w:fill="auto"/>
          </w:tcPr>
          <w:p w:rsidR="002D1AC9" w:rsidRPr="002D1AC9" w:rsidRDefault="002D1AC9" w:rsidP="002D1AC9">
            <w:pPr>
              <w:adjustRightInd w:val="0"/>
              <w:spacing w:before="0" w:after="0"/>
              <w:jc w:val="left"/>
              <w:rPr>
                <w:rFonts w:eastAsia="Times New Roman"/>
                <w:szCs w:val="24"/>
              </w:rPr>
            </w:pPr>
            <w:r w:rsidRPr="002D1AC9">
              <w:t>Numéro d'identification de la famille de véhicules</w:t>
            </w:r>
          </w:p>
        </w:tc>
      </w:tr>
    </w:tbl>
    <w:p w:rsidR="002D1AC9" w:rsidRPr="002D1AC9" w:rsidRDefault="002D1AC9" w:rsidP="002D1AC9">
      <w:pPr>
        <w:pStyle w:val="CRSeparator"/>
      </w:pPr>
    </w:p>
    <w:p w:rsidR="002D1AC9" w:rsidRPr="002D1AC9" w:rsidRDefault="002D1AC9" w:rsidP="002D1AC9">
      <w:pPr>
        <w:pStyle w:val="CRReference"/>
        <w:rPr>
          <w:highlight w:val="lightGray"/>
        </w:rPr>
      </w:pPr>
      <w:r w:rsidRPr="002D1AC9">
        <w:rPr>
          <w:highlight w:val="lightGray"/>
        </w:rPr>
        <w:fldChar w:fldCharType="begin" w:fldLock="1"/>
      </w:r>
      <w:r w:rsidRPr="002D1AC9">
        <w:rPr>
          <w:highlight w:val="lightGray"/>
        </w:rPr>
        <w:instrText xml:space="preserve"> QUOTE "</w:instrText>
      </w:r>
      <w:r w:rsidRPr="002D1AC9">
        <w:rPr>
          <w:rStyle w:val="CRMarker"/>
          <w:highlight w:val="lightGray"/>
        </w:rPr>
        <w:instrText>ò</w:instrText>
      </w:r>
      <w:r w:rsidRPr="002D1AC9">
        <w:rPr>
          <w:highlight w:val="lightGray"/>
        </w:rPr>
        <w:instrText xml:space="preserve">" </w:instrText>
      </w:r>
      <w:r w:rsidRPr="002D1AC9">
        <w:rPr>
          <w:highlight w:val="lightGray"/>
        </w:rPr>
        <w:fldChar w:fldCharType="separate"/>
      </w:r>
      <w:r w:rsidRPr="002D1AC9">
        <w:rPr>
          <w:rStyle w:val="CRMarker"/>
          <w:highlight w:val="lightGray"/>
        </w:rPr>
        <w:t>ò</w:t>
      </w:r>
      <w:r w:rsidRPr="002D1AC9">
        <w:rPr>
          <w:highlight w:val="lightGray"/>
        </w:rPr>
        <w:fldChar w:fldCharType="end"/>
      </w:r>
      <w:r w:rsidRPr="002D1AC9">
        <w:rPr>
          <w:highlight w:val="lightGray"/>
        </w:rPr>
        <w:t> nouveau</w:t>
      </w:r>
    </w:p>
    <w:p w:rsidR="002D1AC9" w:rsidRPr="002D1AC9" w:rsidRDefault="002D1AC9" w:rsidP="002D1AC9">
      <w:pPr>
        <w:adjustRightInd w:val="0"/>
        <w:spacing w:before="0" w:after="0"/>
        <w:jc w:val="left"/>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76"/>
      </w:tblGrid>
      <w:tr w:rsidR="002D1AC9" w:rsidRPr="002D1AC9" w:rsidTr="002D1AC9">
        <w:tc>
          <w:tcPr>
            <w:tcW w:w="3510" w:type="dxa"/>
            <w:shd w:val="clear" w:color="auto" w:fill="auto"/>
          </w:tcPr>
          <w:p w:rsidR="002D1AC9" w:rsidRPr="002D1AC9" w:rsidRDefault="002D1AC9" w:rsidP="002D1AC9">
            <w:pPr>
              <w:adjustRightInd w:val="0"/>
              <w:spacing w:before="0" w:after="0"/>
              <w:jc w:val="left"/>
              <w:rPr>
                <w:rFonts w:eastAsia="Times New Roman"/>
                <w:highlight w:val="lightGray"/>
              </w:rPr>
            </w:pPr>
            <w:r w:rsidRPr="002D1AC9">
              <w:rPr>
                <w:highlight w:val="lightGray"/>
              </w:rPr>
              <w:t>s)</w:t>
            </w:r>
          </w:p>
        </w:tc>
        <w:tc>
          <w:tcPr>
            <w:tcW w:w="5776" w:type="dxa"/>
            <w:shd w:val="clear" w:color="auto" w:fill="auto"/>
          </w:tcPr>
          <w:p w:rsidR="002D1AC9" w:rsidRPr="002D1AC9" w:rsidRDefault="002D1AC9" w:rsidP="002D1AC9">
            <w:pPr>
              <w:adjustRightInd w:val="0"/>
              <w:spacing w:before="0" w:after="0"/>
              <w:jc w:val="left"/>
              <w:rPr>
                <w:rFonts w:eastAsia="Times New Roman"/>
                <w:highlight w:val="lightGray"/>
              </w:rPr>
            </w:pPr>
            <w:r w:rsidRPr="002D1AC9">
              <w:rPr>
                <w:highlight w:val="lightGray"/>
              </w:rPr>
              <w:t xml:space="preserve">Autonomie électrique, le cas échéant  </w:t>
            </w:r>
          </w:p>
        </w:tc>
      </w:tr>
    </w:tbl>
    <w:p w:rsidR="002D1AC9" w:rsidRPr="002D1AC9" w:rsidRDefault="002D1AC9" w:rsidP="002D1AC9">
      <w:pPr>
        <w:adjustRightInd w:val="0"/>
        <w:spacing w:before="0" w:after="0"/>
        <w:jc w:val="left"/>
      </w:pP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ê</w:instrText>
      </w:r>
      <w:r w:rsidRPr="002D1AC9">
        <w:instrText xml:space="preserve">" </w:instrText>
      </w:r>
      <w:r w:rsidRPr="002D1AC9">
        <w:fldChar w:fldCharType="separate"/>
      </w:r>
      <w:r w:rsidRPr="002D1AC9">
        <w:rPr>
          <w:rStyle w:val="CRMarker"/>
        </w:rPr>
        <w:t>ê</w:t>
      </w:r>
      <w:r w:rsidRPr="002D1AC9">
        <w:fldChar w:fldCharType="end"/>
      </w:r>
      <w:r w:rsidRPr="002D1AC9">
        <w:t> 404/2014 art.1</w:t>
      </w:r>
      <w:r w:rsidRPr="002D1AC9">
        <w:rPr>
          <w:vertAlign w:val="superscript"/>
        </w:rPr>
        <w:t>er</w:t>
      </w:r>
      <w:r w:rsidR="004F5BB9">
        <w:t xml:space="preserve"> et annexe, point </w:t>
      </w:r>
      <w:r w:rsidRPr="002D1AC9">
        <w:t>3</w:t>
      </w:r>
      <w:r w:rsidR="002D4622">
        <w:t xml:space="preserve"> (adapté)</w:t>
      </w:r>
    </w:p>
    <w:p w:rsidR="002D1AC9" w:rsidRPr="002D1AC9" w:rsidRDefault="002D1AC9" w:rsidP="002D1AC9">
      <w:pPr>
        <w:adjustRightInd w:val="0"/>
        <w:spacing w:before="0"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5757"/>
      </w:tblGrid>
      <w:tr w:rsidR="002D1AC9" w:rsidRPr="002D1AC9" w:rsidTr="002D1AC9">
        <w:tc>
          <w:tcPr>
            <w:tcW w:w="3529" w:type="dxa"/>
            <w:shd w:val="clear" w:color="auto" w:fill="auto"/>
          </w:tcPr>
          <w:p w:rsidR="002D1AC9" w:rsidRPr="002D1AC9" w:rsidRDefault="002D1AC9" w:rsidP="002D1AC9">
            <w:pPr>
              <w:jc w:val="left"/>
              <w:rPr>
                <w:rFonts w:eastAsia="Times New Roman"/>
                <w:szCs w:val="24"/>
              </w:rPr>
            </w:pPr>
            <w:r w:rsidRPr="002D1AC9">
              <w:t>Point 2.17.2 de l’annexe I de la directive 2007/46/CE</w:t>
            </w:r>
            <w:r w:rsidRPr="002D1AC9">
              <w:rPr>
                <w:rStyle w:val="FootnoteReference"/>
                <w:rFonts w:eastAsia="Times New Roman"/>
              </w:rPr>
              <w:footnoteReference w:id="6"/>
            </w:r>
          </w:p>
        </w:tc>
        <w:tc>
          <w:tcPr>
            <w:tcW w:w="5757" w:type="dxa"/>
            <w:shd w:val="clear" w:color="auto" w:fill="auto"/>
          </w:tcPr>
          <w:p w:rsidR="002D1AC9" w:rsidRPr="002D1AC9" w:rsidRDefault="002D1AC9" w:rsidP="002D1AC9">
            <w:pPr>
              <w:jc w:val="left"/>
              <w:rPr>
                <w:rFonts w:eastAsia="Times New Roman"/>
                <w:szCs w:val="24"/>
              </w:rPr>
            </w:pPr>
            <w:r w:rsidRPr="002D1AC9">
              <w:t>Masse ajoutée par défaut (le cas échéant, pour les véhicules multiétapes)</w:t>
            </w:r>
          </w:p>
        </w:tc>
      </w:tr>
    </w:tbl>
    <w:p w:rsidR="002D1AC9" w:rsidRPr="002D1AC9" w:rsidRDefault="002D1AC9" w:rsidP="002D1AC9">
      <w:pPr>
        <w:adjustRightInd w:val="0"/>
        <w:spacing w:before="0" w:after="0"/>
        <w:jc w:val="left"/>
      </w:pPr>
    </w:p>
    <w:p w:rsidR="002D1AC9" w:rsidRPr="002D1AC9" w:rsidRDefault="002D1AC9" w:rsidP="002D1AC9">
      <w:pPr>
        <w:adjustRightInd w:val="0"/>
        <w:spacing w:before="0" w:after="0"/>
        <w:jc w:val="left"/>
      </w:pPr>
    </w:p>
    <w:p w:rsidR="002D1AC9" w:rsidRPr="002D1AC9" w:rsidRDefault="002D4622" w:rsidP="002D1AC9">
      <w:pPr>
        <w:adjustRightInd w:val="0"/>
        <w:spacing w:before="0" w:after="0"/>
        <w:jc w:val="left"/>
      </w:pPr>
      <w:r w:rsidRPr="002D4622">
        <w:fldChar w:fldCharType="begin"/>
      </w:r>
      <w:r w:rsidRPr="002D4622">
        <w:instrText xml:space="preserve"> QUOTE "</w:instrText>
      </w:r>
      <w:r w:rsidRPr="002D4622">
        <w:rPr>
          <w:rStyle w:val="CRMarker"/>
        </w:rPr>
        <w:instrText>Ö</w:instrText>
      </w:r>
      <w:r w:rsidRPr="002D4622">
        <w:instrText xml:space="preserve">" </w:instrText>
      </w:r>
      <w:r w:rsidRPr="002D4622">
        <w:fldChar w:fldCharType="separate"/>
      </w:r>
      <w:r w:rsidRPr="002D4622">
        <w:rPr>
          <w:rStyle w:val="CRMarker"/>
        </w:rPr>
        <w:t>Ö</w:t>
      </w:r>
      <w:r w:rsidRPr="002D4622">
        <w:fldChar w:fldCharType="end"/>
      </w:r>
      <w:r w:rsidRPr="002D4622">
        <w:t> </w:t>
      </w:r>
      <w:r w:rsidR="002D1AC9" w:rsidRPr="002D1AC9">
        <w:t>Notes:</w:t>
      </w:r>
      <w:r w:rsidRPr="002D4622">
        <w:t> </w:t>
      </w:r>
      <w:r w:rsidRPr="002D4622">
        <w:fldChar w:fldCharType="begin"/>
      </w:r>
      <w:r w:rsidRPr="002D4622">
        <w:instrText xml:space="preserve"> QUOTE "</w:instrText>
      </w:r>
      <w:r w:rsidRPr="002D4622">
        <w:rPr>
          <w:rStyle w:val="CRMarker"/>
        </w:rPr>
        <w:instrText>Õ</w:instrText>
      </w:r>
      <w:r w:rsidRPr="002D4622">
        <w:instrText xml:space="preserve">" </w:instrText>
      </w:r>
      <w:r w:rsidRPr="002D4622">
        <w:fldChar w:fldCharType="separate"/>
      </w:r>
      <w:r w:rsidRPr="002D4622">
        <w:rPr>
          <w:rStyle w:val="CRMarker"/>
        </w:rPr>
        <w:t>Õ</w:t>
      </w:r>
      <w:r w:rsidRPr="002D4622">
        <w:fldChar w:fldCharType="end"/>
      </w:r>
    </w:p>
    <w:p w:rsidR="002D1AC9" w:rsidRPr="002D1AC9" w:rsidRDefault="002D1AC9" w:rsidP="002D1AC9">
      <w:pPr>
        <w:adjustRightInd w:val="0"/>
        <w:spacing w:before="0" w:after="0"/>
        <w:ind w:left="720" w:hanging="630"/>
        <w:jc w:val="left"/>
      </w:pPr>
      <w:r w:rsidRPr="002D1AC9">
        <w:t xml:space="preserve">( 1 ) </w:t>
      </w:r>
      <w:r w:rsidRPr="002D1AC9">
        <w:tab/>
        <w:t xml:space="preserve">Lorsque, dans le cas de véhicules multiétapes, les données ne peuvent pas être communiquées pour le véhicule de base, l'État membre communique au moins les données indiquées dans le présent format pour le véhicule complété. </w:t>
      </w:r>
    </w:p>
    <w:p w:rsidR="002D1AC9" w:rsidRPr="002D1AC9" w:rsidRDefault="002D1AC9" w:rsidP="002D1AC9">
      <w:pPr>
        <w:adjustRightInd w:val="0"/>
        <w:spacing w:before="0" w:after="0"/>
        <w:ind w:left="720" w:hanging="720"/>
        <w:jc w:val="left"/>
      </w:pPr>
      <w:r w:rsidRPr="002D1AC9">
        <w:t xml:space="preserve">( 2 ) </w:t>
      </w:r>
      <w:r w:rsidRPr="002D1AC9">
        <w:tab/>
        <w:t xml:space="preserve">Dans le cas d'une réception nationale de petites séries (NSS) ou d'une réception individuelle (IVA), le nom du constructeur est indiqué dans la colonne «nom du constructeur dans le registre de l'État membre» alors que dans la colonne «nom du constructeur selon la dénomination standard dans l'Union européenne» est indiqué: «AA-NSS» ou «AA-IVA» suivant le cas. </w:t>
      </w:r>
    </w:p>
    <w:p w:rsidR="002D1AC9" w:rsidRPr="002D1AC9" w:rsidRDefault="002D1AC9" w:rsidP="002D1AC9">
      <w:pPr>
        <w:adjustRightInd w:val="0"/>
        <w:spacing w:before="0" w:after="0"/>
        <w:ind w:left="720" w:hanging="720"/>
        <w:jc w:val="left"/>
      </w:pPr>
      <w:r w:rsidRPr="002D1AC9">
        <w:t xml:space="preserve">( 3 ) </w:t>
      </w:r>
      <w:r w:rsidRPr="002D1AC9">
        <w:tab/>
        <w:t xml:space="preserve">Dans le cas de véhicules multiétapes, indiquer le constructeur du véhicule (incomplet/complet) de base. Si le constructeur du véhicule de base n'est pas connu, indiquer uniquement le constructeur du véhicule complété. </w:t>
      </w:r>
    </w:p>
    <w:p w:rsidR="002D1AC9" w:rsidRPr="002D1AC9" w:rsidRDefault="002D1AC9" w:rsidP="002D1AC9">
      <w:pPr>
        <w:adjustRightInd w:val="0"/>
        <w:spacing w:before="0" w:after="0"/>
        <w:ind w:left="720" w:hanging="720"/>
        <w:jc w:val="left"/>
      </w:pPr>
      <w:r w:rsidRPr="002D1AC9">
        <w:t xml:space="preserve">( 4 ) </w:t>
      </w:r>
      <w:r w:rsidRPr="002D1AC9">
        <w:tab/>
        <w:t xml:space="preserve">Dans le cas de véhicules multiétapes, indiquer la masse maximale en charge techniquement admissible du véhicule de base. </w:t>
      </w:r>
    </w:p>
    <w:p w:rsidR="002D1AC9" w:rsidRPr="002D1AC9" w:rsidRDefault="002D1AC9" w:rsidP="002D1AC9">
      <w:pPr>
        <w:adjustRightInd w:val="0"/>
        <w:spacing w:before="0" w:after="0"/>
        <w:ind w:left="720" w:hanging="720"/>
        <w:jc w:val="left"/>
      </w:pPr>
      <w:r w:rsidRPr="002D1AC9">
        <w:t xml:space="preserve">( 5 ) </w:t>
      </w:r>
      <w:r w:rsidRPr="002D1AC9">
        <w:tab/>
        <w:t>Dans le cas de véhicules multiétapes, la masse en ordre de marche et la masse maximale en charge techniquement admissible du véhicule de base peuvent être remplacées par la masse ajoutée par défaut indiquée dans les informations relatives à la réception par type conformément à l'annexe I, point 2.17.2, de la directive 2007/46/CE.</w:t>
      </w:r>
    </w:p>
    <w:p w:rsidR="002D1AC9" w:rsidRPr="002D1AC9" w:rsidRDefault="002D1AC9" w:rsidP="002D1AC9">
      <w:pPr>
        <w:adjustRightInd w:val="0"/>
        <w:spacing w:before="0" w:after="0"/>
        <w:jc w:val="left"/>
        <w:sectPr w:rsidR="002D1AC9" w:rsidRPr="002D1AC9" w:rsidSect="00613B85">
          <w:pgSz w:w="11906" w:h="16838"/>
          <w:pgMar w:top="1134" w:right="1418" w:bottom="1134" w:left="1418" w:header="709" w:footer="709" w:gutter="0"/>
          <w:pgNumType w:start="0"/>
          <w:cols w:space="709"/>
          <w:docGrid w:linePitch="326"/>
        </w:sectPr>
      </w:pPr>
    </w:p>
    <w:p w:rsidR="002D1AC9" w:rsidRPr="002D1AC9" w:rsidRDefault="002D1AC9" w:rsidP="002D1AC9">
      <w:pPr>
        <w:adjustRightInd w:val="0"/>
        <w:spacing w:before="0" w:after="0"/>
        <w:jc w:val="left"/>
      </w:pPr>
    </w:p>
    <w:p w:rsidR="002D1AC9" w:rsidRPr="002D1AC9" w:rsidRDefault="002D1AC9" w:rsidP="002D1AC9">
      <w:pPr>
        <w:pStyle w:val="CRSeparator"/>
      </w:pPr>
    </w:p>
    <w:p w:rsidR="002D1AC9" w:rsidRPr="002D1AC9" w:rsidRDefault="002D1AC9" w:rsidP="002D1AC9">
      <w:pPr>
        <w:pStyle w:val="CRReference"/>
      </w:pPr>
      <w:r w:rsidRPr="002D1AC9">
        <w:fldChar w:fldCharType="begin" w:fldLock="1"/>
      </w:r>
      <w:r w:rsidRPr="002D1AC9">
        <w:instrText xml:space="preserve"> QUOTE "</w:instrText>
      </w:r>
      <w:r w:rsidRPr="002D1AC9">
        <w:rPr>
          <w:rStyle w:val="CRMarker"/>
        </w:rPr>
        <w:instrText>é</w:instrText>
      </w:r>
      <w:r w:rsidRPr="002D1AC9">
        <w:instrText xml:space="preserve">" </w:instrText>
      </w:r>
      <w:r w:rsidRPr="002D1AC9">
        <w:fldChar w:fldCharType="separate"/>
      </w:r>
      <w:r w:rsidRPr="002D1AC9">
        <w:rPr>
          <w:rStyle w:val="CRMarker"/>
        </w:rPr>
        <w:t>é</w:t>
      </w:r>
      <w:r w:rsidRPr="002D1AC9">
        <w:fldChar w:fldCharType="end"/>
      </w:r>
    </w:p>
    <w:p w:rsidR="002D1AC9" w:rsidRPr="002D1AC9" w:rsidRDefault="002D1AC9" w:rsidP="002D1AC9">
      <w:pPr>
        <w:pStyle w:val="Annexetitre"/>
        <w:rPr>
          <w:noProof/>
        </w:rPr>
      </w:pPr>
      <w:r w:rsidRPr="002D1AC9">
        <w:t>ANNEXE IV</w:t>
      </w:r>
    </w:p>
    <w:p w:rsidR="002D1AC9" w:rsidRPr="002D1AC9" w:rsidRDefault="002D1AC9" w:rsidP="002D1AC9">
      <w:pPr>
        <w:jc w:val="center"/>
        <w:rPr>
          <w:rFonts w:eastAsia="Times New Roman"/>
          <w:b/>
          <w:noProof/>
          <w:szCs w:val="20"/>
        </w:rPr>
      </w:pPr>
      <w:bookmarkStart w:id="1" w:name="_CopyToNewDocument_"/>
      <w:bookmarkEnd w:id="1"/>
      <w:r w:rsidRPr="002D1AC9">
        <w:rPr>
          <w:b/>
          <w:szCs w:val="20"/>
        </w:rPr>
        <w:t>Règlements abrogés avec les listes de leurs modifications successives</w:t>
      </w:r>
    </w:p>
    <w:tbl>
      <w:tblPr>
        <w:tblW w:w="9348" w:type="dxa"/>
        <w:tblLayout w:type="fixed"/>
        <w:tblLook w:val="0000" w:firstRow="0" w:lastRow="0" w:firstColumn="0" w:lastColumn="0" w:noHBand="0" w:noVBand="0"/>
      </w:tblPr>
      <w:tblGrid>
        <w:gridCol w:w="348"/>
        <w:gridCol w:w="5147"/>
        <w:gridCol w:w="425"/>
        <w:gridCol w:w="2948"/>
        <w:gridCol w:w="480"/>
      </w:tblGrid>
      <w:tr w:rsidR="002D1AC9" w:rsidRPr="002D1AC9" w:rsidTr="002D1AC9">
        <w:trPr>
          <w:gridAfter w:val="1"/>
          <w:wAfter w:w="480" w:type="dxa"/>
          <w:cantSplit/>
        </w:trPr>
        <w:tc>
          <w:tcPr>
            <w:tcW w:w="5495" w:type="dxa"/>
            <w:gridSpan w:val="2"/>
          </w:tcPr>
          <w:p w:rsidR="002D1AC9" w:rsidRPr="002D1AC9" w:rsidRDefault="002D1AC9" w:rsidP="002D1AC9">
            <w:pPr>
              <w:jc w:val="left"/>
              <w:rPr>
                <w:rFonts w:eastAsia="Times New Roman"/>
                <w:noProof/>
              </w:rPr>
            </w:pPr>
            <w:r w:rsidRPr="002D1AC9">
              <w:t>Règlement (CE) nº 443/2009 du Parlement européen et du Conseil</w:t>
            </w:r>
          </w:p>
        </w:tc>
        <w:tc>
          <w:tcPr>
            <w:tcW w:w="3373" w:type="dxa"/>
            <w:gridSpan w:val="2"/>
          </w:tcPr>
          <w:p w:rsidR="002D1AC9" w:rsidRPr="002D1AC9" w:rsidRDefault="002D1AC9" w:rsidP="002D1AC9">
            <w:pPr>
              <w:jc w:val="left"/>
              <w:rPr>
                <w:rFonts w:eastAsia="Times New Roman"/>
                <w:noProof/>
              </w:rPr>
            </w:pPr>
            <w:r w:rsidRPr="002D1AC9">
              <w:rPr>
                <w:sz w:val="22"/>
                <w:szCs w:val="20"/>
              </w:rPr>
              <w:t>(JO</w:t>
            </w:r>
            <w:r w:rsidRPr="002D1AC9">
              <w:t xml:space="preserve"> L 140 du 5.6.2009, p. 1</w:t>
            </w:r>
            <w:r w:rsidRPr="002D1AC9">
              <w:rPr>
                <w:sz w:val="22"/>
                <w:szCs w:val="20"/>
              </w:rPr>
              <w:t>)</w:t>
            </w:r>
          </w:p>
        </w:tc>
      </w:tr>
      <w:tr w:rsidR="002D1AC9" w:rsidRPr="002D1AC9" w:rsidTr="002D1AC9">
        <w:trPr>
          <w:gridBefore w:val="1"/>
          <w:wBefore w:w="348" w:type="dxa"/>
          <w:cantSplit/>
        </w:trPr>
        <w:tc>
          <w:tcPr>
            <w:tcW w:w="5572" w:type="dxa"/>
            <w:gridSpan w:val="2"/>
          </w:tcPr>
          <w:p w:rsidR="002D1AC9" w:rsidRPr="002D1AC9" w:rsidRDefault="002D1AC9" w:rsidP="002D1AC9">
            <w:pPr>
              <w:jc w:val="left"/>
              <w:rPr>
                <w:rFonts w:eastAsia="Times New Roman"/>
                <w:bCs/>
                <w:noProof/>
              </w:rPr>
            </w:pPr>
            <w:r w:rsidRPr="002D1AC9">
              <w:t>Règlement (UE) nº 397/2013 de la Commission</w:t>
            </w:r>
          </w:p>
        </w:tc>
        <w:tc>
          <w:tcPr>
            <w:tcW w:w="3428" w:type="dxa"/>
            <w:gridSpan w:val="2"/>
          </w:tcPr>
          <w:p w:rsidR="002D1AC9" w:rsidRPr="002D1AC9" w:rsidRDefault="002D1AC9" w:rsidP="002D1AC9">
            <w:pPr>
              <w:jc w:val="left"/>
              <w:rPr>
                <w:rFonts w:eastAsia="Times New Roman"/>
                <w:noProof/>
              </w:rPr>
            </w:pPr>
            <w:r w:rsidRPr="002D1AC9">
              <w:t>(JO L 120 du 1.5.2013, p. 4)</w:t>
            </w:r>
          </w:p>
        </w:tc>
      </w:tr>
      <w:tr w:rsidR="002D1AC9" w:rsidRPr="002D1AC9" w:rsidTr="002D1AC9">
        <w:trPr>
          <w:gridBefore w:val="1"/>
          <w:wBefore w:w="348" w:type="dxa"/>
          <w:cantSplit/>
        </w:trPr>
        <w:tc>
          <w:tcPr>
            <w:tcW w:w="5572" w:type="dxa"/>
            <w:gridSpan w:val="2"/>
          </w:tcPr>
          <w:p w:rsidR="002D1AC9" w:rsidRPr="002D1AC9" w:rsidRDefault="002D1AC9" w:rsidP="002D1AC9">
            <w:pPr>
              <w:jc w:val="left"/>
              <w:rPr>
                <w:rFonts w:eastAsia="Times New Roman"/>
                <w:bCs/>
                <w:noProof/>
              </w:rPr>
            </w:pPr>
            <w:r w:rsidRPr="002D1AC9">
              <w:t>Règlement (UE) nº 333/2014 du Parlement européen et du Conseil</w:t>
            </w:r>
          </w:p>
        </w:tc>
        <w:tc>
          <w:tcPr>
            <w:tcW w:w="3428" w:type="dxa"/>
            <w:gridSpan w:val="2"/>
          </w:tcPr>
          <w:p w:rsidR="002D1AC9" w:rsidRPr="002D1AC9" w:rsidRDefault="002D1AC9" w:rsidP="002D1AC9">
            <w:pPr>
              <w:jc w:val="left"/>
              <w:rPr>
                <w:rFonts w:eastAsia="Times New Roman"/>
                <w:noProof/>
              </w:rPr>
            </w:pPr>
            <w:r w:rsidRPr="002D1AC9">
              <w:t>(JO L 103 du 5.4.2014, p. 15)</w:t>
            </w:r>
          </w:p>
        </w:tc>
      </w:tr>
      <w:tr w:rsidR="002D1AC9" w:rsidRPr="002D1AC9" w:rsidTr="002D1AC9">
        <w:trPr>
          <w:gridBefore w:val="1"/>
          <w:wBefore w:w="348" w:type="dxa"/>
          <w:cantSplit/>
        </w:trPr>
        <w:tc>
          <w:tcPr>
            <w:tcW w:w="5572" w:type="dxa"/>
            <w:gridSpan w:val="2"/>
          </w:tcPr>
          <w:p w:rsidR="002D1AC9" w:rsidRPr="002D1AC9" w:rsidRDefault="002D1AC9" w:rsidP="002D1AC9">
            <w:pPr>
              <w:jc w:val="left"/>
            </w:pPr>
            <w:r w:rsidRPr="002D1AC9">
              <w:t>Règlement délégué (UE) 2015/6 de la Commission</w:t>
            </w:r>
          </w:p>
          <w:p w:rsidR="002D1AC9" w:rsidRPr="002D1AC9" w:rsidRDefault="002D1AC9" w:rsidP="002D1AC9">
            <w:pPr>
              <w:jc w:val="left"/>
              <w:rPr>
                <w:rFonts w:eastAsia="Times New Roman"/>
                <w:bCs/>
                <w:noProof/>
              </w:rPr>
            </w:pPr>
            <w:r w:rsidRPr="002D1AC9">
              <w:t>Règlement délégué (UE) 2017/1502 de la Commission</w:t>
            </w:r>
          </w:p>
        </w:tc>
        <w:tc>
          <w:tcPr>
            <w:tcW w:w="3428" w:type="dxa"/>
            <w:gridSpan w:val="2"/>
          </w:tcPr>
          <w:p w:rsidR="002D1AC9" w:rsidRPr="002D1AC9" w:rsidRDefault="002D1AC9" w:rsidP="002D1AC9">
            <w:pPr>
              <w:jc w:val="left"/>
            </w:pPr>
            <w:r w:rsidRPr="002D1AC9">
              <w:t>(JO L 003 du 7.1.2015, p. 1)</w:t>
            </w:r>
          </w:p>
          <w:p w:rsidR="002D1AC9" w:rsidRPr="002D1AC9" w:rsidRDefault="002D1AC9" w:rsidP="002D1AC9">
            <w:pPr>
              <w:jc w:val="left"/>
            </w:pPr>
            <w:r w:rsidRPr="002D1AC9">
              <w:t xml:space="preserve">(JO L 221 du </w:t>
            </w:r>
            <w:r w:rsidR="002D4622">
              <w:t>2</w:t>
            </w:r>
            <w:r w:rsidRPr="002D1AC9">
              <w:t>6.8.2017, p. 4)</w:t>
            </w:r>
          </w:p>
        </w:tc>
      </w:tr>
      <w:tr w:rsidR="002D1AC9" w:rsidRPr="002D1AC9" w:rsidTr="002D1AC9">
        <w:trPr>
          <w:gridAfter w:val="1"/>
          <w:wAfter w:w="480" w:type="dxa"/>
          <w:cantSplit/>
        </w:trPr>
        <w:tc>
          <w:tcPr>
            <w:tcW w:w="5495" w:type="dxa"/>
            <w:gridSpan w:val="2"/>
          </w:tcPr>
          <w:p w:rsidR="002D1AC9" w:rsidRPr="002D1AC9" w:rsidRDefault="002D1AC9" w:rsidP="002D1AC9">
            <w:pPr>
              <w:jc w:val="left"/>
              <w:rPr>
                <w:rFonts w:eastAsia="Times New Roman"/>
                <w:noProof/>
              </w:rPr>
            </w:pPr>
            <w:r w:rsidRPr="002D1AC9">
              <w:t>Règlement (UE) nº 510/2011 du Parlement européen et du Conseil</w:t>
            </w:r>
          </w:p>
        </w:tc>
        <w:tc>
          <w:tcPr>
            <w:tcW w:w="3373" w:type="dxa"/>
            <w:gridSpan w:val="2"/>
          </w:tcPr>
          <w:p w:rsidR="002D1AC9" w:rsidRPr="002D1AC9" w:rsidRDefault="002D1AC9" w:rsidP="002D1AC9">
            <w:pPr>
              <w:jc w:val="left"/>
              <w:rPr>
                <w:rFonts w:eastAsia="Times New Roman"/>
                <w:noProof/>
              </w:rPr>
            </w:pPr>
            <w:r w:rsidRPr="002D1AC9">
              <w:rPr>
                <w:sz w:val="22"/>
                <w:szCs w:val="20"/>
              </w:rPr>
              <w:t>(JO</w:t>
            </w:r>
            <w:r w:rsidRPr="002D1AC9">
              <w:t xml:space="preserve"> L 145 du 31.5.2011, p. 1</w:t>
            </w:r>
            <w:r w:rsidRPr="002D1AC9">
              <w:rPr>
                <w:sz w:val="22"/>
                <w:szCs w:val="20"/>
              </w:rPr>
              <w:t>)</w:t>
            </w:r>
          </w:p>
        </w:tc>
      </w:tr>
      <w:tr w:rsidR="002D1AC9" w:rsidRPr="002D1AC9" w:rsidTr="002D1AC9">
        <w:trPr>
          <w:gridBefore w:val="1"/>
          <w:wBefore w:w="348" w:type="dxa"/>
          <w:cantSplit/>
        </w:trPr>
        <w:tc>
          <w:tcPr>
            <w:tcW w:w="5572" w:type="dxa"/>
            <w:gridSpan w:val="2"/>
          </w:tcPr>
          <w:p w:rsidR="002D1AC9" w:rsidRPr="002D1AC9" w:rsidRDefault="002D1AC9" w:rsidP="002D1AC9">
            <w:pPr>
              <w:jc w:val="left"/>
              <w:rPr>
                <w:rFonts w:eastAsia="Times New Roman"/>
                <w:bCs/>
                <w:noProof/>
              </w:rPr>
            </w:pPr>
            <w:r w:rsidRPr="002D1AC9">
              <w:t>Règlement délégué (UE) nº 205/2012 de la Commission</w:t>
            </w:r>
          </w:p>
        </w:tc>
        <w:tc>
          <w:tcPr>
            <w:tcW w:w="3428" w:type="dxa"/>
            <w:gridSpan w:val="2"/>
          </w:tcPr>
          <w:p w:rsidR="002D1AC9" w:rsidRPr="002D1AC9" w:rsidRDefault="002D1AC9" w:rsidP="002D1AC9">
            <w:pPr>
              <w:jc w:val="left"/>
              <w:rPr>
                <w:rFonts w:eastAsia="Times New Roman"/>
                <w:noProof/>
              </w:rPr>
            </w:pPr>
            <w:r w:rsidRPr="002D1AC9">
              <w:t>(JO L 072 du 10.3.2012, p. 2)</w:t>
            </w:r>
          </w:p>
        </w:tc>
      </w:tr>
      <w:tr w:rsidR="002D1AC9" w:rsidRPr="002D1AC9" w:rsidTr="002D1AC9">
        <w:trPr>
          <w:gridBefore w:val="1"/>
          <w:wBefore w:w="348" w:type="dxa"/>
          <w:cantSplit/>
        </w:trPr>
        <w:tc>
          <w:tcPr>
            <w:tcW w:w="5572" w:type="dxa"/>
            <w:gridSpan w:val="2"/>
          </w:tcPr>
          <w:p w:rsidR="002D1AC9" w:rsidRPr="002D1AC9" w:rsidRDefault="002D1AC9" w:rsidP="002D1AC9">
            <w:pPr>
              <w:jc w:val="left"/>
              <w:rPr>
                <w:rFonts w:eastAsia="Times New Roman"/>
                <w:bCs/>
                <w:noProof/>
              </w:rPr>
            </w:pPr>
            <w:r w:rsidRPr="002D1AC9">
              <w:t>Règlement (UE) nº 253/2014 du Parlement européen et du Conseil</w:t>
            </w:r>
          </w:p>
        </w:tc>
        <w:tc>
          <w:tcPr>
            <w:tcW w:w="3428" w:type="dxa"/>
            <w:gridSpan w:val="2"/>
          </w:tcPr>
          <w:p w:rsidR="002D1AC9" w:rsidRPr="002D1AC9" w:rsidRDefault="002D1AC9" w:rsidP="002D1AC9">
            <w:pPr>
              <w:jc w:val="left"/>
              <w:rPr>
                <w:rFonts w:eastAsia="Times New Roman"/>
                <w:noProof/>
              </w:rPr>
            </w:pPr>
            <w:r w:rsidRPr="002D1AC9">
              <w:t>(JO L 084 du 20.3.2014, p. 38)</w:t>
            </w:r>
          </w:p>
        </w:tc>
      </w:tr>
      <w:tr w:rsidR="002D1AC9" w:rsidRPr="002D1AC9" w:rsidTr="002D1AC9">
        <w:trPr>
          <w:gridBefore w:val="1"/>
          <w:wBefore w:w="348" w:type="dxa"/>
          <w:cantSplit/>
        </w:trPr>
        <w:tc>
          <w:tcPr>
            <w:tcW w:w="5572" w:type="dxa"/>
            <w:gridSpan w:val="2"/>
          </w:tcPr>
          <w:p w:rsidR="002D1AC9" w:rsidRPr="002D1AC9" w:rsidRDefault="002D1AC9" w:rsidP="002D1AC9">
            <w:pPr>
              <w:jc w:val="left"/>
              <w:rPr>
                <w:rFonts w:eastAsia="Times New Roman"/>
                <w:bCs/>
                <w:noProof/>
              </w:rPr>
            </w:pPr>
            <w:r w:rsidRPr="002D1AC9">
              <w:t>Règlement délégué (UE) nº 404/2014 de la Commission</w:t>
            </w:r>
          </w:p>
        </w:tc>
        <w:tc>
          <w:tcPr>
            <w:tcW w:w="3428" w:type="dxa"/>
            <w:gridSpan w:val="2"/>
          </w:tcPr>
          <w:p w:rsidR="002D1AC9" w:rsidRPr="002D1AC9" w:rsidRDefault="002D1AC9" w:rsidP="002D1AC9">
            <w:pPr>
              <w:jc w:val="left"/>
              <w:rPr>
                <w:rFonts w:eastAsia="Times New Roman"/>
                <w:noProof/>
              </w:rPr>
            </w:pPr>
            <w:r w:rsidRPr="002D1AC9">
              <w:t>(JO L 121 du 24.4.2014, p. 1)</w:t>
            </w:r>
          </w:p>
        </w:tc>
      </w:tr>
      <w:tr w:rsidR="002D1AC9" w:rsidRPr="002D1AC9" w:rsidTr="002D1AC9">
        <w:trPr>
          <w:gridBefore w:val="1"/>
          <w:wBefore w:w="348" w:type="dxa"/>
          <w:cantSplit/>
        </w:trPr>
        <w:tc>
          <w:tcPr>
            <w:tcW w:w="5572" w:type="dxa"/>
            <w:gridSpan w:val="2"/>
          </w:tcPr>
          <w:p w:rsidR="002D1AC9" w:rsidRPr="002D1AC9" w:rsidRDefault="002D1AC9" w:rsidP="002D1AC9">
            <w:pPr>
              <w:jc w:val="left"/>
            </w:pPr>
            <w:r w:rsidRPr="002D1AC9">
              <w:t>Règlement délégué (UE) 2017/748 de la Commission</w:t>
            </w:r>
          </w:p>
          <w:p w:rsidR="002D1AC9" w:rsidRPr="002D1AC9" w:rsidRDefault="002D1AC9" w:rsidP="002D4622">
            <w:pPr>
              <w:jc w:val="left"/>
              <w:rPr>
                <w:rFonts w:eastAsia="Times New Roman"/>
                <w:bCs/>
                <w:noProof/>
              </w:rPr>
            </w:pPr>
            <w:r w:rsidRPr="002D1AC9">
              <w:t xml:space="preserve">Règlement délégué (UE) </w:t>
            </w:r>
            <w:r w:rsidR="002D4622">
              <w:t>2017/</w:t>
            </w:r>
            <w:r w:rsidRPr="002D1AC9">
              <w:t>1499/ de la Commission</w:t>
            </w:r>
          </w:p>
        </w:tc>
        <w:tc>
          <w:tcPr>
            <w:tcW w:w="3428" w:type="dxa"/>
            <w:gridSpan w:val="2"/>
          </w:tcPr>
          <w:p w:rsidR="002D1AC9" w:rsidRPr="002D1AC9" w:rsidRDefault="002D1AC9" w:rsidP="002D1AC9">
            <w:pPr>
              <w:jc w:val="left"/>
            </w:pPr>
            <w:r w:rsidRPr="002D1AC9">
              <w:t>(JO L 113 du 29.4.2017, p. 9)</w:t>
            </w:r>
          </w:p>
          <w:p w:rsidR="002D1AC9" w:rsidRPr="002D1AC9" w:rsidRDefault="002D1AC9" w:rsidP="002D1AC9">
            <w:pPr>
              <w:jc w:val="left"/>
              <w:rPr>
                <w:rFonts w:eastAsia="Times New Roman"/>
                <w:noProof/>
              </w:rPr>
            </w:pPr>
            <w:r w:rsidRPr="002D1AC9">
              <w:t>(JO L 219 du 25.8.2017, p. 1)</w:t>
            </w:r>
          </w:p>
        </w:tc>
      </w:tr>
    </w:tbl>
    <w:p w:rsidR="002D1AC9" w:rsidRPr="002D1AC9" w:rsidRDefault="002D1AC9" w:rsidP="002D1AC9">
      <w:pPr>
        <w:jc w:val="center"/>
        <w:rPr>
          <w:rFonts w:eastAsia="Times New Roman"/>
          <w:noProof/>
          <w:szCs w:val="20"/>
        </w:rPr>
      </w:pPr>
      <w:r w:rsidRPr="002D1AC9">
        <w:t>_____________</w:t>
      </w:r>
    </w:p>
    <w:p w:rsidR="002D1AC9" w:rsidRPr="002D1AC9" w:rsidRDefault="002D1AC9" w:rsidP="002D1AC9">
      <w:pPr>
        <w:rPr>
          <w:rFonts w:eastAsia="Times New Roman"/>
          <w:noProof/>
          <w:szCs w:val="20"/>
        </w:rPr>
        <w:sectPr w:rsidR="002D1AC9" w:rsidRPr="002D1AC9" w:rsidSect="00613B85">
          <w:pgSz w:w="11907" w:h="16839"/>
          <w:pgMar w:top="1134" w:right="1418" w:bottom="1134" w:left="1418" w:header="709" w:footer="709" w:gutter="0"/>
          <w:cols w:space="708"/>
          <w:docGrid w:linePitch="360"/>
        </w:sectPr>
      </w:pPr>
    </w:p>
    <w:p w:rsidR="002D1AC9" w:rsidRPr="002D1AC9" w:rsidRDefault="002D1AC9" w:rsidP="002D1AC9">
      <w:pPr>
        <w:jc w:val="center"/>
        <w:rPr>
          <w:b/>
          <w:noProof/>
        </w:rPr>
      </w:pPr>
      <w:r w:rsidRPr="002D1AC9">
        <w:rPr>
          <w:b/>
        </w:rPr>
        <w:t>ANNEXE V</w:t>
      </w:r>
    </w:p>
    <w:p w:rsidR="002D1AC9" w:rsidRPr="002D1AC9" w:rsidRDefault="002D1AC9" w:rsidP="002D1AC9">
      <w:pPr>
        <w:keepNext/>
        <w:spacing w:before="360"/>
        <w:jc w:val="center"/>
        <w:outlineLvl w:val="0"/>
        <w:rPr>
          <w:rFonts w:eastAsia="Times New Roman"/>
          <w:b/>
          <w:smallCaps/>
          <w:noProof/>
          <w:szCs w:val="20"/>
        </w:rPr>
      </w:pPr>
      <w:r w:rsidRPr="002D1AC9">
        <w:rPr>
          <w:b/>
          <w:smallCaps/>
          <w:szCs w:val="20"/>
        </w:rPr>
        <w:t>Table de corrélation</w:t>
      </w:r>
    </w:p>
    <w:tbl>
      <w:tblPr>
        <w:tblW w:w="9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2880"/>
        <w:gridCol w:w="2880"/>
      </w:tblGrid>
      <w:tr w:rsidR="002D1AC9" w:rsidRPr="002D1AC9" w:rsidTr="002D1AC9">
        <w:tc>
          <w:tcPr>
            <w:tcW w:w="3840" w:type="dxa"/>
            <w:tcBorders>
              <w:left w:val="nil"/>
            </w:tcBorders>
          </w:tcPr>
          <w:p w:rsidR="002D1AC9" w:rsidRPr="002D1AC9" w:rsidRDefault="002D1AC9" w:rsidP="002D1AC9">
            <w:pPr>
              <w:jc w:val="center"/>
              <w:rPr>
                <w:rFonts w:eastAsia="Times New Roman"/>
                <w:noProof/>
              </w:rPr>
            </w:pPr>
            <w:r w:rsidRPr="002D1AC9">
              <w:t>Règlement (CE) nº 443/2009</w:t>
            </w:r>
          </w:p>
        </w:tc>
        <w:tc>
          <w:tcPr>
            <w:tcW w:w="2880" w:type="dxa"/>
            <w:tcBorders>
              <w:left w:val="nil"/>
            </w:tcBorders>
          </w:tcPr>
          <w:p w:rsidR="002D1AC9" w:rsidRPr="002D1AC9" w:rsidRDefault="002D1AC9" w:rsidP="002D1AC9">
            <w:pPr>
              <w:jc w:val="center"/>
              <w:rPr>
                <w:rFonts w:eastAsia="Times New Roman"/>
                <w:noProof/>
              </w:rPr>
            </w:pPr>
            <w:r w:rsidRPr="002D1AC9">
              <w:t>Règlement (UE) nº 510/2011</w:t>
            </w:r>
          </w:p>
        </w:tc>
        <w:tc>
          <w:tcPr>
            <w:tcW w:w="2880" w:type="dxa"/>
            <w:tcBorders>
              <w:right w:val="nil"/>
            </w:tcBorders>
          </w:tcPr>
          <w:p w:rsidR="002D1AC9" w:rsidRPr="002D1AC9" w:rsidRDefault="002D1AC9" w:rsidP="002D1AC9">
            <w:pPr>
              <w:jc w:val="center"/>
              <w:rPr>
                <w:rFonts w:eastAsia="Times New Roman"/>
                <w:noProof/>
              </w:rPr>
            </w:pPr>
            <w:r w:rsidRPr="002D1AC9">
              <w:t>Le présent règlement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premier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deuxième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troisième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w:t>
            </w:r>
            <w:r w:rsidRPr="002D1AC9">
              <w:rPr>
                <w:vertAlign w:val="superscript"/>
              </w:rPr>
              <w:t>er</w:t>
            </w:r>
            <w:r w:rsidRPr="002D1AC9">
              <w:t>, paragraphe 4</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2,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2,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2,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2,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2,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2,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2,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2,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2,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2, paragraphe 4</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2, paragraphe 4</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2, paragraphe 4</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3, paragraphe 1, formule introductive</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3, paragraphe 1, formule introductive</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3, paragraphe 1, formule introductive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3, paragraphe 1, points a) et b)</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3, paragraphe 1, points a) et b)</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3, paragraphe 1, points a) et b)</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3, paragraphe 1, points c), d) et e)</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3, paragraphe 1, points c), d) et 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3, paragraphe 1, points c) et d)</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3, paragraphe 1, points f) et g)</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3, paragraphe 1, points f) et g)</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3, paragraphe 1, point e)</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3, paragraphe 1, point j)</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3, paragraphe 1, points f) et g)</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3, paragraphe 1, points h) et i)</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3, paragraphe 1, points h) et i)</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3, paragraphe 1, points j), k) et l)</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3, paragraphe 1, point k)</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3,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3,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3,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4,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4, paragraphe 1, formule introductive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4, paragraphe 1, point 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4, premier alinéa</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4, paragraphe 1, point b)</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4, paragraphe 1, point c)</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4, deuxième alinéa</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4,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4, deuxième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4, troisième alinéa</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4,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5</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5</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5 bis</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5</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6</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6</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7,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7,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7, paragraphe 2, points a), b) et c)</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7, paragraphe 2, points a), b) et c)</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2, points a), b) et c)</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2, point d)</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7,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7,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7, paragraphe 4</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7, paragraphe 4</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4</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7, paragraphe 5</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7, paragraphe 5</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5</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7, paragraphe 6</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7, paragraphe 6</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6</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7, paragraphe 7</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7, paragraphe 7</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6, paragraphe 7</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4, premier et deuxième alinéas</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4, premier et deuxième alinéas</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4, premier et deuxième alinéas</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4, troisième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4, troisième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5, premier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5</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5, premier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5, deuxième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6</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6</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7</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7</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6, premier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6, deuxième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8</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8</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8, paragraphe 9</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9</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7</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8</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8, paragraphe 10</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7, paragraphe 9</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9,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9,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8,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9, paragraphe 2, premier alinéa, formule introductive</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9, paragraphe 2, premier alinéa, formule introductive</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8,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9, paragraphe 2, premier alinéa, point 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9, paragraphe 2, premier alinéa, point a)</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9, paragraphe 2, premier alinéa, point b)</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9, paragraphe 2, premier alinéa, point b)</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8,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9, paragraphe 2, deuxième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9, paragraphe 2, deuxième alinéa</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8, paragraphe 2, deuxième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9,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9,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8,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9, paragraphe 4</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9, paragraphe 4</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8, paragraphe 4</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10, paragraphe 1, formule introductive</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10, paragraphe 1, formule introductive</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9, paragraphe 1, formule introductive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10, paragraphe 1, points a), b), c) d) et e)</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10, paragraphe 1, points a), b), c) d) et e)</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9, paragraphe 1, points a), b), c) d) et 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9, paragraphe 1, point f)</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10,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10,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9,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4, premier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4, premier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4,deuxième alinéa, formule introductive</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4, deuxième alinéa, formule introductive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4, deuxième alinéa, point 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4, deuxième alinéa, point 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4, deuxième alinéa, point b)</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4, deuxième alinéa, point c)</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4, deuxième alinéa, point b)</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4, troisième et quatrième alinéas</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4, troisième et quatrième alinéas</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5</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4</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5</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6</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5</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6</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7</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6</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7</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8</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7</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8</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11, paragraphe 9</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11, paragraphe 8</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10, paragraphe 9</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12, paragraphe 1, premier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12, paragraphe 1, premier alinéa</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11, paragraphe 1, premier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12, paragraphe 1, deuxième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11, paragraphe 1, deuxième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12, paragraphe 1, troisième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12, paragraphe 1, deuxième alinéa</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11, paragraphe 1, troisième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11, paragraphe 1, quatrième alinéa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12,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12,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11,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12,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12,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11,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12, paragraphe 4</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12, paragraphe 4</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11, paragraphe 4</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12,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12,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12,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13, titre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13, paragraphe 1, premier alinéa, formule introductive</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2, premier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13, paragraphe 1, point 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13,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13, paragraphe 1, point b)</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p>
        </w:tc>
        <w:tc>
          <w:tcPr>
            <w:tcW w:w="2880" w:type="dxa"/>
            <w:tcBorders>
              <w:top w:val="nil"/>
              <w:left w:val="nil"/>
              <w:bottom w:val="nil"/>
            </w:tcBorders>
          </w:tcPr>
          <w:p w:rsidR="002D1AC9" w:rsidRPr="002D1AC9" w:rsidRDefault="002D1AC9" w:rsidP="002D1AC9">
            <w:pPr>
              <w:jc w:val="left"/>
              <w:rPr>
                <w:rFonts w:eastAsia="Times New Roman"/>
                <w:noProof/>
              </w:rPr>
            </w:pP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13, paragraphe 1, points c) et d)</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2, deuxième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2, troisième alinéa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13,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13,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14,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13, paragraphe 4</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13, paragraphe 5</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13, paragraphe 6</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14,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4</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5</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6</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13,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13, paragraphe 7</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14,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14,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15,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14,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15,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14,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15,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bis, paragraphe 1</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15, paragraphe 3</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16, paragraphe 1</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bis, paragraphe 2</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15, paragraphe 1</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16, paragraphe 2</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bis, paragraphe 3</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16</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16, paragraphe 3</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bis, paragraphe 4</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15, paragraphe 2</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14 bis, paragraphe 5</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17</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17</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15</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17</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Article 16</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Article 18</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Article 18</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Annexe I</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Annexe I, partie 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Annexe I</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Annexe I, partie B</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Annexe II, partie A</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Annexe II, partie A</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Annexe II, partie B</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Annexe II, partie C</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Annexe II, partie B</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Annexe II</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Annexe III</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Annexe IV</w:t>
            </w:r>
          </w:p>
        </w:tc>
      </w:tr>
      <w:tr w:rsidR="002D1AC9" w:rsidRPr="002D1AC9" w:rsidTr="002D1AC9">
        <w:tc>
          <w:tcPr>
            <w:tcW w:w="384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left w:val="nil"/>
              <w:bottom w:val="nil"/>
            </w:tcBorders>
          </w:tcPr>
          <w:p w:rsidR="002D1AC9" w:rsidRPr="002D1AC9" w:rsidRDefault="002D1AC9" w:rsidP="002D1AC9">
            <w:pPr>
              <w:jc w:val="left"/>
              <w:rPr>
                <w:rFonts w:eastAsia="Times New Roman"/>
                <w:noProof/>
              </w:rPr>
            </w:pPr>
            <w:r w:rsidRPr="002D1AC9">
              <w:t>–</w:t>
            </w:r>
          </w:p>
        </w:tc>
        <w:tc>
          <w:tcPr>
            <w:tcW w:w="2880" w:type="dxa"/>
            <w:tcBorders>
              <w:top w:val="nil"/>
              <w:bottom w:val="nil"/>
              <w:right w:val="nil"/>
            </w:tcBorders>
          </w:tcPr>
          <w:p w:rsidR="002D1AC9" w:rsidRPr="002D1AC9" w:rsidRDefault="002D1AC9" w:rsidP="002D1AC9">
            <w:pPr>
              <w:jc w:val="left"/>
              <w:rPr>
                <w:rFonts w:eastAsia="Times New Roman"/>
                <w:noProof/>
              </w:rPr>
            </w:pPr>
            <w:r w:rsidRPr="002D1AC9">
              <w:t>Annexe V</w:t>
            </w:r>
          </w:p>
        </w:tc>
      </w:tr>
    </w:tbl>
    <w:p w:rsidR="001E082C" w:rsidRDefault="001E082C" w:rsidP="001E082C">
      <w:pPr>
        <w:jc w:val="center"/>
        <w:rPr>
          <w:noProof/>
        </w:rPr>
      </w:pPr>
      <w:r>
        <w:rPr>
          <w:rFonts w:eastAsia="Times New Roman"/>
          <w:noProof/>
          <w:szCs w:val="20"/>
        </w:rPr>
        <w:t>_____________</w:t>
      </w:r>
    </w:p>
    <w:p w:rsidR="001E082C" w:rsidRDefault="001E082C" w:rsidP="001E082C">
      <w:pPr>
        <w:rPr>
          <w:noProof/>
        </w:rPr>
      </w:pPr>
    </w:p>
    <w:sectPr w:rsidR="001E082C" w:rsidSect="00613B85">
      <w:pgSz w:w="11906" w:h="16838"/>
      <w:pgMar w:top="1134" w:right="1418" w:bottom="1134" w:left="1418" w:header="709" w:footer="709" w:gutter="0"/>
      <w:pgNumType w:start="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2C" w:rsidRDefault="001E082C">
      <w:pPr>
        <w:spacing w:before="0" w:after="0"/>
      </w:pPr>
      <w:r>
        <w:separator/>
      </w:r>
    </w:p>
  </w:endnote>
  <w:endnote w:type="continuationSeparator" w:id="0">
    <w:p w:rsidR="001E082C" w:rsidRDefault="001E08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5" w:rsidRPr="00613B85" w:rsidRDefault="00613B85" w:rsidP="00613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82C" w:rsidRPr="00613B85" w:rsidRDefault="00613B85" w:rsidP="00613B85">
    <w:pPr>
      <w:pStyle w:val="Footer"/>
      <w:rPr>
        <w:rFonts w:ascii="Arial" w:hAnsi="Arial" w:cs="Arial"/>
        <w:b/>
        <w:sz w:val="48"/>
      </w:rPr>
    </w:pPr>
    <w:r w:rsidRPr="00613B85">
      <w:rPr>
        <w:rFonts w:ascii="Arial" w:hAnsi="Arial" w:cs="Arial"/>
        <w:b/>
        <w:sz w:val="48"/>
      </w:rPr>
      <w:t>FR</w:t>
    </w:r>
    <w:r w:rsidRPr="00613B85">
      <w:rPr>
        <w:rFonts w:ascii="Arial" w:hAnsi="Arial" w:cs="Arial"/>
        <w:b/>
        <w:sz w:val="48"/>
      </w:rPr>
      <w:tab/>
    </w:r>
    <w:r w:rsidRPr="00613B85">
      <w:rPr>
        <w:rFonts w:ascii="Arial" w:hAnsi="Arial" w:cs="Arial"/>
        <w:b/>
        <w:sz w:val="48"/>
      </w:rPr>
      <w:tab/>
    </w:r>
    <w:r w:rsidRPr="00613B85">
      <w:tab/>
    </w:r>
    <w:r w:rsidRPr="00613B8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5" w:rsidRPr="00613B85" w:rsidRDefault="00613B85" w:rsidP="00613B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5" w:rsidRPr="00613B85" w:rsidRDefault="00613B85" w:rsidP="00613B85">
    <w:pPr>
      <w:pStyle w:val="Footer"/>
      <w:rPr>
        <w:rFonts w:ascii="Arial" w:hAnsi="Arial" w:cs="Arial"/>
        <w:b/>
        <w:sz w:val="48"/>
      </w:rPr>
    </w:pPr>
    <w:r w:rsidRPr="00613B85">
      <w:rPr>
        <w:rFonts w:ascii="Arial" w:hAnsi="Arial" w:cs="Arial"/>
        <w:b/>
        <w:sz w:val="48"/>
      </w:rPr>
      <w:t>FR</w:t>
    </w:r>
    <w:r w:rsidRPr="00613B8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13B85">
      <w:tab/>
    </w:r>
    <w:r w:rsidRPr="00613B8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5" w:rsidRPr="00613B85" w:rsidRDefault="00613B85" w:rsidP="00613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2C" w:rsidRDefault="001E082C">
      <w:pPr>
        <w:spacing w:before="0" w:after="0"/>
      </w:pPr>
      <w:r>
        <w:separator/>
      </w:r>
    </w:p>
  </w:footnote>
  <w:footnote w:type="continuationSeparator" w:id="0">
    <w:p w:rsidR="001E082C" w:rsidRDefault="001E082C">
      <w:pPr>
        <w:spacing w:before="0" w:after="0"/>
      </w:pPr>
      <w:r>
        <w:continuationSeparator/>
      </w:r>
    </w:p>
  </w:footnote>
  <w:footnote w:id="1">
    <w:p w:rsidR="001E082C" w:rsidRPr="002901E8" w:rsidRDefault="001E082C">
      <w:pPr>
        <w:pStyle w:val="FootnoteText"/>
        <w:rPr>
          <w:lang w:val="fr-BE"/>
        </w:rPr>
      </w:pPr>
      <w:r w:rsidRPr="005A4BD7">
        <w:rPr>
          <w:rStyle w:val="FootnoteReference"/>
        </w:rPr>
        <w:footnoteRef/>
      </w:r>
      <w:r>
        <w:tab/>
      </w:r>
      <w:r w:rsidRPr="002901E8">
        <w:rPr>
          <w:lang w:val="fr-BE"/>
        </w:rPr>
        <w:t>Règlement (UE) 2017/1151 de la Commission du 1</w:t>
      </w:r>
      <w:r w:rsidRPr="002901E8">
        <w:rPr>
          <w:vertAlign w:val="superscript"/>
          <w:lang w:val="fr-BE"/>
        </w:rPr>
        <w:t>er</w:t>
      </w:r>
      <w:r w:rsidRPr="002901E8">
        <w:rPr>
          <w:lang w:val="fr-BE"/>
        </w:rPr>
        <w:t xml:space="preserve"> juin 2017</w:t>
      </w:r>
      <w:r>
        <w:rPr>
          <w:lang w:val="fr-BE"/>
        </w:rPr>
        <w:t xml:space="preserve"> complétant le règlement (CE) n  </w:t>
      </w:r>
      <w:r w:rsidRPr="002901E8">
        <w:rPr>
          <w:lang w:val="fr-BE"/>
        </w:rPr>
        <w:t>715/2007 du Parlement européen et du Conseil relatif à la réception des véhicules à moteur au regard des émissions des véhicules particuliers et utilitaires légers (Euro 5 et Euro 6) et aux informations sur la réparation et l’entretien des véhicules, modifiant la directive 2007/46/CE du Parlement européen et du Conseil, le règlement (CE) n</w:t>
      </w:r>
      <w:r>
        <w:rPr>
          <w:lang w:val="fr-BE"/>
        </w:rPr>
        <w:t>  </w:t>
      </w:r>
      <w:r w:rsidRPr="002901E8">
        <w:rPr>
          <w:lang w:val="fr-BE"/>
        </w:rPr>
        <w:t>692/2008 de la Commission et le règlement (UE) n</w:t>
      </w:r>
      <w:r>
        <w:rPr>
          <w:lang w:val="fr-BE"/>
        </w:rPr>
        <w:t>  </w:t>
      </w:r>
      <w:r w:rsidRPr="002901E8">
        <w:rPr>
          <w:lang w:val="fr-BE"/>
        </w:rPr>
        <w:t>1230/2012 de la Commission et abrogeant le règlement (CE) n</w:t>
      </w:r>
      <w:r>
        <w:rPr>
          <w:lang w:val="fr-BE"/>
        </w:rPr>
        <w:t>  </w:t>
      </w:r>
      <w:r w:rsidRPr="002901E8">
        <w:rPr>
          <w:lang w:val="fr-BE"/>
        </w:rPr>
        <w:t xml:space="preserve">692/2008 </w:t>
      </w:r>
      <w:r>
        <w:rPr>
          <w:lang w:val="fr-BE"/>
        </w:rPr>
        <w:t>(JO L 175 du 7.7.2017, p. 1).</w:t>
      </w:r>
    </w:p>
  </w:footnote>
  <w:footnote w:id="2">
    <w:p w:rsidR="001E082C" w:rsidRPr="002901E8" w:rsidRDefault="001E082C">
      <w:pPr>
        <w:pStyle w:val="FootnoteText"/>
        <w:rPr>
          <w:lang w:val="fr-BE"/>
        </w:rPr>
      </w:pPr>
      <w:r w:rsidRPr="005A4BD7">
        <w:rPr>
          <w:rStyle w:val="FootnoteReference"/>
        </w:rPr>
        <w:footnoteRef/>
      </w:r>
      <w:r>
        <w:tab/>
      </w:r>
      <w:r w:rsidRPr="002901E8">
        <w:t>Règlement d’exécution (UE) 2017/1152 de la Commission du 2 juin 2017 établissant une méthode de détermination des paramètres de corrélation nécessaires pour tenir compte de la modification de la procédure d’essai réglementaire en ce qui concerne les véhicules utilitaires légers et modifiant le règlement d’exécution (UE) n</w:t>
      </w:r>
      <w:r>
        <w:t>º </w:t>
      </w:r>
      <w:r w:rsidRPr="002901E8">
        <w:t>293/2012 (</w:t>
      </w:r>
      <w:r>
        <w:t>JO L 175 du 7.7.2017, p. 644</w:t>
      </w:r>
      <w:r w:rsidRPr="002901E8">
        <w:t>)</w:t>
      </w:r>
      <w:r>
        <w:t>.</w:t>
      </w:r>
    </w:p>
  </w:footnote>
  <w:footnote w:id="3">
    <w:p w:rsidR="001E082C" w:rsidRPr="00E423AA" w:rsidRDefault="001E082C" w:rsidP="002D1AC9">
      <w:pPr>
        <w:pStyle w:val="FootnoteText"/>
        <w:rPr>
          <w:lang w:val="fr-BE"/>
        </w:rPr>
      </w:pPr>
      <w:r>
        <w:rPr>
          <w:rStyle w:val="FootnoteReference"/>
          <w:lang w:val="en-US"/>
        </w:rPr>
        <w:footnoteRef/>
      </w:r>
      <w:r w:rsidRPr="00E423AA">
        <w:rPr>
          <w:lang w:val="fr-BE"/>
        </w:rPr>
        <w:tab/>
      </w:r>
      <w:r>
        <w:rPr>
          <w:rStyle w:val="CRDeleted"/>
        </w:rPr>
        <w:t>JO L 293 du 11.11.2010, p. 15.</w:t>
      </w:r>
    </w:p>
  </w:footnote>
  <w:footnote w:id="4">
    <w:p w:rsidR="001E082C" w:rsidRPr="00E423AA" w:rsidRDefault="001E082C" w:rsidP="002D1AC9">
      <w:pPr>
        <w:pStyle w:val="FootnoteText"/>
        <w:rPr>
          <w:lang w:val="fr-BE"/>
        </w:rPr>
      </w:pPr>
      <w:r>
        <w:rPr>
          <w:rStyle w:val="FootnoteReference"/>
          <w:lang w:val="en-US"/>
        </w:rPr>
        <w:footnoteRef/>
      </w:r>
      <w:r w:rsidRPr="00E423AA">
        <w:rPr>
          <w:lang w:val="fr-BE"/>
        </w:rPr>
        <w:tab/>
        <w:t>Codes ISO 3166 alpha-2, à l'exception de la Grèce et du Royaume-Uni, pour lesquels les codes sont, respectivement, «EL» et «UK».</w:t>
      </w:r>
    </w:p>
  </w:footnote>
  <w:footnote w:id="5">
    <w:p w:rsidR="001E082C" w:rsidRPr="00E423AA" w:rsidRDefault="001E082C" w:rsidP="002D1AC9">
      <w:pPr>
        <w:pStyle w:val="FootnoteText"/>
        <w:rPr>
          <w:lang w:val="fr-BE"/>
        </w:rPr>
      </w:pPr>
      <w:r>
        <w:rPr>
          <w:rStyle w:val="FootnoteReference"/>
          <w:lang w:val="en-US"/>
        </w:rPr>
        <w:footnoteRef/>
      </w:r>
      <w:r w:rsidRPr="00E423AA">
        <w:rPr>
          <w:lang w:val="fr-BE"/>
        </w:rPr>
        <w:tab/>
        <w:t>Codes ISO 3166 alpha-2, à l'exception de la Grèce et du Royaume-Uni, pour lesquels les codes sont, respectivement, «EL» et «UK».</w:t>
      </w:r>
    </w:p>
  </w:footnote>
  <w:footnote w:id="6">
    <w:p w:rsidR="001E082C" w:rsidRPr="00E423AA" w:rsidRDefault="001E082C" w:rsidP="002D1AC9">
      <w:pPr>
        <w:pStyle w:val="FootnoteText"/>
        <w:rPr>
          <w:lang w:val="fr-BE"/>
        </w:rPr>
      </w:pPr>
      <w:r>
        <w:rPr>
          <w:rStyle w:val="FootnoteReference"/>
          <w:lang w:val="en-US"/>
        </w:rPr>
        <w:footnoteRef/>
      </w:r>
      <w:r w:rsidRPr="00E423AA">
        <w:rPr>
          <w:lang w:val="fr-BE"/>
        </w:rPr>
        <w:tab/>
        <w:t>Dans le cas de véhicules multiétapes, la masse en ordre de marche et la masse maximale en charge techniquement admissible du véhicule de base peuvent être remplacées par la masse ajoutée par défaut indiquée dans les informations relatives à la réception par type conformément à l'annexe I, point 2.17.2, de la directive 2007/46/CE.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5" w:rsidRPr="00613B85" w:rsidRDefault="00613B85" w:rsidP="00613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5" w:rsidRPr="00613B85" w:rsidRDefault="00613B85" w:rsidP="00613B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85" w:rsidRPr="00613B85" w:rsidRDefault="00613B85" w:rsidP="00613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8C18D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54C0E00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35487DA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5E651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9EA3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3801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46C4D2"/>
    <w:lvl w:ilvl="0">
      <w:start w:val="1"/>
      <w:numFmt w:val="decimal"/>
      <w:pStyle w:val="ListNumber"/>
      <w:lvlText w:val="%1."/>
      <w:lvlJc w:val="left"/>
      <w:pPr>
        <w:tabs>
          <w:tab w:val="num" w:pos="360"/>
        </w:tabs>
        <w:ind w:left="36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11"/>
  </w:num>
  <w:num w:numId="9">
    <w:abstractNumId w:val="18"/>
  </w:num>
  <w:num w:numId="10">
    <w:abstractNumId w:val="12"/>
  </w:num>
  <w:num w:numId="11">
    <w:abstractNumId w:val="20"/>
  </w:num>
  <w:num w:numId="12">
    <w:abstractNumId w:val="10"/>
  </w:num>
  <w:num w:numId="13">
    <w:abstractNumId w:val="13"/>
  </w:num>
  <w:num w:numId="14">
    <w:abstractNumId w:val="8"/>
  </w:num>
  <w:num w:numId="15">
    <w:abstractNumId w:val="19"/>
  </w:num>
  <w:num w:numId="16">
    <w:abstractNumId w:val="7"/>
  </w:num>
  <w:num w:numId="17">
    <w:abstractNumId w:val="14"/>
  </w:num>
  <w:num w:numId="18">
    <w:abstractNumId w:val="16"/>
  </w:num>
  <w:num w:numId="19">
    <w:abstractNumId w:val="17"/>
  </w:num>
  <w:num w:numId="20">
    <w:abstractNumId w:val="9"/>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443/2009"/>
    <w:docVar w:name="CR_Ref1" w:val="510/2011"/>
    <w:docVar w:name="CR_Ref10" w:val="748/2017 Art. 1"/>
    <w:docVar w:name="CR_Ref11" w:val="404/2014 Art. 1 and Annex pt. 1(a)"/>
    <w:docVar w:name="CR_Ref2" w:val="6/2015"/>
    <w:docVar w:name="CR_Ref3" w:val="333/2014"/>
    <w:docVar w:name="CR_Ref4" w:val="2017/1502"/>
    <w:docVar w:name="CR_Ref5" w:val="748/2017"/>
    <w:docVar w:name="CR_Ref6" w:val="253/2014"/>
    <w:docVar w:name="CR_Ref7" w:val="2017/1499"/>
    <w:docVar w:name="CR_Ref8" w:val="397/2013"/>
    <w:docVar w:name="CR_Ref9" w:val="205/2012"/>
    <w:docVar w:name="CR_RefCount" w:val="12"/>
    <w:docVar w:name="CR_RefLast" w:val="10"/>
    <w:docVar w:name="CR_TimeStamp" w:val="11:47:01"/>
    <w:docVar w:name="DQCDateTime" w:val="2018-01-17 13:27: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1"/>
    <w:docVar w:name="DQCResult_ModifiedMarkers" w:val="0;0"/>
    <w:docVar w:name="DQCResult_ModifiedNumbering" w:val="0;0"/>
    <w:docVar w:name="DQCResult_Objects" w:val="0;0"/>
    <w:docVar w:name="DQCResult_Sections" w:val="0;2"/>
    <w:docVar w:name="DQCResult_StructureCheck" w:val="0;0"/>
    <w:docVar w:name="DQCResult_SuperfluousWhitespace" w:val="0;100"/>
    <w:docVar w:name="DQCResult_UnknownFonts" w:val="0;0"/>
    <w:docVar w:name="DQCResult_UnknownStyles" w:val="0;0"/>
    <w:docVar w:name="DQCStatus" w:val="Yellow"/>
    <w:docVar w:name="DQCVersion" w:val="3"/>
    <w:docVar w:name="DQCWithWarnings" w:val="0"/>
    <w:docVar w:name="LW_ACCOMPAGNANT" w:val="de la proposition de "/>
    <w:docVar w:name="LW_ACCOMPAGNANT.CP" w:val="de la proposition de "/>
    <w:docVar w:name="LW_ANNEX_NBR_FIRST" w:val="1"/>
    <w:docVar w:name="LW_ANNEX_NBR_LAST" w:val="5"/>
    <w:docVar w:name="LW_ANNEX_UNIQUE" w:val="0"/>
    <w:docVar w:name="LW_CONST_RESTREINT_UE" w:val="RESTREINT UE/EU RESTRICTED"/>
    <w:docVar w:name="LW_CORRIGENDUM" w:val="&lt;UNUSED&gt;"/>
    <w:docVar w:name="LW_COVERPAGE_EXISTS" w:val="True"/>
    <w:docVar w:name="LW_COVERPAGE_GUID" w:val="C6711C62-A39B-40A2-937D-395EAF4EF9F7"/>
    <w:docVar w:name="LW_COVERPAGE_TYPE" w:val="1"/>
    <w:docVar w:name="LW_CROSSREFERENCE" w:val="{SWD(2017) 650 final}_x000d__x000a_{SWD(2017) 651 final}"/>
    <w:docVar w:name="LW_DocType" w:val="ANNEX"/>
    <w:docVar w:name="LW_EMISSION" w:val="8.11.2017"/>
    <w:docVar w:name="LW_EMISSION_ISODATE" w:val="2017-11-08"/>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des normes de performance en matière d\u8217?émissions pour les voitures particulières neuves et pour les véhicules utilitaires légers neufs dans le cadre de l'approche intégrée de l\u8217?Union visant à réduire les émissions de CO2 des véhicules légers et modifiant le règlement (CE) nº&lt;LWCR:NBS&gt;715/2007 (refonte)"/>
    <w:docVar w:name="LW_OBJETACTEPRINCIPAL.CP" w:val="établissant des normes de performance en matière d\u8217?émissions pour les voitures particulières neuves et pour les véhicules utilitaires légers neufs dans le cadre de l'approche intégrée de l\u8217?Union visant à réduire les émissions de CO2 des véhicules légers et modifiant le règlement (CE) nº 715/2007 (refonte)"/>
    <w:docVar w:name="LW_PART_NBR" w:val="&lt;UNUSED&gt;"/>
    <w:docVar w:name="LW_PART_NBR_TOTAL" w:val="&lt;UNUSED&gt;"/>
    <w:docVar w:name="LW_REF.INST.NEW" w:val="COM"/>
    <w:docVar w:name="LW_REF.INST.NEW_ADOPTED" w:val="final"/>
    <w:docVar w:name="LW_REF.INST.NEW_TEXT" w:val="(2017) 6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w:rsids>
    <w:rsidRoot w:val="00132B08"/>
    <w:rsid w:val="00021352"/>
    <w:rsid w:val="000271F5"/>
    <w:rsid w:val="00032C9B"/>
    <w:rsid w:val="00034FC8"/>
    <w:rsid w:val="000B021D"/>
    <w:rsid w:val="000C5722"/>
    <w:rsid w:val="000C7F82"/>
    <w:rsid w:val="000D0141"/>
    <w:rsid w:val="00107B7F"/>
    <w:rsid w:val="00112F68"/>
    <w:rsid w:val="00132B08"/>
    <w:rsid w:val="00133E0D"/>
    <w:rsid w:val="00175C2F"/>
    <w:rsid w:val="001A10CC"/>
    <w:rsid w:val="001A611B"/>
    <w:rsid w:val="001C3049"/>
    <w:rsid w:val="001D2A3A"/>
    <w:rsid w:val="001D4BF9"/>
    <w:rsid w:val="001E082C"/>
    <w:rsid w:val="0024736C"/>
    <w:rsid w:val="002769E4"/>
    <w:rsid w:val="002901E8"/>
    <w:rsid w:val="00291347"/>
    <w:rsid w:val="002A232E"/>
    <w:rsid w:val="002B2F5A"/>
    <w:rsid w:val="002B56D7"/>
    <w:rsid w:val="002C61DC"/>
    <w:rsid w:val="002D1AC9"/>
    <w:rsid w:val="002D4622"/>
    <w:rsid w:val="003126C5"/>
    <w:rsid w:val="0031773E"/>
    <w:rsid w:val="0035400D"/>
    <w:rsid w:val="00367504"/>
    <w:rsid w:val="003735DA"/>
    <w:rsid w:val="003B4F85"/>
    <w:rsid w:val="003C4323"/>
    <w:rsid w:val="003C6C35"/>
    <w:rsid w:val="003E3558"/>
    <w:rsid w:val="004002AE"/>
    <w:rsid w:val="00436D67"/>
    <w:rsid w:val="00444900"/>
    <w:rsid w:val="004A3799"/>
    <w:rsid w:val="004B15DC"/>
    <w:rsid w:val="004F5BB9"/>
    <w:rsid w:val="005022DF"/>
    <w:rsid w:val="00503121"/>
    <w:rsid w:val="00540C63"/>
    <w:rsid w:val="005479D1"/>
    <w:rsid w:val="00560777"/>
    <w:rsid w:val="00561C68"/>
    <w:rsid w:val="005A4BD7"/>
    <w:rsid w:val="005E212A"/>
    <w:rsid w:val="00607130"/>
    <w:rsid w:val="00607F19"/>
    <w:rsid w:val="00613B85"/>
    <w:rsid w:val="0062594A"/>
    <w:rsid w:val="006326F0"/>
    <w:rsid w:val="00637809"/>
    <w:rsid w:val="00651651"/>
    <w:rsid w:val="00662237"/>
    <w:rsid w:val="00665310"/>
    <w:rsid w:val="0069068C"/>
    <w:rsid w:val="00692F22"/>
    <w:rsid w:val="0069432B"/>
    <w:rsid w:val="006A3AA5"/>
    <w:rsid w:val="006B38C7"/>
    <w:rsid w:val="006B445F"/>
    <w:rsid w:val="006C2202"/>
    <w:rsid w:val="006D2356"/>
    <w:rsid w:val="006F60CB"/>
    <w:rsid w:val="00701AA2"/>
    <w:rsid w:val="00727DA9"/>
    <w:rsid w:val="00747356"/>
    <w:rsid w:val="00764E33"/>
    <w:rsid w:val="00780256"/>
    <w:rsid w:val="007A1388"/>
    <w:rsid w:val="007D4D3A"/>
    <w:rsid w:val="00813AD6"/>
    <w:rsid w:val="00821E7D"/>
    <w:rsid w:val="00826A1A"/>
    <w:rsid w:val="00841FD0"/>
    <w:rsid w:val="008623D7"/>
    <w:rsid w:val="00882AB0"/>
    <w:rsid w:val="00891773"/>
    <w:rsid w:val="008970F8"/>
    <w:rsid w:val="008B0C6A"/>
    <w:rsid w:val="008E0BD0"/>
    <w:rsid w:val="00920158"/>
    <w:rsid w:val="0094615C"/>
    <w:rsid w:val="00992004"/>
    <w:rsid w:val="009D6DEF"/>
    <w:rsid w:val="009F5895"/>
    <w:rsid w:val="00A10795"/>
    <w:rsid w:val="00A177E0"/>
    <w:rsid w:val="00A31749"/>
    <w:rsid w:val="00A606AA"/>
    <w:rsid w:val="00A65AC2"/>
    <w:rsid w:val="00A7401E"/>
    <w:rsid w:val="00A91BD4"/>
    <w:rsid w:val="00AB2DF9"/>
    <w:rsid w:val="00AB7351"/>
    <w:rsid w:val="00AC32C4"/>
    <w:rsid w:val="00B061F0"/>
    <w:rsid w:val="00B335E6"/>
    <w:rsid w:val="00B606DA"/>
    <w:rsid w:val="00B71909"/>
    <w:rsid w:val="00B871C9"/>
    <w:rsid w:val="00BD73BA"/>
    <w:rsid w:val="00BF0A98"/>
    <w:rsid w:val="00C03539"/>
    <w:rsid w:val="00C430EB"/>
    <w:rsid w:val="00C836D3"/>
    <w:rsid w:val="00C85D4D"/>
    <w:rsid w:val="00C86D68"/>
    <w:rsid w:val="00CB1AB6"/>
    <w:rsid w:val="00CD6100"/>
    <w:rsid w:val="00CE2117"/>
    <w:rsid w:val="00CE2DD1"/>
    <w:rsid w:val="00DA286B"/>
    <w:rsid w:val="00DA37A7"/>
    <w:rsid w:val="00DA7E9E"/>
    <w:rsid w:val="00E00B27"/>
    <w:rsid w:val="00E32CEB"/>
    <w:rsid w:val="00E34558"/>
    <w:rsid w:val="00E42B04"/>
    <w:rsid w:val="00E61503"/>
    <w:rsid w:val="00EB0958"/>
    <w:rsid w:val="00EB1A73"/>
    <w:rsid w:val="00EE50BC"/>
    <w:rsid w:val="00EE6099"/>
    <w:rsid w:val="00EE7107"/>
    <w:rsid w:val="00F24B1C"/>
    <w:rsid w:val="00F5130C"/>
    <w:rsid w:val="00F6551F"/>
    <w:rsid w:val="00F96864"/>
    <w:rsid w:val="00FA15F9"/>
    <w:rsid w:val="00FE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5"/>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RefonteDeleted">
    <w:name w:val="CR Refonte Deleted"/>
    <w:rPr>
      <w:rFonts w:cs="Times New Roman"/>
      <w:dstrike/>
      <w:lang w:val="fr-FR" w:eastAsia="x-none"/>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fr-FR" w:eastAsia="en-GB"/>
    </w:rPr>
  </w:style>
  <w:style w:type="paragraph" w:styleId="Revision">
    <w:name w:val="Revision"/>
    <w:hidden/>
    <w:uiPriority w:val="99"/>
    <w:semiHidden/>
    <w:rPr>
      <w:rFonts w:ascii="Times New Roman" w:eastAsia="Times New Roman" w:hAnsi="Times New Roman"/>
      <w:sz w:val="24"/>
      <w:szCs w:val="24"/>
      <w:lang w:val="fr-FR"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GB" w:eastAsia="en-GB"/>
    </w:rPr>
  </w:style>
  <w:style w:type="paragraph" w:styleId="Title">
    <w:name w:val="Title"/>
    <w:basedOn w:val="Normal"/>
    <w:next w:val="Normal"/>
    <w:link w:val="TitleChar"/>
    <w:uiPriority w:val="10"/>
    <w:qFormat/>
    <w:pPr>
      <w:autoSpaceDE w:val="0"/>
      <w:autoSpaceDN w:val="0"/>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fr-FR"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CRSeparator"/>
  </w:style>
  <w:style w:type="paragraph" w:styleId="ListBullet">
    <w:name w:val="List Bullet"/>
    <w:basedOn w:val="Normal"/>
    <w:uiPriority w:val="99"/>
    <w:pPr>
      <w:numPr>
        <w:numId w:val="8"/>
      </w:numPr>
      <w:spacing w:before="0" w:after="240"/>
    </w:pPr>
    <w:rPr>
      <w:rFonts w:eastAsia="Times New Roman"/>
      <w:szCs w:val="20"/>
    </w:rPr>
  </w:style>
  <w:style w:type="character" w:styleId="Hyperlink">
    <w:name w:val="Hyperlink"/>
    <w:uiPriority w:val="99"/>
    <w:unhideWhenUsed/>
    <w:rPr>
      <w:rFonts w:cs="Times New Roman"/>
      <w:color w:val="0000FF"/>
      <w:u w:val="single"/>
    </w:rPr>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0"/>
      <w:lang w:val="en-GB"/>
    </w:rPr>
  </w:style>
  <w:style w:type="paragraph" w:customStyle="1" w:styleId="Nromal">
    <w:name w:val="Nromal"/>
    <w:basedOn w:val="Normal"/>
    <w:pPr>
      <w:autoSpaceDE w:val="0"/>
      <w:autoSpaceDN w:val="0"/>
      <w:ind w:left="709" w:hanging="709"/>
    </w:pPr>
    <w:rPr>
      <w:rFonts w:eastAsia="Times New Roman"/>
      <w:szCs w:val="24"/>
    </w:rPr>
  </w:style>
  <w:style w:type="paragraph" w:customStyle="1" w:styleId="Manualpoint0">
    <w:name w:val="Manual point 0"/>
    <w:basedOn w:val="Normal"/>
  </w:style>
  <w:style w:type="character" w:styleId="PlaceholderText">
    <w:name w:val="Placeholder Text"/>
    <w:uiPriority w:val="99"/>
    <w:semiHidden/>
    <w:rPr>
      <w:color w:val="808080"/>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613B85"/>
    <w:pPr>
      <w:tabs>
        <w:tab w:val="center" w:pos="4535"/>
        <w:tab w:val="right" w:pos="9071"/>
      </w:tabs>
      <w:spacing w:before="0"/>
    </w:pPr>
  </w:style>
  <w:style w:type="character" w:customStyle="1" w:styleId="HeaderChar">
    <w:name w:val="Header Char"/>
    <w:basedOn w:val="DefaultParagraphFont"/>
    <w:link w:val="Header"/>
    <w:uiPriority w:val="99"/>
    <w:rsid w:val="00613B85"/>
    <w:rPr>
      <w:rFonts w:ascii="Times New Roman" w:hAnsi="Times New Roman" w:cs="Times New Roman"/>
      <w:sz w:val="24"/>
      <w:lang w:val="fr-FR"/>
    </w:rPr>
  </w:style>
  <w:style w:type="paragraph" w:styleId="Footer">
    <w:name w:val="footer"/>
    <w:basedOn w:val="Normal"/>
    <w:link w:val="FooterChar"/>
    <w:uiPriority w:val="99"/>
    <w:unhideWhenUsed/>
    <w:rsid w:val="00613B8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13B85"/>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613B85"/>
    <w:pPr>
      <w:tabs>
        <w:tab w:val="center" w:pos="7285"/>
        <w:tab w:val="right" w:pos="14003"/>
      </w:tabs>
      <w:spacing w:before="0"/>
    </w:pPr>
  </w:style>
  <w:style w:type="paragraph" w:customStyle="1" w:styleId="FooterLandscape">
    <w:name w:val="FooterLandscape"/>
    <w:basedOn w:val="Normal"/>
    <w:rsid w:val="00613B8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613B8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13B8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9"/>
      </w:numPr>
    </w:pPr>
  </w:style>
  <w:style w:type="paragraph" w:customStyle="1" w:styleId="Tiret1">
    <w:name w:val="Tiret 1"/>
    <w:basedOn w:val="Point1"/>
    <w:rsid w:val="00471AF5"/>
    <w:pPr>
      <w:numPr>
        <w:numId w:val="10"/>
      </w:numPr>
    </w:pPr>
  </w:style>
  <w:style w:type="paragraph" w:customStyle="1" w:styleId="Tiret2">
    <w:name w:val="Tiret 2"/>
    <w:basedOn w:val="Point2"/>
    <w:rsid w:val="00471AF5"/>
    <w:pPr>
      <w:numPr>
        <w:numId w:val="11"/>
      </w:numPr>
    </w:pPr>
  </w:style>
  <w:style w:type="paragraph" w:customStyle="1" w:styleId="Tiret3">
    <w:name w:val="Tiret 3"/>
    <w:basedOn w:val="Point3"/>
    <w:rsid w:val="00471AF5"/>
    <w:pPr>
      <w:numPr>
        <w:numId w:val="12"/>
      </w:numPr>
    </w:pPr>
  </w:style>
  <w:style w:type="paragraph" w:customStyle="1" w:styleId="Tiret4">
    <w:name w:val="Tiret 4"/>
    <w:basedOn w:val="Point4"/>
    <w:rsid w:val="00471AF5"/>
    <w:pPr>
      <w:numPr>
        <w:numId w:val="13"/>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4"/>
      </w:numPr>
    </w:pPr>
  </w:style>
  <w:style w:type="paragraph" w:customStyle="1" w:styleId="NumPar2">
    <w:name w:val="NumPar 2"/>
    <w:basedOn w:val="Normal"/>
    <w:next w:val="Text1"/>
    <w:rsid w:val="00471AF5"/>
    <w:pPr>
      <w:numPr>
        <w:ilvl w:val="1"/>
        <w:numId w:val="14"/>
      </w:numPr>
    </w:pPr>
  </w:style>
  <w:style w:type="paragraph" w:customStyle="1" w:styleId="NumPar3">
    <w:name w:val="NumPar 3"/>
    <w:basedOn w:val="Normal"/>
    <w:next w:val="Text1"/>
    <w:rsid w:val="00471AF5"/>
    <w:pPr>
      <w:numPr>
        <w:ilvl w:val="2"/>
        <w:numId w:val="14"/>
      </w:numPr>
    </w:pPr>
  </w:style>
  <w:style w:type="paragraph" w:customStyle="1" w:styleId="NumPar4">
    <w:name w:val="NumPar 4"/>
    <w:basedOn w:val="Normal"/>
    <w:next w:val="Text1"/>
    <w:rsid w:val="00471AF5"/>
    <w:pPr>
      <w:numPr>
        <w:ilvl w:val="3"/>
        <w:numId w:val="14"/>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6"/>
      </w:numPr>
    </w:pPr>
  </w:style>
  <w:style w:type="paragraph" w:customStyle="1" w:styleId="Point1number">
    <w:name w:val="Point 1 (number)"/>
    <w:basedOn w:val="Normal"/>
    <w:rsid w:val="00471AF5"/>
    <w:pPr>
      <w:numPr>
        <w:ilvl w:val="2"/>
        <w:numId w:val="16"/>
      </w:numPr>
    </w:pPr>
  </w:style>
  <w:style w:type="paragraph" w:customStyle="1" w:styleId="Point2number">
    <w:name w:val="Point 2 (number)"/>
    <w:basedOn w:val="Normal"/>
    <w:rsid w:val="00471AF5"/>
    <w:pPr>
      <w:numPr>
        <w:ilvl w:val="4"/>
        <w:numId w:val="16"/>
      </w:numPr>
    </w:pPr>
  </w:style>
  <w:style w:type="paragraph" w:customStyle="1" w:styleId="Point3number">
    <w:name w:val="Point 3 (number)"/>
    <w:basedOn w:val="Normal"/>
    <w:rsid w:val="00471AF5"/>
    <w:pPr>
      <w:numPr>
        <w:ilvl w:val="6"/>
        <w:numId w:val="16"/>
      </w:numPr>
    </w:pPr>
  </w:style>
  <w:style w:type="paragraph" w:customStyle="1" w:styleId="Point0letter">
    <w:name w:val="Point 0 (letter)"/>
    <w:basedOn w:val="Normal"/>
    <w:rsid w:val="00471AF5"/>
    <w:pPr>
      <w:numPr>
        <w:ilvl w:val="1"/>
        <w:numId w:val="16"/>
      </w:numPr>
    </w:pPr>
  </w:style>
  <w:style w:type="paragraph" w:customStyle="1" w:styleId="Point1letter">
    <w:name w:val="Point 1 (letter)"/>
    <w:basedOn w:val="Normal"/>
    <w:rsid w:val="00471AF5"/>
    <w:pPr>
      <w:numPr>
        <w:ilvl w:val="3"/>
        <w:numId w:val="16"/>
      </w:numPr>
    </w:pPr>
  </w:style>
  <w:style w:type="paragraph" w:customStyle="1" w:styleId="Point2letter">
    <w:name w:val="Point 2 (letter)"/>
    <w:basedOn w:val="Normal"/>
    <w:rsid w:val="00471AF5"/>
    <w:pPr>
      <w:numPr>
        <w:ilvl w:val="5"/>
        <w:numId w:val="16"/>
      </w:numPr>
    </w:pPr>
  </w:style>
  <w:style w:type="paragraph" w:customStyle="1" w:styleId="Point3letter">
    <w:name w:val="Point 3 (letter)"/>
    <w:basedOn w:val="Normal"/>
    <w:rsid w:val="00471AF5"/>
    <w:pPr>
      <w:numPr>
        <w:ilvl w:val="7"/>
        <w:numId w:val="16"/>
      </w:numPr>
    </w:pPr>
  </w:style>
  <w:style w:type="paragraph" w:customStyle="1" w:styleId="Point4letter">
    <w:name w:val="Point 4 (letter)"/>
    <w:basedOn w:val="Normal"/>
    <w:rsid w:val="00471AF5"/>
    <w:pPr>
      <w:numPr>
        <w:ilvl w:val="8"/>
        <w:numId w:val="16"/>
      </w:numPr>
    </w:pPr>
  </w:style>
  <w:style w:type="paragraph" w:customStyle="1" w:styleId="Bullet0">
    <w:name w:val="Bullet 0"/>
    <w:basedOn w:val="Normal"/>
    <w:rsid w:val="00471AF5"/>
    <w:pPr>
      <w:numPr>
        <w:numId w:val="17"/>
      </w:numPr>
    </w:pPr>
  </w:style>
  <w:style w:type="paragraph" w:customStyle="1" w:styleId="Bullet1">
    <w:name w:val="Bullet 1"/>
    <w:basedOn w:val="Normal"/>
    <w:rsid w:val="00471AF5"/>
    <w:pPr>
      <w:numPr>
        <w:numId w:val="18"/>
      </w:numPr>
    </w:pPr>
  </w:style>
  <w:style w:type="paragraph" w:customStyle="1" w:styleId="Bullet2">
    <w:name w:val="Bullet 2"/>
    <w:basedOn w:val="Normal"/>
    <w:rsid w:val="00471AF5"/>
    <w:pPr>
      <w:numPr>
        <w:numId w:val="19"/>
      </w:numPr>
    </w:pPr>
  </w:style>
  <w:style w:type="paragraph" w:customStyle="1" w:styleId="Bullet3">
    <w:name w:val="Bullet 3"/>
    <w:basedOn w:val="Normal"/>
    <w:rsid w:val="00471AF5"/>
    <w:pPr>
      <w:numPr>
        <w:numId w:val="20"/>
      </w:numPr>
    </w:pPr>
  </w:style>
  <w:style w:type="paragraph" w:customStyle="1" w:styleId="Bullet4">
    <w:name w:val="Bullet 4"/>
    <w:basedOn w:val="Normal"/>
    <w:rsid w:val="00471AF5"/>
    <w:pPr>
      <w:numPr>
        <w:numId w:val="21"/>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2"/>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5"/>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RefonteDeleted">
    <w:name w:val="CR Refonte Deleted"/>
    <w:rPr>
      <w:rFonts w:cs="Times New Roman"/>
      <w:dstrike/>
      <w:lang w:val="fr-FR" w:eastAsia="x-none"/>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fr-FR" w:eastAsia="en-GB"/>
    </w:rPr>
  </w:style>
  <w:style w:type="paragraph" w:styleId="Revision">
    <w:name w:val="Revision"/>
    <w:hidden/>
    <w:uiPriority w:val="99"/>
    <w:semiHidden/>
    <w:rPr>
      <w:rFonts w:ascii="Times New Roman" w:eastAsia="Times New Roman" w:hAnsi="Times New Roman"/>
      <w:sz w:val="24"/>
      <w:szCs w:val="24"/>
      <w:lang w:val="fr-FR"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GB" w:eastAsia="en-GB"/>
    </w:rPr>
  </w:style>
  <w:style w:type="paragraph" w:styleId="Title">
    <w:name w:val="Title"/>
    <w:basedOn w:val="Normal"/>
    <w:next w:val="Normal"/>
    <w:link w:val="TitleChar"/>
    <w:uiPriority w:val="10"/>
    <w:qFormat/>
    <w:pPr>
      <w:autoSpaceDE w:val="0"/>
      <w:autoSpaceDN w:val="0"/>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fr-FR"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CRSeparator"/>
  </w:style>
  <w:style w:type="paragraph" w:styleId="ListBullet">
    <w:name w:val="List Bullet"/>
    <w:basedOn w:val="Normal"/>
    <w:uiPriority w:val="99"/>
    <w:pPr>
      <w:numPr>
        <w:numId w:val="8"/>
      </w:numPr>
      <w:spacing w:before="0" w:after="240"/>
    </w:pPr>
    <w:rPr>
      <w:rFonts w:eastAsia="Times New Roman"/>
      <w:szCs w:val="20"/>
    </w:rPr>
  </w:style>
  <w:style w:type="character" w:styleId="Hyperlink">
    <w:name w:val="Hyperlink"/>
    <w:uiPriority w:val="99"/>
    <w:unhideWhenUsed/>
    <w:rPr>
      <w:rFonts w:cs="Times New Roman"/>
      <w:color w:val="0000FF"/>
      <w:u w:val="single"/>
    </w:rPr>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0"/>
      <w:lang w:val="en-GB"/>
    </w:rPr>
  </w:style>
  <w:style w:type="paragraph" w:customStyle="1" w:styleId="Nromal">
    <w:name w:val="Nromal"/>
    <w:basedOn w:val="Normal"/>
    <w:pPr>
      <w:autoSpaceDE w:val="0"/>
      <w:autoSpaceDN w:val="0"/>
      <w:ind w:left="709" w:hanging="709"/>
    </w:pPr>
    <w:rPr>
      <w:rFonts w:eastAsia="Times New Roman"/>
      <w:szCs w:val="24"/>
    </w:rPr>
  </w:style>
  <w:style w:type="paragraph" w:customStyle="1" w:styleId="Manualpoint0">
    <w:name w:val="Manual point 0"/>
    <w:basedOn w:val="Normal"/>
  </w:style>
  <w:style w:type="character" w:styleId="PlaceholderText">
    <w:name w:val="Placeholder Text"/>
    <w:uiPriority w:val="99"/>
    <w:semiHidden/>
    <w:rPr>
      <w:color w:val="808080"/>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613B85"/>
    <w:pPr>
      <w:tabs>
        <w:tab w:val="center" w:pos="4535"/>
        <w:tab w:val="right" w:pos="9071"/>
      </w:tabs>
      <w:spacing w:before="0"/>
    </w:pPr>
  </w:style>
  <w:style w:type="character" w:customStyle="1" w:styleId="HeaderChar">
    <w:name w:val="Header Char"/>
    <w:basedOn w:val="DefaultParagraphFont"/>
    <w:link w:val="Header"/>
    <w:uiPriority w:val="99"/>
    <w:rsid w:val="00613B85"/>
    <w:rPr>
      <w:rFonts w:ascii="Times New Roman" w:hAnsi="Times New Roman" w:cs="Times New Roman"/>
      <w:sz w:val="24"/>
      <w:lang w:val="fr-FR"/>
    </w:rPr>
  </w:style>
  <w:style w:type="paragraph" w:styleId="Footer">
    <w:name w:val="footer"/>
    <w:basedOn w:val="Normal"/>
    <w:link w:val="FooterChar"/>
    <w:uiPriority w:val="99"/>
    <w:unhideWhenUsed/>
    <w:rsid w:val="00613B8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13B85"/>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613B85"/>
    <w:pPr>
      <w:tabs>
        <w:tab w:val="center" w:pos="7285"/>
        <w:tab w:val="right" w:pos="14003"/>
      </w:tabs>
      <w:spacing w:before="0"/>
    </w:pPr>
  </w:style>
  <w:style w:type="paragraph" w:customStyle="1" w:styleId="FooterLandscape">
    <w:name w:val="FooterLandscape"/>
    <w:basedOn w:val="Normal"/>
    <w:rsid w:val="00613B8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613B8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13B8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9"/>
      </w:numPr>
    </w:pPr>
  </w:style>
  <w:style w:type="paragraph" w:customStyle="1" w:styleId="Tiret1">
    <w:name w:val="Tiret 1"/>
    <w:basedOn w:val="Point1"/>
    <w:rsid w:val="00471AF5"/>
    <w:pPr>
      <w:numPr>
        <w:numId w:val="10"/>
      </w:numPr>
    </w:pPr>
  </w:style>
  <w:style w:type="paragraph" w:customStyle="1" w:styleId="Tiret2">
    <w:name w:val="Tiret 2"/>
    <w:basedOn w:val="Point2"/>
    <w:rsid w:val="00471AF5"/>
    <w:pPr>
      <w:numPr>
        <w:numId w:val="11"/>
      </w:numPr>
    </w:pPr>
  </w:style>
  <w:style w:type="paragraph" w:customStyle="1" w:styleId="Tiret3">
    <w:name w:val="Tiret 3"/>
    <w:basedOn w:val="Point3"/>
    <w:rsid w:val="00471AF5"/>
    <w:pPr>
      <w:numPr>
        <w:numId w:val="12"/>
      </w:numPr>
    </w:pPr>
  </w:style>
  <w:style w:type="paragraph" w:customStyle="1" w:styleId="Tiret4">
    <w:name w:val="Tiret 4"/>
    <w:basedOn w:val="Point4"/>
    <w:rsid w:val="00471AF5"/>
    <w:pPr>
      <w:numPr>
        <w:numId w:val="13"/>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4"/>
      </w:numPr>
    </w:pPr>
  </w:style>
  <w:style w:type="paragraph" w:customStyle="1" w:styleId="NumPar2">
    <w:name w:val="NumPar 2"/>
    <w:basedOn w:val="Normal"/>
    <w:next w:val="Text1"/>
    <w:rsid w:val="00471AF5"/>
    <w:pPr>
      <w:numPr>
        <w:ilvl w:val="1"/>
        <w:numId w:val="14"/>
      </w:numPr>
    </w:pPr>
  </w:style>
  <w:style w:type="paragraph" w:customStyle="1" w:styleId="NumPar3">
    <w:name w:val="NumPar 3"/>
    <w:basedOn w:val="Normal"/>
    <w:next w:val="Text1"/>
    <w:rsid w:val="00471AF5"/>
    <w:pPr>
      <w:numPr>
        <w:ilvl w:val="2"/>
        <w:numId w:val="14"/>
      </w:numPr>
    </w:pPr>
  </w:style>
  <w:style w:type="paragraph" w:customStyle="1" w:styleId="NumPar4">
    <w:name w:val="NumPar 4"/>
    <w:basedOn w:val="Normal"/>
    <w:next w:val="Text1"/>
    <w:rsid w:val="00471AF5"/>
    <w:pPr>
      <w:numPr>
        <w:ilvl w:val="3"/>
        <w:numId w:val="14"/>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6"/>
      </w:numPr>
    </w:pPr>
  </w:style>
  <w:style w:type="paragraph" w:customStyle="1" w:styleId="Point1number">
    <w:name w:val="Point 1 (number)"/>
    <w:basedOn w:val="Normal"/>
    <w:rsid w:val="00471AF5"/>
    <w:pPr>
      <w:numPr>
        <w:ilvl w:val="2"/>
        <w:numId w:val="16"/>
      </w:numPr>
    </w:pPr>
  </w:style>
  <w:style w:type="paragraph" w:customStyle="1" w:styleId="Point2number">
    <w:name w:val="Point 2 (number)"/>
    <w:basedOn w:val="Normal"/>
    <w:rsid w:val="00471AF5"/>
    <w:pPr>
      <w:numPr>
        <w:ilvl w:val="4"/>
        <w:numId w:val="16"/>
      </w:numPr>
    </w:pPr>
  </w:style>
  <w:style w:type="paragraph" w:customStyle="1" w:styleId="Point3number">
    <w:name w:val="Point 3 (number)"/>
    <w:basedOn w:val="Normal"/>
    <w:rsid w:val="00471AF5"/>
    <w:pPr>
      <w:numPr>
        <w:ilvl w:val="6"/>
        <w:numId w:val="16"/>
      </w:numPr>
    </w:pPr>
  </w:style>
  <w:style w:type="paragraph" w:customStyle="1" w:styleId="Point0letter">
    <w:name w:val="Point 0 (letter)"/>
    <w:basedOn w:val="Normal"/>
    <w:rsid w:val="00471AF5"/>
    <w:pPr>
      <w:numPr>
        <w:ilvl w:val="1"/>
        <w:numId w:val="16"/>
      </w:numPr>
    </w:pPr>
  </w:style>
  <w:style w:type="paragraph" w:customStyle="1" w:styleId="Point1letter">
    <w:name w:val="Point 1 (letter)"/>
    <w:basedOn w:val="Normal"/>
    <w:rsid w:val="00471AF5"/>
    <w:pPr>
      <w:numPr>
        <w:ilvl w:val="3"/>
        <w:numId w:val="16"/>
      </w:numPr>
    </w:pPr>
  </w:style>
  <w:style w:type="paragraph" w:customStyle="1" w:styleId="Point2letter">
    <w:name w:val="Point 2 (letter)"/>
    <w:basedOn w:val="Normal"/>
    <w:rsid w:val="00471AF5"/>
    <w:pPr>
      <w:numPr>
        <w:ilvl w:val="5"/>
        <w:numId w:val="16"/>
      </w:numPr>
    </w:pPr>
  </w:style>
  <w:style w:type="paragraph" w:customStyle="1" w:styleId="Point3letter">
    <w:name w:val="Point 3 (letter)"/>
    <w:basedOn w:val="Normal"/>
    <w:rsid w:val="00471AF5"/>
    <w:pPr>
      <w:numPr>
        <w:ilvl w:val="7"/>
        <w:numId w:val="16"/>
      </w:numPr>
    </w:pPr>
  </w:style>
  <w:style w:type="paragraph" w:customStyle="1" w:styleId="Point4letter">
    <w:name w:val="Point 4 (letter)"/>
    <w:basedOn w:val="Normal"/>
    <w:rsid w:val="00471AF5"/>
    <w:pPr>
      <w:numPr>
        <w:ilvl w:val="8"/>
        <w:numId w:val="16"/>
      </w:numPr>
    </w:pPr>
  </w:style>
  <w:style w:type="paragraph" w:customStyle="1" w:styleId="Bullet0">
    <w:name w:val="Bullet 0"/>
    <w:basedOn w:val="Normal"/>
    <w:rsid w:val="00471AF5"/>
    <w:pPr>
      <w:numPr>
        <w:numId w:val="17"/>
      </w:numPr>
    </w:pPr>
  </w:style>
  <w:style w:type="paragraph" w:customStyle="1" w:styleId="Bullet1">
    <w:name w:val="Bullet 1"/>
    <w:basedOn w:val="Normal"/>
    <w:rsid w:val="00471AF5"/>
    <w:pPr>
      <w:numPr>
        <w:numId w:val="18"/>
      </w:numPr>
    </w:pPr>
  </w:style>
  <w:style w:type="paragraph" w:customStyle="1" w:styleId="Bullet2">
    <w:name w:val="Bullet 2"/>
    <w:basedOn w:val="Normal"/>
    <w:rsid w:val="00471AF5"/>
    <w:pPr>
      <w:numPr>
        <w:numId w:val="19"/>
      </w:numPr>
    </w:pPr>
  </w:style>
  <w:style w:type="paragraph" w:customStyle="1" w:styleId="Bullet3">
    <w:name w:val="Bullet 3"/>
    <w:basedOn w:val="Normal"/>
    <w:rsid w:val="00471AF5"/>
    <w:pPr>
      <w:numPr>
        <w:numId w:val="20"/>
      </w:numPr>
    </w:pPr>
  </w:style>
  <w:style w:type="paragraph" w:customStyle="1" w:styleId="Bullet4">
    <w:name w:val="Bullet 4"/>
    <w:basedOn w:val="Normal"/>
    <w:rsid w:val="00471AF5"/>
    <w:pPr>
      <w:numPr>
        <w:numId w:val="21"/>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2"/>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11D7A37-01DF-4CBA-8CA9-E4BB2FB4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Pages>
  <Words>7763</Words>
  <Characters>41102</Characters>
  <Application>Microsoft Office Word</Application>
  <DocSecurity>4</DocSecurity>
  <Lines>1526</Lines>
  <Paragraphs>809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LINDVALL Susanna (CLIMA)</dc:creator>
  <cp:lastModifiedBy>PAREDES ECHAURI Cristina (CAB-ALMUNIA)</cp:lastModifiedBy>
  <cp:revision>2</cp:revision>
  <cp:lastPrinted>2017-11-07T14:05:00Z</cp:lastPrinted>
  <dcterms:created xsi:type="dcterms:W3CDTF">2018-01-29T11:02:00Z</dcterms:created>
  <dcterms:modified xsi:type="dcterms:W3CDTF">2018-01-29T11:02:00Z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5</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WCR Document">
    <vt:lpwstr>True</vt:lpwstr>
  </property>
  <property fmtid="{D5CDD505-2E9C-101B-9397-08002B2CF9AE}" pid="12" name="LWCR Version">
    <vt:lpwstr>1.6.413</vt:lpwstr>
  </property>
  <property fmtid="{D5CDD505-2E9C-101B-9397-08002B2CF9AE}" pid="13" name="LWCR IsRefonte">
    <vt:lpwstr>True</vt:lpwstr>
  </property>
  <property fmtid="{D5CDD505-2E9C-101B-9397-08002B2CF9AE}" pid="14" name="Level of sensitivity">
    <vt:lpwstr>Standard treatment</vt:lpwstr>
  </property>
  <property fmtid="{D5CDD505-2E9C-101B-9397-08002B2CF9AE}" pid="15" name="Unique annex">
    <vt:lpwstr>0</vt:lpwstr>
  </property>
  <property fmtid="{D5CDD505-2E9C-101B-9397-08002B2CF9AE}" pid="16" name="DQCStatus">
    <vt:lpwstr>Yellow (DQC version 03)</vt:lpwstr>
  </property>
</Properties>
</file>