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0466DE88-6348-4EBE-A321-B041237826BC" style="width:450.75pt;height:39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 глобализирания свят, където тежката престъпност и тероризмът имат все по-често транснационално и поливалентно измерение, правоприлагащите органи следва да могат пълноценно да си сътрудничат с външни партньори, за да гарантират сигурността на гражданите. Поради това Европол следва да може да обменя лични данни с правоприлагащите органи на трети държави, доколкото това е необходимо за изпълнението на неговите задачи.</w:t>
      </w:r>
    </w:p>
    <w:p>
      <w:pPr>
        <w:rPr>
          <w:iCs/>
          <w:noProof/>
        </w:rPr>
      </w:pPr>
      <w:r>
        <w:rPr>
          <w:noProof/>
        </w:rPr>
        <w:t>След влизането в сила на Регламент 2016/794 на 1 май 2017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съгласно Договора Комисията отговаря за воденето на преговори от името на Съюза с цел сключване на международни споразумения с трети държави за обмен на лични данни с Европол. Доколкото е необходимо за изпълнението на неговите задачи, Европол може да установява и поддържа отношения на сътрудничество с външни партньори чрез работни и административни договорености, които не могат сами по себе си да бъдат правно основание за обмен на лични данни. </w:t>
      </w:r>
    </w:p>
    <w:p>
      <w:pPr>
        <w:rPr>
          <w:iCs/>
          <w:noProof/>
        </w:rPr>
      </w:pPr>
      <w:r>
        <w:rPr>
          <w:noProof/>
        </w:rPr>
        <w:t>Като се имат предвид политическата стратегия, очертана в Европейската програма за сигурност</w:t>
      </w:r>
      <w:r>
        <w:rPr>
          <w:rStyle w:val="FootnoteReference"/>
          <w:noProof/>
        </w:rPr>
        <w:footnoteReference w:id="3"/>
      </w:r>
      <w:r>
        <w:rPr>
          <w:noProof/>
        </w:rPr>
        <w:t>, заключенията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Глобалната стратегия</w:t>
      </w:r>
      <w:r>
        <w:rPr>
          <w:rStyle w:val="FootnoteReference"/>
          <w:noProof/>
        </w:rPr>
        <w:footnoteReference w:id="5"/>
      </w:r>
      <w:r>
        <w:rPr>
          <w:noProof/>
        </w:rPr>
        <w:t>, както и оперативните нужди на правоприлагащите органи в целия ЕС и потенциалните ползи от по-тясното сътрудничество в тази област, Комисията смята за необходимо да започне в най-скоро време преговори с осемте държави, посочени в Единадесетия доклад за напредъка по създаването на ефективен и истински Съюз на сигурност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>
      <w:pPr>
        <w:pStyle w:val="Text1"/>
        <w:ind w:left="0"/>
        <w:rPr>
          <w:noProof/>
        </w:rPr>
      </w:pPr>
      <w:r>
        <w:rPr>
          <w:noProof/>
        </w:rPr>
        <w:t>Комисията направи оценка на приоритетните държави, като взе предвид оперативните нужди на Европол. В Стратегията на Европол за периода 2016—2020 г. като приоритет за засилени партньорства е посочен Средиземноморският регион</w:t>
      </w:r>
      <w:r>
        <w:rPr>
          <w:rStyle w:val="FootnoteReference"/>
          <w:noProof/>
        </w:rPr>
        <w:footnoteReference w:id="7"/>
      </w:r>
      <w:r>
        <w:rPr>
          <w:noProof/>
        </w:rPr>
        <w:t>. Във Външната стратегия на Европол за периода 2017—2020 г. също се подчертава необходимостта от по-тясно сътрудничество между Европол и Близкия изток/Северна Африка (БИСА) поради настоящата терористична заплаха и предизвикателствата, свързани с миграцията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 xml:space="preserve">Европол няма сключени споразумения с нито една държава в този регион. </w:t>
      </w:r>
    </w:p>
    <w:p>
      <w:pPr>
        <w:rPr>
          <w:iCs/>
          <w:noProof/>
        </w:rPr>
      </w:pPr>
      <w:r>
        <w:rPr>
          <w:noProof/>
        </w:rPr>
        <w:t xml:space="preserve">Настоящата препоръка се отнася конкретно до преговорите с Алжир, макар че сътрудничеството с всяка държава от БИСА трябва да се разглежда в контекста на региона като цяло. Нестабилността на региона в сегашния момент, и по-специално продължаващите конфликти в Либия и Сахел, представлява значима дългосрочна заплаха за ЕС, на която трябва да се противодейства незабавно. Това се отнася както за </w:t>
      </w:r>
      <w:r>
        <w:rPr>
          <w:noProof/>
        </w:rPr>
        <w:lastRenderedPageBreak/>
        <w:t>ефективната борба с тероризма и свързаната с него организирана престъпност</w:t>
      </w:r>
      <w:r>
        <w:rPr>
          <w:rStyle w:val="FootnoteReference"/>
          <w:noProof/>
        </w:rPr>
        <w:footnoteReference w:id="9"/>
      </w:r>
      <w:r>
        <w:rPr>
          <w:noProof/>
        </w:rPr>
        <w:t>, така и за свързаните с миграцията предизвикателства, като например подпомагането на незаконната миграция и трафика на хора. Сътрудничеството с местните правоприлагащи органи е от решаващо значение за справянето с тези предизвикателства.</w:t>
      </w:r>
    </w:p>
    <w:p>
      <w:pPr>
        <w:rPr>
          <w:i/>
          <w:noProof/>
        </w:rPr>
      </w:pPr>
      <w:r>
        <w:rPr>
          <w:i/>
          <w:noProof/>
        </w:rPr>
        <w:t>Политически контекст</w:t>
      </w:r>
    </w:p>
    <w:p>
      <w:pPr>
        <w:rPr>
          <w:noProof/>
        </w:rPr>
      </w:pPr>
      <w:r>
        <w:rPr>
          <w:noProof/>
        </w:rPr>
        <w:t xml:space="preserve">Алжир е партньор със стратегическо значение за ЕС както поради своето положение в района Магреб, така и поради своята роля на регионално равнище и в рамките на Африканския съюз. От стратегическа гледна точка Алжир има ключова позиция в Средиземноморието и е основен фактор за стабилизирането на региона на Сахара и Сахел. Страната е много активна в борбата с тероризма на своята територия. </w:t>
      </w:r>
    </w:p>
    <w:p>
      <w:pPr>
        <w:rPr>
          <w:noProof/>
        </w:rPr>
      </w:pPr>
      <w:r>
        <w:rPr>
          <w:noProof/>
        </w:rPr>
        <w:t>През март 2017 г. Съветът за асоцииране ЕС—Алжир прие приоритети за партньорство, сред които е засилването на диалога по въпросите на сигурността. Сред установените приоритети са миграцията и сигурността</w:t>
      </w:r>
      <w:r>
        <w:rPr>
          <w:rStyle w:val="FootnoteReference"/>
          <w:noProof/>
        </w:rPr>
        <w:footnoteReference w:id="10"/>
      </w:r>
      <w:r>
        <w:rPr>
          <w:noProof/>
        </w:rPr>
        <w:t>. През октомври 2017 г. ЕС и Алжир проведоха своя пръв неформален диалог на високо равнище относно борбата с тероризма и регионалната сигурност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. Участниците в него изразиха своето желание да продължат усилията за засилване на двустранното сътрудничество в областта на сигурността и борбата с тероризма. По-конкретно, участниците посочиха областите от жизненоважно значение, за които сътрудничеството ще бъде от полза. Това са дерадикализирането, сътрудничеството между Европол и Алжир, борбата с организираната престъпност, включително незаконния трафик на огнестрелни оръжия и киберпрестъпността, борбата с финансирането на тероризма и съдебно-медицинските разследвания. </w:t>
      </w:r>
    </w:p>
    <w:p>
      <w:pPr>
        <w:rPr>
          <w:noProof/>
        </w:rPr>
      </w:pPr>
      <w:r>
        <w:rPr>
          <w:noProof/>
        </w:rPr>
        <w:t>Алжир и ЕС членуват в Глобалния форум за борба с тероризма. Един от регионалните центрове за високи постижения в областта на ХБРЯ, финансирани от ЕС, се намира в Алжир.</w:t>
      </w:r>
    </w:p>
    <w:p>
      <w:pPr>
        <w:rPr>
          <w:noProof/>
        </w:rPr>
      </w:pPr>
      <w:r>
        <w:rPr>
          <w:i/>
          <w:noProof/>
        </w:rPr>
        <w:t>Оперативни нужди</w:t>
      </w:r>
    </w:p>
    <w:p>
      <w:pPr>
        <w:rPr>
          <w:noProof/>
        </w:rPr>
      </w:pPr>
      <w:r>
        <w:rPr>
          <w:noProof/>
        </w:rPr>
        <w:t>Въз основа на наличните данни за SOCTA от 2017 г.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и TE-SAT от 2017 г.</w:t>
      </w:r>
      <w:r>
        <w:rPr>
          <w:rStyle w:val="FootnoteReference"/>
          <w:noProof/>
        </w:rPr>
        <w:footnoteReference w:id="13"/>
      </w:r>
      <w:r>
        <w:rPr>
          <w:noProof/>
        </w:rPr>
        <w:t>, посочените по-горе дискусии и наред с другото, вътрешните за Европол експертни знания сътрудничеството с Алжир е необходимо най-вече за да се противодейства на следните престъпни явления:</w:t>
      </w:r>
    </w:p>
    <w:p>
      <w:pPr>
        <w:rPr>
          <w:noProof/>
        </w:rPr>
      </w:pPr>
      <w:r>
        <w:rPr>
          <w:noProof/>
        </w:rPr>
        <w:t xml:space="preserve">Тероризъм: терористичните групи, действащи в региона (включително Либия и Сахел) представляват заплаха както за Алжир, така и за ЕС. Освен за подобряване на представата за заплахата и на откриването на нови тенденции по-тясното сътрудничество, включващо обмена на лични данни, е необходимо, за да се противодейства на явлението „чуждестранни бойци терористи“ (в това число заподозрени с двойно гражданство или законно пребиваващи), както и за ефективното откриване, предотвратяване и наказателно преследване на пътуванията с цел </w:t>
      </w:r>
      <w:r>
        <w:rPr>
          <w:noProof/>
        </w:rPr>
        <w:lastRenderedPageBreak/>
        <w:t>тероризъм, терористичните злоупотреби с интернет, финансирането на тероризма и връзката с организираната престъпност.</w:t>
      </w:r>
    </w:p>
    <w:p>
      <w:pPr>
        <w:rPr>
          <w:noProof/>
        </w:rPr>
      </w:pPr>
      <w:r>
        <w:rPr>
          <w:noProof/>
        </w:rPr>
        <w:t>Контрабанда на мигранти: в Алжир се извършват организирани дейности за контрабанда на мигранти и страната продължава да е транзитна точка за незаконните мигранти по пътя им към ЕС, като продължава да съществува и риск от Южен Алжир да се пътува незаконно до Либия. Сътрудничеството с алжирските органи би било от полза и за разкриването на документни измами — престъпна дейност, свързана с контрабандата на мигранти.</w:t>
      </w:r>
    </w:p>
    <w:p>
      <w:pPr>
        <w:rPr>
          <w:noProof/>
        </w:rPr>
      </w:pPr>
      <w:r>
        <w:rPr>
          <w:noProof/>
        </w:rPr>
        <w:t>Незаконен трафик на огнестрелни оръжия: сегашната нестабилност в региона на Близкия изток/Северна Африка, и по-специално конфликтите в Либия и Сирия, води до значително увеличаване на трафика на огнестрелни оръжия в този регион. Това е заплаха за сигурността както в краткосрочен, така и в дългосрочен план. Освен това Алжир се намира на естествения път от и към региона Сахел. Ето защо контролът на алжирските граници представлява стратегически приоритет с цел да се намали потокът от незаконни огнестрелни оръжия към съседните държави и да се предотврати незаконният трафик към ЕС чрез кораби контейнеровози, фериботи и по-малки плавателни съдове, пресичащи Средиземно море.</w:t>
      </w:r>
    </w:p>
    <w:p>
      <w:pPr>
        <w:rPr>
          <w:noProof/>
        </w:rPr>
      </w:pPr>
      <w:r>
        <w:rPr>
          <w:noProof/>
        </w:rPr>
        <w:t xml:space="preserve">Трафик на наркотици: регионът на Близкия изток/Северна Африка (БИСА) е основен източник, транзитна точка и потребител на незаконни наркотици. Регионът влияе на и е отрицателно повлиян от злоупотребата с незаконни вещества и производството им, тъй като на север е налична стабилна клиентела, на юг се намира контрабандният маршрут през Сахел, а от изток на запад го пресича маршрутът на хероина. </w:t>
      </w:r>
    </w:p>
    <w:p>
      <w:pPr>
        <w:rPr>
          <w:noProof/>
        </w:rPr>
      </w:pPr>
      <w:r>
        <w:rPr>
          <w:noProof/>
        </w:rPr>
        <w:t>От 2000 г. насам в Алжир са регистрирани многобройни случаи на конфискация на хашиш. През 2016 г. по линия на финансираната от ЕС програма „Пътят на кокаина“ (компонент AIRCOP — проект за комуникация между летищата) в Алжир беше учредена като правоприлагащ орган съвместна специална група за възпиране на трафика на наркотици през летищата.</w:t>
      </w:r>
    </w:p>
    <w:p>
      <w:pPr>
        <w:pStyle w:val="ManualHeading2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>
      <w:pPr>
        <w:rPr>
          <w:noProof/>
        </w:rPr>
      </w:pPr>
      <w:r>
        <w:rPr>
          <w:noProof/>
        </w:rPr>
        <w:t xml:space="preserve">С Регламент (ЕС) 2016/794 относно Агенцията на Европейския съюз за сътрудничество в областта на правоприлагането (Европол) се установява правната уредба на тази агенция, и по-специално нейните цели, задачи и материална компетентност, гаранциите за защита на данните и начините за сътрудничество с външни партньори. </w:t>
      </w:r>
    </w:p>
    <w:p>
      <w:pPr>
        <w:rPr>
          <w:noProof/>
        </w:rPr>
      </w:pPr>
      <w:r>
        <w:rPr>
          <w:noProof/>
        </w:rPr>
        <w:t>Настоящата препоръка е в съответствие с разпоредбите на Регламента за Европол.</w:t>
      </w:r>
    </w:p>
    <w:p>
      <w:pPr>
        <w:rPr>
          <w:noProof/>
        </w:rPr>
      </w:pPr>
      <w:r>
        <w:rPr>
          <w:noProof/>
        </w:rPr>
        <w:t>Целта на настоящата препоръка е Съветът да упълномощи Комисията да води преговорите за бъдещото споразумение от името на ЕС. Правното основание Съветът да разреши започването на преговорите е член 218, параграфи 3 и 4 от ДФЕС.</w:t>
      </w:r>
    </w:p>
    <w:p>
      <w:pPr>
        <w:rPr>
          <w:noProof/>
        </w:rPr>
      </w:pPr>
      <w:r>
        <w:rPr>
          <w:noProof/>
        </w:rPr>
        <w:t>В съответствие с член 218 от Договора за функционирането на Европейския съюз Комисията е определена за преговарящ за Съюза за споразумението между Европейския съюз и Алжирската народнодемократична република относно обмена на лични данни между Агенцията на Европейския съюз за сътрудничество в областта на правоприлагането (Европол) и алжирските компетентни органи за борба с тежката престъпност и тероризма.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споразумение между Европейския съюз и Алжирската народнодемократична република относно обмена на лични данни между Агенцията на Европейския съюз за сътрудничество в областта на правоприлагането (Европол) и алжирските компетентни органи за борба с тежката престъпност и тероризма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препоръката на Европейската комисия,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Регламент (ЕС) 2016/794 на Европейския парламент и на Съвета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бе приет на 11 май 2016 г. и се прилага от 1 май 2017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 посочения регламент, и по-специално с член 25 от него, се установяват правилата за предаване на лични данни от Агенцията на Европейския съюз за сътрудничество в областта на правоприлагането (Европол) на трети държави и международни организации. Европол може да предава лични данни на орган на трета държава въз основа на международно споразумение, сключено между Съюза и тази трета държава съгласно член 218 от ДФЕС, което предоставя достатъчни гаранции по отношение на защитата на личния живот и на основните права и свободи на физическите лица.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Следва да започнат преговори с цел сключването на такова споразумение между Европейския съюз и Алжирската народнодемократична република.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да зачита основните права и да спазва принципите, признати от Хартата на основните права на Европейския съюз, а именно правото на личен и семеен живот, признато в член 7 от Хартата, правото на защита на личните данни, признато в член 8 от Хартата, и правото на ефективни правни средства за защита и на справедлив съдебен процес, признато в член 47 от Хартата. Споразумението следва да се прилага в съответствие с тези права и принципи,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bookmarkStart w:id="1" w:name="_CopyToNewDocument_"/>
      <w:bookmarkEnd w:id="1"/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Комисията се упълномощава да договори, от името на Съюза, споразумение между Европейския съюз и Алжирската народнодемократична република относно обмена на лични данни между Агенцията на Европейския съюз за сътрудничество в областта на правоприлагането (Европол) и алжирските компетентни органи за борба с тежката престъпност и тероризма.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Указанията за водене на преговорите са посочени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 xml:space="preserve">Преговорите се водят в консултация с [наименование на специалния комитет — добавя се от Съвета]. 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rPr>
          <w:noProof/>
        </w:rPr>
      </w:pPr>
      <w:r>
        <w:rPr>
          <w:noProof/>
        </w:rPr>
        <w:t xml:space="preserve">Адресат на настоящото решение е Комисията.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 2016/794 от 11 май 2016 г. (OB L 135, 24.5.2016 г., стр. 53).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COM(2015) 185 final.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Документ № 10384/17 на Съвета от 19 юни 2017 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/>
        </w:rPr>
        <w:t>Обща визия, общи действия: по-силна Европа</w:t>
      </w:r>
      <w:r>
        <w:t xml:space="preserve"> </w:t>
      </w:r>
      <w:r>
        <w:rPr>
          <w:i/>
        </w:rPr>
        <w:t>— глобална стратегия за външната политика и политиката на сигурност на Европейския съюз</w:t>
      </w:r>
      <w:r>
        <w:t xml:space="preserve"> </w:t>
      </w:r>
      <w:hyperlink r:id="rId1">
        <w:r>
          <w:rPr>
            <w:rStyle w:val="Hyperlink"/>
          </w:rPr>
          <w:t>http://europa.eu/globalstrategy/en</w:t>
        </w:r>
      </w:hyperlink>
      <w:r>
        <w:t xml:space="preserve">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COM(2017) 608 final.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Стратегия на Европол за периода 2016—2020 г., приета от управителния съвет на Европол на 1 декември 2015 г., </w:t>
      </w:r>
      <w:hyperlink r:id="rId2">
        <w:r>
          <w:rPr>
            <w:rStyle w:val="Hyperlink"/>
          </w:rPr>
          <w:t>https://www.europol.europa.eu/publications-documents/europol-strategy-2016-2020</w:t>
        </w:r>
      </w:hyperlink>
      <w:r>
        <w:t xml:space="preserve"> 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Външна стратегия на Европол за периода 2017—2020 г., приета от управителния съвет на Европол на 13 декември 2016 г., EDOC#865852v3.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Според Европол престъпленията, свързани с организираната престъпност в региона, включват незаконен трафик на огнестрелни оръжия, трафик на наркотици, финансови престъпления, включително изпиране на пари, и престъпления в кибернетичното пространство.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http://www.consilium.europa.eu/en/press/press-releases/2017/03/13/eu-algeria</w:t>
        </w:r>
      </w:hyperlink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https://eeas.europa.eu/headquarters/headquarters-homepage/34285/node/34285_en</w:t>
        </w:r>
      </w:hyperlink>
      <w:r>
        <w:rPr>
          <w:rStyle w:val="Hyperlink"/>
        </w:rPr>
        <w:t xml:space="preserve"> 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5">
        <w:r>
          <w:rPr>
            <w:rStyle w:val="Hyperlink"/>
          </w:rPr>
          <w:t>https://www.europol.europa.eu/socta/2017/</w:t>
        </w:r>
      </w:hyperlink>
      <w:r>
        <w:t xml:space="preserve"> 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6">
        <w:r>
          <w:rPr>
            <w:rStyle w:val="Hyperlink"/>
          </w:rPr>
          <w:t>https://www.europol.europa.eu/sites/default/files/documents/tesat2017.pdf</w:t>
        </w:r>
      </w:hyperlink>
      <w:r>
        <w:rPr>
          <w:rStyle w:val="Hyperlink"/>
        </w:rPr>
        <w:t xml:space="preserve"> 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 2016/794 от 11 май 2016 г. (OB L 135, 24.5.2016 г., стр. 53).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156AF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9BAB5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0D2C0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09A2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D6E6D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FD6D6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7022A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3548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2-02 13:42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466DE88-6348-4EBE-A321-B041237826BC"/>
    <w:docVar w:name="LW_COVERPAGE_TYPE" w:val="1"/>
    <w:docVar w:name="LW_CROSSREFERENCE" w:val="&lt;UNUSED&gt;"/>
    <w:docVar w:name="LW_DocType" w:val="COM"/>
    <w:docVar w:name="LW_EMISSION" w:val="20.12.2017"/>
    <w:docVar w:name="LW_EMISSION_ISODATE" w:val="2017-12-20"/>
    <w:docVar w:name="LW_EMISSION_LOCATION" w:val="BRX"/>
    <w:docVar w:name="LW_EMISSION_PREFIX" w:val="Брюксел, 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8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84?\u1077?\u1078?\u1076?\u1091? \u1045?\u1074?\u1088?\u1086?\u1087?\u1077?\u1081?\u1089?\u1082?\u1080?\u1103? \u1089?\u1098?\u1102?\u1079? \u1080? \u1040?\u1083?\u1078?\u1080?\u1088?\u1089?\u1082?\u1072?\u1090?\u1072? \u1085?\u1072?\u1088?\u1086?\u1076?\u1085?\u1086?\u1076?\u1077?\u1084?\u1086?\u1082?\u1088?\u1072?\u1090?\u1080?\u1095?\u1085?\u1072? \u1088?\u1077?\u1087?\u1091?\u1073?\u1083?\u1080?\u1082?\u1072? \u1086?\u1090?\u1085?\u1086?\u1089?\u1085?\u1086? \u1086?\u1073?\u1084?\u1077?\u1085?\u1072? \u1085?\u1072? \u1083?\u1080?\u1095?\u1085?\u1080? \u1076?\u1072?\u1085?\u1085?\u1080? \u1084?\u1077?\u1078?\u1076?\u1091? \u1040?\u1075?\u1077?\u1085?\u1094?\u1080?\u1103?\u1090?\u1072? \u1085?\u1072? \u1045?\u1074?\u1088?\u1086?\u1087?\u1077?\u1081?\u1089?\u1082?\u1080?\u1103? \u1089?\u1098?\u1102?\u1079? \u1079?\u1072? \u1089?\u1098?\u1090?\u1088?\u1091?\u1076?\u1085?\u1080?\u1095?\u1077?\u1089?\u1090?\u1074?\u1086? \u1074? \u1086?\u1073?\u1083?\u1072?\u1089?\u1090?\u1090?\u1072? \u1085?\u1072? \u1087?\u1088?\u1072?\u1074?\u1086?\u1087?\u1088?\u1080?\u1083?\u1072?\u1075?\u1072?\u1085?\u1077?\u1090?\u1086? (\u1045?\u1074?\u1088?\u1086?\u1087?\u1086?\u1083?) \u1080? \u1072?\u1083?\u1078?\u1080?\u1088?\u1089?\u1082?\u1080?\u1090?\u1077? \u1082?\u1086?\u1084?\u1087?\u1077?\u1090?\u1077?\u1085?\u1090?\u1085?\u1080? \u1086?\u1088?\u1075?\u1072?\u1085?\u1080? \u1079?\u1072? \u1073?\u1086?\u1088?\u1073?\u1072? \u1089? \u1090?\u1077?\u1078?\u1082?\u1072?\u1090?\u1072? \u1087?\u1088?\u1077?\u1089?\u1090?\u1098?\u1087?\u1085?\u1086?\u1089?\u1090? \u1080? \u1090?\u1077?\u1088?\u1086?\u1088?\u1080?\u1079?\u1084?\u1072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300"/>
      <w:jc w:val="left"/>
    </w:pPr>
    <w:rPr>
      <w:rFonts w:eastAsia="Times New Roman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300"/>
      <w:jc w:val="left"/>
    </w:pPr>
    <w:rPr>
      <w:rFonts w:eastAsia="Times New Roman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ilium.europa.eu/en/press/press-releases/2017/03/13/eu-algeria" TargetMode="External"/><Relationship Id="rId2" Type="http://schemas.openxmlformats.org/officeDocument/2006/relationships/hyperlink" Target="https://www.europol.europa.eu/publications-documents/europol-strategy-2016-2020" TargetMode="External"/><Relationship Id="rId1" Type="http://schemas.openxmlformats.org/officeDocument/2006/relationships/hyperlink" Target="http://europa.eu/globalstrategy/en" TargetMode="External"/><Relationship Id="rId6" Type="http://schemas.openxmlformats.org/officeDocument/2006/relationships/hyperlink" Target="https://www.europol.europa.eu/sites/default/files/documents/tesat2017.pdf" TargetMode="External"/><Relationship Id="rId5" Type="http://schemas.openxmlformats.org/officeDocument/2006/relationships/hyperlink" Target="https://www.europol.europa.eu/socta/2017/" TargetMode="External"/><Relationship Id="rId4" Type="http://schemas.openxmlformats.org/officeDocument/2006/relationships/hyperlink" Target="https://eeas.europa.eu/headquarters/headquarters-homepage/34285/node/34285_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186C-0F25-44BE-B093-25F04E6E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1543</Words>
  <Characters>8971</Characters>
  <Application>Microsoft Office Word</Application>
  <DocSecurity>0</DocSecurity>
  <Lines>169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2018-01-29T15:43:00Z</dcterms:created>
  <dcterms:modified xsi:type="dcterms:W3CDTF">2018-02-02T12:42:00Z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