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92C" w:rsidRDefault="007279F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08C4335-52AF-4DB7-9DEF-A2B166B9D318" style="width:450.75pt;height:348pt">
            <v:imagedata r:id="rId8" o:title=""/>
          </v:shape>
        </w:pict>
      </w:r>
    </w:p>
    <w:bookmarkEnd w:id="0"/>
    <w:p w:rsidR="00AB692C" w:rsidRDefault="00AB692C">
      <w:pPr>
        <w:rPr>
          <w:noProof/>
        </w:rPr>
        <w:sectPr w:rsidR="00AB692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AB692C" w:rsidRDefault="007279FA">
      <w:pPr>
        <w:jc w:val="both"/>
        <w:rPr>
          <w:rFonts w:ascii="Times New Roman" w:hAnsi="Times New Roman"/>
          <w:b/>
          <w:noProof/>
          <w:sz w:val="24"/>
          <w:szCs w:val="24"/>
        </w:rPr>
      </w:pPr>
      <w:r>
        <w:rPr>
          <w:rFonts w:ascii="Times New Roman" w:hAnsi="Times New Roman"/>
          <w:b/>
          <w:noProof/>
          <w:sz w:val="24"/>
        </w:rPr>
        <w:lastRenderedPageBreak/>
        <w:t xml:space="preserve">1. </w:t>
      </w:r>
      <w:r>
        <w:rPr>
          <w:noProof/>
        </w:rPr>
        <w:tab/>
      </w:r>
      <w:r>
        <w:rPr>
          <w:rFonts w:ascii="Times New Roman" w:hAnsi="Times New Roman"/>
          <w:b/>
          <w:noProof/>
          <w:sz w:val="24"/>
        </w:rPr>
        <w:t>ВЪВЕДЕНИЕ</w:t>
      </w:r>
    </w:p>
    <w:p w:rsidR="00AB692C" w:rsidRDefault="007279FA">
      <w:pPr>
        <w:spacing w:before="120" w:after="120" w:line="240" w:lineRule="auto"/>
        <w:jc w:val="both"/>
        <w:rPr>
          <w:rFonts w:ascii="Times New Roman" w:hAnsi="Times New Roman"/>
          <w:noProof/>
          <w:sz w:val="24"/>
          <w:szCs w:val="24"/>
        </w:rPr>
      </w:pPr>
      <w:r>
        <w:rPr>
          <w:rFonts w:ascii="Times New Roman" w:hAnsi="Times New Roman"/>
          <w:noProof/>
          <w:sz w:val="24"/>
        </w:rPr>
        <w:t>В Регламент (ЕО) № 1217/2009 на Съвета</w:t>
      </w:r>
      <w:r>
        <w:rPr>
          <w:rFonts w:ascii="Times New Roman" w:hAnsi="Times New Roman"/>
          <w:noProof/>
          <w:sz w:val="24"/>
          <w:vertAlign w:val="superscript"/>
        </w:rPr>
        <w:footnoteReference w:id="1"/>
      </w:r>
      <w:r>
        <w:rPr>
          <w:rFonts w:ascii="Times New Roman" w:hAnsi="Times New Roman"/>
          <w:noProof/>
          <w:sz w:val="24"/>
        </w:rPr>
        <w:t xml:space="preserve"> са предвидени правилата за </w:t>
      </w:r>
      <w:r>
        <w:rPr>
          <w:rFonts w:ascii="Times New Roman" w:hAnsi="Times New Roman"/>
          <w:noProof/>
          <w:color w:val="000000"/>
          <w:sz w:val="24"/>
        </w:rPr>
        <w:t>създаване на система за събиране на счетоводна информация за доходите и</w:t>
      </w:r>
      <w:r>
        <w:rPr>
          <w:rFonts w:ascii="Times New Roman" w:hAnsi="Times New Roman"/>
          <w:noProof/>
          <w:color w:val="000000"/>
          <w:sz w:val="24"/>
        </w:rPr>
        <w:t xml:space="preserve"> икономическата дейност на земеделските стопанства в Европейския съюз.</w:t>
      </w:r>
    </w:p>
    <w:p w:rsidR="00AB692C" w:rsidRDefault="007279FA">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sz w:val="24"/>
        </w:rPr>
        <w:t>С член 19a от регламента се оправомощава Комисията да приема делегирани актове за уточняване на съдържанието на допълнителните доклади, които държавите членки представят на Комисията въ</w:t>
      </w:r>
      <w:r>
        <w:rPr>
          <w:rFonts w:ascii="Times New Roman" w:hAnsi="Times New Roman"/>
          <w:noProof/>
          <w:sz w:val="24"/>
        </w:rPr>
        <w:t xml:space="preserve">в връзка с конкретни аспекти на </w:t>
      </w:r>
      <w:r>
        <w:rPr>
          <w:rFonts w:ascii="Times New Roman" w:hAnsi="Times New Roman"/>
          <w:noProof/>
          <w:color w:val="000000"/>
          <w:sz w:val="24"/>
        </w:rPr>
        <w:t>създаването на система за събиране на счетоводна информация за доходите и икономическата дейност на земеделските стопанства в Европейския съюз, като например списъкът на районите по СЗСИ, правилата за определяне на прагове и</w:t>
      </w:r>
      <w:r>
        <w:rPr>
          <w:rFonts w:ascii="Times New Roman" w:hAnsi="Times New Roman"/>
          <w:noProof/>
          <w:color w:val="000000"/>
          <w:sz w:val="24"/>
        </w:rPr>
        <w:t xml:space="preserve"> планове, референтният период за стандартната продукция, типът земеделие и събирането на информация.</w:t>
      </w:r>
    </w:p>
    <w:p w:rsidR="00AB692C" w:rsidRDefault="00AB692C">
      <w:pPr>
        <w:autoSpaceDE w:val="0"/>
        <w:autoSpaceDN w:val="0"/>
        <w:adjustRightInd w:val="0"/>
        <w:spacing w:after="0" w:line="240" w:lineRule="auto"/>
        <w:rPr>
          <w:rFonts w:ascii="Times New Roman" w:hAnsi="Times New Roman"/>
          <w:noProof/>
          <w:sz w:val="24"/>
          <w:szCs w:val="24"/>
        </w:rPr>
      </w:pPr>
    </w:p>
    <w:p w:rsidR="00AB692C" w:rsidRDefault="007279FA">
      <w:pPr>
        <w:jc w:val="both"/>
        <w:rPr>
          <w:rFonts w:ascii="Times New Roman" w:hAnsi="Times New Roman"/>
          <w:b/>
          <w:noProof/>
          <w:sz w:val="24"/>
          <w:szCs w:val="24"/>
        </w:rPr>
      </w:pPr>
      <w:r>
        <w:rPr>
          <w:rFonts w:ascii="Times New Roman" w:hAnsi="Times New Roman"/>
          <w:b/>
          <w:noProof/>
          <w:sz w:val="24"/>
        </w:rPr>
        <w:t xml:space="preserve">2. </w:t>
      </w:r>
      <w:r>
        <w:rPr>
          <w:noProof/>
        </w:rPr>
        <w:tab/>
      </w:r>
      <w:r>
        <w:rPr>
          <w:rFonts w:ascii="Times New Roman" w:hAnsi="Times New Roman"/>
          <w:b/>
          <w:noProof/>
          <w:sz w:val="24"/>
        </w:rPr>
        <w:t>ПРАВНО ОСНОВАНИЕ</w:t>
      </w:r>
    </w:p>
    <w:p w:rsidR="00AB692C" w:rsidRDefault="007279FA">
      <w:pPr>
        <w:spacing w:before="120" w:after="240" w:line="240" w:lineRule="auto"/>
        <w:jc w:val="both"/>
        <w:rPr>
          <w:rFonts w:ascii="Times New Roman" w:hAnsi="Times New Roman"/>
          <w:noProof/>
          <w:sz w:val="24"/>
          <w:szCs w:val="24"/>
        </w:rPr>
      </w:pPr>
      <w:r>
        <w:rPr>
          <w:rFonts w:ascii="Times New Roman" w:hAnsi="Times New Roman"/>
          <w:noProof/>
          <w:sz w:val="24"/>
        </w:rPr>
        <w:t xml:space="preserve">Настоящият доклад е изготвен във връзка с изискването по член 19а от Регламент (ЕО) № 1217/2009 на Съвета. Съгласно посочената </w:t>
      </w:r>
      <w:r>
        <w:rPr>
          <w:rFonts w:ascii="Times New Roman" w:hAnsi="Times New Roman"/>
          <w:noProof/>
          <w:sz w:val="24"/>
        </w:rPr>
        <w:t>разпоредба правомощието да приема делегирани актове се предоставя на Комисията за срок от пет години, считано от 20 декември 2013 г., като се изисква тя да изготви доклад относно делегирането на правомощия.</w:t>
      </w:r>
    </w:p>
    <w:p w:rsidR="00AB692C" w:rsidRDefault="007279FA">
      <w:pPr>
        <w:jc w:val="both"/>
        <w:rPr>
          <w:rFonts w:ascii="Times New Roman" w:hAnsi="Times New Roman"/>
          <w:b/>
          <w:noProof/>
          <w:sz w:val="24"/>
          <w:szCs w:val="24"/>
        </w:rPr>
      </w:pPr>
      <w:r>
        <w:rPr>
          <w:rFonts w:ascii="Times New Roman" w:hAnsi="Times New Roman"/>
          <w:b/>
          <w:noProof/>
          <w:sz w:val="24"/>
        </w:rPr>
        <w:t>3.</w:t>
      </w:r>
      <w:r>
        <w:rPr>
          <w:noProof/>
        </w:rPr>
        <w:tab/>
      </w:r>
      <w:r>
        <w:rPr>
          <w:rFonts w:ascii="Times New Roman" w:hAnsi="Times New Roman"/>
          <w:b/>
          <w:noProof/>
          <w:sz w:val="24"/>
        </w:rPr>
        <w:t>УПРАЖНЯВАНЕ НА ДЕЛЕГИРАНЕТО</w:t>
      </w:r>
    </w:p>
    <w:p w:rsidR="00AB692C" w:rsidRDefault="007279FA">
      <w:pPr>
        <w:spacing w:before="120" w:after="120" w:line="240" w:lineRule="auto"/>
        <w:jc w:val="both"/>
        <w:rPr>
          <w:rFonts w:ascii="Times New Roman" w:hAnsi="Times New Roman"/>
          <w:noProof/>
          <w:sz w:val="24"/>
          <w:szCs w:val="24"/>
        </w:rPr>
      </w:pPr>
      <w:r>
        <w:rPr>
          <w:rFonts w:ascii="Times New Roman" w:hAnsi="Times New Roman"/>
          <w:noProof/>
          <w:sz w:val="24"/>
        </w:rPr>
        <w:t xml:space="preserve">След влизането в сила на Регламент (ЕО) № 1217/2009 на Съвета Комисията прие два делегирани акта: </w:t>
      </w:r>
      <w:r>
        <w:rPr>
          <w:rFonts w:ascii="Times New Roman" w:hAnsi="Times New Roman"/>
          <w:b/>
          <w:noProof/>
          <w:sz w:val="24"/>
        </w:rPr>
        <w:t>Делегиран регламент (ЕС) № 1198/2014 на Комисията</w:t>
      </w:r>
      <w:r>
        <w:rPr>
          <w:rStyle w:val="FootnoteReference"/>
          <w:rFonts w:ascii="Times New Roman" w:hAnsi="Times New Roman"/>
          <w:noProof/>
          <w:sz w:val="24"/>
        </w:rPr>
        <w:footnoteReference w:id="2"/>
      </w:r>
      <w:r>
        <w:rPr>
          <w:rFonts w:ascii="Times New Roman" w:hAnsi="Times New Roman"/>
          <w:noProof/>
          <w:sz w:val="24"/>
        </w:rPr>
        <w:t xml:space="preserve"> и </w:t>
      </w:r>
      <w:r>
        <w:rPr>
          <w:rFonts w:ascii="Times New Roman" w:hAnsi="Times New Roman"/>
          <w:b/>
          <w:noProof/>
          <w:sz w:val="24"/>
        </w:rPr>
        <w:t>Делегиран регламент (ЕС) 2017/2278 на Комисията</w:t>
      </w:r>
      <w:r>
        <w:rPr>
          <w:rStyle w:val="FootnoteReference"/>
          <w:rFonts w:ascii="Times New Roman" w:hAnsi="Times New Roman"/>
          <w:noProof/>
          <w:sz w:val="24"/>
        </w:rPr>
        <w:footnoteReference w:id="3"/>
      </w:r>
      <w:r>
        <w:rPr>
          <w:rFonts w:ascii="Times New Roman" w:hAnsi="Times New Roman"/>
          <w:noProof/>
          <w:sz w:val="24"/>
        </w:rPr>
        <w:t xml:space="preserve">. </w:t>
      </w:r>
    </w:p>
    <w:p w:rsidR="00AB692C" w:rsidRDefault="007279FA">
      <w:pPr>
        <w:spacing w:before="120" w:after="120" w:line="240" w:lineRule="auto"/>
        <w:jc w:val="both"/>
        <w:rPr>
          <w:rFonts w:ascii="Times New Roman" w:hAnsi="Times New Roman"/>
          <w:noProof/>
          <w:sz w:val="24"/>
          <w:szCs w:val="24"/>
        </w:rPr>
      </w:pPr>
      <w:r>
        <w:rPr>
          <w:rFonts w:ascii="Times New Roman" w:hAnsi="Times New Roman"/>
          <w:noProof/>
          <w:sz w:val="24"/>
        </w:rPr>
        <w:t>С Регламент (ЕО) № 1217/2009 на Съвета се оправомощава</w:t>
      </w:r>
      <w:r>
        <w:rPr>
          <w:rFonts w:ascii="Times New Roman" w:hAnsi="Times New Roman"/>
          <w:noProof/>
          <w:sz w:val="24"/>
        </w:rPr>
        <w:t xml:space="preserve"> Комисията да приема делегирани регламенти за определяне на правилата, свързани с данните за определяне на доходите и за бизнес анализ на земеделските стопанства, с цел да се гарантира хармонизирана рамка за информацията, която се докладва от държавите чле</w:t>
      </w:r>
      <w:r>
        <w:rPr>
          <w:rFonts w:ascii="Times New Roman" w:hAnsi="Times New Roman"/>
          <w:noProof/>
          <w:sz w:val="24"/>
        </w:rPr>
        <w:t>нки.</w:t>
      </w:r>
    </w:p>
    <w:p w:rsidR="00AB692C" w:rsidRDefault="007279FA">
      <w:pPr>
        <w:spacing w:before="120" w:after="120" w:line="240" w:lineRule="auto"/>
        <w:jc w:val="both"/>
        <w:rPr>
          <w:rFonts w:ascii="Times New Roman" w:hAnsi="Times New Roman"/>
          <w:noProof/>
          <w:sz w:val="24"/>
          <w:szCs w:val="24"/>
        </w:rPr>
      </w:pPr>
      <w:r>
        <w:rPr>
          <w:rFonts w:ascii="Times New Roman" w:hAnsi="Times New Roman"/>
          <w:noProof/>
          <w:sz w:val="24"/>
        </w:rPr>
        <w:t>Както е предвидено в член 3, член 5, параграф 1, член 5a, параграф 1, член 5б, параграфи 2 и 3 и член 8, параграф 3 от регламента, с делегирания акт следва по-специално да се установят правила:</w:t>
      </w:r>
    </w:p>
    <w:p w:rsidR="00AB692C" w:rsidRDefault="007279FA">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a) за актуализиране на списъка на районите по СЗСИ;</w:t>
      </w:r>
    </w:p>
    <w:p w:rsidR="00AB692C" w:rsidRDefault="007279FA">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б) за</w:t>
      </w:r>
      <w:r>
        <w:rPr>
          <w:rFonts w:ascii="Times New Roman" w:hAnsi="Times New Roman"/>
          <w:noProof/>
          <w:color w:val="000000"/>
          <w:sz w:val="24"/>
        </w:rPr>
        <w:t xml:space="preserve"> определяне на праговите стойности, чрез които се очертава полето на изследването; </w:t>
      </w:r>
    </w:p>
    <w:p w:rsidR="00AB692C" w:rsidRDefault="007279FA">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в) за изготвяне на планове за подбор на отчетните стопанства; </w:t>
      </w:r>
    </w:p>
    <w:p w:rsidR="00AB692C" w:rsidRDefault="007279FA">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г) за определяне на референтния период за стандартната продукция и за определяне на общите и основните типове</w:t>
      </w:r>
      <w:r>
        <w:rPr>
          <w:rFonts w:ascii="Times New Roman" w:hAnsi="Times New Roman"/>
          <w:noProof/>
          <w:color w:val="000000"/>
          <w:sz w:val="24"/>
        </w:rPr>
        <w:t xml:space="preserve"> земеделие, и </w:t>
      </w:r>
    </w:p>
    <w:p w:rsidR="00AB692C" w:rsidRDefault="007279FA">
      <w:pPr>
        <w:autoSpaceDE w:val="0"/>
        <w:autoSpaceDN w:val="0"/>
        <w:adjustRightInd w:val="0"/>
        <w:spacing w:after="0" w:line="240" w:lineRule="auto"/>
        <w:jc w:val="both"/>
        <w:rPr>
          <w:rFonts w:ascii="Times New Roman" w:hAnsi="Times New Roman"/>
          <w:noProof/>
          <w:color w:val="000000"/>
          <w:sz w:val="24"/>
          <w:lang w:val="fr-BE"/>
        </w:rPr>
      </w:pPr>
      <w:r>
        <w:rPr>
          <w:rFonts w:ascii="Times New Roman" w:hAnsi="Times New Roman"/>
          <w:noProof/>
          <w:color w:val="000000"/>
          <w:sz w:val="24"/>
        </w:rPr>
        <w:lastRenderedPageBreak/>
        <w:t>д) за определяне на основните групи счетоводни данни, които да се събират със земеделските статистически отчети, както и общите правила, които да се спазват в това отношение.</w:t>
      </w:r>
    </w:p>
    <w:p w:rsidR="007279FA" w:rsidRPr="007279FA" w:rsidRDefault="007279FA">
      <w:pPr>
        <w:autoSpaceDE w:val="0"/>
        <w:autoSpaceDN w:val="0"/>
        <w:adjustRightInd w:val="0"/>
        <w:spacing w:after="0" w:line="240" w:lineRule="auto"/>
        <w:jc w:val="both"/>
        <w:rPr>
          <w:rFonts w:ascii="Times New Roman" w:hAnsi="Times New Roman"/>
          <w:noProof/>
          <w:color w:val="000000"/>
          <w:sz w:val="24"/>
          <w:lang w:val="fr-BE"/>
        </w:rPr>
      </w:pPr>
    </w:p>
    <w:p w:rsidR="00AB692C" w:rsidRDefault="007279FA">
      <w:pPr>
        <w:jc w:val="both"/>
        <w:rPr>
          <w:rFonts w:ascii="Times New Roman" w:hAnsi="Times New Roman"/>
          <w:b/>
          <w:noProof/>
          <w:sz w:val="24"/>
          <w:szCs w:val="24"/>
        </w:rPr>
      </w:pPr>
      <w:r>
        <w:rPr>
          <w:rFonts w:ascii="Times New Roman" w:hAnsi="Times New Roman"/>
          <w:b/>
          <w:noProof/>
          <w:sz w:val="24"/>
        </w:rPr>
        <w:t>3.a.</w:t>
      </w:r>
      <w:r>
        <w:rPr>
          <w:noProof/>
        </w:rPr>
        <w:tab/>
      </w:r>
      <w:r>
        <w:rPr>
          <w:rFonts w:ascii="Times New Roman" w:hAnsi="Times New Roman"/>
          <w:b/>
          <w:noProof/>
          <w:sz w:val="24"/>
        </w:rPr>
        <w:t>Делегиране на правомощия по член 3 от Регламент (ЕО) № 121</w:t>
      </w:r>
      <w:r>
        <w:rPr>
          <w:rFonts w:ascii="Times New Roman" w:hAnsi="Times New Roman"/>
          <w:b/>
          <w:noProof/>
          <w:sz w:val="24"/>
        </w:rPr>
        <w:t>7/2009 относно списъка на районите по СЗСИ по държави членки.</w:t>
      </w:r>
    </w:p>
    <w:p w:rsidR="00AB692C" w:rsidRDefault="007279FA">
      <w:p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rPr>
        <w:t>СЗСИ са райони от Системата за земеделска счетоводна информация, които съгласно определението в член 2 от</w:t>
      </w:r>
      <w:r>
        <w:rPr>
          <w:noProof/>
        </w:rPr>
        <w:t xml:space="preserve"> </w:t>
      </w:r>
      <w:r>
        <w:rPr>
          <w:rFonts w:ascii="Times New Roman" w:hAnsi="Times New Roman"/>
          <w:noProof/>
          <w:color w:val="000000"/>
          <w:sz w:val="24"/>
        </w:rPr>
        <w:t>Регламент (ЕО) № 1217/2009 на Съвета е територията на държава членка или някаква част от</w:t>
      </w:r>
      <w:r>
        <w:rPr>
          <w:rFonts w:ascii="Times New Roman" w:hAnsi="Times New Roman"/>
          <w:noProof/>
          <w:color w:val="000000"/>
          <w:sz w:val="24"/>
        </w:rPr>
        <w:t xml:space="preserve"> нея с определени граници с оглед подбора на отчетни стопанства. Списък на тези райони се съдържа в приложение I към</w:t>
      </w:r>
      <w:r>
        <w:rPr>
          <w:rFonts w:ascii="Times New Roman" w:hAnsi="Times New Roman"/>
          <w:noProof/>
          <w:sz w:val="24"/>
        </w:rPr>
        <w:t xml:space="preserve"> регламента. </w:t>
      </w:r>
    </w:p>
    <w:p w:rsidR="00AB692C" w:rsidRDefault="007279FA">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 член 3 се гарантира, че списъкът на районите по СЗСИ може да се актуализира по искане на държава членка и се оправомощава Ко</w:t>
      </w:r>
      <w:r>
        <w:rPr>
          <w:rFonts w:ascii="Times New Roman" w:hAnsi="Times New Roman"/>
          <w:noProof/>
          <w:sz w:val="24"/>
        </w:rPr>
        <w:t>мисията да приема делегирани актове в съответствие с член 19а с цел внасяне на изменения в списъка от приложение I.</w:t>
      </w:r>
    </w:p>
    <w:p w:rsidR="00AB692C" w:rsidRDefault="007279FA">
      <w:pPr>
        <w:pStyle w:val="Default"/>
        <w:jc w:val="both"/>
        <w:rPr>
          <w:rFonts w:ascii="Times New Roman" w:hAnsi="Times New Roman" w:cs="Times New Roman"/>
          <w:noProof/>
        </w:rPr>
      </w:pPr>
      <w:r>
        <w:rPr>
          <w:rFonts w:ascii="Times New Roman" w:hAnsi="Times New Roman"/>
          <w:noProof/>
        </w:rPr>
        <w:t xml:space="preserve">На 31 май 2017 г. Германия отправи искане районите Шлезвиг-Холщайн и Хамбург да бъдат слети в един район по СЗСИ — Шлезвиг-Холщайн/Хамбург. </w:t>
      </w:r>
    </w:p>
    <w:p w:rsidR="00AB692C" w:rsidRDefault="007279FA">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използва това правомощие, като прие </w:t>
      </w:r>
      <w:r>
        <w:rPr>
          <w:rFonts w:ascii="Times New Roman" w:hAnsi="Times New Roman"/>
          <w:b/>
          <w:noProof/>
          <w:sz w:val="24"/>
        </w:rPr>
        <w:t>Делегиран регламент (ЕС) 2017/2278 на Комисията</w:t>
      </w:r>
      <w:r>
        <w:rPr>
          <w:rStyle w:val="FootnoteReference"/>
          <w:rFonts w:ascii="Times New Roman" w:hAnsi="Times New Roman"/>
          <w:noProof/>
          <w:sz w:val="24"/>
        </w:rPr>
        <w:footnoteReference w:id="4"/>
      </w:r>
      <w:r>
        <w:rPr>
          <w:rFonts w:ascii="Times New Roman" w:hAnsi="Times New Roman"/>
          <w:noProof/>
          <w:sz w:val="24"/>
        </w:rPr>
        <w:t xml:space="preserve"> за изменение на приложение I по отношение на списъка на районите по СЗСИ по държави членки чрез сливане на германските райони Шлезвиг-Холщайн и Хамбург в един р</w:t>
      </w:r>
      <w:r>
        <w:rPr>
          <w:rFonts w:ascii="Times New Roman" w:hAnsi="Times New Roman"/>
          <w:noProof/>
          <w:sz w:val="24"/>
        </w:rPr>
        <w:t xml:space="preserve">айон по СЗСИ — Шлезвиг-Холщайн/Хамбург. </w:t>
      </w:r>
    </w:p>
    <w:p w:rsidR="00AB692C" w:rsidRDefault="007279FA">
      <w:pPr>
        <w:rPr>
          <w:rFonts w:ascii="Times New Roman" w:hAnsi="Times New Roman" w:cs="Times New Roman"/>
          <w:noProof/>
          <w:color w:val="000000"/>
          <w:sz w:val="24"/>
          <w:szCs w:val="24"/>
        </w:rPr>
      </w:pPr>
      <w:r>
        <w:rPr>
          <w:rFonts w:ascii="Times New Roman" w:hAnsi="Times New Roman"/>
          <w:noProof/>
          <w:color w:val="000000"/>
          <w:sz w:val="24"/>
        </w:rPr>
        <w:t>В приложение I</w:t>
      </w:r>
      <w:r>
        <w:rPr>
          <w:rFonts w:ascii="Times New Roman" w:hAnsi="Times New Roman"/>
          <w:noProof/>
          <w:sz w:val="24"/>
        </w:rPr>
        <w:t xml:space="preserve"> </w:t>
      </w:r>
      <w:r>
        <w:rPr>
          <w:rFonts w:ascii="Times New Roman" w:hAnsi="Times New Roman"/>
          <w:noProof/>
          <w:color w:val="000000"/>
          <w:sz w:val="24"/>
        </w:rPr>
        <w:t>списъкът на районите по СЗСИ по отношение на Германия беше заменен със следното:</w:t>
      </w:r>
    </w:p>
    <w:p w:rsidR="00AB692C" w:rsidRDefault="007279FA">
      <w:pPr>
        <w:spacing w:after="0"/>
        <w:rPr>
          <w:rFonts w:ascii="Times New Roman" w:hAnsi="Times New Roman" w:cs="Times New Roman"/>
          <w:i/>
          <w:noProof/>
          <w:color w:val="000000"/>
          <w:sz w:val="20"/>
          <w:szCs w:val="20"/>
        </w:rPr>
      </w:pPr>
      <w:r>
        <w:rPr>
          <w:rFonts w:ascii="Times New Roman" w:hAnsi="Times New Roman"/>
          <w:noProof/>
          <w:color w:val="000000"/>
          <w:sz w:val="20"/>
        </w:rPr>
        <w:t>„</w:t>
      </w:r>
      <w:r>
        <w:rPr>
          <w:rFonts w:ascii="Times New Roman" w:hAnsi="Times New Roman"/>
          <w:i/>
          <w:noProof/>
          <w:color w:val="000000"/>
          <w:sz w:val="20"/>
        </w:rPr>
        <w:t>Германия</w:t>
      </w:r>
    </w:p>
    <w:p w:rsidR="00AB692C" w:rsidRDefault="007279FA">
      <w:pPr>
        <w:spacing w:after="0"/>
        <w:rPr>
          <w:rFonts w:ascii="Times New Roman" w:hAnsi="Times New Roman" w:cs="Times New Roman"/>
          <w:noProof/>
          <w:color w:val="000000"/>
          <w:sz w:val="20"/>
          <w:szCs w:val="20"/>
        </w:rPr>
      </w:pPr>
      <w:r>
        <w:rPr>
          <w:rFonts w:ascii="Times New Roman" w:hAnsi="Times New Roman"/>
          <w:noProof/>
          <w:color w:val="000000"/>
          <w:sz w:val="20"/>
        </w:rPr>
        <w:t>1. Schleswig-Holstein/Hamburg</w:t>
      </w:r>
    </w:p>
    <w:p w:rsidR="00AB692C" w:rsidRDefault="007279FA">
      <w:pPr>
        <w:spacing w:after="0"/>
        <w:rPr>
          <w:rFonts w:ascii="Times New Roman" w:hAnsi="Times New Roman" w:cs="Times New Roman"/>
          <w:noProof/>
          <w:color w:val="000000"/>
          <w:sz w:val="20"/>
          <w:szCs w:val="20"/>
        </w:rPr>
      </w:pPr>
      <w:r>
        <w:rPr>
          <w:rFonts w:ascii="Times New Roman" w:hAnsi="Times New Roman"/>
          <w:noProof/>
          <w:color w:val="000000"/>
          <w:sz w:val="20"/>
        </w:rPr>
        <w:t>2. Niedersachsen</w:t>
      </w:r>
    </w:p>
    <w:p w:rsidR="00AB692C" w:rsidRDefault="007279FA">
      <w:pPr>
        <w:spacing w:after="0"/>
        <w:rPr>
          <w:rFonts w:ascii="Times New Roman" w:hAnsi="Times New Roman" w:cs="Times New Roman"/>
          <w:noProof/>
          <w:color w:val="000000"/>
          <w:sz w:val="20"/>
          <w:szCs w:val="20"/>
        </w:rPr>
      </w:pPr>
      <w:r>
        <w:rPr>
          <w:rFonts w:ascii="Times New Roman" w:hAnsi="Times New Roman"/>
          <w:noProof/>
          <w:color w:val="000000"/>
          <w:sz w:val="20"/>
        </w:rPr>
        <w:t>3. Bremen</w:t>
      </w:r>
    </w:p>
    <w:p w:rsidR="00AB692C" w:rsidRDefault="007279FA">
      <w:pPr>
        <w:spacing w:after="0"/>
        <w:rPr>
          <w:rFonts w:ascii="Times New Roman" w:hAnsi="Times New Roman" w:cs="Times New Roman"/>
          <w:noProof/>
          <w:color w:val="000000"/>
          <w:sz w:val="20"/>
          <w:szCs w:val="20"/>
        </w:rPr>
      </w:pPr>
      <w:r>
        <w:rPr>
          <w:rFonts w:ascii="Times New Roman" w:hAnsi="Times New Roman"/>
          <w:noProof/>
          <w:color w:val="000000"/>
          <w:sz w:val="20"/>
        </w:rPr>
        <w:t>4. Nordrhein-Westfalen</w:t>
      </w:r>
    </w:p>
    <w:p w:rsidR="00AB692C" w:rsidRDefault="007279FA">
      <w:pPr>
        <w:spacing w:after="0"/>
        <w:rPr>
          <w:rFonts w:ascii="Times New Roman" w:hAnsi="Times New Roman" w:cs="Times New Roman"/>
          <w:noProof/>
          <w:color w:val="000000"/>
          <w:sz w:val="20"/>
          <w:szCs w:val="20"/>
        </w:rPr>
      </w:pPr>
      <w:r>
        <w:rPr>
          <w:rFonts w:ascii="Times New Roman" w:hAnsi="Times New Roman"/>
          <w:noProof/>
          <w:color w:val="000000"/>
          <w:sz w:val="20"/>
        </w:rPr>
        <w:t>5. Hessen</w:t>
      </w:r>
    </w:p>
    <w:p w:rsidR="00AB692C" w:rsidRDefault="007279FA">
      <w:pPr>
        <w:spacing w:after="0"/>
        <w:rPr>
          <w:rFonts w:ascii="Times New Roman" w:hAnsi="Times New Roman" w:cs="Times New Roman"/>
          <w:noProof/>
          <w:color w:val="000000"/>
          <w:sz w:val="20"/>
          <w:szCs w:val="20"/>
        </w:rPr>
      </w:pPr>
      <w:r>
        <w:rPr>
          <w:rFonts w:ascii="Times New Roman" w:hAnsi="Times New Roman"/>
          <w:noProof/>
          <w:color w:val="000000"/>
          <w:sz w:val="20"/>
        </w:rPr>
        <w:t xml:space="preserve">6. Rheinland-Pfalz </w:t>
      </w:r>
    </w:p>
    <w:p w:rsidR="00AB692C" w:rsidRDefault="007279FA">
      <w:pPr>
        <w:spacing w:after="0"/>
        <w:rPr>
          <w:rFonts w:ascii="Times New Roman" w:hAnsi="Times New Roman" w:cs="Times New Roman"/>
          <w:noProof/>
          <w:color w:val="000000"/>
          <w:sz w:val="20"/>
          <w:szCs w:val="20"/>
        </w:rPr>
      </w:pPr>
      <w:r>
        <w:rPr>
          <w:rFonts w:ascii="Times New Roman" w:hAnsi="Times New Roman"/>
          <w:noProof/>
          <w:color w:val="000000"/>
          <w:sz w:val="20"/>
        </w:rPr>
        <w:t>7. Baden-Württemberg</w:t>
      </w:r>
    </w:p>
    <w:p w:rsidR="00AB692C" w:rsidRDefault="007279FA">
      <w:pPr>
        <w:spacing w:after="0"/>
        <w:rPr>
          <w:rFonts w:ascii="Times New Roman" w:hAnsi="Times New Roman" w:cs="Times New Roman"/>
          <w:noProof/>
          <w:color w:val="000000"/>
          <w:sz w:val="20"/>
          <w:szCs w:val="20"/>
        </w:rPr>
      </w:pPr>
      <w:r>
        <w:rPr>
          <w:rFonts w:ascii="Times New Roman" w:hAnsi="Times New Roman"/>
          <w:noProof/>
          <w:color w:val="000000"/>
          <w:sz w:val="20"/>
        </w:rPr>
        <w:t>8. Bayern</w:t>
      </w:r>
    </w:p>
    <w:p w:rsidR="00AB692C" w:rsidRDefault="007279FA">
      <w:pPr>
        <w:spacing w:after="0"/>
        <w:rPr>
          <w:rFonts w:ascii="Times New Roman" w:hAnsi="Times New Roman" w:cs="Times New Roman"/>
          <w:noProof/>
          <w:color w:val="000000"/>
          <w:sz w:val="20"/>
          <w:szCs w:val="20"/>
        </w:rPr>
      </w:pPr>
      <w:r>
        <w:rPr>
          <w:rFonts w:ascii="Times New Roman" w:hAnsi="Times New Roman"/>
          <w:noProof/>
          <w:color w:val="000000"/>
          <w:sz w:val="20"/>
        </w:rPr>
        <w:t>9. Saarland</w:t>
      </w:r>
    </w:p>
    <w:p w:rsidR="00AB692C" w:rsidRDefault="007279FA">
      <w:pPr>
        <w:spacing w:after="0"/>
        <w:rPr>
          <w:rFonts w:ascii="Times New Roman" w:hAnsi="Times New Roman" w:cs="Times New Roman"/>
          <w:noProof/>
          <w:color w:val="000000"/>
          <w:sz w:val="20"/>
          <w:szCs w:val="20"/>
        </w:rPr>
      </w:pPr>
      <w:r>
        <w:rPr>
          <w:rFonts w:ascii="Times New Roman" w:hAnsi="Times New Roman"/>
          <w:noProof/>
          <w:color w:val="000000"/>
          <w:sz w:val="20"/>
        </w:rPr>
        <w:t>10. Berlin</w:t>
      </w:r>
    </w:p>
    <w:p w:rsidR="00AB692C" w:rsidRDefault="007279FA">
      <w:pPr>
        <w:spacing w:after="0"/>
        <w:rPr>
          <w:rFonts w:ascii="Times New Roman" w:hAnsi="Times New Roman" w:cs="Times New Roman"/>
          <w:noProof/>
          <w:color w:val="000000"/>
          <w:sz w:val="20"/>
          <w:szCs w:val="20"/>
        </w:rPr>
      </w:pPr>
      <w:r>
        <w:rPr>
          <w:rFonts w:ascii="Times New Roman" w:hAnsi="Times New Roman"/>
          <w:noProof/>
          <w:color w:val="000000"/>
          <w:sz w:val="20"/>
        </w:rPr>
        <w:t>11. Brandenburg</w:t>
      </w:r>
    </w:p>
    <w:p w:rsidR="00AB692C" w:rsidRDefault="007279FA">
      <w:pPr>
        <w:spacing w:after="0"/>
        <w:rPr>
          <w:rFonts w:ascii="Times New Roman" w:hAnsi="Times New Roman" w:cs="Times New Roman"/>
          <w:noProof/>
          <w:color w:val="000000"/>
          <w:sz w:val="20"/>
          <w:szCs w:val="20"/>
        </w:rPr>
      </w:pPr>
      <w:r>
        <w:rPr>
          <w:rFonts w:ascii="Times New Roman" w:hAnsi="Times New Roman"/>
          <w:noProof/>
          <w:color w:val="000000"/>
          <w:sz w:val="20"/>
        </w:rPr>
        <w:t>12. Mecklenburg-Vorpommern</w:t>
      </w:r>
    </w:p>
    <w:p w:rsidR="00AB692C" w:rsidRDefault="007279FA">
      <w:pPr>
        <w:spacing w:after="0"/>
        <w:rPr>
          <w:rFonts w:ascii="Times New Roman" w:hAnsi="Times New Roman" w:cs="Times New Roman"/>
          <w:noProof/>
          <w:color w:val="000000"/>
          <w:sz w:val="20"/>
          <w:szCs w:val="20"/>
        </w:rPr>
      </w:pPr>
      <w:r>
        <w:rPr>
          <w:rFonts w:ascii="Times New Roman" w:hAnsi="Times New Roman"/>
          <w:noProof/>
          <w:color w:val="000000"/>
          <w:sz w:val="20"/>
        </w:rPr>
        <w:t>13. Sachsen</w:t>
      </w:r>
    </w:p>
    <w:p w:rsidR="00AB692C" w:rsidRDefault="007279FA">
      <w:pPr>
        <w:spacing w:after="0"/>
        <w:rPr>
          <w:rFonts w:ascii="Times New Roman" w:hAnsi="Times New Roman" w:cs="Times New Roman"/>
          <w:noProof/>
          <w:color w:val="000000"/>
          <w:sz w:val="20"/>
          <w:szCs w:val="20"/>
        </w:rPr>
      </w:pPr>
      <w:r>
        <w:rPr>
          <w:rFonts w:ascii="Times New Roman" w:hAnsi="Times New Roman"/>
          <w:noProof/>
          <w:color w:val="000000"/>
          <w:sz w:val="20"/>
        </w:rPr>
        <w:t>14. Sachsen-Anhalt</w:t>
      </w:r>
    </w:p>
    <w:p w:rsidR="00AB692C" w:rsidRDefault="007279FA">
      <w:pPr>
        <w:spacing w:after="0"/>
        <w:rPr>
          <w:rFonts w:ascii="Times New Roman" w:hAnsi="Times New Roman" w:cs="Times New Roman"/>
          <w:noProof/>
          <w:color w:val="000000"/>
          <w:sz w:val="20"/>
          <w:szCs w:val="20"/>
        </w:rPr>
      </w:pPr>
      <w:r>
        <w:rPr>
          <w:rFonts w:ascii="Times New Roman" w:hAnsi="Times New Roman"/>
          <w:noProof/>
          <w:color w:val="000000"/>
          <w:sz w:val="20"/>
        </w:rPr>
        <w:t>15. Thüringen“</w:t>
      </w:r>
    </w:p>
    <w:p w:rsidR="00AB692C" w:rsidRDefault="00AB692C">
      <w:pPr>
        <w:spacing w:after="0"/>
        <w:rPr>
          <w:rFonts w:ascii="Times New Roman" w:hAnsi="Times New Roman" w:cs="Times New Roman"/>
          <w:noProof/>
          <w:color w:val="000000"/>
          <w:sz w:val="20"/>
          <w:szCs w:val="20"/>
        </w:rPr>
      </w:pPr>
    </w:p>
    <w:p w:rsidR="00AB692C" w:rsidRDefault="007279FA">
      <w:pPr>
        <w:pStyle w:val="Default"/>
        <w:jc w:val="both"/>
        <w:rPr>
          <w:rFonts w:ascii="Times New Roman" w:hAnsi="Times New Roman" w:cs="Times New Roman"/>
          <w:noProof/>
        </w:rPr>
      </w:pPr>
      <w:r>
        <w:rPr>
          <w:noProof/>
        </w:rPr>
        <w:t>Комисията прие делегирания регламент на 4 септември 2017 г. и той влезе в сила на седмия ден след деня на публи</w:t>
      </w:r>
      <w:r>
        <w:rPr>
          <w:noProof/>
        </w:rPr>
        <w:t>куването му в Официален вестник на Европейския съюз, т.е. на 12 декември 2017 г. Той ще се прилага за Системата за земеделска счетоводна информация от отчетната 2018 г.</w:t>
      </w:r>
    </w:p>
    <w:p w:rsidR="00AB692C" w:rsidRDefault="007279FA">
      <w:pPr>
        <w:rPr>
          <w:rFonts w:ascii="Times New Roman" w:hAnsi="Times New Roman"/>
          <w:noProof/>
          <w:sz w:val="24"/>
          <w:szCs w:val="24"/>
        </w:rPr>
      </w:pPr>
      <w:r>
        <w:rPr>
          <w:noProof/>
        </w:rPr>
        <w:br w:type="page"/>
      </w:r>
    </w:p>
    <w:p w:rsidR="00AB692C" w:rsidRDefault="00AB692C">
      <w:pPr>
        <w:autoSpaceDE w:val="0"/>
        <w:autoSpaceDN w:val="0"/>
        <w:adjustRightInd w:val="0"/>
        <w:spacing w:after="0" w:line="240" w:lineRule="auto"/>
        <w:rPr>
          <w:rFonts w:ascii="Times New Roman" w:hAnsi="Times New Roman"/>
          <w:noProof/>
          <w:sz w:val="24"/>
          <w:szCs w:val="24"/>
        </w:rPr>
      </w:pPr>
    </w:p>
    <w:p w:rsidR="00AB692C" w:rsidRDefault="007279FA">
      <w:pPr>
        <w:jc w:val="both"/>
        <w:rPr>
          <w:rFonts w:ascii="Times New Roman" w:hAnsi="Times New Roman" w:cs="Times New Roman"/>
          <w:b/>
          <w:noProof/>
          <w:sz w:val="24"/>
          <w:szCs w:val="24"/>
        </w:rPr>
      </w:pPr>
      <w:r>
        <w:rPr>
          <w:rFonts w:ascii="Times New Roman" w:hAnsi="Times New Roman"/>
          <w:b/>
          <w:noProof/>
          <w:sz w:val="24"/>
        </w:rPr>
        <w:t>3.б.</w:t>
      </w:r>
      <w:r>
        <w:rPr>
          <w:noProof/>
        </w:rPr>
        <w:tab/>
      </w:r>
      <w:r>
        <w:rPr>
          <w:rFonts w:ascii="Times New Roman" w:hAnsi="Times New Roman"/>
          <w:b/>
          <w:noProof/>
          <w:sz w:val="24"/>
        </w:rPr>
        <w:t xml:space="preserve">Делегиране на правомощия по член 5 от Регламент (ЕО) № 1217/2009 относно </w:t>
      </w:r>
      <w:r>
        <w:rPr>
          <w:rFonts w:ascii="Times New Roman" w:hAnsi="Times New Roman"/>
          <w:b/>
          <w:noProof/>
          <w:sz w:val="24"/>
        </w:rPr>
        <w:t>правилата за определяне на прага за икономическия размер.</w:t>
      </w:r>
    </w:p>
    <w:p w:rsidR="00AB692C" w:rsidRDefault="007279FA">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Стойностите на праговете, които очертават полето на изследването, следва да дават възможност в неговите рамки да се получават представителни резултати. Стойностите на праговете следва да увеличават </w:t>
      </w:r>
      <w:r>
        <w:rPr>
          <w:rFonts w:ascii="Times New Roman" w:hAnsi="Times New Roman"/>
          <w:noProof/>
          <w:color w:val="000000"/>
          <w:sz w:val="24"/>
        </w:rPr>
        <w:t>максимално съотношението разходи/ползи и да се определят така, че да включват в полето на изследването стопанства, които представляват възможно най-голям дял от селскостопанската продукция, селскостопанската площ и селскостопанските работници на стопанства</w:t>
      </w:r>
      <w:r>
        <w:rPr>
          <w:rFonts w:ascii="Times New Roman" w:hAnsi="Times New Roman"/>
          <w:noProof/>
          <w:color w:val="000000"/>
          <w:sz w:val="24"/>
        </w:rPr>
        <w:t>та с пазарна ориентация.</w:t>
      </w:r>
    </w:p>
    <w:p w:rsidR="00AB692C" w:rsidRDefault="00AB692C">
      <w:pPr>
        <w:autoSpaceDE w:val="0"/>
        <w:autoSpaceDN w:val="0"/>
        <w:adjustRightInd w:val="0"/>
        <w:spacing w:after="0" w:line="240" w:lineRule="auto"/>
        <w:jc w:val="both"/>
        <w:rPr>
          <w:rFonts w:ascii="Times New Roman" w:hAnsi="Times New Roman" w:cs="Times New Roman"/>
          <w:noProof/>
          <w:sz w:val="24"/>
          <w:szCs w:val="24"/>
        </w:rPr>
      </w:pPr>
    </w:p>
    <w:p w:rsidR="00AB692C" w:rsidRDefault="007279F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С член 5 от Регламент (ЕО) № 1217/2009 на Съвета се оправомощава Комисията да приема делегирани актове в съответствие с член 19a за определяне на правилата за установяването на прага, изразен в евро, отговарящ на една от долните г</w:t>
      </w:r>
      <w:r>
        <w:rPr>
          <w:rFonts w:ascii="Times New Roman" w:hAnsi="Times New Roman"/>
          <w:noProof/>
          <w:sz w:val="24"/>
        </w:rPr>
        <w:t xml:space="preserve">раници на класовете икономически размер от типологията на Съюза за земеделските стопанства, определени в член 5б от същия регламент, тъй като полето на изследване, посочено в член 1, параграф 2, обхваща земеделските стопанства с икономически размер, равен </w:t>
      </w:r>
      <w:r>
        <w:rPr>
          <w:rFonts w:ascii="Times New Roman" w:hAnsi="Times New Roman"/>
          <w:noProof/>
          <w:sz w:val="24"/>
        </w:rPr>
        <w:t>на или по-голям от горепосочения праг.</w:t>
      </w:r>
    </w:p>
    <w:p w:rsidR="00AB692C" w:rsidRDefault="007279FA">
      <w:pPr>
        <w:spacing w:before="120" w:after="120" w:line="240" w:lineRule="auto"/>
        <w:jc w:val="both"/>
        <w:rPr>
          <w:rFonts w:ascii="Times New Roman" w:hAnsi="Times New Roman"/>
          <w:noProof/>
          <w:sz w:val="24"/>
          <w:szCs w:val="24"/>
        </w:rPr>
      </w:pPr>
      <w:r>
        <w:rPr>
          <w:rFonts w:ascii="Times New Roman" w:hAnsi="Times New Roman"/>
          <w:noProof/>
          <w:sz w:val="24"/>
        </w:rPr>
        <w:t xml:space="preserve">Комисията използва това правомощие, като прие </w:t>
      </w:r>
      <w:r>
        <w:rPr>
          <w:rFonts w:ascii="Times New Roman" w:hAnsi="Times New Roman"/>
          <w:b/>
          <w:noProof/>
          <w:sz w:val="24"/>
        </w:rPr>
        <w:t>Делегиран регламент (ЕС) № 1198/2014 на Комисията</w:t>
      </w:r>
      <w:r>
        <w:rPr>
          <w:rStyle w:val="FootnoteReference"/>
          <w:rFonts w:ascii="Times New Roman" w:hAnsi="Times New Roman"/>
          <w:noProof/>
          <w:sz w:val="24"/>
        </w:rPr>
        <w:footnoteReference w:id="5"/>
      </w:r>
      <w:r>
        <w:rPr>
          <w:rFonts w:ascii="Times New Roman" w:hAnsi="Times New Roman"/>
          <w:noProof/>
          <w:sz w:val="24"/>
        </w:rPr>
        <w:t xml:space="preserve">, за да посочи, че: </w:t>
      </w:r>
    </w:p>
    <w:p w:rsidR="00AB692C" w:rsidRDefault="007279FA">
      <w:pPr>
        <w:autoSpaceDE w:val="0"/>
        <w:autoSpaceDN w:val="0"/>
        <w:adjustRightInd w:val="0"/>
        <w:spacing w:after="0" w:line="240" w:lineRule="auto"/>
        <w:jc w:val="both"/>
        <w:rPr>
          <w:noProof/>
        </w:rPr>
      </w:pPr>
      <w:r>
        <w:rPr>
          <w:rFonts w:ascii="Times New Roman" w:hAnsi="Times New Roman"/>
          <w:noProof/>
          <w:sz w:val="20"/>
        </w:rPr>
        <w:t>Прагът, посочен в член 5, параграф 1 от Регламент (ЕО) № 1217/2009, трябва да гарантира, че в полето</w:t>
      </w:r>
      <w:r>
        <w:rPr>
          <w:rFonts w:ascii="Times New Roman" w:hAnsi="Times New Roman"/>
          <w:noProof/>
          <w:sz w:val="20"/>
        </w:rPr>
        <w:t xml:space="preserve"> на изследването се включва възможно най-голям дял от селскостопанската продукция, селскостопанската площ и селскостопанските работници на стопанствата с пазарна ориентация.</w:t>
      </w:r>
    </w:p>
    <w:p w:rsidR="00AB692C" w:rsidRDefault="00AB692C">
      <w:pPr>
        <w:pStyle w:val="CM3"/>
        <w:spacing w:before="60" w:after="60"/>
        <w:jc w:val="both"/>
        <w:rPr>
          <w:rFonts w:cs="EUAlbertina"/>
          <w:noProof/>
          <w:color w:val="000000"/>
        </w:rPr>
      </w:pPr>
    </w:p>
    <w:p w:rsidR="00AB692C" w:rsidRDefault="007279FA">
      <w:pPr>
        <w:pStyle w:val="Default"/>
        <w:jc w:val="both"/>
        <w:rPr>
          <w:noProof/>
        </w:rPr>
      </w:pPr>
      <w:r>
        <w:rPr>
          <w:noProof/>
        </w:rPr>
        <w:t xml:space="preserve">Комисията прие делегирания регламент на 1 август 2014 г. и той влезе в сила на </w:t>
      </w:r>
      <w:r>
        <w:rPr>
          <w:noProof/>
        </w:rPr>
        <w:t>седмия ден след деня на публикуването му в Официален вестник на Европейския съюз, т.е. на 7 ноември 2014 г. Той се прилага за Системата за земеделска счетоводна информация от отчетната 2015 г.</w:t>
      </w:r>
    </w:p>
    <w:p w:rsidR="00AB692C" w:rsidRDefault="00AB692C">
      <w:pPr>
        <w:pStyle w:val="Default"/>
        <w:rPr>
          <w:noProof/>
        </w:rPr>
      </w:pPr>
    </w:p>
    <w:p w:rsidR="00AB692C" w:rsidRDefault="007279FA">
      <w:pPr>
        <w:jc w:val="both"/>
        <w:rPr>
          <w:rFonts w:ascii="Times New Roman" w:hAnsi="Times New Roman" w:cs="Times New Roman"/>
          <w:b/>
          <w:noProof/>
          <w:sz w:val="24"/>
          <w:szCs w:val="24"/>
        </w:rPr>
      </w:pPr>
      <w:r>
        <w:rPr>
          <w:rFonts w:ascii="Times New Roman" w:hAnsi="Times New Roman"/>
          <w:b/>
          <w:noProof/>
          <w:sz w:val="24"/>
        </w:rPr>
        <w:t>3.в.</w:t>
      </w:r>
      <w:r>
        <w:rPr>
          <w:noProof/>
        </w:rPr>
        <w:tab/>
      </w:r>
      <w:r>
        <w:rPr>
          <w:rFonts w:ascii="Times New Roman" w:hAnsi="Times New Roman"/>
          <w:b/>
          <w:noProof/>
          <w:sz w:val="24"/>
        </w:rPr>
        <w:t>Делегиране на правомощия по член 5а от Регламент (ЕО) № 1</w:t>
      </w:r>
      <w:r>
        <w:rPr>
          <w:rFonts w:ascii="Times New Roman" w:hAnsi="Times New Roman"/>
          <w:b/>
          <w:noProof/>
          <w:sz w:val="24"/>
        </w:rPr>
        <w:t>217/2009 относно правилата за изготвяне на план за подбор на отчетните стопанства за всяка държава членка.</w:t>
      </w:r>
    </w:p>
    <w:p w:rsidR="00AB692C" w:rsidRDefault="007279FA">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Планът за подбор на стопанствата следва да съдържа минимален брой елементи, които показват как е подбрана представителната извадка, за да може по тоз</w:t>
      </w:r>
      <w:r>
        <w:rPr>
          <w:rFonts w:ascii="Times New Roman" w:hAnsi="Times New Roman"/>
          <w:noProof/>
          <w:color w:val="000000"/>
          <w:sz w:val="24"/>
        </w:rPr>
        <w:t>и начин изследването да изпълни целите на Системата за земеделска счетоводна информация.</w:t>
      </w:r>
    </w:p>
    <w:p w:rsidR="00AB692C" w:rsidRDefault="00AB692C">
      <w:pPr>
        <w:autoSpaceDE w:val="0"/>
        <w:autoSpaceDN w:val="0"/>
        <w:adjustRightInd w:val="0"/>
        <w:spacing w:after="0" w:line="240" w:lineRule="auto"/>
        <w:jc w:val="both"/>
        <w:rPr>
          <w:rFonts w:ascii="Times New Roman" w:hAnsi="Times New Roman" w:cs="Times New Roman"/>
          <w:noProof/>
          <w:sz w:val="24"/>
          <w:szCs w:val="24"/>
        </w:rPr>
      </w:pPr>
    </w:p>
    <w:p w:rsidR="00AB692C" w:rsidRDefault="007279F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С член 5а от Регламент (ЕО) № 1217/2009 на Съвета се оправомощава Комисията да приема делегирани актове в съответствие с член 19a за определяне на правилата, съгласно</w:t>
      </w:r>
      <w:r>
        <w:rPr>
          <w:rFonts w:ascii="Times New Roman" w:hAnsi="Times New Roman"/>
          <w:noProof/>
          <w:sz w:val="24"/>
        </w:rPr>
        <w:t xml:space="preserve"> които всяка държава членка изготвя план за подборa на отчетни стопанства, който чрез счетоводната информация да осигурява представителна извадка за полето на изследване. Тези правила гарантират, че плановете за подбор на отчетните стопанства:</w:t>
      </w:r>
    </w:p>
    <w:p w:rsidR="00AB692C" w:rsidRDefault="007279F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се изготвя</w:t>
      </w:r>
      <w:r>
        <w:rPr>
          <w:rFonts w:ascii="Times New Roman" w:hAnsi="Times New Roman"/>
          <w:noProof/>
          <w:sz w:val="24"/>
        </w:rPr>
        <w:t>т въз основа на най-актуалната статистическа информация,</w:t>
      </w:r>
    </w:p>
    <w:p w:rsidR="00AB692C" w:rsidRDefault="007279F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се представят в съответствие с типологията на Съюза за земеделските стопанства, и</w:t>
      </w:r>
    </w:p>
    <w:p w:rsidR="00AB692C" w:rsidRDefault="007279F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уточняват, по-специално, разпределянето на отчетните стопанства по категории стопанства и подробните правила за т</w:t>
      </w:r>
      <w:r>
        <w:rPr>
          <w:rFonts w:ascii="Times New Roman" w:hAnsi="Times New Roman"/>
          <w:noProof/>
          <w:sz w:val="24"/>
        </w:rPr>
        <w:t>ехния подбор.</w:t>
      </w:r>
    </w:p>
    <w:p w:rsidR="00AB692C" w:rsidRDefault="007279FA">
      <w:pPr>
        <w:spacing w:before="120" w:after="120" w:line="240" w:lineRule="auto"/>
        <w:jc w:val="both"/>
        <w:rPr>
          <w:rFonts w:ascii="Times New Roman" w:hAnsi="Times New Roman" w:cs="Times New Roman"/>
          <w:noProof/>
          <w:sz w:val="20"/>
          <w:szCs w:val="20"/>
        </w:rPr>
      </w:pPr>
      <w:r>
        <w:rPr>
          <w:rFonts w:ascii="Times New Roman" w:hAnsi="Times New Roman"/>
          <w:noProof/>
          <w:sz w:val="24"/>
        </w:rPr>
        <w:t xml:space="preserve">Комисията използва това правомощие, като прие </w:t>
      </w:r>
      <w:r>
        <w:rPr>
          <w:rFonts w:ascii="Times New Roman" w:hAnsi="Times New Roman"/>
          <w:b/>
          <w:noProof/>
          <w:sz w:val="24"/>
        </w:rPr>
        <w:t xml:space="preserve">Делегиран регламент (ЕС) № 1198/2014 на Комисията, </w:t>
      </w:r>
      <w:r>
        <w:rPr>
          <w:rFonts w:ascii="Times New Roman" w:hAnsi="Times New Roman"/>
          <w:noProof/>
          <w:sz w:val="24"/>
        </w:rPr>
        <w:t xml:space="preserve">за да посочи, че изготвяният от всяка държава членка план за подбор на отчетните стопанства трябва да включва елементи, гарантиращи, че чрез </w:t>
      </w:r>
      <w:r>
        <w:rPr>
          <w:rFonts w:ascii="Times New Roman" w:hAnsi="Times New Roman"/>
          <w:noProof/>
          <w:sz w:val="24"/>
        </w:rPr>
        <w:t>счетоводната информация се получава представителна извадка в полето на изследване. По-специално планът трябва:</w:t>
      </w: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а) да се основава на най-актуалните статистически референтни източници;</w:t>
      </w: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б) да обяснява процедурата за стратификация на полето на изследване в съо</w:t>
      </w:r>
      <w:r>
        <w:rPr>
          <w:rFonts w:ascii="Times New Roman" w:hAnsi="Times New Roman"/>
          <w:noProof/>
          <w:sz w:val="20"/>
        </w:rPr>
        <w:t>тветствие с районите, изброени в приложение I към Регламент (ЕО) № 1217/2009, както и съобразно типовете земеделие и класовете икономически размер, посочени в член 5б, параграф 1 от Регламент (ЕО) № 1217/2009;</w:t>
      </w: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 xml:space="preserve">в) да представя разпределение на стопанствата </w:t>
      </w:r>
      <w:r>
        <w:rPr>
          <w:rFonts w:ascii="Times New Roman" w:hAnsi="Times New Roman"/>
          <w:noProof/>
          <w:sz w:val="20"/>
        </w:rPr>
        <w:t>в полето на изследване по типове земеделие и по класове икономически размер, както е посочено в член 5б, параграф 1 от Регламент (ЕО) № 1217/2009, което съответства поне на основните типове;</w:t>
      </w: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 xml:space="preserve">г) да указва статистическите методи за определяне на процента за </w:t>
      </w:r>
      <w:r>
        <w:rPr>
          <w:rFonts w:ascii="Times New Roman" w:hAnsi="Times New Roman"/>
          <w:noProof/>
          <w:sz w:val="20"/>
        </w:rPr>
        <w:t>подбор, избран за всяка страта, процедурите за подбор на отчетни стопанства и броя на отчетните стопанства, които ще се подбират за всяка от приетите страти.</w:t>
      </w:r>
    </w:p>
    <w:p w:rsidR="00AB692C" w:rsidRDefault="007279FA">
      <w:pPr>
        <w:spacing w:before="120" w:after="120" w:line="240" w:lineRule="auto"/>
        <w:jc w:val="both"/>
        <w:rPr>
          <w:rFonts w:ascii="Times New Roman" w:hAnsi="Times New Roman"/>
          <w:noProof/>
          <w:color w:val="000000"/>
          <w:sz w:val="24"/>
          <w:lang w:val="fr-BE"/>
        </w:rPr>
      </w:pPr>
      <w:r>
        <w:rPr>
          <w:rFonts w:ascii="Times New Roman" w:hAnsi="Times New Roman"/>
          <w:noProof/>
          <w:color w:val="000000"/>
          <w:sz w:val="24"/>
        </w:rPr>
        <w:t>Комисията прие делегирания регламент на 1 август 2014 г. и той влезе в сила на седмия ден след</w:t>
      </w:r>
      <w:r>
        <w:rPr>
          <w:rFonts w:ascii="Times New Roman" w:hAnsi="Times New Roman"/>
          <w:noProof/>
          <w:sz w:val="24"/>
        </w:rPr>
        <w:t xml:space="preserve"> ден</w:t>
      </w:r>
      <w:r>
        <w:rPr>
          <w:rFonts w:ascii="Times New Roman" w:hAnsi="Times New Roman"/>
          <w:noProof/>
          <w:sz w:val="24"/>
        </w:rPr>
        <w:t>я на</w:t>
      </w:r>
      <w:r>
        <w:rPr>
          <w:noProof/>
        </w:rPr>
        <w:t xml:space="preserve"> </w:t>
      </w:r>
      <w:r>
        <w:rPr>
          <w:rFonts w:ascii="Times New Roman" w:hAnsi="Times New Roman"/>
          <w:noProof/>
          <w:color w:val="000000"/>
          <w:sz w:val="24"/>
        </w:rPr>
        <w:t>публикуването му в Официален вестник на Европейския съюз, т.е. на 7 ноември 2014 г. Той се прилага за Системата за земеделска счетоводна информация от отчетната 2015 г.</w:t>
      </w:r>
    </w:p>
    <w:p w:rsidR="00AB692C" w:rsidRDefault="007279FA" w:rsidP="007279FA">
      <w:pPr>
        <w:spacing w:before="240"/>
        <w:jc w:val="both"/>
        <w:rPr>
          <w:rFonts w:ascii="Times New Roman" w:hAnsi="Times New Roman"/>
          <w:b/>
          <w:noProof/>
          <w:sz w:val="24"/>
          <w:szCs w:val="24"/>
        </w:rPr>
      </w:pPr>
      <w:r>
        <w:rPr>
          <w:rFonts w:ascii="Times New Roman" w:hAnsi="Times New Roman"/>
          <w:b/>
          <w:noProof/>
          <w:sz w:val="24"/>
        </w:rPr>
        <w:t>3.г.</w:t>
      </w:r>
      <w:r>
        <w:rPr>
          <w:noProof/>
        </w:rPr>
        <w:tab/>
      </w:r>
      <w:r>
        <w:rPr>
          <w:rFonts w:ascii="Times New Roman" w:hAnsi="Times New Roman"/>
          <w:b/>
          <w:noProof/>
          <w:sz w:val="24"/>
        </w:rPr>
        <w:t>Делегиране на правомощия по член 5б от Регламент (ЕО) № 1217/2009 за определ</w:t>
      </w:r>
      <w:r>
        <w:rPr>
          <w:rFonts w:ascii="Times New Roman" w:hAnsi="Times New Roman"/>
          <w:b/>
          <w:noProof/>
          <w:sz w:val="24"/>
        </w:rPr>
        <w:t>яне на референтния период за стандартната продукция и относно определянето на общите и основните типове земеделие.</w:t>
      </w:r>
    </w:p>
    <w:p w:rsidR="00AB692C" w:rsidRDefault="007279FA">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Стандартната продукция се основава на средните данни за определен референтен период. Техните стойности следва да се актуализират редовно, за </w:t>
      </w:r>
      <w:r>
        <w:rPr>
          <w:rFonts w:ascii="Times New Roman" w:hAnsi="Times New Roman"/>
          <w:noProof/>
          <w:color w:val="000000"/>
          <w:sz w:val="24"/>
        </w:rPr>
        <w:t>да се отчитат икономическите тенденции, така че типологията да може да продължи да се прилага по адекватен начин. Честотата на актуализация следва да е свързана с годините, през които се извършват изследвания на структурата на земеделските стопанства в Съю</w:t>
      </w:r>
      <w:r>
        <w:rPr>
          <w:rFonts w:ascii="Times New Roman" w:hAnsi="Times New Roman"/>
          <w:noProof/>
          <w:color w:val="000000"/>
          <w:sz w:val="24"/>
        </w:rPr>
        <w:t>за.</w:t>
      </w:r>
    </w:p>
    <w:p w:rsidR="00AB692C" w:rsidRDefault="007279FA">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Необходимо е общите и основните типове земеделие да се систематизират така, че да могат да се образуват хомогенни групи от стопанства с по-висока или по-ниска степен на обединяване и да могат да се правят сравнения за състоянието на групите стопанства.</w:t>
      </w:r>
    </w:p>
    <w:p w:rsidR="00AB692C" w:rsidRDefault="00AB692C">
      <w:pPr>
        <w:autoSpaceDE w:val="0"/>
        <w:autoSpaceDN w:val="0"/>
        <w:adjustRightInd w:val="0"/>
        <w:spacing w:after="0" w:line="240" w:lineRule="auto"/>
        <w:jc w:val="both"/>
        <w:rPr>
          <w:rFonts w:ascii="Times New Roman" w:hAnsi="Times New Roman" w:cs="Times New Roman"/>
          <w:noProof/>
          <w:sz w:val="24"/>
          <w:szCs w:val="24"/>
        </w:rPr>
      </w:pPr>
    </w:p>
    <w:p w:rsidR="00AB692C" w:rsidRDefault="007279F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С член 5б от Регламент (ЕО) № 1217/2009 на Съвета се оправомощава Комисията да приема делегирани актове в съответствие с член 19a за определяне на референтния период за стандартната продукция и относно определянето на общите и основните типове земеделие.</w:t>
      </w:r>
    </w:p>
    <w:p w:rsidR="00AB692C" w:rsidRDefault="00AB692C">
      <w:pPr>
        <w:autoSpaceDE w:val="0"/>
        <w:autoSpaceDN w:val="0"/>
        <w:adjustRightInd w:val="0"/>
        <w:spacing w:after="0" w:line="240" w:lineRule="auto"/>
        <w:jc w:val="both"/>
        <w:rPr>
          <w:rFonts w:ascii="Times New Roman" w:hAnsi="Times New Roman" w:cs="Times New Roman"/>
          <w:noProof/>
          <w:sz w:val="24"/>
          <w:szCs w:val="24"/>
        </w:rPr>
      </w:pPr>
    </w:p>
    <w:p w:rsidR="00AB692C" w:rsidRDefault="007279F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Типът земеделие на дадено стопанство се определя от относителния дял на стандартната продукция на различните характеристики на това стопанство в общата стандартна продукция на стопанството. Земеделските стопанства следва да бъдат класирани по еднакъв нач</w:t>
      </w:r>
      <w:r>
        <w:rPr>
          <w:rFonts w:ascii="Times New Roman" w:hAnsi="Times New Roman"/>
          <w:noProof/>
          <w:sz w:val="24"/>
        </w:rPr>
        <w:t>ин в съответствие с типологията на Съюза за земеделските стопанства, в зависимост от техния тип земеделие, икономическия им размер и значението на другите доходоносни дейности, пряко свързани с тях. Типологията се използва по-специално за представянето, по</w:t>
      </w:r>
      <w:r>
        <w:rPr>
          <w:rFonts w:ascii="Times New Roman" w:hAnsi="Times New Roman"/>
          <w:noProof/>
          <w:sz w:val="24"/>
        </w:rPr>
        <w:t xml:space="preserve"> типове земеделие и по класове икономически размер, на данните, събрани посредством изследванията на структурата на земеделските стопанства в Съюза и СЗСИ.</w:t>
      </w:r>
    </w:p>
    <w:p w:rsidR="00AB692C" w:rsidRDefault="007279FA">
      <w:pPr>
        <w:autoSpaceDE w:val="0"/>
        <w:autoSpaceDN w:val="0"/>
        <w:adjustRightInd w:val="0"/>
        <w:spacing w:after="0" w:line="240" w:lineRule="auto"/>
        <w:jc w:val="both"/>
        <w:rPr>
          <w:rFonts w:ascii="Times New Roman" w:hAnsi="Times New Roman"/>
          <w:noProof/>
          <w:sz w:val="24"/>
          <w:szCs w:val="24"/>
        </w:rPr>
      </w:pPr>
      <w:r>
        <w:rPr>
          <w:rFonts w:ascii="TimesNewRoman" w:hAnsi="TimesNewRoman"/>
          <w:noProof/>
          <w:sz w:val="24"/>
        </w:rPr>
        <w:t xml:space="preserve">Определя се съответствието между общите и основните типове земеделие и специализациите за </w:t>
      </w:r>
      <w:r>
        <w:rPr>
          <w:rFonts w:ascii="TimesNewRoman" w:hAnsi="TimesNewRoman"/>
          <w:noProof/>
          <w:sz w:val="24"/>
        </w:rPr>
        <w:t>специфичните типове земеделие, съответстващи на основните типове земеделие.</w:t>
      </w:r>
      <w:r>
        <w:rPr>
          <w:rFonts w:ascii="Courier New" w:hAnsi="Courier New"/>
          <w:b/>
          <w:noProof/>
          <w:sz w:val="24"/>
        </w:rPr>
        <w:t xml:space="preserve"> </w:t>
      </w:r>
      <w:r>
        <w:rPr>
          <w:rFonts w:ascii="TimesNewRoman" w:hAnsi="TimesNewRoman"/>
          <w:noProof/>
          <w:sz w:val="24"/>
        </w:rPr>
        <w:t>Икономическият размер на стопанството се определя на базата на общата стандартна продукция на стопанството. Стандартната продукция и данните за определянето ѝ се предават на Комиси</w:t>
      </w:r>
      <w:r>
        <w:rPr>
          <w:rFonts w:ascii="TimesNewRoman" w:hAnsi="TimesNewRoman"/>
          <w:noProof/>
          <w:sz w:val="24"/>
        </w:rPr>
        <w:t>ята от органа за връзка, определен от всяка държава членка в съответствие с член 7 от същия регламент, или от органа, на който е била делегирана тази функция.</w:t>
      </w:r>
    </w:p>
    <w:p w:rsidR="00AB692C" w:rsidRDefault="00AB692C">
      <w:pPr>
        <w:autoSpaceDE w:val="0"/>
        <w:autoSpaceDN w:val="0"/>
        <w:adjustRightInd w:val="0"/>
        <w:spacing w:after="0" w:line="240" w:lineRule="auto"/>
        <w:jc w:val="both"/>
        <w:rPr>
          <w:rFonts w:ascii="Times New Roman" w:hAnsi="Times New Roman"/>
          <w:noProof/>
          <w:sz w:val="24"/>
          <w:szCs w:val="24"/>
        </w:rPr>
      </w:pPr>
    </w:p>
    <w:p w:rsidR="00AB692C" w:rsidRDefault="007279FA">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 xml:space="preserve">Комисията използва това правомощие, като прие </w:t>
      </w:r>
      <w:r>
        <w:rPr>
          <w:rFonts w:ascii="Times New Roman" w:hAnsi="Times New Roman"/>
          <w:b/>
          <w:noProof/>
          <w:sz w:val="24"/>
        </w:rPr>
        <w:t>Делегиран регламент (ЕС) № 1198/2014 на Комисията</w:t>
      </w:r>
      <w:r>
        <w:rPr>
          <w:rFonts w:ascii="Times New Roman" w:hAnsi="Times New Roman"/>
          <w:noProof/>
          <w:sz w:val="24"/>
        </w:rPr>
        <w:t>,</w:t>
      </w:r>
      <w:r>
        <w:rPr>
          <w:rFonts w:ascii="Times New Roman" w:hAnsi="Times New Roman"/>
          <w:noProof/>
          <w:sz w:val="24"/>
        </w:rPr>
        <w:t xml:space="preserve"> за да посочи референтния период за стандартната продукция, както следва: </w:t>
      </w:r>
    </w:p>
    <w:p w:rsidR="00AB692C" w:rsidRDefault="00AB692C">
      <w:pPr>
        <w:autoSpaceDE w:val="0"/>
        <w:autoSpaceDN w:val="0"/>
        <w:adjustRightInd w:val="0"/>
        <w:spacing w:after="0" w:line="240" w:lineRule="auto"/>
        <w:jc w:val="both"/>
        <w:rPr>
          <w:rFonts w:ascii="Times New Roman" w:hAnsi="Times New Roman" w:cs="Times New Roman"/>
          <w:noProof/>
          <w:sz w:val="20"/>
          <w:szCs w:val="20"/>
        </w:rPr>
      </w:pP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 xml:space="preserve">За целите на изчисляването на стандартната продукция с оглед на изследването на структурата на земеделските стопанства в Съюза за година N (…), референтният период се състои от </w:t>
      </w:r>
      <w:r>
        <w:rPr>
          <w:rFonts w:ascii="Times New Roman" w:hAnsi="Times New Roman"/>
          <w:noProof/>
          <w:sz w:val="20"/>
        </w:rPr>
        <w:t xml:space="preserve">петте последователни години от година N-5 до година N-1. Стандартната продукция се определя, като се използват средните базови стойности, изчислени за посочения в първия параграф референтен период и известни като „стандартна продукция N-3“. Тези стойности </w:t>
      </w:r>
      <w:r>
        <w:rPr>
          <w:rFonts w:ascii="Times New Roman" w:hAnsi="Times New Roman"/>
          <w:noProof/>
          <w:sz w:val="20"/>
        </w:rPr>
        <w:t>за стандартната продукция N-3 следва да се актуализират за отчитане на икономическите тенденции най-малкото при всяко изследване на структурата на земеделските стопанства в Съюза.</w:t>
      </w:r>
    </w:p>
    <w:p w:rsidR="00AB692C" w:rsidRDefault="00AB692C">
      <w:pPr>
        <w:autoSpaceDE w:val="0"/>
        <w:autoSpaceDN w:val="0"/>
        <w:adjustRightInd w:val="0"/>
        <w:spacing w:after="0" w:line="240" w:lineRule="auto"/>
        <w:rPr>
          <w:rFonts w:ascii="Times New Roman" w:hAnsi="Times New Roman" w:cs="Times New Roman"/>
          <w:noProof/>
          <w:sz w:val="20"/>
          <w:szCs w:val="20"/>
        </w:rPr>
      </w:pP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noProof/>
        </w:rPr>
        <w:t xml:space="preserve">В приложение I към </w:t>
      </w:r>
      <w:r>
        <w:rPr>
          <w:rFonts w:ascii="Times New Roman" w:hAnsi="Times New Roman"/>
          <w:b/>
          <w:noProof/>
          <w:sz w:val="24"/>
        </w:rPr>
        <w:t xml:space="preserve">Делегиран регламент (ЕС) № 1198/2014 на Комисията </w:t>
      </w:r>
      <w:r>
        <w:rPr>
          <w:rFonts w:ascii="Times New Roman" w:hAnsi="Times New Roman"/>
          <w:noProof/>
          <w:sz w:val="24"/>
        </w:rPr>
        <w:t>е пред</w:t>
      </w:r>
      <w:r>
        <w:rPr>
          <w:rFonts w:ascii="Times New Roman" w:hAnsi="Times New Roman"/>
          <w:noProof/>
          <w:sz w:val="24"/>
        </w:rPr>
        <w:t>ставен преглед на общите и основните типове земеделие и съответствието между тях, както следва:</w:t>
      </w:r>
    </w:p>
    <w:p w:rsidR="00AB692C" w:rsidRDefault="00AB692C">
      <w:pPr>
        <w:autoSpaceDE w:val="0"/>
        <w:autoSpaceDN w:val="0"/>
        <w:adjustRightInd w:val="0"/>
        <w:spacing w:after="0" w:line="240" w:lineRule="auto"/>
        <w:rPr>
          <w:rFonts w:ascii="Times New Roman" w:hAnsi="Times New Roman" w:cs="Times New Roman"/>
          <w:noProof/>
          <w:sz w:val="20"/>
          <w:szCs w:val="20"/>
        </w:rPr>
      </w:pPr>
    </w:p>
    <w:tbl>
      <w:tblPr>
        <w:tblStyle w:val="TableGrid"/>
        <w:tblW w:w="0" w:type="auto"/>
        <w:tblLook w:val="04A0" w:firstRow="1" w:lastRow="0" w:firstColumn="1" w:lastColumn="0" w:noHBand="0" w:noVBand="1"/>
      </w:tblPr>
      <w:tblGrid>
        <w:gridCol w:w="1101"/>
        <w:gridCol w:w="3118"/>
        <w:gridCol w:w="1276"/>
        <w:gridCol w:w="3747"/>
      </w:tblGrid>
      <w:tr w:rsidR="00AB692C">
        <w:tc>
          <w:tcPr>
            <w:tcW w:w="1101"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Общ тип земеделие</w:t>
            </w:r>
          </w:p>
        </w:tc>
        <w:tc>
          <w:tcPr>
            <w:tcW w:w="3118"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Описание</w:t>
            </w: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Основен тип земеделие</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Описание</w:t>
            </w:r>
          </w:p>
        </w:tc>
      </w:tr>
      <w:tr w:rsidR="00AB692C">
        <w:tc>
          <w:tcPr>
            <w:tcW w:w="1101"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 xml:space="preserve">1. </w:t>
            </w:r>
          </w:p>
        </w:tc>
        <w:tc>
          <w:tcPr>
            <w:tcW w:w="3118"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Специализирани стопанства за полски култури</w:t>
            </w: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15.</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Специализирани стопанства за житни култури, масл</w:t>
            </w:r>
            <w:r>
              <w:rPr>
                <w:rFonts w:ascii="Times New Roman" w:hAnsi="Times New Roman"/>
                <w:noProof/>
                <w:sz w:val="20"/>
              </w:rPr>
              <w:t>одайни семена и протеинови култури</w:t>
            </w:r>
          </w:p>
        </w:tc>
      </w:tr>
      <w:tr w:rsidR="00AB692C">
        <w:tc>
          <w:tcPr>
            <w:tcW w:w="1101" w:type="dxa"/>
          </w:tcPr>
          <w:p w:rsidR="00AB692C" w:rsidRDefault="00AB692C">
            <w:pPr>
              <w:autoSpaceDE w:val="0"/>
              <w:autoSpaceDN w:val="0"/>
              <w:adjustRightInd w:val="0"/>
              <w:rPr>
                <w:rFonts w:ascii="Times New Roman" w:hAnsi="Times New Roman" w:cs="Times New Roman"/>
                <w:noProof/>
                <w:sz w:val="20"/>
                <w:szCs w:val="20"/>
              </w:rPr>
            </w:pPr>
          </w:p>
        </w:tc>
        <w:tc>
          <w:tcPr>
            <w:tcW w:w="3118" w:type="dxa"/>
          </w:tcPr>
          <w:p w:rsidR="00AB692C" w:rsidRDefault="00AB692C">
            <w:pPr>
              <w:autoSpaceDE w:val="0"/>
              <w:autoSpaceDN w:val="0"/>
              <w:adjustRightInd w:val="0"/>
              <w:rPr>
                <w:rFonts w:ascii="Times New Roman" w:hAnsi="Times New Roman" w:cs="Times New Roman"/>
                <w:noProof/>
                <w:sz w:val="20"/>
                <w:szCs w:val="20"/>
              </w:rPr>
            </w:pP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 xml:space="preserve">16. </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Полско растениевъдство от общ характер</w:t>
            </w:r>
          </w:p>
        </w:tc>
      </w:tr>
      <w:tr w:rsidR="00AB692C">
        <w:tc>
          <w:tcPr>
            <w:tcW w:w="1101"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 xml:space="preserve">2. </w:t>
            </w:r>
          </w:p>
        </w:tc>
        <w:tc>
          <w:tcPr>
            <w:tcW w:w="3118"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Специализирано градинарство</w:t>
            </w: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21.</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Специализирани стопанства за оранжерийно градинарство</w:t>
            </w:r>
          </w:p>
        </w:tc>
      </w:tr>
      <w:tr w:rsidR="00AB692C">
        <w:tc>
          <w:tcPr>
            <w:tcW w:w="1101" w:type="dxa"/>
          </w:tcPr>
          <w:p w:rsidR="00AB692C" w:rsidRDefault="00AB692C">
            <w:pPr>
              <w:autoSpaceDE w:val="0"/>
              <w:autoSpaceDN w:val="0"/>
              <w:adjustRightInd w:val="0"/>
              <w:rPr>
                <w:rFonts w:ascii="Times New Roman" w:hAnsi="Times New Roman" w:cs="Times New Roman"/>
                <w:noProof/>
                <w:sz w:val="20"/>
                <w:szCs w:val="20"/>
              </w:rPr>
            </w:pPr>
          </w:p>
        </w:tc>
        <w:tc>
          <w:tcPr>
            <w:tcW w:w="3118" w:type="dxa"/>
          </w:tcPr>
          <w:p w:rsidR="00AB692C" w:rsidRDefault="00AB692C">
            <w:pPr>
              <w:autoSpaceDE w:val="0"/>
              <w:autoSpaceDN w:val="0"/>
              <w:adjustRightInd w:val="0"/>
              <w:rPr>
                <w:rFonts w:ascii="Times New Roman" w:hAnsi="Times New Roman" w:cs="Times New Roman"/>
                <w:noProof/>
                <w:sz w:val="20"/>
                <w:szCs w:val="20"/>
              </w:rPr>
            </w:pP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22.</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Специализирани стопанства за градинарство на открито</w:t>
            </w:r>
          </w:p>
        </w:tc>
      </w:tr>
      <w:tr w:rsidR="00AB692C">
        <w:tc>
          <w:tcPr>
            <w:tcW w:w="1101" w:type="dxa"/>
          </w:tcPr>
          <w:p w:rsidR="00AB692C" w:rsidRDefault="00AB692C">
            <w:pPr>
              <w:autoSpaceDE w:val="0"/>
              <w:autoSpaceDN w:val="0"/>
              <w:adjustRightInd w:val="0"/>
              <w:rPr>
                <w:rFonts w:ascii="Times New Roman" w:hAnsi="Times New Roman" w:cs="Times New Roman"/>
                <w:noProof/>
                <w:sz w:val="20"/>
                <w:szCs w:val="20"/>
              </w:rPr>
            </w:pPr>
          </w:p>
        </w:tc>
        <w:tc>
          <w:tcPr>
            <w:tcW w:w="3118" w:type="dxa"/>
          </w:tcPr>
          <w:p w:rsidR="00AB692C" w:rsidRDefault="00AB692C">
            <w:pPr>
              <w:autoSpaceDE w:val="0"/>
              <w:autoSpaceDN w:val="0"/>
              <w:adjustRightInd w:val="0"/>
              <w:rPr>
                <w:rFonts w:ascii="Times New Roman" w:hAnsi="Times New Roman" w:cs="Times New Roman"/>
                <w:noProof/>
                <w:sz w:val="20"/>
                <w:szCs w:val="20"/>
              </w:rPr>
            </w:pP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23.</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 xml:space="preserve">Друго </w:t>
            </w:r>
            <w:r>
              <w:rPr>
                <w:rFonts w:ascii="Times New Roman" w:hAnsi="Times New Roman"/>
                <w:noProof/>
                <w:sz w:val="20"/>
              </w:rPr>
              <w:t>градинарство</w:t>
            </w:r>
          </w:p>
        </w:tc>
      </w:tr>
      <w:tr w:rsidR="00AB692C">
        <w:tc>
          <w:tcPr>
            <w:tcW w:w="1101"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 xml:space="preserve">3. </w:t>
            </w:r>
          </w:p>
        </w:tc>
        <w:tc>
          <w:tcPr>
            <w:tcW w:w="3118"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Специализирани стопанства за трайни насаждения</w:t>
            </w: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35.</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Специализирани стопанства за лозарство</w:t>
            </w:r>
          </w:p>
        </w:tc>
      </w:tr>
      <w:tr w:rsidR="00AB692C">
        <w:tc>
          <w:tcPr>
            <w:tcW w:w="1101" w:type="dxa"/>
          </w:tcPr>
          <w:p w:rsidR="00AB692C" w:rsidRDefault="00AB692C">
            <w:pPr>
              <w:autoSpaceDE w:val="0"/>
              <w:autoSpaceDN w:val="0"/>
              <w:adjustRightInd w:val="0"/>
              <w:rPr>
                <w:rFonts w:ascii="Times New Roman" w:hAnsi="Times New Roman" w:cs="Times New Roman"/>
                <w:noProof/>
                <w:sz w:val="20"/>
                <w:szCs w:val="20"/>
              </w:rPr>
            </w:pPr>
          </w:p>
        </w:tc>
        <w:tc>
          <w:tcPr>
            <w:tcW w:w="3118" w:type="dxa"/>
          </w:tcPr>
          <w:p w:rsidR="00AB692C" w:rsidRDefault="00AB692C">
            <w:pPr>
              <w:autoSpaceDE w:val="0"/>
              <w:autoSpaceDN w:val="0"/>
              <w:adjustRightInd w:val="0"/>
              <w:rPr>
                <w:rFonts w:ascii="Times New Roman" w:hAnsi="Times New Roman" w:cs="Times New Roman"/>
                <w:noProof/>
                <w:sz w:val="20"/>
                <w:szCs w:val="20"/>
              </w:rPr>
            </w:pP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36.</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Специализирани стопанства за производство на плодове и цитрусови плодове</w:t>
            </w:r>
          </w:p>
        </w:tc>
      </w:tr>
      <w:tr w:rsidR="00AB692C">
        <w:tc>
          <w:tcPr>
            <w:tcW w:w="1101" w:type="dxa"/>
          </w:tcPr>
          <w:p w:rsidR="00AB692C" w:rsidRDefault="00AB692C">
            <w:pPr>
              <w:autoSpaceDE w:val="0"/>
              <w:autoSpaceDN w:val="0"/>
              <w:adjustRightInd w:val="0"/>
              <w:rPr>
                <w:rFonts w:ascii="Times New Roman" w:hAnsi="Times New Roman" w:cs="Times New Roman"/>
                <w:noProof/>
                <w:sz w:val="20"/>
                <w:szCs w:val="20"/>
              </w:rPr>
            </w:pPr>
          </w:p>
        </w:tc>
        <w:tc>
          <w:tcPr>
            <w:tcW w:w="3118" w:type="dxa"/>
          </w:tcPr>
          <w:p w:rsidR="00AB692C" w:rsidRDefault="00AB692C">
            <w:pPr>
              <w:autoSpaceDE w:val="0"/>
              <w:autoSpaceDN w:val="0"/>
              <w:adjustRightInd w:val="0"/>
              <w:rPr>
                <w:rFonts w:ascii="Times New Roman" w:hAnsi="Times New Roman" w:cs="Times New Roman"/>
                <w:noProof/>
                <w:sz w:val="20"/>
                <w:szCs w:val="20"/>
              </w:rPr>
            </w:pP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37.</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Специализирани стопанства за маслини</w:t>
            </w:r>
          </w:p>
        </w:tc>
      </w:tr>
      <w:tr w:rsidR="00AB692C">
        <w:tc>
          <w:tcPr>
            <w:tcW w:w="1101" w:type="dxa"/>
          </w:tcPr>
          <w:p w:rsidR="00AB692C" w:rsidRDefault="00AB692C">
            <w:pPr>
              <w:autoSpaceDE w:val="0"/>
              <w:autoSpaceDN w:val="0"/>
              <w:adjustRightInd w:val="0"/>
              <w:rPr>
                <w:rFonts w:ascii="Times New Roman" w:hAnsi="Times New Roman" w:cs="Times New Roman"/>
                <w:noProof/>
                <w:sz w:val="20"/>
                <w:szCs w:val="20"/>
              </w:rPr>
            </w:pPr>
          </w:p>
        </w:tc>
        <w:tc>
          <w:tcPr>
            <w:tcW w:w="3118" w:type="dxa"/>
          </w:tcPr>
          <w:p w:rsidR="00AB692C" w:rsidRDefault="00AB692C">
            <w:pPr>
              <w:autoSpaceDE w:val="0"/>
              <w:autoSpaceDN w:val="0"/>
              <w:adjustRightInd w:val="0"/>
              <w:rPr>
                <w:rFonts w:ascii="Times New Roman" w:hAnsi="Times New Roman" w:cs="Times New Roman"/>
                <w:noProof/>
                <w:sz w:val="20"/>
                <w:szCs w:val="20"/>
              </w:rPr>
            </w:pP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38.</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 xml:space="preserve">Различни </w:t>
            </w:r>
            <w:r>
              <w:rPr>
                <w:rFonts w:ascii="Times New Roman" w:hAnsi="Times New Roman"/>
                <w:noProof/>
                <w:sz w:val="20"/>
              </w:rPr>
              <w:t>комбинации на трайни насаждения</w:t>
            </w:r>
          </w:p>
        </w:tc>
      </w:tr>
      <w:tr w:rsidR="00AB692C">
        <w:tc>
          <w:tcPr>
            <w:tcW w:w="1101"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 xml:space="preserve">4. </w:t>
            </w:r>
          </w:p>
        </w:tc>
        <w:tc>
          <w:tcPr>
            <w:tcW w:w="3118"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Специализирани стопанства за тревопасни животни</w:t>
            </w: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45.</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Специализирани стопанства за млекопроизводство</w:t>
            </w:r>
          </w:p>
        </w:tc>
      </w:tr>
      <w:tr w:rsidR="00AB692C">
        <w:tc>
          <w:tcPr>
            <w:tcW w:w="1101" w:type="dxa"/>
          </w:tcPr>
          <w:p w:rsidR="00AB692C" w:rsidRDefault="00AB692C">
            <w:pPr>
              <w:autoSpaceDE w:val="0"/>
              <w:autoSpaceDN w:val="0"/>
              <w:adjustRightInd w:val="0"/>
              <w:rPr>
                <w:rFonts w:ascii="Times New Roman" w:hAnsi="Times New Roman" w:cs="Times New Roman"/>
                <w:noProof/>
                <w:sz w:val="20"/>
                <w:szCs w:val="20"/>
              </w:rPr>
            </w:pPr>
          </w:p>
        </w:tc>
        <w:tc>
          <w:tcPr>
            <w:tcW w:w="3118" w:type="dxa"/>
          </w:tcPr>
          <w:p w:rsidR="00AB692C" w:rsidRDefault="00AB692C">
            <w:pPr>
              <w:autoSpaceDE w:val="0"/>
              <w:autoSpaceDN w:val="0"/>
              <w:adjustRightInd w:val="0"/>
              <w:rPr>
                <w:rFonts w:ascii="Times New Roman" w:hAnsi="Times New Roman" w:cs="Times New Roman"/>
                <w:noProof/>
                <w:sz w:val="20"/>
                <w:szCs w:val="20"/>
              </w:rPr>
            </w:pP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46.</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Специализирани стопанства за говедовъдство — отглеждане и угояване</w:t>
            </w:r>
          </w:p>
        </w:tc>
      </w:tr>
      <w:tr w:rsidR="00AB692C">
        <w:tc>
          <w:tcPr>
            <w:tcW w:w="1101" w:type="dxa"/>
          </w:tcPr>
          <w:p w:rsidR="00AB692C" w:rsidRDefault="00AB692C">
            <w:pPr>
              <w:autoSpaceDE w:val="0"/>
              <w:autoSpaceDN w:val="0"/>
              <w:adjustRightInd w:val="0"/>
              <w:rPr>
                <w:rFonts w:ascii="Times New Roman" w:hAnsi="Times New Roman" w:cs="Times New Roman"/>
                <w:noProof/>
                <w:sz w:val="20"/>
                <w:szCs w:val="20"/>
              </w:rPr>
            </w:pPr>
          </w:p>
        </w:tc>
        <w:tc>
          <w:tcPr>
            <w:tcW w:w="3118" w:type="dxa"/>
          </w:tcPr>
          <w:p w:rsidR="00AB692C" w:rsidRDefault="00AB692C">
            <w:pPr>
              <w:autoSpaceDE w:val="0"/>
              <w:autoSpaceDN w:val="0"/>
              <w:adjustRightInd w:val="0"/>
              <w:rPr>
                <w:rFonts w:ascii="Times New Roman" w:hAnsi="Times New Roman" w:cs="Times New Roman"/>
                <w:noProof/>
                <w:sz w:val="20"/>
                <w:szCs w:val="20"/>
              </w:rPr>
            </w:pP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47.</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 xml:space="preserve">Говедовъдство — смесено </w:t>
            </w:r>
            <w:r>
              <w:rPr>
                <w:rFonts w:ascii="Times New Roman" w:hAnsi="Times New Roman"/>
                <w:noProof/>
                <w:sz w:val="20"/>
              </w:rPr>
              <w:t>млекопроизводство, отглеждане и угояване</w:t>
            </w:r>
          </w:p>
        </w:tc>
      </w:tr>
      <w:tr w:rsidR="00AB692C">
        <w:tc>
          <w:tcPr>
            <w:tcW w:w="1101" w:type="dxa"/>
          </w:tcPr>
          <w:p w:rsidR="00AB692C" w:rsidRDefault="00AB692C">
            <w:pPr>
              <w:autoSpaceDE w:val="0"/>
              <w:autoSpaceDN w:val="0"/>
              <w:adjustRightInd w:val="0"/>
              <w:rPr>
                <w:rFonts w:ascii="Times New Roman" w:hAnsi="Times New Roman" w:cs="Times New Roman"/>
                <w:noProof/>
                <w:sz w:val="20"/>
                <w:szCs w:val="20"/>
              </w:rPr>
            </w:pPr>
          </w:p>
        </w:tc>
        <w:tc>
          <w:tcPr>
            <w:tcW w:w="3118" w:type="dxa"/>
          </w:tcPr>
          <w:p w:rsidR="00AB692C" w:rsidRDefault="00AB692C">
            <w:pPr>
              <w:autoSpaceDE w:val="0"/>
              <w:autoSpaceDN w:val="0"/>
              <w:adjustRightInd w:val="0"/>
              <w:rPr>
                <w:rFonts w:ascii="Times New Roman" w:hAnsi="Times New Roman" w:cs="Times New Roman"/>
                <w:noProof/>
                <w:sz w:val="20"/>
                <w:szCs w:val="20"/>
              </w:rPr>
            </w:pP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48.</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Овце, кози и други тревопасни животни</w:t>
            </w:r>
          </w:p>
        </w:tc>
      </w:tr>
      <w:tr w:rsidR="00AB692C">
        <w:tc>
          <w:tcPr>
            <w:tcW w:w="1101"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5.</w:t>
            </w:r>
          </w:p>
        </w:tc>
        <w:tc>
          <w:tcPr>
            <w:tcW w:w="3118"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Специализирани стопанства за зърноядни животни</w:t>
            </w: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51.</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Специализирани свиневъдни стопанства</w:t>
            </w:r>
          </w:p>
        </w:tc>
      </w:tr>
      <w:tr w:rsidR="00AB692C">
        <w:tc>
          <w:tcPr>
            <w:tcW w:w="1101" w:type="dxa"/>
          </w:tcPr>
          <w:p w:rsidR="00AB692C" w:rsidRDefault="00AB692C">
            <w:pPr>
              <w:autoSpaceDE w:val="0"/>
              <w:autoSpaceDN w:val="0"/>
              <w:adjustRightInd w:val="0"/>
              <w:rPr>
                <w:rFonts w:ascii="Times New Roman" w:hAnsi="Times New Roman" w:cs="Times New Roman"/>
                <w:noProof/>
                <w:sz w:val="20"/>
                <w:szCs w:val="20"/>
              </w:rPr>
            </w:pPr>
          </w:p>
        </w:tc>
        <w:tc>
          <w:tcPr>
            <w:tcW w:w="3118" w:type="dxa"/>
          </w:tcPr>
          <w:p w:rsidR="00AB692C" w:rsidRDefault="00AB692C">
            <w:pPr>
              <w:autoSpaceDE w:val="0"/>
              <w:autoSpaceDN w:val="0"/>
              <w:adjustRightInd w:val="0"/>
              <w:rPr>
                <w:rFonts w:ascii="Times New Roman" w:hAnsi="Times New Roman" w:cs="Times New Roman"/>
                <w:noProof/>
                <w:sz w:val="20"/>
                <w:szCs w:val="20"/>
              </w:rPr>
            </w:pP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52.</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Специализирани стопанства за птицевъдство</w:t>
            </w:r>
          </w:p>
        </w:tc>
      </w:tr>
      <w:tr w:rsidR="00AB692C">
        <w:tc>
          <w:tcPr>
            <w:tcW w:w="1101" w:type="dxa"/>
          </w:tcPr>
          <w:p w:rsidR="00AB692C" w:rsidRDefault="00AB692C">
            <w:pPr>
              <w:autoSpaceDE w:val="0"/>
              <w:autoSpaceDN w:val="0"/>
              <w:adjustRightInd w:val="0"/>
              <w:rPr>
                <w:rFonts w:ascii="Times New Roman" w:hAnsi="Times New Roman" w:cs="Times New Roman"/>
                <w:noProof/>
                <w:sz w:val="20"/>
                <w:szCs w:val="20"/>
              </w:rPr>
            </w:pPr>
          </w:p>
        </w:tc>
        <w:tc>
          <w:tcPr>
            <w:tcW w:w="3118" w:type="dxa"/>
          </w:tcPr>
          <w:p w:rsidR="00AB692C" w:rsidRDefault="00AB692C">
            <w:pPr>
              <w:autoSpaceDE w:val="0"/>
              <w:autoSpaceDN w:val="0"/>
              <w:adjustRightInd w:val="0"/>
              <w:rPr>
                <w:rFonts w:ascii="Times New Roman" w:hAnsi="Times New Roman" w:cs="Times New Roman"/>
                <w:noProof/>
                <w:sz w:val="20"/>
                <w:szCs w:val="20"/>
              </w:rPr>
            </w:pP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53.</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 xml:space="preserve">Комбинирано — </w:t>
            </w:r>
            <w:r>
              <w:rPr>
                <w:rFonts w:ascii="Times New Roman" w:hAnsi="Times New Roman"/>
                <w:noProof/>
                <w:sz w:val="20"/>
              </w:rPr>
              <w:t>разнообразни зърноядни животни</w:t>
            </w:r>
          </w:p>
        </w:tc>
      </w:tr>
      <w:tr w:rsidR="00AB692C">
        <w:tc>
          <w:tcPr>
            <w:tcW w:w="1101"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6.</w:t>
            </w:r>
          </w:p>
        </w:tc>
        <w:tc>
          <w:tcPr>
            <w:tcW w:w="3118"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Смесени култури</w:t>
            </w: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61.</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Смесени култури</w:t>
            </w:r>
          </w:p>
        </w:tc>
      </w:tr>
      <w:tr w:rsidR="00AB692C">
        <w:tc>
          <w:tcPr>
            <w:tcW w:w="1101"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7.</w:t>
            </w:r>
          </w:p>
        </w:tc>
        <w:tc>
          <w:tcPr>
            <w:tcW w:w="3118"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Смесено животновъдство</w:t>
            </w: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73.</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Смесено животновъдство, главно тревопасни животни</w:t>
            </w:r>
          </w:p>
        </w:tc>
      </w:tr>
      <w:tr w:rsidR="00AB692C">
        <w:tc>
          <w:tcPr>
            <w:tcW w:w="1101" w:type="dxa"/>
          </w:tcPr>
          <w:p w:rsidR="00AB692C" w:rsidRDefault="00AB692C">
            <w:pPr>
              <w:autoSpaceDE w:val="0"/>
              <w:autoSpaceDN w:val="0"/>
              <w:adjustRightInd w:val="0"/>
              <w:rPr>
                <w:rFonts w:ascii="Times New Roman" w:hAnsi="Times New Roman" w:cs="Times New Roman"/>
                <w:noProof/>
                <w:sz w:val="20"/>
                <w:szCs w:val="20"/>
              </w:rPr>
            </w:pPr>
          </w:p>
        </w:tc>
        <w:tc>
          <w:tcPr>
            <w:tcW w:w="3118" w:type="dxa"/>
          </w:tcPr>
          <w:p w:rsidR="00AB692C" w:rsidRDefault="00AB692C">
            <w:pPr>
              <w:autoSpaceDE w:val="0"/>
              <w:autoSpaceDN w:val="0"/>
              <w:adjustRightInd w:val="0"/>
              <w:rPr>
                <w:rFonts w:ascii="Times New Roman" w:hAnsi="Times New Roman" w:cs="Times New Roman"/>
                <w:noProof/>
                <w:sz w:val="20"/>
                <w:szCs w:val="20"/>
              </w:rPr>
            </w:pP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74.</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Смесено животновъдство, главно зърноядни животни</w:t>
            </w:r>
          </w:p>
        </w:tc>
      </w:tr>
      <w:tr w:rsidR="00AB692C">
        <w:tc>
          <w:tcPr>
            <w:tcW w:w="1101"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8.</w:t>
            </w:r>
          </w:p>
        </w:tc>
        <w:tc>
          <w:tcPr>
            <w:tcW w:w="3118"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Смесени култури и животновъдство</w:t>
            </w: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83.</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 xml:space="preserve">Полски </w:t>
            </w:r>
            <w:r>
              <w:rPr>
                <w:rFonts w:ascii="Times New Roman" w:hAnsi="Times New Roman"/>
                <w:noProof/>
                <w:sz w:val="20"/>
              </w:rPr>
              <w:t>култури — комбинирани с тревопасни животни</w:t>
            </w:r>
          </w:p>
        </w:tc>
      </w:tr>
      <w:tr w:rsidR="00AB692C">
        <w:tc>
          <w:tcPr>
            <w:tcW w:w="1101" w:type="dxa"/>
          </w:tcPr>
          <w:p w:rsidR="00AB692C" w:rsidRDefault="00AB692C">
            <w:pPr>
              <w:autoSpaceDE w:val="0"/>
              <w:autoSpaceDN w:val="0"/>
              <w:adjustRightInd w:val="0"/>
              <w:rPr>
                <w:rFonts w:ascii="Times New Roman" w:hAnsi="Times New Roman" w:cs="Times New Roman"/>
                <w:noProof/>
                <w:sz w:val="20"/>
                <w:szCs w:val="20"/>
              </w:rPr>
            </w:pPr>
          </w:p>
        </w:tc>
        <w:tc>
          <w:tcPr>
            <w:tcW w:w="3118" w:type="dxa"/>
          </w:tcPr>
          <w:p w:rsidR="00AB692C" w:rsidRDefault="00AB692C">
            <w:pPr>
              <w:autoSpaceDE w:val="0"/>
              <w:autoSpaceDN w:val="0"/>
              <w:adjustRightInd w:val="0"/>
              <w:rPr>
                <w:rFonts w:ascii="Times New Roman" w:hAnsi="Times New Roman" w:cs="Times New Roman"/>
                <w:noProof/>
                <w:sz w:val="20"/>
                <w:szCs w:val="20"/>
              </w:rPr>
            </w:pP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84.</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Смесени култури и животновъдство, комбинирано</w:t>
            </w:r>
          </w:p>
        </w:tc>
      </w:tr>
      <w:tr w:rsidR="00AB692C">
        <w:tc>
          <w:tcPr>
            <w:tcW w:w="1101"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9.</w:t>
            </w:r>
          </w:p>
        </w:tc>
        <w:tc>
          <w:tcPr>
            <w:tcW w:w="3118"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Некласифицирани стопанства</w:t>
            </w:r>
          </w:p>
        </w:tc>
        <w:tc>
          <w:tcPr>
            <w:tcW w:w="1276"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90.</w:t>
            </w:r>
          </w:p>
        </w:tc>
        <w:tc>
          <w:tcPr>
            <w:tcW w:w="3747" w:type="dxa"/>
          </w:tcPr>
          <w:p w:rsidR="00AB692C" w:rsidRDefault="007279FA">
            <w:pPr>
              <w:autoSpaceDE w:val="0"/>
              <w:autoSpaceDN w:val="0"/>
              <w:adjustRightInd w:val="0"/>
              <w:rPr>
                <w:rFonts w:ascii="Times New Roman" w:hAnsi="Times New Roman" w:cs="Times New Roman"/>
                <w:noProof/>
                <w:sz w:val="20"/>
                <w:szCs w:val="20"/>
              </w:rPr>
            </w:pPr>
            <w:r>
              <w:rPr>
                <w:rFonts w:ascii="Times New Roman" w:hAnsi="Times New Roman"/>
                <w:noProof/>
                <w:sz w:val="20"/>
              </w:rPr>
              <w:t>Некласифицирани стопанства</w:t>
            </w:r>
          </w:p>
        </w:tc>
      </w:tr>
    </w:tbl>
    <w:p w:rsidR="00AB692C" w:rsidRDefault="00AB692C">
      <w:pPr>
        <w:autoSpaceDE w:val="0"/>
        <w:autoSpaceDN w:val="0"/>
        <w:adjustRightInd w:val="0"/>
        <w:spacing w:after="0" w:line="240" w:lineRule="auto"/>
        <w:rPr>
          <w:rFonts w:ascii="Times New Roman" w:hAnsi="Times New Roman" w:cs="Times New Roman"/>
          <w:noProof/>
          <w:sz w:val="20"/>
          <w:szCs w:val="20"/>
        </w:rPr>
      </w:pPr>
    </w:p>
    <w:p w:rsidR="00AB692C" w:rsidRDefault="007279FA">
      <w:pPr>
        <w:jc w:val="both"/>
        <w:rPr>
          <w:rFonts w:ascii="Times New Roman" w:hAnsi="Times New Roman"/>
          <w:noProof/>
          <w:sz w:val="24"/>
          <w:szCs w:val="24"/>
        </w:rPr>
      </w:pPr>
      <w:r>
        <w:rPr>
          <w:rFonts w:ascii="Times New Roman" w:hAnsi="Times New Roman"/>
          <w:noProof/>
          <w:sz w:val="24"/>
        </w:rPr>
        <w:t xml:space="preserve">Комисията прие делегирания регламент на 1 август 2014 г. и той влезе в сила на седмия ден след </w:t>
      </w:r>
      <w:r>
        <w:rPr>
          <w:rFonts w:ascii="Times New Roman" w:hAnsi="Times New Roman"/>
          <w:noProof/>
          <w:sz w:val="24"/>
        </w:rPr>
        <w:t>деня на публикуването му</w:t>
      </w:r>
      <w:r>
        <w:rPr>
          <w:noProof/>
        </w:rPr>
        <w:t xml:space="preserve"> </w:t>
      </w:r>
      <w:r>
        <w:rPr>
          <w:rFonts w:ascii="Times New Roman" w:hAnsi="Times New Roman"/>
          <w:noProof/>
          <w:sz w:val="24"/>
        </w:rPr>
        <w:t>в Официален вестник на Европейския съюз, т.е. на 7 ноември 2014 г. Той се прилага за Системата за земеделска счетоводна информация от отчетната 2015 г.</w:t>
      </w:r>
    </w:p>
    <w:p w:rsidR="00AB692C" w:rsidRDefault="007279FA">
      <w:pPr>
        <w:jc w:val="both"/>
        <w:rPr>
          <w:rFonts w:ascii="Times New Roman" w:hAnsi="Times New Roman"/>
          <w:noProof/>
          <w:sz w:val="24"/>
          <w:szCs w:val="24"/>
        </w:rPr>
      </w:pPr>
      <w:r>
        <w:rPr>
          <w:rFonts w:ascii="Times New Roman" w:hAnsi="Times New Roman"/>
          <w:b/>
          <w:noProof/>
          <w:sz w:val="24"/>
        </w:rPr>
        <w:t>3.д.</w:t>
      </w:r>
      <w:r>
        <w:rPr>
          <w:noProof/>
        </w:rPr>
        <w:tab/>
      </w:r>
      <w:r>
        <w:rPr>
          <w:rFonts w:ascii="Times New Roman" w:hAnsi="Times New Roman"/>
          <w:b/>
          <w:noProof/>
          <w:sz w:val="24"/>
        </w:rPr>
        <w:t xml:space="preserve">Делегиране на правомощия по член 8 от Регламент (ЕО) № 1217/2009 </w:t>
      </w:r>
      <w:r>
        <w:rPr>
          <w:rFonts w:ascii="Times New Roman" w:hAnsi="Times New Roman"/>
          <w:b/>
          <w:noProof/>
          <w:color w:val="000000"/>
          <w:sz w:val="24"/>
        </w:rPr>
        <w:t xml:space="preserve">относно </w:t>
      </w:r>
      <w:r>
        <w:rPr>
          <w:rFonts w:ascii="Times New Roman" w:hAnsi="Times New Roman"/>
          <w:b/>
          <w:noProof/>
          <w:color w:val="000000"/>
          <w:sz w:val="24"/>
        </w:rPr>
        <w:t>определянето на основните групи счетоводни данни, които трябва да се събират, и общите правила за събиране на информация</w:t>
      </w:r>
    </w:p>
    <w:p w:rsidR="00AB692C" w:rsidRDefault="007279FA">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color w:val="000000"/>
          <w:sz w:val="24"/>
        </w:rPr>
        <w:t>Информацията, съобщавана в земеделските статистически отчети, следва да дава възможност да се добие представа за отчетните стопанства п</w:t>
      </w:r>
      <w:r>
        <w:rPr>
          <w:rFonts w:ascii="Times New Roman" w:hAnsi="Times New Roman"/>
          <w:noProof/>
          <w:color w:val="000000"/>
          <w:sz w:val="24"/>
        </w:rPr>
        <w:t>о отношение на производствените фактори, да се направи оценка на равнището на земеделските доходи и да се отразят техническите, икономическите и социалните условия във включените стопанства. За тази цел следва да се определят основните групи счетоводни дан</w:t>
      </w:r>
      <w:r>
        <w:rPr>
          <w:rFonts w:ascii="Times New Roman" w:hAnsi="Times New Roman"/>
          <w:noProof/>
          <w:color w:val="000000"/>
          <w:sz w:val="24"/>
        </w:rPr>
        <w:t>ни, които трябва да се събират, както и общите правила за събиране на информация.</w:t>
      </w:r>
    </w:p>
    <w:p w:rsidR="00AB692C" w:rsidRDefault="00AB692C">
      <w:pPr>
        <w:autoSpaceDE w:val="0"/>
        <w:autoSpaceDN w:val="0"/>
        <w:adjustRightInd w:val="0"/>
        <w:spacing w:after="0" w:line="240" w:lineRule="auto"/>
        <w:jc w:val="both"/>
        <w:rPr>
          <w:rFonts w:ascii="Times New Roman" w:hAnsi="Times New Roman" w:cs="Times New Roman"/>
          <w:noProof/>
          <w:sz w:val="24"/>
          <w:szCs w:val="24"/>
        </w:rPr>
      </w:pPr>
    </w:p>
    <w:p w:rsidR="00AB692C" w:rsidRDefault="007279FA">
      <w:pPr>
        <w:autoSpaceDE w:val="0"/>
        <w:autoSpaceDN w:val="0"/>
        <w:adjustRightInd w:val="0"/>
        <w:spacing w:after="0" w:line="240" w:lineRule="auto"/>
        <w:jc w:val="both"/>
        <w:rPr>
          <w:rFonts w:ascii="Times New Roman" w:hAnsi="Times New Roman" w:cs="Times New Roman"/>
          <w:b/>
          <w:bCs/>
          <w:noProof/>
          <w:color w:val="FFFFFF"/>
          <w:sz w:val="24"/>
          <w:szCs w:val="24"/>
        </w:rPr>
      </w:pPr>
      <w:r>
        <w:rPr>
          <w:rFonts w:ascii="Times New Roman" w:hAnsi="Times New Roman"/>
          <w:noProof/>
          <w:sz w:val="24"/>
        </w:rPr>
        <w:t xml:space="preserve">С член 8 от Регламент (ЕО) № 1217/2009 на Съвета се оправомощава Комисията да приема делегирани актове в съответствие с член 19a </w:t>
      </w:r>
      <w:r>
        <w:rPr>
          <w:rFonts w:ascii="Times New Roman" w:hAnsi="Times New Roman"/>
          <w:noProof/>
          <w:color w:val="000000"/>
          <w:sz w:val="24"/>
        </w:rPr>
        <w:t>относно определянето на основните групи счет</w:t>
      </w:r>
      <w:r>
        <w:rPr>
          <w:rFonts w:ascii="Times New Roman" w:hAnsi="Times New Roman"/>
          <w:noProof/>
          <w:color w:val="000000"/>
          <w:sz w:val="24"/>
        </w:rPr>
        <w:t xml:space="preserve">оводни данни, които трябва да се събират, и общите правила за събиране на информация. </w:t>
      </w:r>
    </w:p>
    <w:p w:rsidR="00AB692C" w:rsidRDefault="00AB692C">
      <w:pPr>
        <w:autoSpaceDE w:val="0"/>
        <w:autoSpaceDN w:val="0"/>
        <w:adjustRightInd w:val="0"/>
        <w:spacing w:after="0" w:line="240" w:lineRule="auto"/>
        <w:jc w:val="both"/>
        <w:rPr>
          <w:rFonts w:ascii="Times New Roman" w:hAnsi="Times New Roman" w:cs="Times New Roman"/>
          <w:noProof/>
          <w:color w:val="000000"/>
          <w:sz w:val="24"/>
          <w:szCs w:val="24"/>
        </w:rPr>
      </w:pPr>
    </w:p>
    <w:p w:rsidR="00AB692C" w:rsidRDefault="007279FA">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Данните в земеделския статистически отчет трябва да бъдат за едно земеделско стопанство и за една отчетна година от 12 последователни месеца и да се отнасят само за съо</w:t>
      </w:r>
      <w:r>
        <w:rPr>
          <w:rFonts w:ascii="Times New Roman" w:hAnsi="Times New Roman"/>
          <w:noProof/>
          <w:color w:val="000000"/>
          <w:sz w:val="24"/>
        </w:rPr>
        <w:t xml:space="preserve">тветното земеделско стопанство. Тези данни трябва да се отнасят за земеделските дейности на самото стопанство и други доходоносни дейности, пряко свързани с това стопанство. </w:t>
      </w:r>
    </w:p>
    <w:p w:rsidR="00AB692C" w:rsidRDefault="00AB692C">
      <w:pPr>
        <w:autoSpaceDE w:val="0"/>
        <w:autoSpaceDN w:val="0"/>
        <w:adjustRightInd w:val="0"/>
        <w:spacing w:after="0" w:line="240" w:lineRule="auto"/>
        <w:rPr>
          <w:rFonts w:ascii="Times New Roman" w:hAnsi="Times New Roman"/>
          <w:noProof/>
          <w:sz w:val="24"/>
          <w:szCs w:val="24"/>
        </w:rPr>
      </w:pPr>
    </w:p>
    <w:p w:rsidR="00AB692C" w:rsidRDefault="007279F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използва това правомощие, като прие </w:t>
      </w:r>
      <w:r>
        <w:rPr>
          <w:rFonts w:ascii="Times New Roman" w:hAnsi="Times New Roman"/>
          <w:b/>
          <w:noProof/>
          <w:sz w:val="24"/>
        </w:rPr>
        <w:t>Делегиран регламент (ЕС) № 1198/20</w:t>
      </w:r>
      <w:r>
        <w:rPr>
          <w:rFonts w:ascii="Times New Roman" w:hAnsi="Times New Roman"/>
          <w:b/>
          <w:noProof/>
          <w:sz w:val="24"/>
        </w:rPr>
        <w:t>14 на Комисията</w:t>
      </w:r>
      <w:r>
        <w:rPr>
          <w:rFonts w:ascii="Times New Roman" w:hAnsi="Times New Roman"/>
          <w:noProof/>
          <w:sz w:val="24"/>
        </w:rPr>
        <w:t>, за да посочи, че общите и основните типове земеделие и съответствието между тях са определени в приложение I към същия регламент. Освен това, по отношение на земеделския статистически отчет основните групи счетоводни данни, които трябва да</w:t>
      </w:r>
      <w:r>
        <w:rPr>
          <w:rFonts w:ascii="Times New Roman" w:hAnsi="Times New Roman"/>
          <w:noProof/>
          <w:sz w:val="24"/>
        </w:rPr>
        <w:t xml:space="preserve"> се събират, и общите правила за събиране на информация са посочени в приложение II към същия регламент.</w:t>
      </w:r>
    </w:p>
    <w:p w:rsidR="00AB692C" w:rsidRDefault="00AB692C">
      <w:pPr>
        <w:autoSpaceDE w:val="0"/>
        <w:autoSpaceDN w:val="0"/>
        <w:adjustRightInd w:val="0"/>
        <w:spacing w:after="0" w:line="240" w:lineRule="auto"/>
        <w:rPr>
          <w:rFonts w:ascii="Times New Roman" w:hAnsi="Times New Roman"/>
          <w:b/>
          <w:noProof/>
          <w:sz w:val="24"/>
          <w:szCs w:val="24"/>
        </w:rPr>
      </w:pPr>
    </w:p>
    <w:p w:rsidR="00AB692C" w:rsidRDefault="007279FA">
      <w:pPr>
        <w:autoSpaceDE w:val="0"/>
        <w:autoSpaceDN w:val="0"/>
        <w:adjustRightInd w:val="0"/>
        <w:spacing w:after="0" w:line="240" w:lineRule="auto"/>
        <w:jc w:val="both"/>
        <w:rPr>
          <w:rFonts w:ascii="Times New Roman" w:hAnsi="Times New Roman" w:cs="Times New Roman"/>
          <w:bCs/>
          <w:noProof/>
          <w:sz w:val="24"/>
          <w:szCs w:val="24"/>
        </w:rPr>
      </w:pPr>
      <w:r>
        <w:rPr>
          <w:noProof/>
        </w:rPr>
        <w:t xml:space="preserve">В приложение II към </w:t>
      </w:r>
      <w:r>
        <w:rPr>
          <w:rFonts w:ascii="Times New Roman" w:hAnsi="Times New Roman"/>
          <w:b/>
          <w:noProof/>
          <w:sz w:val="24"/>
        </w:rPr>
        <w:t xml:space="preserve">Делегиран регламент (ЕС) № 1198/2014 на Комисията </w:t>
      </w:r>
      <w:r>
        <w:rPr>
          <w:rFonts w:ascii="Times New Roman" w:hAnsi="Times New Roman"/>
          <w:noProof/>
          <w:sz w:val="24"/>
        </w:rPr>
        <w:t>е представен преглед на основните групи счетоводни данни, които трябва да се съб</w:t>
      </w:r>
      <w:r>
        <w:rPr>
          <w:rFonts w:ascii="Times New Roman" w:hAnsi="Times New Roman"/>
          <w:noProof/>
          <w:sz w:val="24"/>
        </w:rPr>
        <w:t>ират за земеделския статистически отчет, и общите правила за събиране на информация, както следва:</w:t>
      </w:r>
    </w:p>
    <w:p w:rsidR="00AB692C" w:rsidRDefault="00AB692C">
      <w:pPr>
        <w:autoSpaceDE w:val="0"/>
        <w:autoSpaceDN w:val="0"/>
        <w:adjustRightInd w:val="0"/>
        <w:spacing w:after="0" w:line="240" w:lineRule="auto"/>
        <w:rPr>
          <w:rFonts w:ascii="Times New Roman" w:hAnsi="Times New Roman" w:cs="Times New Roman"/>
          <w:bCs/>
          <w:noProof/>
          <w:sz w:val="20"/>
          <w:szCs w:val="20"/>
        </w:rPr>
      </w:pPr>
    </w:p>
    <w:p w:rsidR="00AB692C" w:rsidRDefault="007279FA">
      <w:pPr>
        <w:autoSpaceDE w:val="0"/>
        <w:autoSpaceDN w:val="0"/>
        <w:adjustRightInd w:val="0"/>
        <w:spacing w:after="0" w:line="240" w:lineRule="auto"/>
        <w:jc w:val="both"/>
        <w:rPr>
          <w:rFonts w:ascii="Times New Roman" w:hAnsi="Times New Roman" w:cs="Times New Roman"/>
          <w:b/>
          <w:bCs/>
          <w:noProof/>
          <w:sz w:val="20"/>
          <w:szCs w:val="20"/>
        </w:rPr>
      </w:pPr>
      <w:r>
        <w:rPr>
          <w:rFonts w:ascii="Times New Roman" w:hAnsi="Times New Roman"/>
          <w:b/>
          <w:noProof/>
          <w:sz w:val="20"/>
        </w:rPr>
        <w:t>Земеделски статистически отчет — основни групи счетоводни данни, които трябва да се събират</w:t>
      </w: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 xml:space="preserve">— Обща информация за стопанството, като например данни относно </w:t>
      </w:r>
      <w:r>
        <w:rPr>
          <w:rFonts w:ascii="Times New Roman" w:hAnsi="Times New Roman"/>
          <w:noProof/>
          <w:sz w:val="20"/>
        </w:rPr>
        <w:t>местоположението, правния статут, типа и класификацията.</w:t>
      </w: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 Вид владение на земята: обобщени данни относно вида владение на земята за земеделската площ, използвана от стопанството.</w:t>
      </w: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 Работна ръка: данни относно работната ръка в стопанството, като например б</w:t>
      </w:r>
      <w:r>
        <w:rPr>
          <w:rFonts w:ascii="Times New Roman" w:hAnsi="Times New Roman"/>
          <w:noProof/>
          <w:sz w:val="20"/>
        </w:rPr>
        <w:t>роя на работещите в него лица, отработеното време и вида на ангажимента.</w:t>
      </w: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 Активи: данни относно активите, които стопанството е използвало в дейността си през отчетната година.</w:t>
      </w: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 Квоти и други права: данни относно квотите и другите права, свързани с дейнос</w:t>
      </w:r>
      <w:r>
        <w:rPr>
          <w:rFonts w:ascii="Times New Roman" w:hAnsi="Times New Roman"/>
          <w:noProof/>
          <w:sz w:val="20"/>
        </w:rPr>
        <w:t>тта на стопанството през отчетната година.</w:t>
      </w: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 Дългове: данни относно задлъжнялостта на стопанството през отчетната година.</w:t>
      </w: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 Данък върху добавената стойност (ДДС): данни относно прилагането на системите за ДДС към стопанството.</w:t>
      </w: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 Вложени ресурси: данни отно</w:t>
      </w:r>
      <w:r>
        <w:rPr>
          <w:rFonts w:ascii="Times New Roman" w:hAnsi="Times New Roman"/>
          <w:noProof/>
          <w:sz w:val="20"/>
        </w:rPr>
        <w:t>сно вложените ресурси, които стопанството е използвало в дейността си (като например специфични разходи и режийни разходи), за да произведе продукцията си през отчетната година.</w:t>
      </w: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 Земеделски култури: данни относно производството и използването на земеделск</w:t>
      </w:r>
      <w:r>
        <w:rPr>
          <w:rFonts w:ascii="Times New Roman" w:hAnsi="Times New Roman"/>
          <w:noProof/>
          <w:sz w:val="20"/>
        </w:rPr>
        <w:t>и култури в стопанството.</w:t>
      </w: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 Животновъдна продукция: данни относно животновъдната продукция и използването на животни в стопанството.</w:t>
      </w: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 Животински продукти и свързани с животните услуги: данни относно производството и потреблението в стопанството на животин</w:t>
      </w:r>
      <w:r>
        <w:rPr>
          <w:rFonts w:ascii="Times New Roman" w:hAnsi="Times New Roman"/>
          <w:noProof/>
          <w:sz w:val="20"/>
        </w:rPr>
        <w:t>ски продукти и свързани с животните услуги.</w:t>
      </w: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 xml:space="preserve">— Други доходоносни дейности, пряко свързани със стопанството: данни относно всички неземеделски дейности, които са пряко свързани със стопанството и имат икономически последици за него и при които се използват </w:t>
      </w:r>
      <w:r>
        <w:rPr>
          <w:rFonts w:ascii="Times New Roman" w:hAnsi="Times New Roman"/>
          <w:noProof/>
          <w:sz w:val="20"/>
        </w:rPr>
        <w:t>или ресурсите на стопанството (земя, сгради, машини, селскостопански продукти и др.), или неговите продукти.</w:t>
      </w: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 Субсидии: данни относно субсидиите, получени от стопанството през отчетната година.</w:t>
      </w:r>
    </w:p>
    <w:p w:rsidR="00AB692C" w:rsidRDefault="00AB692C">
      <w:pPr>
        <w:autoSpaceDE w:val="0"/>
        <w:autoSpaceDN w:val="0"/>
        <w:adjustRightInd w:val="0"/>
        <w:spacing w:after="0" w:line="240" w:lineRule="auto"/>
        <w:jc w:val="both"/>
        <w:rPr>
          <w:rFonts w:ascii="Times New Roman" w:hAnsi="Times New Roman" w:cs="Times New Roman"/>
          <w:b/>
          <w:bCs/>
          <w:noProof/>
          <w:sz w:val="20"/>
          <w:szCs w:val="20"/>
        </w:rPr>
      </w:pPr>
    </w:p>
    <w:p w:rsidR="00AB692C" w:rsidRDefault="007279FA">
      <w:pPr>
        <w:autoSpaceDE w:val="0"/>
        <w:autoSpaceDN w:val="0"/>
        <w:adjustRightInd w:val="0"/>
        <w:spacing w:after="0" w:line="240" w:lineRule="auto"/>
        <w:jc w:val="both"/>
        <w:rPr>
          <w:rFonts w:ascii="Times New Roman" w:hAnsi="Times New Roman" w:cs="Times New Roman"/>
          <w:b/>
          <w:bCs/>
          <w:noProof/>
          <w:sz w:val="20"/>
          <w:szCs w:val="20"/>
        </w:rPr>
      </w:pPr>
      <w:r>
        <w:rPr>
          <w:rFonts w:ascii="Times New Roman" w:hAnsi="Times New Roman"/>
          <w:b/>
          <w:noProof/>
          <w:sz w:val="20"/>
        </w:rPr>
        <w:t>Земеделски статистически отчет — общи правила за събиране на</w:t>
      </w:r>
      <w:r>
        <w:rPr>
          <w:rFonts w:ascii="Times New Roman" w:hAnsi="Times New Roman"/>
          <w:b/>
          <w:noProof/>
          <w:sz w:val="20"/>
        </w:rPr>
        <w:t xml:space="preserve"> информация</w:t>
      </w: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А) Отчетната година от 12 последователни месеца, посочена в член 8, параграф 3 от Регламент (ЕО) № 1217/2009, приключва в рамките на периода от 31 декември до 30 юни включително.</w:t>
      </w: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б) Данните, съдържащи се в земеделския статистически отчет, следв</w:t>
      </w:r>
      <w:r>
        <w:rPr>
          <w:rFonts w:ascii="Times New Roman" w:hAnsi="Times New Roman"/>
          <w:noProof/>
          <w:sz w:val="20"/>
        </w:rPr>
        <w:t>а да се вземат от сметки, съставени от записи, които са извършвани системно и редовно през цялата отчетна година.</w:t>
      </w: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в) Данните, съдържащи се в земеделския статистически отчет, се представят във финансови стойности в евро или в национални парични единици, в м</w:t>
      </w:r>
      <w:r>
        <w:rPr>
          <w:rFonts w:ascii="Times New Roman" w:hAnsi="Times New Roman"/>
          <w:noProof/>
          <w:sz w:val="20"/>
        </w:rPr>
        <w:t>ерни единици за тегло, обем, площ, брой, както и в други съответни единици или означения.</w:t>
      </w:r>
    </w:p>
    <w:p w:rsidR="00AB692C" w:rsidRDefault="007279FA">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0"/>
        </w:rPr>
        <w:t>г) Счетоводните данни се представят в парично изражение без ДДС.</w:t>
      </w:r>
    </w:p>
    <w:p w:rsidR="00AB692C" w:rsidRDefault="007279FA">
      <w:pPr>
        <w:autoSpaceDE w:val="0"/>
        <w:autoSpaceDN w:val="0"/>
        <w:adjustRightInd w:val="0"/>
        <w:spacing w:after="0" w:line="240" w:lineRule="auto"/>
        <w:jc w:val="both"/>
        <w:rPr>
          <w:rFonts w:ascii="Times New Roman" w:hAnsi="Times New Roman" w:cs="Times New Roman"/>
          <w:bCs/>
          <w:noProof/>
          <w:sz w:val="20"/>
          <w:szCs w:val="20"/>
        </w:rPr>
      </w:pPr>
      <w:r>
        <w:rPr>
          <w:rFonts w:ascii="Times New Roman" w:hAnsi="Times New Roman"/>
          <w:noProof/>
          <w:sz w:val="20"/>
        </w:rPr>
        <w:t>д) Счетоводните данни в парично изражение се представят без безвъзмездните помощи и субсидиите, които</w:t>
      </w:r>
      <w:r>
        <w:rPr>
          <w:rFonts w:ascii="Times New Roman" w:hAnsi="Times New Roman"/>
          <w:noProof/>
          <w:sz w:val="20"/>
        </w:rPr>
        <w:t xml:space="preserve"> се записват отделно. Под безвъзмездни помощи и субсидии се разбират всякакви форми на пряка помощ от публични фондове, в резултат на които се получава специфичен приход.</w:t>
      </w:r>
    </w:p>
    <w:p w:rsidR="00AB692C" w:rsidRDefault="00AB692C">
      <w:pPr>
        <w:autoSpaceDE w:val="0"/>
        <w:autoSpaceDN w:val="0"/>
        <w:adjustRightInd w:val="0"/>
        <w:spacing w:after="0" w:line="240" w:lineRule="auto"/>
        <w:jc w:val="both"/>
        <w:rPr>
          <w:rFonts w:ascii="Times New Roman" w:hAnsi="Times New Roman" w:cs="Times New Roman"/>
          <w:noProof/>
          <w:sz w:val="20"/>
          <w:szCs w:val="20"/>
        </w:rPr>
      </w:pPr>
    </w:p>
    <w:p w:rsidR="00AB692C" w:rsidRDefault="007279FA">
      <w:pPr>
        <w:jc w:val="both"/>
        <w:rPr>
          <w:rFonts w:ascii="Times New Roman" w:hAnsi="Times New Roman"/>
          <w:noProof/>
          <w:sz w:val="24"/>
          <w:szCs w:val="24"/>
        </w:rPr>
      </w:pPr>
      <w:r>
        <w:rPr>
          <w:rFonts w:ascii="Times New Roman" w:hAnsi="Times New Roman"/>
          <w:noProof/>
          <w:sz w:val="24"/>
        </w:rPr>
        <w:t>Комисията прие делегирания регламент на 1 август 2014 г. и той влезе в сила на седми</w:t>
      </w:r>
      <w:r>
        <w:rPr>
          <w:rFonts w:ascii="Times New Roman" w:hAnsi="Times New Roman"/>
          <w:noProof/>
          <w:sz w:val="24"/>
        </w:rPr>
        <w:t>я ден след деня на публикуването му</w:t>
      </w:r>
      <w:r>
        <w:rPr>
          <w:noProof/>
        </w:rPr>
        <w:t xml:space="preserve"> </w:t>
      </w:r>
      <w:r>
        <w:rPr>
          <w:rFonts w:ascii="Times New Roman" w:hAnsi="Times New Roman"/>
          <w:noProof/>
          <w:sz w:val="24"/>
        </w:rPr>
        <w:t>в Официален вестник на Европейския съюз, т.е. на 7 ноември 2014 г. Той се прилага за Системата за земеделска счетоводна информация от отчетната 2015 г.</w:t>
      </w:r>
    </w:p>
    <w:p w:rsidR="00AB692C" w:rsidRDefault="007279FA">
      <w:pPr>
        <w:jc w:val="both"/>
        <w:rPr>
          <w:rFonts w:ascii="Times New Roman" w:hAnsi="Times New Roman"/>
          <w:b/>
          <w:noProof/>
          <w:sz w:val="24"/>
          <w:szCs w:val="24"/>
        </w:rPr>
      </w:pPr>
      <w:bookmarkStart w:id="1" w:name="_GoBack"/>
      <w:bookmarkEnd w:id="1"/>
      <w:r>
        <w:rPr>
          <w:rFonts w:ascii="Times New Roman" w:hAnsi="Times New Roman"/>
          <w:b/>
          <w:noProof/>
          <w:sz w:val="24"/>
        </w:rPr>
        <w:t xml:space="preserve">4. </w:t>
      </w:r>
      <w:r>
        <w:rPr>
          <w:noProof/>
        </w:rPr>
        <w:tab/>
      </w:r>
      <w:r>
        <w:rPr>
          <w:rFonts w:ascii="Times New Roman" w:hAnsi="Times New Roman"/>
          <w:b/>
          <w:noProof/>
          <w:sz w:val="24"/>
        </w:rPr>
        <w:t>ЗАКЛЮЧЕНИЕ</w:t>
      </w:r>
    </w:p>
    <w:p w:rsidR="00AB692C" w:rsidRDefault="007279FA">
      <w:pPr>
        <w:spacing w:before="120" w:after="120" w:line="240" w:lineRule="auto"/>
        <w:jc w:val="both"/>
        <w:rPr>
          <w:rFonts w:ascii="Times New Roman" w:hAnsi="Times New Roman"/>
          <w:noProof/>
          <w:sz w:val="24"/>
          <w:szCs w:val="24"/>
        </w:rPr>
      </w:pPr>
      <w:r>
        <w:rPr>
          <w:rFonts w:ascii="Times New Roman" w:hAnsi="Times New Roman"/>
          <w:noProof/>
          <w:sz w:val="24"/>
        </w:rPr>
        <w:t xml:space="preserve">Комисията е упражнила правилно делегираните ѝ </w:t>
      </w:r>
      <w:r>
        <w:rPr>
          <w:rFonts w:ascii="Times New Roman" w:hAnsi="Times New Roman"/>
          <w:noProof/>
          <w:sz w:val="24"/>
        </w:rPr>
        <w:t>правомощия и приканва Европейския парламент и Съвета да вземат под внимание настоящия доклад.</w:t>
      </w:r>
    </w:p>
    <w:p w:rsidR="00AB692C" w:rsidRDefault="00AB692C">
      <w:pPr>
        <w:spacing w:line="240" w:lineRule="auto"/>
        <w:jc w:val="center"/>
        <w:rPr>
          <w:rFonts w:ascii="Times New Roman" w:hAnsi="Times New Roman"/>
          <w:b/>
          <w:noProof/>
          <w:sz w:val="24"/>
          <w:szCs w:val="24"/>
        </w:rPr>
      </w:pPr>
    </w:p>
    <w:sectPr w:rsidR="00AB692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92C" w:rsidRDefault="007279FA">
      <w:pPr>
        <w:spacing w:after="0" w:line="240" w:lineRule="auto"/>
      </w:pPr>
      <w:r>
        <w:separator/>
      </w:r>
    </w:p>
  </w:endnote>
  <w:endnote w:type="continuationSeparator" w:id="0">
    <w:p w:rsidR="00AB692C" w:rsidRDefault="0072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2C" w:rsidRDefault="00AB6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2C" w:rsidRDefault="007279FA">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2C" w:rsidRDefault="00AB692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2C" w:rsidRDefault="00AB692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2C" w:rsidRDefault="007279FA">
    <w:pPr>
      <w:pStyle w:val="Footer"/>
      <w:jc w:val="center"/>
    </w:pPr>
    <w:r>
      <w:fldChar w:fldCharType="begin"/>
    </w:r>
    <w:r>
      <w:instrText xml:space="preserve"> PAGE   \* MERGEFORMAT </w:instrText>
    </w:r>
    <w:r>
      <w:fldChar w:fldCharType="separate"/>
    </w:r>
    <w:r>
      <w:rPr>
        <w:noProof/>
      </w:rPr>
      <w:t>7</w:t>
    </w:r>
    <w:r>
      <w:rPr>
        <w:noProof/>
      </w:rPr>
      <w:fldChar w:fldCharType="end"/>
    </w:r>
  </w:p>
  <w:p w:rsidR="00AB692C" w:rsidRDefault="00AB692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2C" w:rsidRDefault="00AB6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92C" w:rsidRDefault="007279FA">
      <w:pPr>
        <w:spacing w:after="0" w:line="240" w:lineRule="auto"/>
      </w:pPr>
      <w:r>
        <w:separator/>
      </w:r>
    </w:p>
  </w:footnote>
  <w:footnote w:type="continuationSeparator" w:id="0">
    <w:p w:rsidR="00AB692C" w:rsidRDefault="007279FA">
      <w:pPr>
        <w:spacing w:after="0" w:line="240" w:lineRule="auto"/>
      </w:pPr>
      <w:r>
        <w:continuationSeparator/>
      </w:r>
    </w:p>
  </w:footnote>
  <w:footnote w:id="1">
    <w:p w:rsidR="00AB692C" w:rsidRDefault="007279FA">
      <w:pPr>
        <w:pStyle w:val="Defaul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РЕГЛАМЕНТ (ЕО) № 1217/2009 НА СЪВЕТА от 30 ноември 2009 г. за създаване на система за събиране на счетоводна информация за доходите и икономическата дейност на земеделските стопанства в Европейския съюз (ОВ L 328, 15.12.2009 г., стр. 27).</w:t>
      </w:r>
    </w:p>
  </w:footnote>
  <w:footnote w:id="2">
    <w:p w:rsidR="00AB692C" w:rsidRDefault="007279FA">
      <w:pPr>
        <w:pStyle w:val="FootnoteText"/>
        <w:spacing w:after="0"/>
        <w:jc w:val="both"/>
      </w:pPr>
      <w:r>
        <w:rPr>
          <w:rStyle w:val="FootnoteReference"/>
          <w:rFonts w:ascii="Times New Roman" w:hAnsi="Times New Roman"/>
          <w:sz w:val="16"/>
        </w:rPr>
        <w:footnoteRef/>
      </w:r>
      <w:r>
        <w:rPr>
          <w:rFonts w:ascii="Times New Roman" w:hAnsi="Times New Roman"/>
          <w:sz w:val="16"/>
        </w:rPr>
        <w:t xml:space="preserve"> ДЕЛЕГИРАН РЕГЛ</w:t>
      </w:r>
      <w:r>
        <w:rPr>
          <w:rFonts w:ascii="Times New Roman" w:hAnsi="Times New Roman"/>
          <w:sz w:val="16"/>
        </w:rPr>
        <w:t>АМЕНТ (ЕС) № 1198/2014 НА КОМИСИЯТА от 1 август 2014 г. за допълнение на Регламент (ЕО) № 1217/2009 на Съвета за създаване на система за събиране на счетоводна информация за доходите и икономическата дейност на земеделските стопанства в Европейския съюз (О</w:t>
      </w:r>
      <w:r>
        <w:rPr>
          <w:rFonts w:ascii="Times New Roman" w:hAnsi="Times New Roman"/>
          <w:sz w:val="16"/>
        </w:rPr>
        <w:t>В L 321, 7.11.2014 г., стр. 2).</w:t>
      </w:r>
    </w:p>
  </w:footnote>
  <w:footnote w:id="3">
    <w:p w:rsidR="00AB692C" w:rsidRDefault="007279FA">
      <w:pPr>
        <w:pStyle w:val="FootnoteText"/>
        <w:spacing w:after="0"/>
      </w:pPr>
      <w:r>
        <w:rPr>
          <w:rStyle w:val="FootnoteReference"/>
          <w:rFonts w:ascii="Times New Roman" w:hAnsi="Times New Roman"/>
          <w:sz w:val="16"/>
        </w:rPr>
        <w:footnoteRef/>
      </w:r>
      <w:r>
        <w:rPr>
          <w:rFonts w:ascii="Times New Roman" w:hAnsi="Times New Roman"/>
          <w:sz w:val="16"/>
        </w:rPr>
        <w:t xml:space="preserve"> ДЕЛЕГИРАН РЕГЛАМЕНТ (ЕС) 2017/2278 НА КОМИСИЯТА от 4 септември 2017 г. за изменение на приложение I към Регламент (ЕО) № 1217/2009 на Съвета за създаване на система за събиране на счетоводна информация за доходите и иконом</w:t>
      </w:r>
      <w:r>
        <w:rPr>
          <w:rFonts w:ascii="Times New Roman" w:hAnsi="Times New Roman"/>
          <w:sz w:val="16"/>
        </w:rPr>
        <w:t>ическата дейност на земеделските стопанства в Европейския съюз (ОВ L 328, 12.12.2017 г., стр. 1).</w:t>
      </w:r>
    </w:p>
  </w:footnote>
  <w:footnote w:id="4">
    <w:p w:rsidR="00AB692C" w:rsidRDefault="007279FA">
      <w:pPr>
        <w:pStyle w:val="FootnoteText"/>
      </w:pPr>
      <w:r>
        <w:rPr>
          <w:rStyle w:val="FootnoteReference"/>
          <w:rFonts w:ascii="Times New Roman" w:hAnsi="Times New Roman"/>
          <w:sz w:val="16"/>
        </w:rPr>
        <w:footnoteRef/>
      </w:r>
      <w:r>
        <w:t xml:space="preserve"> </w:t>
      </w:r>
      <w:r>
        <w:rPr>
          <w:rFonts w:ascii="Times New Roman" w:hAnsi="Times New Roman"/>
          <w:sz w:val="16"/>
        </w:rPr>
        <w:t>Вж. бележка под линия 3.</w:t>
      </w:r>
    </w:p>
  </w:footnote>
  <w:footnote w:id="5">
    <w:p w:rsidR="00AB692C" w:rsidRDefault="007279FA">
      <w:pPr>
        <w:autoSpaceDE w:val="0"/>
        <w:autoSpaceDN w:val="0"/>
        <w:adjustRightInd w:val="0"/>
        <w:spacing w:after="0" w:line="240" w:lineRule="auto"/>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Вж. бележка под линия 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2C" w:rsidRDefault="00AB69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2C" w:rsidRDefault="00AB692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2C" w:rsidRDefault="00AB692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2C" w:rsidRDefault="00AB692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2C" w:rsidRDefault="00AB692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2C" w:rsidRDefault="00AB69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08C4335-52AF-4DB7-9DEF-A2B166B9D318"/>
    <w:docVar w:name="LW_COVERPAGE_TYPE" w:val="1"/>
    <w:docVar w:name="LW_CROSSREFERENCE" w:val="&lt;UNUSED&gt;"/>
    <w:docVar w:name="LW_DocType" w:val="NORMAL"/>
    <w:docVar w:name="LW_EMISSION" w:val="7.2.2018"/>
    <w:docVar w:name="LW_EMISSION_ISODATE" w:val="2018-02-07"/>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7?\u1086? \u1089?\u1080?\u1083?\u1072?\u1090?\u1072? \u1085?\u1072? \u1056?\u1077?\u1075?\u1083?\u1072?\u1084?\u1077?\u1085?\u1090? (\u1045?\u1054?) \u8470? 1217/2009 \u1085?\u1072? \u1057?\u1098?\u1074?\u1077?\u1090?\u1072? \u1086?\u1090? 30 \u1085?\u1086?\u1077?\u1084?\u1074?\u1088?\u1080? 2009 \u1075?. \u1079?\u1072? \u1089?\u1098?\u1079?\u1076?\u1072?\u1074?\u1072?\u1085?\u1077? \u1085?\u1072? \u1089?\u1080?\u1089?\u1090?\u1077?\u1084?\u1072? \u1079?\u1072? \u1089?\u1098?\u1073?\u1080?\u1088?\u1072?\u1085?\u1077? \u1085?\u1072? \u1089?\u1095?\u1077?\u1090?\u1086?\u1074?\u1086?\u1076?\u1085?\u1072? \u1080?\u1085?\u1092?\u1086?\u1088?\u1084?\u1072?\u1094?\u1080?\u1103? \u1079?\u1072? \u1076?\u1086?\u1093?\u1086?\u1076?\u1080?\u1090?\u1077? \u1080? \u1080?\u1082?\u1086?\u1085?\u1086?\u1084?\u1080?\u1095?\u1077?\u1089?\u1082?\u1072?\u1090?\u1072? \u1076?\u1077?\u1081?\u1085?\u1086?\u1089?\u1090? \u1085?\u1072? \u1079?\u1077?\u1084?\u1077?\u1076?\u1077?\u1083?\u1089?\u1082?\u1080?\u1090?\u1077? \u1089?\u1090?\u1086?\u1087?\u1072?\u1085?\u1089?\u1090?\u1074?\u1072? \u1074? \u1045?\u1074?\u1088?\u1086?\u1087?\u1077?\u1081?\u1089?\u1082?\u1080?\u1103? \u1089?\u1098?\u1102?\u1079?"/>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AB692C"/>
    <w:rsid w:val="007279FA"/>
    <w:rsid w:val="00AB6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semiHidden/>
    <w:rPr>
      <w:shd w:val="clear" w:color="auto" w:fill="auto"/>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semiHidden/>
    <w:rPr>
      <w:shd w:val="clear" w:color="auto" w:fill="auto"/>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CDD7D-BC6B-49D9-9C89-1BFAE8329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2933</Words>
  <Characters>15901</Characters>
  <Application>Microsoft Office Word</Application>
  <DocSecurity>0</DocSecurity>
  <Lines>369</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24</cp:revision>
  <cp:lastPrinted>2017-12-18T08:38:00Z</cp:lastPrinted>
  <dcterms:created xsi:type="dcterms:W3CDTF">2017-12-18T08:53:00Z</dcterms:created>
  <dcterms:modified xsi:type="dcterms:W3CDTF">2018-01-31T13:44:00Z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