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831342B-AA5A-4A43-96F8-A7E05A59FFD5" style="width:450.7pt;height:347.8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b/>
          <w:bCs/>
          <w:noProof/>
          <w:sz w:val="24"/>
          <w:szCs w:val="24"/>
        </w:rPr>
      </w:pPr>
      <w:bookmarkStart w:id="1" w:name="_GoBack"/>
      <w:bookmarkEnd w:id="1"/>
    </w:p>
    <w:p>
      <w:pPr>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1. Introduction </w:t>
      </w:r>
    </w:p>
    <w:p>
      <w:pPr>
        <w:jc w:val="both"/>
        <w:rPr>
          <w:rFonts w:ascii="Times New Roman" w:hAnsi="Times New Roman" w:cs="Times New Roman"/>
          <w:noProof/>
          <w:sz w:val="24"/>
          <w:szCs w:val="24"/>
        </w:rPr>
      </w:pPr>
      <w:r>
        <w:rPr>
          <w:rFonts w:ascii="Times New Roman" w:hAnsi="Times New Roman" w:cs="Times New Roman"/>
          <w:noProof/>
          <w:sz w:val="24"/>
          <w:szCs w:val="24"/>
        </w:rPr>
        <w:t>Regulation (EU) No 510/2011 of the European Parliament and of the Council</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sets the average CO</w:t>
      </w:r>
      <w:r>
        <w:rPr>
          <w:rFonts w:ascii="Times New Roman" w:hAnsi="Times New Roman" w:cs="Times New Roman"/>
          <w:noProof/>
          <w:sz w:val="24"/>
          <w:szCs w:val="24"/>
          <w:vertAlign w:val="subscript"/>
        </w:rPr>
        <w:t xml:space="preserve">2 </w:t>
      </w:r>
      <w:r>
        <w:rPr>
          <w:rFonts w:ascii="Times New Roman" w:hAnsi="Times New Roman" w:cs="Times New Roman"/>
          <w:noProof/>
          <w:sz w:val="24"/>
          <w:szCs w:val="24"/>
        </w:rPr>
        <w:t>emissions for new light commercial vehicles registered in the Union, by means of improvements in vehicle technology and innovative technologies.</w:t>
      </w:r>
    </w:p>
    <w:p>
      <w:pPr>
        <w:jc w:val="both"/>
        <w:rPr>
          <w:rFonts w:ascii="Times New Roman" w:hAnsi="Times New Roman" w:cs="Times New Roman"/>
          <w:noProof/>
          <w:sz w:val="24"/>
          <w:szCs w:val="24"/>
        </w:rPr>
      </w:pPr>
      <w:r>
        <w:rPr>
          <w:rFonts w:ascii="Times New Roman" w:hAnsi="Times New Roman" w:cs="Times New Roman"/>
          <w:noProof/>
          <w:sz w:val="24"/>
          <w:szCs w:val="24"/>
        </w:rPr>
        <w:t>Regulation (EU) No 510/2011 empowers the Commission to adopt delegated acts, as referred to in Article 15(1), with a view to:</w:t>
      </w:r>
    </w:p>
    <w:p>
      <w:pPr>
        <w:numPr>
          <w:ilvl w:val="0"/>
          <w:numId w:val="1"/>
        </w:numPr>
        <w:contextualSpacing/>
        <w:jc w:val="both"/>
        <w:rPr>
          <w:rFonts w:ascii="Times New Roman" w:hAnsi="Times New Roman" w:cs="Times New Roman"/>
          <w:noProof/>
          <w:sz w:val="24"/>
          <w:szCs w:val="24"/>
        </w:rPr>
      </w:pPr>
      <w:r>
        <w:rPr>
          <w:rFonts w:ascii="Times New Roman" w:hAnsi="Times New Roman" w:cs="Times New Roman"/>
          <w:noProof/>
          <w:sz w:val="24"/>
          <w:szCs w:val="24"/>
        </w:rPr>
        <w:t>amending Annex II and adopt detailed rules for monitoring and reporting of data on average emissions, as provided for in Article 8(9);</w:t>
      </w:r>
    </w:p>
    <w:p>
      <w:pPr>
        <w:numPr>
          <w:ilvl w:val="0"/>
          <w:numId w:val="1"/>
        </w:numPr>
        <w:contextualSpacing/>
        <w:jc w:val="both"/>
        <w:rPr>
          <w:rFonts w:ascii="Times New Roman" w:hAnsi="Times New Roman" w:cs="Times New Roman"/>
          <w:noProof/>
          <w:sz w:val="24"/>
          <w:szCs w:val="24"/>
        </w:rPr>
      </w:pPr>
      <w:r>
        <w:rPr>
          <w:rFonts w:ascii="Times New Roman" w:hAnsi="Times New Roman" w:cs="Times New Roman"/>
          <w:noProof/>
          <w:sz w:val="24"/>
          <w:szCs w:val="24"/>
        </w:rPr>
        <w:t>supplementing the Regulation, inter alia, on the interpretation of the eligibility criteria for derogations, on the content of applications, and on the content and assessment of programmes for the reduction of specific  CO</w:t>
      </w:r>
      <w:r>
        <w:rPr>
          <w:rFonts w:ascii="Times New Roman" w:hAnsi="Times New Roman" w:cs="Times New Roman"/>
          <w:noProof/>
          <w:sz w:val="24"/>
          <w:szCs w:val="24"/>
          <w:vertAlign w:val="subscript"/>
        </w:rPr>
        <w:t xml:space="preserve">2 </w:t>
      </w:r>
      <w:r>
        <w:rPr>
          <w:rFonts w:ascii="Times New Roman" w:hAnsi="Times New Roman" w:cs="Times New Roman"/>
          <w:noProof/>
          <w:sz w:val="24"/>
          <w:szCs w:val="24"/>
        </w:rPr>
        <w:t>emissions, as provided for in Article 11(7);</w:t>
      </w:r>
    </w:p>
    <w:p>
      <w:pPr>
        <w:numPr>
          <w:ilvl w:val="0"/>
          <w:numId w:val="1"/>
        </w:numPr>
        <w:contextualSpacing/>
        <w:jc w:val="both"/>
        <w:rPr>
          <w:rFonts w:ascii="Times New Roman" w:hAnsi="Times New Roman" w:cs="Times New Roman"/>
          <w:noProof/>
          <w:sz w:val="24"/>
          <w:szCs w:val="24"/>
        </w:rPr>
      </w:pPr>
      <w:r>
        <w:rPr>
          <w:rFonts w:ascii="Times New Roman" w:hAnsi="Times New Roman" w:cs="Times New Roman"/>
          <w:noProof/>
          <w:sz w:val="24"/>
          <w:szCs w:val="24"/>
        </w:rPr>
        <w:t>amending Annex I by 31 October 2016 (and every three years thereafter) to adjust the figure M0 to the average mass of light commercial vehicles in the previous three years, as provided for in Article 13(5);</w:t>
      </w:r>
    </w:p>
    <w:p>
      <w:pPr>
        <w:numPr>
          <w:ilvl w:val="0"/>
          <w:numId w:val="1"/>
        </w:numPr>
        <w:contextualSpacing/>
        <w:jc w:val="both"/>
        <w:rPr>
          <w:rFonts w:ascii="Times New Roman" w:hAnsi="Times New Roman" w:cs="Times New Roman"/>
          <w:noProof/>
          <w:sz w:val="24"/>
          <w:szCs w:val="24"/>
        </w:rPr>
      </w:pPr>
      <w:r>
        <w:rPr>
          <w:rFonts w:ascii="Times New Roman" w:hAnsi="Times New Roman" w:cs="Times New Roman"/>
          <w:noProof/>
          <w:sz w:val="24"/>
          <w:szCs w:val="24"/>
        </w:rPr>
        <w:t>amending Annex I, to adapt the formulae to determine the indicative specific CO</w:t>
      </w:r>
      <w:r>
        <w:rPr>
          <w:rFonts w:ascii="Times New Roman" w:hAnsi="Times New Roman" w:cs="Times New Roman"/>
          <w:noProof/>
          <w:sz w:val="24"/>
          <w:szCs w:val="24"/>
          <w:vertAlign w:val="subscript"/>
        </w:rPr>
        <w:t xml:space="preserve">2 </w:t>
      </w:r>
      <w:r>
        <w:rPr>
          <w:rFonts w:ascii="Times New Roman" w:hAnsi="Times New Roman" w:cs="Times New Roman"/>
          <w:noProof/>
          <w:sz w:val="24"/>
          <w:szCs w:val="24"/>
        </w:rPr>
        <w:t>emissions of light commercial vehicles, as provided for in the fourth paragraph of Article 13(6).</w:t>
      </w:r>
    </w:p>
    <w:p>
      <w:pPr>
        <w:ind w:left="720"/>
        <w:contextualSpacing/>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b/>
          <w:bCs/>
          <w:noProof/>
          <w:sz w:val="24"/>
          <w:szCs w:val="24"/>
        </w:rPr>
        <w:t xml:space="preserve">2. Legal basis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With this report, the Commission aims to meet the obligation set by Article 15(1) of Regulation (EU) No 510/2011. Under this Article, the Commission has the power to adopt delegated acts for a period of five years, running from 3 June 2011. The Commission is also required to present to the European Parliament and to the Council a report on the exercise of the delegation conferred by that Regulation. The report is to be drawn up not later than 9 months before the end of the 5-year period of the delegation. The delegation of power is tacitly extended for periods of an identical duration, unless the European Parliament or the Council revoke it. </w:t>
      </w:r>
    </w:p>
    <w:p>
      <w:pPr>
        <w:jc w:val="both"/>
        <w:rPr>
          <w:rFonts w:ascii="Times New Roman" w:hAnsi="Times New Roman" w:cs="Times New Roman"/>
          <w:noProof/>
          <w:sz w:val="24"/>
          <w:szCs w:val="24"/>
        </w:rPr>
      </w:pPr>
      <w:r>
        <w:rPr>
          <w:rFonts w:ascii="Times New Roman" w:hAnsi="Times New Roman" w:cs="Times New Roman"/>
          <w:b/>
          <w:bCs/>
          <w:noProof/>
          <w:sz w:val="24"/>
          <w:szCs w:val="24"/>
        </w:rPr>
        <w:t xml:space="preserve">3. Exercise of the delegation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15(1) of Regulation (EU) No 510/2011 empowers the Commission to adopt delegated acts referred to in Article 8(9), Article 11(7), Article 13(5) and the fourth paragraph of Article 13(6) of that Regulation. </w:t>
      </w:r>
    </w:p>
    <w:p>
      <w:pPr>
        <w:ind w:left="360"/>
        <w:contextualSpacing/>
        <w:jc w:val="both"/>
        <w:rPr>
          <w:rFonts w:ascii="Times New Roman" w:hAnsi="Times New Roman" w:cs="Times New Roman"/>
          <w:noProof/>
          <w:sz w:val="24"/>
          <w:szCs w:val="24"/>
        </w:rPr>
      </w:pPr>
      <w:r>
        <w:rPr>
          <w:rFonts w:ascii="Times New Roman" w:hAnsi="Times New Roman" w:cs="Times New Roman"/>
          <w:noProof/>
          <w:sz w:val="24"/>
          <w:szCs w:val="24"/>
        </w:rPr>
        <w:lastRenderedPageBreak/>
        <w:t>3.1 Article 8(9) of Regulation (EU) No 510/2011 requires the Commission to amend Annex II and lay down, by means of delegated acts, detailed rules for monitoring and reporting of data on average emissions of new light commercial vehicles registered in the territory of the EU.</w:t>
      </w:r>
    </w:p>
    <w:p>
      <w:pPr>
        <w:ind w:left="426"/>
        <w:contextualSpacing/>
        <w:jc w:val="both"/>
        <w:rPr>
          <w:rFonts w:ascii="Times New Roman" w:hAnsi="Times New Roman" w:cs="Times New Roman"/>
          <w:noProof/>
          <w:sz w:val="24"/>
          <w:szCs w:val="24"/>
        </w:rPr>
      </w:pPr>
    </w:p>
    <w:p>
      <w:pPr>
        <w:ind w:left="426"/>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Since the entry into force of Regulation (EU) No 510/2011, the Commission has adopted two delegated acts accordingly: </w:t>
      </w:r>
    </w:p>
    <w:p>
      <w:pPr>
        <w:ind w:left="426"/>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numPr>
          <w:ilvl w:val="0"/>
          <w:numId w:val="3"/>
        </w:numPr>
        <w:spacing w:before="240"/>
        <w:ind w:left="851"/>
        <w:contextualSpacing/>
        <w:jc w:val="both"/>
        <w:rPr>
          <w:rFonts w:ascii="Times New Roman" w:hAnsi="Times New Roman" w:cs="Times New Roman"/>
          <w:noProof/>
          <w:sz w:val="24"/>
          <w:szCs w:val="24"/>
        </w:rPr>
      </w:pPr>
      <w:r>
        <w:rPr>
          <w:rFonts w:ascii="Times New Roman" w:hAnsi="Times New Roman" w:cs="Times New Roman"/>
          <w:noProof/>
          <w:sz w:val="24"/>
          <w:szCs w:val="24"/>
        </w:rPr>
        <w:t>Commission Delegated Regulation (EU) No 205/2012</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amends Annex II to the Vans Emissions Regulation as regards the information to be provided by Member States. This delegated act was adopted by the Commission on 6 January 2012 and was submitted to the European Parliament and the Council for scrutiny. Its  main objective is to improve the means for verifying the accuracy of the data by:</w:t>
      </w:r>
    </w:p>
    <w:p>
      <w:pPr>
        <w:numPr>
          <w:ilvl w:val="0"/>
          <w:numId w:val="2"/>
        </w:numPr>
        <w:tabs>
          <w:tab w:val="left" w:pos="1418"/>
        </w:tabs>
        <w:ind w:left="1276"/>
        <w:contextualSpacing/>
        <w:jc w:val="both"/>
        <w:rPr>
          <w:rFonts w:ascii="Times New Roman" w:hAnsi="Times New Roman" w:cs="Times New Roman"/>
          <w:noProof/>
          <w:sz w:val="24"/>
          <w:szCs w:val="24"/>
        </w:rPr>
      </w:pPr>
      <w:r>
        <w:rPr>
          <w:rFonts w:ascii="Times New Roman" w:hAnsi="Times New Roman" w:cs="Times New Roman"/>
          <w:noProof/>
          <w:sz w:val="24"/>
          <w:szCs w:val="24"/>
        </w:rPr>
        <w:t>demanding that the data collected by Member States be consistent with the certificate of conformity of the vehicles concerned;</w:t>
      </w:r>
    </w:p>
    <w:p>
      <w:pPr>
        <w:numPr>
          <w:ilvl w:val="0"/>
          <w:numId w:val="2"/>
        </w:numPr>
        <w:tabs>
          <w:tab w:val="left" w:pos="1418"/>
        </w:tabs>
        <w:ind w:left="1276"/>
        <w:contextualSpacing/>
        <w:jc w:val="both"/>
        <w:rPr>
          <w:rFonts w:ascii="Times New Roman" w:hAnsi="Times New Roman" w:cs="Times New Roman"/>
          <w:noProof/>
          <w:sz w:val="24"/>
          <w:szCs w:val="24"/>
        </w:rPr>
      </w:pPr>
      <w:r>
        <w:rPr>
          <w:rFonts w:ascii="Times New Roman" w:hAnsi="Times New Roman" w:cs="Times New Roman"/>
          <w:noProof/>
          <w:sz w:val="24"/>
          <w:szCs w:val="24"/>
        </w:rPr>
        <w:t>allowing for the use of other data sources providing equivalent accuracy for CO</w:t>
      </w:r>
      <w:r>
        <w:rPr>
          <w:rFonts w:ascii="Times New Roman" w:hAnsi="Times New Roman" w:cs="Times New Roman"/>
          <w:noProof/>
          <w:sz w:val="24"/>
          <w:szCs w:val="24"/>
          <w:vertAlign w:val="subscript"/>
        </w:rPr>
        <w:t xml:space="preserve">2 </w:t>
      </w:r>
      <w:r>
        <w:rPr>
          <w:rFonts w:ascii="Times New Roman" w:hAnsi="Times New Roman" w:cs="Times New Roman"/>
          <w:noProof/>
          <w:sz w:val="24"/>
          <w:szCs w:val="24"/>
        </w:rPr>
        <w:t>monitoring and reporting purposes;</w:t>
      </w:r>
    </w:p>
    <w:p>
      <w:pPr>
        <w:numPr>
          <w:ilvl w:val="0"/>
          <w:numId w:val="2"/>
        </w:numPr>
        <w:tabs>
          <w:tab w:val="left" w:pos="1418"/>
        </w:tabs>
        <w:ind w:left="1276"/>
        <w:contextualSpacing/>
        <w:jc w:val="both"/>
        <w:rPr>
          <w:rFonts w:ascii="Times New Roman" w:hAnsi="Times New Roman" w:cs="Times New Roman"/>
          <w:noProof/>
          <w:sz w:val="24"/>
          <w:szCs w:val="24"/>
        </w:rPr>
      </w:pPr>
      <w:r>
        <w:rPr>
          <w:rFonts w:ascii="Times New Roman" w:hAnsi="Times New Roman" w:cs="Times New Roman"/>
          <w:noProof/>
          <w:sz w:val="24"/>
          <w:szCs w:val="24"/>
        </w:rPr>
        <w:t>adding the type-approval number as a detailed data parameter to be reported;</w:t>
      </w:r>
    </w:p>
    <w:p>
      <w:pPr>
        <w:numPr>
          <w:ilvl w:val="0"/>
          <w:numId w:val="2"/>
        </w:numPr>
        <w:tabs>
          <w:tab w:val="left" w:pos="1418"/>
        </w:tabs>
        <w:ind w:left="1276"/>
        <w:contextualSpacing/>
        <w:jc w:val="both"/>
        <w:rPr>
          <w:rFonts w:ascii="Times New Roman" w:hAnsi="Times New Roman" w:cs="Times New Roman"/>
          <w:noProof/>
          <w:sz w:val="24"/>
          <w:szCs w:val="24"/>
        </w:rPr>
      </w:pPr>
      <w:r>
        <w:rPr>
          <w:rFonts w:ascii="Times New Roman" w:hAnsi="Times New Roman" w:cs="Times New Roman"/>
          <w:noProof/>
          <w:sz w:val="24"/>
          <w:szCs w:val="24"/>
        </w:rPr>
        <w:t>updating the format for transmission of data, in order to ensure consistency between the different requirements.</w:t>
      </w:r>
    </w:p>
    <w:p>
      <w:pPr>
        <w:ind w:left="851"/>
        <w:contextualSpacing/>
        <w:jc w:val="both"/>
        <w:rPr>
          <w:rFonts w:ascii="Times New Roman" w:hAnsi="Times New Roman" w:cs="Times New Roman"/>
          <w:noProof/>
          <w:sz w:val="24"/>
          <w:szCs w:val="24"/>
        </w:rPr>
      </w:pPr>
    </w:p>
    <w:p>
      <w:pPr>
        <w:numPr>
          <w:ilvl w:val="0"/>
          <w:numId w:val="3"/>
        </w:numPr>
        <w:ind w:left="851"/>
        <w:contextualSpacing/>
        <w:jc w:val="both"/>
        <w:rPr>
          <w:rFonts w:ascii="Times New Roman" w:hAnsi="Times New Roman" w:cs="Times New Roman"/>
          <w:noProof/>
          <w:sz w:val="24"/>
          <w:szCs w:val="24"/>
        </w:rPr>
      </w:pPr>
      <w:r>
        <w:rPr>
          <w:rFonts w:ascii="Times New Roman" w:hAnsi="Times New Roman" w:cs="Times New Roman"/>
          <w:noProof/>
          <w:sz w:val="24"/>
          <w:szCs w:val="24"/>
        </w:rPr>
        <w:t>Commission Delegated Regulation (EU) No 404/2014</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supplements Regulation (EU) No 510/2011 as regards the information to be provided by Member States. This delegated act was adopted by the Commission on 17 February 2014 and was submitted to the European Parliament and the Council for scrutiny. Its main objective is to adapt the rules on reporting requirements to the new method for determining CO</w:t>
      </w:r>
      <w:r>
        <w:rPr>
          <w:rFonts w:ascii="Times New Roman" w:hAnsi="Times New Roman" w:cs="Times New Roman"/>
          <w:noProof/>
          <w:sz w:val="24"/>
          <w:szCs w:val="24"/>
          <w:vertAlign w:val="subscript"/>
        </w:rPr>
        <w:t xml:space="preserve">2 </w:t>
      </w:r>
      <w:r>
        <w:rPr>
          <w:rFonts w:ascii="Times New Roman" w:hAnsi="Times New Roman" w:cs="Times New Roman"/>
          <w:noProof/>
          <w:sz w:val="24"/>
          <w:szCs w:val="24"/>
        </w:rPr>
        <w:t>emissions for multi-stage vehicles, as set out in Annex II to Commission Regulation (EC) No 692/2008.</w:t>
      </w:r>
    </w:p>
    <w:p>
      <w:pPr>
        <w:ind w:left="426"/>
        <w:contextualSpacing/>
        <w:jc w:val="both"/>
        <w:rPr>
          <w:rFonts w:ascii="Times New Roman" w:hAnsi="Times New Roman" w:cs="Times New Roman"/>
          <w:noProof/>
          <w:sz w:val="24"/>
          <w:szCs w:val="24"/>
        </w:rPr>
      </w:pPr>
    </w:p>
    <w:p>
      <w:pPr>
        <w:ind w:left="360"/>
        <w:contextualSpacing/>
        <w:jc w:val="both"/>
        <w:rPr>
          <w:rFonts w:ascii="Times New Roman" w:hAnsi="Times New Roman" w:cs="Times New Roman"/>
          <w:noProof/>
          <w:sz w:val="24"/>
          <w:szCs w:val="24"/>
        </w:rPr>
      </w:pPr>
      <w:r>
        <w:rPr>
          <w:rFonts w:ascii="Times New Roman" w:hAnsi="Times New Roman" w:cs="Times New Roman"/>
          <w:noProof/>
          <w:sz w:val="24"/>
          <w:szCs w:val="24"/>
        </w:rPr>
        <w:t>3.2 Article 11(7) of Regulation (EU) No 510/2011 requires the Commission to adopt delegated acts in order to supplement the Regulation, inter alia, on the interpretation of the eligibility criteria for derogations, on the content of applications, and on the content and assessment of programmes for the reduction of specific emissions of CO</w:t>
      </w:r>
      <w:r>
        <w:rPr>
          <w:rFonts w:ascii="Times New Roman" w:hAnsi="Times New Roman" w:cs="Times New Roman"/>
          <w:noProof/>
          <w:sz w:val="24"/>
          <w:szCs w:val="24"/>
          <w:vertAlign w:val="subscript"/>
        </w:rPr>
        <w:t>2</w:t>
      </w:r>
      <w:r>
        <w:rPr>
          <w:rFonts w:ascii="Times New Roman" w:hAnsi="Times New Roman" w:cs="Times New Roman"/>
          <w:noProof/>
          <w:sz w:val="24"/>
          <w:szCs w:val="24"/>
        </w:rPr>
        <w:t>.</w:t>
      </w:r>
    </w:p>
    <w:p>
      <w:pPr>
        <w:ind w:left="426"/>
        <w:contextualSpacing/>
        <w:jc w:val="both"/>
        <w:rPr>
          <w:rFonts w:ascii="Times New Roman" w:hAnsi="Times New Roman" w:cs="Times New Roman"/>
          <w:noProof/>
          <w:sz w:val="24"/>
          <w:szCs w:val="24"/>
        </w:rPr>
      </w:pPr>
    </w:p>
    <w:p>
      <w:pPr>
        <w:ind w:left="426"/>
        <w:contextualSpacing/>
        <w:jc w:val="both"/>
        <w:rPr>
          <w:rFonts w:ascii="Times New Roman" w:hAnsi="Times New Roman" w:cs="Times New Roman"/>
          <w:noProof/>
          <w:sz w:val="24"/>
          <w:szCs w:val="24"/>
        </w:rPr>
      </w:pPr>
      <w:r>
        <w:rPr>
          <w:rFonts w:ascii="Times New Roman" w:hAnsi="Times New Roman" w:cs="Times New Roman"/>
          <w:noProof/>
          <w:sz w:val="24"/>
          <w:szCs w:val="24"/>
        </w:rPr>
        <w:t>This delegated act</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 xml:space="preserve"> was adopted by the Commission on 6 November 2012 and was submitted to the European Parliament and the Council for scrutiny. The main objective of this legal act is to lay down the information to be provided by small-volume manufacturers, for the purpose of demonstrating that they meet the conditions for a derogation from specific CO</w:t>
      </w:r>
      <w:r>
        <w:rPr>
          <w:rFonts w:ascii="Times New Roman" w:hAnsi="Times New Roman" w:cs="Times New Roman"/>
          <w:noProof/>
          <w:sz w:val="24"/>
          <w:szCs w:val="24"/>
          <w:vertAlign w:val="subscript"/>
        </w:rPr>
        <w:t xml:space="preserve">2 </w:t>
      </w:r>
      <w:r>
        <w:rPr>
          <w:rFonts w:ascii="Times New Roman" w:hAnsi="Times New Roman" w:cs="Times New Roman"/>
          <w:noProof/>
          <w:sz w:val="24"/>
          <w:szCs w:val="24"/>
        </w:rPr>
        <w:t>emission reduction targets pursuant to Regulation (EU) No 510/2011.</w:t>
      </w:r>
    </w:p>
    <w:p>
      <w:pPr>
        <w:ind w:left="426"/>
        <w:contextualSpacing/>
        <w:jc w:val="both"/>
        <w:rPr>
          <w:rFonts w:ascii="Times New Roman" w:hAnsi="Times New Roman" w:cs="Times New Roman"/>
          <w:noProof/>
          <w:sz w:val="24"/>
          <w:szCs w:val="24"/>
        </w:rPr>
      </w:pPr>
    </w:p>
    <w:p>
      <w:pPr>
        <w:ind w:left="426"/>
        <w:contextualSpacing/>
        <w:jc w:val="both"/>
        <w:rPr>
          <w:rFonts w:ascii="Times New Roman" w:hAnsi="Times New Roman" w:cs="Times New Roman"/>
          <w:noProof/>
          <w:sz w:val="24"/>
          <w:szCs w:val="24"/>
        </w:rPr>
      </w:pPr>
      <w:r>
        <w:rPr>
          <w:rFonts w:ascii="Times New Roman" w:hAnsi="Times New Roman" w:cs="Times New Roman"/>
          <w:noProof/>
          <w:sz w:val="24"/>
          <w:szCs w:val="24"/>
        </w:rPr>
        <w:t>In addition, the Commission has adopted two delegated acts for the purpose of correcting the baseline average CO</w:t>
      </w:r>
      <w:r>
        <w:rPr>
          <w:rFonts w:ascii="Times New Roman" w:hAnsi="Times New Roman" w:cs="Times New Roman"/>
          <w:noProof/>
          <w:sz w:val="24"/>
          <w:szCs w:val="24"/>
          <w:vertAlign w:val="subscript"/>
        </w:rPr>
        <w:t xml:space="preserve">2 </w:t>
      </w:r>
      <w:r>
        <w:rPr>
          <w:rFonts w:ascii="Times New Roman" w:hAnsi="Times New Roman" w:cs="Times New Roman"/>
          <w:noProof/>
          <w:sz w:val="24"/>
          <w:szCs w:val="24"/>
        </w:rPr>
        <w:t>specific emissions for two small volume manufacturers:</w:t>
      </w:r>
    </w:p>
    <w:p>
      <w:pPr>
        <w:ind w:left="426"/>
        <w:contextualSpacing/>
        <w:jc w:val="both"/>
        <w:rPr>
          <w:rFonts w:ascii="Times New Roman" w:hAnsi="Times New Roman" w:cs="Times New Roman"/>
          <w:noProof/>
          <w:sz w:val="24"/>
          <w:szCs w:val="24"/>
        </w:rPr>
      </w:pPr>
    </w:p>
    <w:p>
      <w:pPr>
        <w:numPr>
          <w:ilvl w:val="0"/>
          <w:numId w:val="4"/>
        </w:numPr>
        <w:ind w:left="851"/>
        <w:contextualSpacing/>
        <w:jc w:val="both"/>
        <w:rPr>
          <w:rFonts w:ascii="Times New Roman" w:hAnsi="Times New Roman" w:cs="Times New Roman"/>
          <w:noProof/>
          <w:sz w:val="24"/>
          <w:szCs w:val="24"/>
        </w:rPr>
      </w:pPr>
      <w:r>
        <w:rPr>
          <w:rFonts w:ascii="Times New Roman" w:hAnsi="Times New Roman" w:cs="Times New Roman"/>
          <w:noProof/>
          <w:sz w:val="24"/>
          <w:szCs w:val="24"/>
        </w:rPr>
        <w:t>Commission Delegated Regulation (EU) No 1047/2013</w:t>
      </w:r>
      <w:r>
        <w:rPr>
          <w:rFonts w:ascii="Times New Roman" w:hAnsi="Times New Roman" w:cs="Times New Roman"/>
          <w:noProof/>
          <w:sz w:val="24"/>
          <w:szCs w:val="24"/>
          <w:vertAlign w:val="superscript"/>
        </w:rPr>
        <w:footnoteReference w:id="5"/>
      </w:r>
      <w:r>
        <w:rPr>
          <w:rFonts w:ascii="Times New Roman" w:hAnsi="Times New Roman" w:cs="Times New Roman"/>
          <w:noProof/>
          <w:sz w:val="24"/>
          <w:szCs w:val="24"/>
        </w:rPr>
        <w:t xml:space="preserve"> corrects the average specific emissions for the manufacturer Piaggio for the calendar year 2010, following the notification by the applicant of higher emissions than the value indicated in Commission Delegated Regulation (EU) No 114/2013</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w:t>
      </w:r>
    </w:p>
    <w:p>
      <w:pPr>
        <w:ind w:left="851"/>
        <w:contextualSpacing/>
        <w:jc w:val="both"/>
        <w:rPr>
          <w:rFonts w:ascii="Times New Roman" w:hAnsi="Times New Roman" w:cs="Times New Roman"/>
          <w:noProof/>
          <w:sz w:val="24"/>
          <w:szCs w:val="24"/>
        </w:rPr>
      </w:pPr>
    </w:p>
    <w:p>
      <w:pPr>
        <w:numPr>
          <w:ilvl w:val="0"/>
          <w:numId w:val="4"/>
        </w:numPr>
        <w:ind w:left="851"/>
        <w:contextualSpacing/>
        <w:jc w:val="both"/>
        <w:rPr>
          <w:rFonts w:ascii="Times New Roman" w:hAnsi="Times New Roman" w:cs="Times New Roman"/>
          <w:noProof/>
          <w:sz w:val="24"/>
          <w:szCs w:val="24"/>
        </w:rPr>
      </w:pPr>
      <w:r>
        <w:rPr>
          <w:rFonts w:ascii="Times New Roman" w:hAnsi="Times New Roman" w:cs="Times New Roman"/>
          <w:noProof/>
          <w:sz w:val="24"/>
          <w:szCs w:val="24"/>
        </w:rPr>
        <w:t>Commission Delegated Regulation (EU) No 482/2014</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corrects the average specific emissions for the manufacturer Great Wall Motor Company Limited for the calendar year 2010, following the notification by the applicant of higher emissions than the value indicated in Commission Delegated Regulation (EU) No 114/2013.</w:t>
      </w:r>
    </w:p>
    <w:p>
      <w:pPr>
        <w:ind w:left="426"/>
        <w:contextualSpacing/>
        <w:jc w:val="both"/>
        <w:rPr>
          <w:rFonts w:ascii="Times New Roman" w:hAnsi="Times New Roman" w:cs="Times New Roman"/>
          <w:noProof/>
          <w:sz w:val="24"/>
          <w:szCs w:val="24"/>
        </w:rPr>
      </w:pPr>
    </w:p>
    <w:p>
      <w:pPr>
        <w:ind w:left="360"/>
        <w:contextualSpacing/>
        <w:jc w:val="both"/>
        <w:rPr>
          <w:rFonts w:ascii="Times New Roman" w:hAnsi="Times New Roman" w:cs="Times New Roman"/>
          <w:noProof/>
          <w:sz w:val="24"/>
          <w:szCs w:val="24"/>
        </w:rPr>
      </w:pPr>
      <w:r>
        <w:rPr>
          <w:rFonts w:ascii="Times New Roman" w:hAnsi="Times New Roman" w:cs="Times New Roman"/>
          <w:noProof/>
          <w:sz w:val="24"/>
          <w:szCs w:val="24"/>
        </w:rPr>
        <w:t>3.3 Article 13(5) of Regulation (EU) No 510/2011 requires the Commission to adopt delegated acts in order to amend by 31 October 2016 (and every three years thereafter) Annex I of that Regulation.</w:t>
      </w:r>
    </w:p>
    <w:p>
      <w:pPr>
        <w:ind w:left="426"/>
        <w:contextualSpacing/>
        <w:jc w:val="both"/>
        <w:rPr>
          <w:rFonts w:ascii="Times New Roman" w:hAnsi="Times New Roman" w:cs="Times New Roman"/>
          <w:noProof/>
          <w:sz w:val="24"/>
          <w:szCs w:val="24"/>
        </w:rPr>
      </w:pPr>
    </w:p>
    <w:p>
      <w:pPr>
        <w:ind w:left="426"/>
        <w:contextualSpacing/>
        <w:jc w:val="both"/>
        <w:rPr>
          <w:rFonts w:ascii="Times New Roman" w:hAnsi="Times New Roman" w:cs="Times New Roman"/>
          <w:noProof/>
          <w:sz w:val="24"/>
          <w:szCs w:val="24"/>
        </w:rPr>
      </w:pPr>
      <w:r>
        <w:rPr>
          <w:rFonts w:ascii="Times New Roman" w:hAnsi="Times New Roman" w:cs="Times New Roman"/>
          <w:noProof/>
          <w:sz w:val="24"/>
          <w:szCs w:val="24"/>
        </w:rPr>
        <w:t>This delegated act</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xml:space="preserve"> was adopted by the Commission on 14 December 2016 and was submitted to the European Parliament and the Council for scrutiny. The main objective of this legal act is to adapt the average mass value used for calculating the specific CO</w:t>
      </w:r>
      <w:r>
        <w:rPr>
          <w:rFonts w:ascii="Times New Roman" w:hAnsi="Times New Roman" w:cs="Times New Roman"/>
          <w:noProof/>
          <w:sz w:val="24"/>
          <w:szCs w:val="24"/>
          <w:vertAlign w:val="subscript"/>
        </w:rPr>
        <w:t xml:space="preserve">2 </w:t>
      </w:r>
      <w:r>
        <w:rPr>
          <w:rFonts w:ascii="Times New Roman" w:hAnsi="Times New Roman" w:cs="Times New Roman"/>
          <w:noProof/>
          <w:sz w:val="24"/>
          <w:szCs w:val="24"/>
        </w:rPr>
        <w:t>emissions of new light commercial vehicles, by taking into account the average mass of new vehicles registered in the Union.</w:t>
      </w:r>
    </w:p>
    <w:p>
      <w:pPr>
        <w:ind w:left="426"/>
        <w:contextualSpacing/>
        <w:jc w:val="both"/>
        <w:rPr>
          <w:rFonts w:ascii="Times New Roman" w:hAnsi="Times New Roman" w:cs="Times New Roman"/>
          <w:noProof/>
          <w:sz w:val="24"/>
          <w:szCs w:val="24"/>
        </w:rPr>
      </w:pPr>
    </w:p>
    <w:p>
      <w:pPr>
        <w:ind w:left="360"/>
        <w:contextualSpacing/>
        <w:jc w:val="both"/>
        <w:rPr>
          <w:rFonts w:ascii="Times New Roman" w:hAnsi="Times New Roman" w:cs="Times New Roman"/>
          <w:noProof/>
          <w:sz w:val="24"/>
          <w:szCs w:val="24"/>
        </w:rPr>
      </w:pPr>
      <w:r>
        <w:rPr>
          <w:rFonts w:ascii="Times New Roman" w:hAnsi="Times New Roman" w:cs="Times New Roman"/>
          <w:noProof/>
          <w:sz w:val="24"/>
          <w:szCs w:val="24"/>
        </w:rPr>
        <w:t>3.4 The fourth paragraph of Article 13(6) of Regulation (EU) No 510/2011 requires the Commission to adopt delegated acts in order to adapt the formulae set out in Annex I of that Regulation.</w:t>
      </w:r>
    </w:p>
    <w:p>
      <w:pPr>
        <w:ind w:left="426"/>
        <w:contextualSpacing/>
        <w:jc w:val="both"/>
        <w:rPr>
          <w:rFonts w:ascii="Times New Roman" w:hAnsi="Times New Roman" w:cs="Times New Roman"/>
          <w:noProof/>
          <w:sz w:val="24"/>
          <w:szCs w:val="24"/>
        </w:rPr>
      </w:pPr>
    </w:p>
    <w:p>
      <w:pPr>
        <w:ind w:left="426"/>
        <w:contextualSpacing/>
        <w:jc w:val="both"/>
        <w:rPr>
          <w:rFonts w:ascii="Times New Roman" w:hAnsi="Times New Roman" w:cs="Times New Roman"/>
          <w:noProof/>
          <w:sz w:val="24"/>
          <w:szCs w:val="24"/>
        </w:rPr>
      </w:pPr>
      <w:r>
        <w:rPr>
          <w:rFonts w:ascii="Times New Roman" w:hAnsi="Times New Roman" w:cs="Times New Roman"/>
          <w:noProof/>
          <w:sz w:val="24"/>
          <w:szCs w:val="24"/>
        </w:rPr>
        <w:t>This delegated act</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rPr>
        <w:t xml:space="preserve"> was adopted by the Commission on 2 June 2017 and was submitted to the European Parliament and the Council for scrutiny. The main objective of this legal act is to adapt the specific CO</w:t>
      </w:r>
      <w:r>
        <w:rPr>
          <w:rFonts w:ascii="Times New Roman" w:hAnsi="Times New Roman" w:cs="Times New Roman"/>
          <w:noProof/>
          <w:sz w:val="24"/>
          <w:szCs w:val="24"/>
          <w:vertAlign w:val="subscript"/>
        </w:rPr>
        <w:t xml:space="preserve">2 </w:t>
      </w:r>
      <w:r>
        <w:rPr>
          <w:rFonts w:ascii="Times New Roman" w:hAnsi="Times New Roman" w:cs="Times New Roman"/>
          <w:noProof/>
          <w:sz w:val="24"/>
          <w:szCs w:val="24"/>
        </w:rPr>
        <w:t>emission targets and the reporting and monitoring requirement to the change in the regulatory test procedure for measuring such emissions. The World Harmonised Light Vehicles Test Procedure (WLTP) is set out in Commission Regulation (EU) 2017/1151</w:t>
      </w:r>
      <w:r>
        <w:rPr>
          <w:rFonts w:ascii="Times New Roman" w:hAnsi="Times New Roman" w:cs="Times New Roman"/>
          <w:noProof/>
          <w:sz w:val="24"/>
          <w:szCs w:val="24"/>
          <w:vertAlign w:val="superscript"/>
        </w:rPr>
        <w:footnoteReference w:id="10"/>
      </w:r>
      <w:r>
        <w:rPr>
          <w:rFonts w:ascii="Times New Roman" w:hAnsi="Times New Roman" w:cs="Times New Roman"/>
          <w:noProof/>
          <w:sz w:val="24"/>
          <w:szCs w:val="24"/>
        </w:rPr>
        <w:t xml:space="preserve"> and replaces the New European Test Cycle (NEDC) pursuant to Commission Regulation (EC) No 692/2008</w:t>
      </w:r>
      <w:r>
        <w:rPr>
          <w:rFonts w:ascii="Times New Roman" w:hAnsi="Times New Roman" w:cs="Times New Roman"/>
          <w:noProof/>
          <w:sz w:val="24"/>
          <w:szCs w:val="24"/>
          <w:vertAlign w:val="superscript"/>
        </w:rPr>
        <w:footnoteReference w:id="11"/>
      </w:r>
      <w:r>
        <w:rPr>
          <w:rFonts w:ascii="Times New Roman" w:hAnsi="Times New Roman" w:cs="Times New Roman"/>
          <w:noProof/>
          <w:sz w:val="24"/>
          <w:szCs w:val="24"/>
        </w:rPr>
        <w:t>, with effect starting from 1 September 2017.</w:t>
      </w:r>
    </w:p>
    <w:p>
      <w:pPr>
        <w:ind w:left="426"/>
        <w:contextualSpacing/>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4. Conclusion</w:t>
      </w:r>
    </w:p>
    <w:p>
      <w:pPr>
        <w:jc w:val="both"/>
        <w:rPr>
          <w:rFonts w:ascii="Times New Roman" w:hAnsi="Times New Roman" w:cs="Times New Roman"/>
          <w:noProof/>
          <w:sz w:val="24"/>
          <w:szCs w:val="24"/>
        </w:rPr>
      </w:pPr>
      <w:r>
        <w:rPr>
          <w:rFonts w:ascii="Times New Roman" w:hAnsi="Times New Roman" w:cs="Times New Roman"/>
          <w:noProof/>
          <w:sz w:val="24"/>
          <w:szCs w:val="24"/>
        </w:rPr>
        <w:t>Regulation (EU) No 510/2011 has applied since 2011. So far, the Commission has adopted delegated acts to define and amend rules for monitoring and reporting of data on average emissions, in particular laying down details on the information to be provided by manufacturers that wish to apply for emission derogation and adjusting the target calculation formulae and mass values in Annex I and II to the Regulation. No objections have been raised as a result of the scrutiny of those acts by the European Parliament and the Council.</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invites the European Parliament and the Council to take note of this report.</w:t>
      </w:r>
    </w:p>
    <w:p>
      <w:pPr>
        <w:rPr>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93977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Pr>
        <w:footnoteRef/>
      </w:r>
      <w:r>
        <w:t xml:space="preserve"> Regulation (EU) No 510/2011 of the European Parliament and of the Council of 11 May 2011 setting emission performance standards for new light commercial vehicles as part of the Union's integrated approach to reduce CO</w:t>
      </w:r>
      <w:r>
        <w:rPr>
          <w:vertAlign w:val="subscript"/>
        </w:rPr>
        <w:t>2</w:t>
      </w:r>
      <w:r>
        <w:rPr>
          <w:rFonts w:ascii="Times New Roman" w:hAnsi="Times New Roman" w:cs="Times New Roman"/>
        </w:rPr>
        <w:t xml:space="preserve"> emissions for light-duty vehicles, OJ L 145, 31.05.2011, p. 1.</w:t>
      </w:r>
    </w:p>
  </w:footnote>
  <w:footnote w:id="2">
    <w:p>
      <w:pPr>
        <w:pStyle w:val="FootnoteText"/>
      </w:pPr>
      <w:r>
        <w:rPr>
          <w:rStyle w:val="FootnoteReference"/>
        </w:rPr>
        <w:footnoteRef/>
      </w:r>
      <w:r>
        <w:t xml:space="preserve"> Commission Delegated Regulation (EU) No 205/2012 of 6 January 2012 amending Annex II to Regulation (EU) No 510/2011 of the European Parliament and of the Council with regard to the data source and the data parameters to be reported by Member States, </w:t>
      </w:r>
      <w:r>
        <w:rPr>
          <w:rFonts w:ascii="Times New Roman" w:hAnsi="Times New Roman" w:cs="Times New Roman"/>
        </w:rPr>
        <w:t>OJ L 72, 10.03.2012, p. 2.</w:t>
      </w:r>
    </w:p>
  </w:footnote>
  <w:footnote w:id="3">
    <w:p>
      <w:pPr>
        <w:pStyle w:val="FootnoteText"/>
      </w:pPr>
      <w:r>
        <w:rPr>
          <w:rStyle w:val="FootnoteReference"/>
        </w:rPr>
        <w:footnoteRef/>
      </w:r>
      <w:r>
        <w:t xml:space="preserve"> Commission Delegated Regulation (EU) No 404/2014 of 17 February 2014 amending Annex II to Regulation (EU) No 510/2011 of the European Parliament and of the Council as regards the monitoring of CO 2 emissions from new light commercial vehicles type-approved in a multi-stage process, OJ L 121, 24.04.2014, p. 1.</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Delegated Regulation (EU) No 114/2013 of 6 November 2012 supplementing Regulation (EU) No 510/2011 of the European Parliament and of the Council with regard to rules for the application for a derogation from the specific CO 2 emissions targets for new light commercial vehicles, OJ L 38, 9.2.2013, p. 1.</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Delegated Regulation (EU) No 1047/2013 of 21 August 2013 amending Commission Delegated Regulation (EU) No 114/2013 for the purpose of correcting the 2010 average specific CO 2 emissions specified for the manufacturer Piaggio, OJ L 285, 29.10.2013, p. 1.</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Delegated Regulation (EU) No 114/2013 of 6 November 2012 supplementing Regulation (EU) No 510/2011 of the European Parliament and of the Council with regard to rules for the application for a derogation from the specific CO 2 emissions targets for new light commercial vehicles, OJ L 38, 9.2.2013, p. 1.</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Delegated Regulation (EU) No 482/2014 of 4 March 2014 amending Delegated Regulation (EU) No 114/2013 as regards the 2010 average specific CO</w:t>
      </w:r>
      <w:r>
        <w:rPr>
          <w:rFonts w:ascii="Times New Roman" w:hAnsi="Times New Roman" w:cs="Times New Roman"/>
          <w:vertAlign w:val="subscript"/>
        </w:rPr>
        <w:t>2</w:t>
      </w:r>
      <w:r>
        <w:rPr>
          <w:rFonts w:ascii="Times New Roman" w:hAnsi="Times New Roman" w:cs="Times New Roman"/>
          <w:sz w:val="24"/>
          <w:szCs w:val="24"/>
          <w:vertAlign w:val="subscript"/>
        </w:rPr>
        <w:t xml:space="preserve"> </w:t>
      </w:r>
      <w:r>
        <w:rPr>
          <w:rFonts w:ascii="Times New Roman" w:hAnsi="Times New Roman" w:cs="Times New Roman"/>
        </w:rPr>
        <w:t>emissions specified for the manufacturer Great Wall Motor Company Limited, OJ L 138, 13.5.2014, p. 51.</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Delegated Regulation (EU) No 2017/748 of 14 December 2016 amending Annex I to Regulation (EU) No 510/2011 of the European Parliament and of the Council in order to take into account the evolution of the mass of new light commercial vehicles registered in 2013, 2014 and 2015, OJ L 113, 29.04.2017, p. 9.</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Delegated Regulation (EU) 2017/1499 of 2 June 2017 amending Annexes I and II to Regulation (EU) No 510/2011 of the European Parliament and of the Council for the purpose of adapting them to the change in the regulatory test procedure for the measurement of CO</w:t>
      </w:r>
      <w:r>
        <w:rPr>
          <w:rFonts w:ascii="Times New Roman" w:hAnsi="Times New Roman" w:cs="Times New Roman"/>
          <w:vertAlign w:val="subscript"/>
        </w:rPr>
        <w:t>2</w:t>
      </w:r>
      <w:r>
        <w:rPr>
          <w:rFonts w:ascii="Times New Roman" w:hAnsi="Times New Roman" w:cs="Times New Roman"/>
          <w:sz w:val="24"/>
          <w:szCs w:val="24"/>
          <w:vertAlign w:val="subscript"/>
        </w:rPr>
        <w:t xml:space="preserve"> </w:t>
      </w:r>
      <w:r>
        <w:rPr>
          <w:rFonts w:ascii="Times New Roman" w:hAnsi="Times New Roman" w:cs="Times New Roman"/>
        </w:rPr>
        <w:t>from light commercial vehicles, OJ L 219, 25.08.2017, p. 1.</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Regulation (EU) 2017/1151 of 1 June 2017 supplementing Regulation (EC) No 715/2007 of the European Parliament and of the Council on type-approval of motor vehicles with respect to emissions from light passenger and commercial vehicles (Euro 5 and Euro 6) and on access to vehicle repair and maintenance information, amending Directive 2007/46/EC of the European Parliament and of the Council, Commission Regulation (EC) No 692/2008 and Commission Regulation (EU) No 1230/2012 and repealing Regulation (EC) No 692/2008, OJ L 175, 7.7.2017, p. 1.</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Regulation (EC) No 692/2008 of 18 July 2008 implementing and amending Regulation (EC) No 715/2007 of the European Parliament and of the Council on type-approval of motor vehicles with respect to emissions from light passenger and commercial vehicles (Euro 5 and Euro 6) and on access to vehicle repair and maintenance information, OJ L 199, 28.7.2008,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4B1"/>
    <w:multiLevelType w:val="hybridMultilevel"/>
    <w:tmpl w:val="33A6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03437"/>
    <w:multiLevelType w:val="hybridMultilevel"/>
    <w:tmpl w:val="B7A60C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3F2F14"/>
    <w:multiLevelType w:val="hybridMultilevel"/>
    <w:tmpl w:val="7B7808EC"/>
    <w:lvl w:ilvl="0" w:tplc="1B6C5A0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06E4A83"/>
    <w:multiLevelType w:val="hybridMultilevel"/>
    <w:tmpl w:val="85D47C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48B75E7"/>
    <w:multiLevelType w:val="hybridMultilevel"/>
    <w:tmpl w:val="CB6A1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CORRIGENDUM" w:val="&lt;UNUSED&gt;"/>
    <w:docVar w:name="LW_COVERPAGE_EXISTS" w:val="True"/>
    <w:docVar w:name="LW_COVERPAGE_GUID" w:val="3831342B-AA5A-4A43-96F8-A7E05A59FFD5"/>
    <w:docVar w:name="LW_COVERPAGE_TYPE" w:val="1"/>
    <w:docVar w:name="LW_CROSSREFERENCE" w:val="&lt;UNUSED&gt;"/>
    <w:docVar w:name="LW_DocType" w:val="NORMAL"/>
    <w:docVar w:name="LW_EMISSION" w:val="19.2.2018"/>
    <w:docVar w:name="LW_EMISSION_ISODATE" w:val="2018-02-1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exercise of the delegation conferred on the Commission pursuant to Regulation (EU) No 510/2011 setting emission performance standards for new light commercial vehicles as part of the Union's integrated approach to reduce CO2 emissions from light-duty vehicle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2485C-064C-41AB-A11E-F438D6B1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1177</Words>
  <Characters>6192</Characters>
  <Application>Microsoft Office Word</Application>
  <DocSecurity>0</DocSecurity>
  <Lines>121</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32</cp:revision>
  <dcterms:created xsi:type="dcterms:W3CDTF">2018-01-17T14:56:00Z</dcterms:created>
  <dcterms:modified xsi:type="dcterms:W3CDTF">2018-02-19T09:54:00Z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