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55" w:rsidRDefault="00317687" w:rsidP="00317687">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7C1B30A5B8343DA8A922C23DE4A074E" style="width:450.35pt;height:422.5pt">
            <v:imagedata r:id="rId12" o:title=""/>
          </v:shape>
        </w:pict>
      </w:r>
    </w:p>
    <w:bookmarkEnd w:id="0"/>
    <w:p w:rsidR="00A06E55" w:rsidRDefault="00A06E55" w:rsidP="00A06E55">
      <w:pPr>
        <w:sectPr w:rsidR="00A06E55" w:rsidSect="00317687">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20130A" w:rsidTr="00C22EC4">
        <w:tc>
          <w:tcPr>
            <w:tcW w:w="10188" w:type="dxa"/>
            <w:tcBorders>
              <w:bottom w:val="single" w:sz="4" w:space="0" w:color="auto"/>
            </w:tcBorders>
            <w:shd w:val="clear" w:color="auto" w:fill="CCCCCC"/>
          </w:tcPr>
          <w:p w:rsidR="0020130A" w:rsidRPr="00C22EC4" w:rsidRDefault="00215251" w:rsidP="00616173">
            <w:pPr>
              <w:spacing w:before="60" w:after="60"/>
              <w:jc w:val="center"/>
              <w:rPr>
                <w:rFonts w:ascii="Tahoma" w:hAnsi="Tahoma" w:cs="Tahoma"/>
                <w:b/>
                <w:sz w:val="22"/>
                <w:szCs w:val="22"/>
              </w:rPr>
            </w:pPr>
            <w:bookmarkStart w:id="1" w:name="_GoBack"/>
            <w:bookmarkEnd w:id="1"/>
            <w:r w:rsidRPr="00C22EC4">
              <w:rPr>
                <w:rFonts w:ascii="Tahoma" w:hAnsi="Tahoma" w:cs="Tahoma"/>
                <w:b/>
                <w:sz w:val="22"/>
                <w:szCs w:val="22"/>
              </w:rPr>
              <w:lastRenderedPageBreak/>
              <w:t xml:space="preserve">Executive </w:t>
            </w:r>
            <w:r w:rsidR="00B72557" w:rsidRPr="00C22EC4">
              <w:rPr>
                <w:rFonts w:ascii="Tahoma" w:hAnsi="Tahoma" w:cs="Tahoma"/>
                <w:b/>
                <w:sz w:val="22"/>
                <w:szCs w:val="22"/>
              </w:rPr>
              <w:t>Summary Sheet</w:t>
            </w:r>
          </w:p>
        </w:tc>
      </w:tr>
      <w:tr w:rsidR="00B72557" w:rsidRPr="001B2DAE" w:rsidTr="00C22EC4">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2E3107" w:rsidRPr="00C22EC4" w:rsidRDefault="00C64321" w:rsidP="00C64321">
            <w:pPr>
              <w:spacing w:before="120" w:after="120"/>
              <w:jc w:val="both"/>
              <w:rPr>
                <w:rFonts w:ascii="Tahoma" w:hAnsi="Tahoma" w:cs="Tahoma"/>
                <w:sz w:val="20"/>
                <w:szCs w:val="20"/>
              </w:rPr>
            </w:pPr>
            <w:r>
              <w:rPr>
                <w:rFonts w:ascii="Tahoma" w:hAnsi="Tahoma" w:cs="Tahoma"/>
                <w:color w:val="FFFFFF" w:themeColor="background1"/>
                <w:sz w:val="20"/>
                <w:szCs w:val="20"/>
              </w:rPr>
              <w:t>Impact A</w:t>
            </w:r>
            <w:r w:rsidR="00C22EC4" w:rsidRPr="00C22EC4">
              <w:rPr>
                <w:rFonts w:ascii="Tahoma" w:hAnsi="Tahoma" w:cs="Tahoma"/>
                <w:color w:val="FFFFFF" w:themeColor="background1"/>
                <w:sz w:val="20"/>
                <w:szCs w:val="20"/>
              </w:rPr>
              <w:t>ssessment on</w:t>
            </w:r>
            <w:r w:rsidR="00261919">
              <w:rPr>
                <w:rFonts w:ascii="Tahoma" w:hAnsi="Tahoma" w:cs="Tahoma"/>
                <w:color w:val="FFFFFF" w:themeColor="background1"/>
                <w:sz w:val="20"/>
                <w:szCs w:val="20"/>
              </w:rPr>
              <w:t xml:space="preserve"> </w:t>
            </w:r>
            <w:r w:rsidR="00265A1D">
              <w:rPr>
                <w:rFonts w:ascii="Tahoma" w:hAnsi="Tahoma" w:cs="Tahoma"/>
                <w:color w:val="FFFFFF" w:themeColor="background1"/>
                <w:sz w:val="20"/>
                <w:szCs w:val="20"/>
              </w:rPr>
              <w:t xml:space="preserve">a </w:t>
            </w:r>
            <w:r w:rsidR="00261919">
              <w:rPr>
                <w:rFonts w:ascii="Tahoma" w:hAnsi="Tahoma" w:cs="Tahoma"/>
                <w:color w:val="FFFFFF" w:themeColor="background1"/>
                <w:sz w:val="20"/>
                <w:szCs w:val="20"/>
              </w:rPr>
              <w:t>Recommendation for a Council Decision authorising th</w:t>
            </w:r>
            <w:r>
              <w:rPr>
                <w:rFonts w:ascii="Tahoma" w:hAnsi="Tahoma" w:cs="Tahoma"/>
                <w:color w:val="FFFFFF" w:themeColor="background1"/>
                <w:sz w:val="20"/>
                <w:szCs w:val="20"/>
              </w:rPr>
              <w:t xml:space="preserve">e opening of negotiations to modernise the </w:t>
            </w:r>
            <w:r w:rsidR="00260DFB">
              <w:rPr>
                <w:rFonts w:ascii="Tahoma" w:hAnsi="Tahoma" w:cs="Tahoma"/>
                <w:color w:val="FFFFFF" w:themeColor="background1"/>
                <w:sz w:val="20"/>
                <w:szCs w:val="20"/>
              </w:rPr>
              <w:t>EU-</w:t>
            </w:r>
            <w:r w:rsidR="00261919">
              <w:rPr>
                <w:rFonts w:ascii="Tahoma" w:hAnsi="Tahoma" w:cs="Tahoma"/>
                <w:color w:val="FFFFFF" w:themeColor="background1"/>
                <w:sz w:val="20"/>
                <w:szCs w:val="20"/>
              </w:rPr>
              <w:t>Chile Association</w:t>
            </w:r>
            <w:r w:rsidR="00260DFB" w:rsidRPr="00260DFB">
              <w:rPr>
                <w:rFonts w:ascii="Tahoma" w:hAnsi="Tahoma" w:cs="Tahoma"/>
                <w:color w:val="FFFFFF" w:themeColor="background1"/>
                <w:sz w:val="20"/>
                <w:szCs w:val="20"/>
              </w:rPr>
              <w:t xml:space="preserve"> Agreement</w:t>
            </w:r>
          </w:p>
        </w:tc>
      </w:tr>
      <w:tr w:rsidR="00B72557" w:rsidRPr="001239CB" w:rsidTr="009C13D3">
        <w:tc>
          <w:tcPr>
            <w:tcW w:w="10188" w:type="dxa"/>
            <w:tcBorders>
              <w:bottom w:val="single" w:sz="4" w:space="0" w:color="auto"/>
            </w:tcBorders>
            <w:shd w:val="clear" w:color="auto" w:fill="CCCCCC"/>
          </w:tcPr>
          <w:p w:rsidR="00B72557" w:rsidRPr="00B72557" w:rsidRDefault="00B72557" w:rsidP="00B72557">
            <w:pPr>
              <w:spacing w:before="60" w:after="60"/>
              <w:jc w:val="center"/>
              <w:rPr>
                <w:rFonts w:ascii="Tahoma" w:hAnsi="Tahoma" w:cs="Tahoma"/>
                <w:b/>
                <w:sz w:val="22"/>
                <w:szCs w:val="22"/>
              </w:rPr>
            </w:pPr>
            <w:r w:rsidRPr="0040097D">
              <w:rPr>
                <w:rFonts w:ascii="Tahoma" w:hAnsi="Tahoma" w:cs="Tahoma"/>
                <w:b/>
                <w:sz w:val="22"/>
                <w:szCs w:val="22"/>
              </w:rPr>
              <w:t xml:space="preserve">A. </w:t>
            </w:r>
            <w:r w:rsidR="00BB50C8">
              <w:rPr>
                <w:rFonts w:ascii="Tahoma" w:hAnsi="Tahoma" w:cs="Tahoma"/>
                <w:b/>
                <w:sz w:val="22"/>
                <w:szCs w:val="22"/>
              </w:rPr>
              <w:t>Need for action</w:t>
            </w:r>
          </w:p>
        </w:tc>
      </w:tr>
      <w:tr w:rsidR="00BB50C8" w:rsidRPr="00501394" w:rsidTr="009C13D3">
        <w:tc>
          <w:tcPr>
            <w:tcW w:w="10188" w:type="dxa"/>
            <w:tcBorders>
              <w:bottom w:val="single" w:sz="4" w:space="0" w:color="auto"/>
            </w:tcBorders>
            <w:shd w:val="clear" w:color="auto" w:fill="E0E0E0"/>
          </w:tcPr>
          <w:p w:rsidR="00BB50C8" w:rsidRPr="00CD4871" w:rsidRDefault="00BB50C8" w:rsidP="002437F3">
            <w:pPr>
              <w:spacing w:before="60" w:after="60"/>
              <w:jc w:val="both"/>
              <w:rPr>
                <w:rFonts w:ascii="Tahoma" w:hAnsi="Tahoma" w:cs="Tahoma"/>
                <w:sz w:val="20"/>
                <w:szCs w:val="20"/>
              </w:rPr>
            </w:pPr>
            <w:r w:rsidRPr="00A3516B">
              <w:rPr>
                <w:rFonts w:ascii="Tahoma" w:hAnsi="Tahoma" w:cs="Tahoma"/>
                <w:b/>
                <w:sz w:val="20"/>
                <w:szCs w:val="20"/>
              </w:rPr>
              <w:t>Why</w:t>
            </w:r>
            <w:r>
              <w:rPr>
                <w:rFonts w:ascii="Tahoma" w:hAnsi="Tahoma" w:cs="Tahoma"/>
                <w:b/>
                <w:sz w:val="20"/>
                <w:szCs w:val="20"/>
              </w:rPr>
              <w:t>? What is the problem</w:t>
            </w:r>
            <w:r w:rsidR="004D79B2">
              <w:rPr>
                <w:rFonts w:ascii="Tahoma" w:hAnsi="Tahoma" w:cs="Tahoma"/>
                <w:b/>
                <w:sz w:val="20"/>
                <w:szCs w:val="20"/>
              </w:rPr>
              <w:t xml:space="preserve"> being addressed</w:t>
            </w:r>
            <w:r>
              <w:rPr>
                <w:rFonts w:ascii="Tahoma" w:hAnsi="Tahoma" w:cs="Tahoma"/>
                <w:b/>
                <w:sz w:val="20"/>
                <w:szCs w:val="20"/>
              </w:rPr>
              <w:t xml:space="preserve">? </w:t>
            </w:r>
          </w:p>
        </w:tc>
      </w:tr>
      <w:tr w:rsidR="00020E20" w:rsidRPr="00020E20" w:rsidTr="001B648C">
        <w:tc>
          <w:tcPr>
            <w:tcW w:w="10188" w:type="dxa"/>
            <w:tcBorders>
              <w:bottom w:val="single" w:sz="4" w:space="0" w:color="auto"/>
            </w:tcBorders>
            <w:shd w:val="clear" w:color="auto" w:fill="auto"/>
          </w:tcPr>
          <w:p w:rsidR="00020E20" w:rsidRPr="00020E20" w:rsidRDefault="00020E20" w:rsidP="00F53054">
            <w:pPr>
              <w:jc w:val="both"/>
              <w:rPr>
                <w:rFonts w:ascii="Arial" w:hAnsi="Arial" w:cs="Arial"/>
                <w:sz w:val="8"/>
                <w:szCs w:val="8"/>
              </w:rPr>
            </w:pPr>
          </w:p>
          <w:p w:rsidR="000B54A0" w:rsidRDefault="000B54A0" w:rsidP="00F53054">
            <w:pPr>
              <w:jc w:val="both"/>
              <w:rPr>
                <w:rFonts w:ascii="Arial" w:hAnsi="Arial" w:cs="Arial"/>
                <w:sz w:val="20"/>
                <w:szCs w:val="20"/>
              </w:rPr>
            </w:pPr>
            <w:r>
              <w:rPr>
                <w:rFonts w:ascii="Arial" w:hAnsi="Arial" w:cs="Arial"/>
                <w:sz w:val="20"/>
                <w:szCs w:val="20"/>
              </w:rPr>
              <w:t xml:space="preserve">The Commission Communication </w:t>
            </w:r>
            <w:r w:rsidRPr="00F92999">
              <w:rPr>
                <w:rFonts w:ascii="Arial" w:hAnsi="Arial" w:cs="Arial"/>
                <w:i/>
                <w:sz w:val="20"/>
                <w:szCs w:val="20"/>
              </w:rPr>
              <w:t>Trade for All</w:t>
            </w:r>
            <w:r>
              <w:rPr>
                <w:rFonts w:ascii="Arial" w:hAnsi="Arial" w:cs="Arial"/>
                <w:sz w:val="20"/>
                <w:szCs w:val="20"/>
              </w:rPr>
              <w:t xml:space="preserve"> sets out the new approach to EU trade policy</w:t>
            </w:r>
            <w:r w:rsidR="00265A1D">
              <w:rPr>
                <w:rFonts w:ascii="Arial" w:hAnsi="Arial" w:cs="Arial"/>
                <w:sz w:val="20"/>
                <w:szCs w:val="20"/>
              </w:rPr>
              <w:t>. The</w:t>
            </w:r>
            <w:r>
              <w:rPr>
                <w:rFonts w:ascii="Arial" w:hAnsi="Arial" w:cs="Arial"/>
                <w:sz w:val="20"/>
                <w:szCs w:val="20"/>
              </w:rPr>
              <w:t xml:space="preserve"> aim</w:t>
            </w:r>
            <w:r w:rsidR="00265A1D">
              <w:rPr>
                <w:rFonts w:ascii="Arial" w:hAnsi="Arial" w:cs="Arial"/>
                <w:sz w:val="20"/>
                <w:szCs w:val="20"/>
              </w:rPr>
              <w:t xml:space="preserve"> is to </w:t>
            </w:r>
            <w:r>
              <w:rPr>
                <w:rFonts w:ascii="Arial" w:hAnsi="Arial" w:cs="Arial"/>
                <w:sz w:val="20"/>
                <w:szCs w:val="20"/>
              </w:rPr>
              <w:t>mak</w:t>
            </w:r>
            <w:r w:rsidR="00265A1D">
              <w:rPr>
                <w:rFonts w:ascii="Arial" w:hAnsi="Arial" w:cs="Arial"/>
                <w:sz w:val="20"/>
                <w:szCs w:val="20"/>
              </w:rPr>
              <w:t>e EU trade policy</w:t>
            </w:r>
            <w:r>
              <w:rPr>
                <w:rFonts w:ascii="Arial" w:hAnsi="Arial" w:cs="Arial"/>
                <w:sz w:val="20"/>
                <w:szCs w:val="20"/>
              </w:rPr>
              <w:t xml:space="preserve"> more effective in delivering economic results, more transparent, and based</w:t>
            </w:r>
            <w:r w:rsidR="003F7099">
              <w:rPr>
                <w:rFonts w:ascii="Arial" w:hAnsi="Arial" w:cs="Arial"/>
                <w:sz w:val="20"/>
                <w:szCs w:val="20"/>
              </w:rPr>
              <w:t>,</w:t>
            </w:r>
            <w:r>
              <w:rPr>
                <w:rFonts w:ascii="Arial" w:hAnsi="Arial" w:cs="Arial"/>
                <w:sz w:val="20"/>
                <w:szCs w:val="20"/>
              </w:rPr>
              <w:t xml:space="preserve"> not only on economic interests, but also on values. These overarching objectives include trade and sustainable development, facilitating trade and investment for SMEs and </w:t>
            </w:r>
            <w:r w:rsidR="003F7099">
              <w:rPr>
                <w:rFonts w:ascii="Arial" w:hAnsi="Arial" w:cs="Arial"/>
                <w:sz w:val="20"/>
                <w:szCs w:val="20"/>
              </w:rPr>
              <w:t>including modern investment protection provisions in bilateral agreements.</w:t>
            </w:r>
            <w:r>
              <w:rPr>
                <w:rFonts w:ascii="Arial" w:hAnsi="Arial" w:cs="Arial"/>
                <w:sz w:val="20"/>
                <w:szCs w:val="20"/>
              </w:rPr>
              <w:t xml:space="preserve"> </w:t>
            </w:r>
            <w:r w:rsidR="003F7099">
              <w:rPr>
                <w:rFonts w:ascii="Arial" w:hAnsi="Arial" w:cs="Arial"/>
                <w:sz w:val="20"/>
                <w:szCs w:val="20"/>
              </w:rPr>
              <w:t>These elements are missing in the trade p</w:t>
            </w:r>
            <w:r w:rsidR="00265A1D">
              <w:rPr>
                <w:rFonts w:ascii="Arial" w:hAnsi="Arial" w:cs="Arial"/>
                <w:sz w:val="20"/>
                <w:szCs w:val="20"/>
              </w:rPr>
              <w:t>art</w:t>
            </w:r>
            <w:r w:rsidR="003F7099">
              <w:rPr>
                <w:rFonts w:ascii="Arial" w:hAnsi="Arial" w:cs="Arial"/>
                <w:sz w:val="20"/>
                <w:szCs w:val="20"/>
              </w:rPr>
              <w:t xml:space="preserve"> of the </w:t>
            </w:r>
            <w:r w:rsidR="004013A2">
              <w:rPr>
                <w:rFonts w:ascii="Arial" w:hAnsi="Arial" w:cs="Arial"/>
                <w:sz w:val="20"/>
                <w:szCs w:val="20"/>
              </w:rPr>
              <w:t xml:space="preserve">existing </w:t>
            </w:r>
            <w:r w:rsidR="003F7099">
              <w:rPr>
                <w:rFonts w:ascii="Arial" w:hAnsi="Arial" w:cs="Arial"/>
                <w:sz w:val="20"/>
                <w:szCs w:val="20"/>
              </w:rPr>
              <w:t xml:space="preserve">EU-Chile Association Agreement ('the EU-Chile FTA'), and </w:t>
            </w:r>
            <w:r w:rsidR="00265A1D">
              <w:rPr>
                <w:rFonts w:ascii="Arial" w:hAnsi="Arial" w:cs="Arial"/>
                <w:sz w:val="20"/>
                <w:szCs w:val="20"/>
              </w:rPr>
              <w:t xml:space="preserve">are what </w:t>
            </w:r>
            <w:r w:rsidR="006743C2">
              <w:rPr>
                <w:rFonts w:ascii="Arial" w:hAnsi="Arial" w:cs="Arial"/>
                <w:sz w:val="20"/>
                <w:szCs w:val="20"/>
              </w:rPr>
              <w:t xml:space="preserve">prompted </w:t>
            </w:r>
            <w:r w:rsidR="003F7099">
              <w:rPr>
                <w:rFonts w:ascii="Arial" w:hAnsi="Arial" w:cs="Arial"/>
                <w:sz w:val="20"/>
                <w:szCs w:val="20"/>
              </w:rPr>
              <w:t xml:space="preserve">the initiative to modernise the EU-Chile FTA, which was included among the initiatives </w:t>
            </w:r>
            <w:r w:rsidR="004013A2">
              <w:rPr>
                <w:rFonts w:ascii="Arial" w:hAnsi="Arial" w:cs="Arial"/>
                <w:sz w:val="20"/>
                <w:szCs w:val="20"/>
              </w:rPr>
              <w:t>put forward by</w:t>
            </w:r>
            <w:r w:rsidR="003F7099">
              <w:rPr>
                <w:rFonts w:ascii="Arial" w:hAnsi="Arial" w:cs="Arial"/>
                <w:sz w:val="20"/>
                <w:szCs w:val="20"/>
              </w:rPr>
              <w:t xml:space="preserve"> the </w:t>
            </w:r>
            <w:r w:rsidR="00265A1D">
              <w:rPr>
                <w:rFonts w:ascii="Arial" w:hAnsi="Arial" w:cs="Arial"/>
                <w:sz w:val="20"/>
                <w:szCs w:val="20"/>
              </w:rPr>
              <w:t xml:space="preserve">Commission's </w:t>
            </w:r>
            <w:r w:rsidR="003F7099" w:rsidRPr="00F92999">
              <w:rPr>
                <w:rFonts w:ascii="Arial" w:hAnsi="Arial" w:cs="Arial"/>
                <w:i/>
                <w:sz w:val="20"/>
                <w:szCs w:val="20"/>
              </w:rPr>
              <w:t>Trade for All</w:t>
            </w:r>
            <w:r w:rsidR="003F7099">
              <w:rPr>
                <w:rFonts w:ascii="Arial" w:hAnsi="Arial" w:cs="Arial"/>
                <w:sz w:val="20"/>
                <w:szCs w:val="20"/>
              </w:rPr>
              <w:t xml:space="preserve"> Communication. </w:t>
            </w:r>
          </w:p>
          <w:p w:rsidR="000B54A0" w:rsidRDefault="000B54A0" w:rsidP="00F53054">
            <w:pPr>
              <w:jc w:val="both"/>
              <w:rPr>
                <w:rFonts w:ascii="Arial" w:hAnsi="Arial" w:cs="Arial"/>
                <w:sz w:val="20"/>
                <w:szCs w:val="20"/>
              </w:rPr>
            </w:pPr>
            <w:r>
              <w:rPr>
                <w:rFonts w:ascii="Arial" w:hAnsi="Arial" w:cs="Arial"/>
                <w:sz w:val="20"/>
                <w:szCs w:val="20"/>
              </w:rPr>
              <w:t xml:space="preserve"> </w:t>
            </w:r>
          </w:p>
          <w:p w:rsidR="00020E20" w:rsidRPr="00020E20" w:rsidRDefault="003F7099" w:rsidP="00F53054">
            <w:pPr>
              <w:jc w:val="both"/>
              <w:rPr>
                <w:rFonts w:ascii="Arial" w:hAnsi="Arial" w:cs="Arial"/>
                <w:sz w:val="20"/>
                <w:szCs w:val="20"/>
              </w:rPr>
            </w:pPr>
            <w:r>
              <w:rPr>
                <w:rFonts w:ascii="Arial" w:hAnsi="Arial" w:cs="Arial"/>
                <w:sz w:val="20"/>
                <w:szCs w:val="20"/>
              </w:rPr>
              <w:t>Furthermo</w:t>
            </w:r>
            <w:r w:rsidR="0056751B">
              <w:rPr>
                <w:rFonts w:ascii="Arial" w:hAnsi="Arial" w:cs="Arial"/>
                <w:sz w:val="20"/>
                <w:szCs w:val="20"/>
              </w:rPr>
              <w:t>r</w:t>
            </w:r>
            <w:r>
              <w:rPr>
                <w:rFonts w:ascii="Arial" w:hAnsi="Arial" w:cs="Arial"/>
                <w:sz w:val="20"/>
                <w:szCs w:val="20"/>
              </w:rPr>
              <w:t>e, th</w:t>
            </w:r>
            <w:r w:rsidR="004013A2">
              <w:rPr>
                <w:rFonts w:ascii="Arial" w:hAnsi="Arial" w:cs="Arial"/>
                <w:sz w:val="20"/>
                <w:szCs w:val="20"/>
              </w:rPr>
              <w:t>e</w:t>
            </w:r>
            <w:r>
              <w:rPr>
                <w:rFonts w:ascii="Arial" w:hAnsi="Arial" w:cs="Arial"/>
                <w:sz w:val="20"/>
                <w:szCs w:val="20"/>
              </w:rPr>
              <w:t>re are some specific problems</w:t>
            </w:r>
            <w:r w:rsidR="006743C2">
              <w:rPr>
                <w:rFonts w:ascii="Arial" w:hAnsi="Arial" w:cs="Arial"/>
                <w:sz w:val="20"/>
                <w:szCs w:val="20"/>
              </w:rPr>
              <w:t xml:space="preserve"> encountered by EU </w:t>
            </w:r>
            <w:r w:rsidR="00265A1D">
              <w:rPr>
                <w:rFonts w:ascii="Arial" w:hAnsi="Arial" w:cs="Arial"/>
                <w:sz w:val="20"/>
                <w:szCs w:val="20"/>
              </w:rPr>
              <w:t>business</w:t>
            </w:r>
            <w:r w:rsidR="006743C2">
              <w:rPr>
                <w:rFonts w:ascii="Arial" w:hAnsi="Arial" w:cs="Arial"/>
                <w:sz w:val="20"/>
                <w:szCs w:val="20"/>
              </w:rPr>
              <w:t xml:space="preserve"> in Chile</w:t>
            </w:r>
            <w:r w:rsidR="004013A2">
              <w:rPr>
                <w:rFonts w:ascii="Arial" w:hAnsi="Arial" w:cs="Arial"/>
                <w:sz w:val="20"/>
                <w:szCs w:val="20"/>
              </w:rPr>
              <w:t>.</w:t>
            </w:r>
            <w:r>
              <w:rPr>
                <w:rFonts w:ascii="Arial" w:hAnsi="Arial" w:cs="Arial"/>
                <w:sz w:val="20"/>
                <w:szCs w:val="20"/>
              </w:rPr>
              <w:t xml:space="preserve"> </w:t>
            </w:r>
            <w:r w:rsidR="00265A1D">
              <w:rPr>
                <w:rFonts w:ascii="Arial" w:hAnsi="Arial" w:cs="Arial"/>
                <w:sz w:val="20"/>
                <w:szCs w:val="20"/>
              </w:rPr>
              <w:t>The EU-Chile FTA does not address appropriately certain important trad</w:t>
            </w:r>
            <w:r w:rsidR="00DB46C6">
              <w:rPr>
                <w:rFonts w:ascii="Arial" w:hAnsi="Arial" w:cs="Arial"/>
                <w:sz w:val="20"/>
                <w:szCs w:val="20"/>
              </w:rPr>
              <w:t>e</w:t>
            </w:r>
            <w:r w:rsidR="00265A1D">
              <w:rPr>
                <w:rFonts w:ascii="Arial" w:hAnsi="Arial" w:cs="Arial"/>
                <w:sz w:val="20"/>
                <w:szCs w:val="20"/>
              </w:rPr>
              <w:t xml:space="preserve"> and investment issues, 14</w:t>
            </w:r>
            <w:r w:rsidR="00CD2483" w:rsidRPr="00020E20">
              <w:rPr>
                <w:rFonts w:ascii="Arial" w:hAnsi="Arial" w:cs="Arial"/>
                <w:sz w:val="20"/>
                <w:szCs w:val="20"/>
              </w:rPr>
              <w:t xml:space="preserve"> years after its entry into force</w:t>
            </w:r>
            <w:r w:rsidR="00891008" w:rsidRPr="00020E20">
              <w:rPr>
                <w:rFonts w:ascii="Arial" w:hAnsi="Arial" w:cs="Arial"/>
                <w:sz w:val="20"/>
                <w:szCs w:val="20"/>
              </w:rPr>
              <w:t xml:space="preserve">. </w:t>
            </w:r>
            <w:r w:rsidR="00C64321" w:rsidRPr="00020E20">
              <w:rPr>
                <w:rFonts w:ascii="Arial" w:hAnsi="Arial" w:cs="Arial"/>
                <w:sz w:val="20"/>
                <w:szCs w:val="20"/>
              </w:rPr>
              <w:t xml:space="preserve">Unfulfilled market </w:t>
            </w:r>
            <w:r w:rsidR="00F13268" w:rsidRPr="00020E20">
              <w:rPr>
                <w:rFonts w:ascii="Arial" w:hAnsi="Arial" w:cs="Arial"/>
                <w:sz w:val="20"/>
                <w:szCs w:val="20"/>
              </w:rPr>
              <w:t>access</w:t>
            </w:r>
            <w:r w:rsidR="00C64321" w:rsidRPr="00020E20">
              <w:rPr>
                <w:rFonts w:ascii="Arial" w:hAnsi="Arial" w:cs="Arial"/>
                <w:sz w:val="20"/>
                <w:szCs w:val="20"/>
              </w:rPr>
              <w:t xml:space="preserve"> in agriculture, services and public procurement, and o</w:t>
            </w:r>
            <w:r w:rsidR="00891008" w:rsidRPr="00020E20">
              <w:rPr>
                <w:rFonts w:ascii="Arial" w:hAnsi="Arial" w:cs="Arial"/>
                <w:sz w:val="20"/>
                <w:szCs w:val="20"/>
              </w:rPr>
              <w:t xml:space="preserve">utdated </w:t>
            </w:r>
            <w:r w:rsidR="003E230D">
              <w:rPr>
                <w:rFonts w:ascii="Arial" w:hAnsi="Arial" w:cs="Arial"/>
                <w:sz w:val="20"/>
                <w:szCs w:val="20"/>
              </w:rPr>
              <w:t xml:space="preserve">provisions on </w:t>
            </w:r>
            <w:r w:rsidR="00891008" w:rsidRPr="00020E20">
              <w:rPr>
                <w:rFonts w:ascii="Arial" w:hAnsi="Arial" w:cs="Arial"/>
                <w:sz w:val="20"/>
                <w:szCs w:val="20"/>
              </w:rPr>
              <w:t xml:space="preserve">rules </w:t>
            </w:r>
            <w:r w:rsidR="00C64321" w:rsidRPr="00020E20">
              <w:rPr>
                <w:rFonts w:ascii="Arial" w:hAnsi="Arial" w:cs="Arial"/>
                <w:sz w:val="20"/>
                <w:szCs w:val="20"/>
              </w:rPr>
              <w:t xml:space="preserve">(e.g. obsolete rules of origin, non-tariff barriers not fully addressed, limited intellectual property rights provisions) </w:t>
            </w:r>
            <w:r w:rsidR="00261919" w:rsidRPr="00020E20">
              <w:rPr>
                <w:rFonts w:ascii="Arial" w:hAnsi="Arial" w:cs="Arial"/>
                <w:sz w:val="20"/>
                <w:szCs w:val="20"/>
              </w:rPr>
              <w:t xml:space="preserve">do not allow bilateral trade and investment to reach its full potential. </w:t>
            </w:r>
            <w:r w:rsidR="00C64321" w:rsidRPr="00020E20">
              <w:rPr>
                <w:rFonts w:ascii="Arial" w:hAnsi="Arial" w:cs="Arial"/>
                <w:sz w:val="20"/>
                <w:szCs w:val="20"/>
              </w:rPr>
              <w:t xml:space="preserve"> </w:t>
            </w:r>
            <w:r w:rsidR="00F92999">
              <w:rPr>
                <w:rFonts w:ascii="Arial" w:hAnsi="Arial" w:cs="Arial"/>
                <w:sz w:val="20"/>
                <w:szCs w:val="20"/>
              </w:rPr>
              <w:t>Moreover</w:t>
            </w:r>
            <w:r w:rsidR="00261919" w:rsidRPr="00020E20">
              <w:rPr>
                <w:rFonts w:ascii="Arial" w:hAnsi="Arial" w:cs="Arial"/>
                <w:sz w:val="20"/>
                <w:szCs w:val="20"/>
              </w:rPr>
              <w:t xml:space="preserve">, EU bilateral trade and investment with Chile faces increased competition from </w:t>
            </w:r>
            <w:r w:rsidR="00265A1D">
              <w:rPr>
                <w:rFonts w:ascii="Arial" w:hAnsi="Arial" w:cs="Arial"/>
                <w:sz w:val="20"/>
                <w:szCs w:val="20"/>
              </w:rPr>
              <w:t>non-EU</w:t>
            </w:r>
            <w:r w:rsidR="00261919" w:rsidRPr="00020E20">
              <w:rPr>
                <w:rFonts w:ascii="Arial" w:hAnsi="Arial" w:cs="Arial"/>
                <w:sz w:val="20"/>
                <w:szCs w:val="20"/>
              </w:rPr>
              <w:t xml:space="preserve"> countries </w:t>
            </w:r>
            <w:r w:rsidR="00C64321" w:rsidRPr="00020E20">
              <w:rPr>
                <w:rFonts w:ascii="Arial" w:hAnsi="Arial" w:cs="Arial"/>
                <w:sz w:val="20"/>
                <w:szCs w:val="20"/>
              </w:rPr>
              <w:t xml:space="preserve">(especially </w:t>
            </w:r>
            <w:r w:rsidR="00261919" w:rsidRPr="00020E20">
              <w:rPr>
                <w:rFonts w:ascii="Arial" w:hAnsi="Arial" w:cs="Arial"/>
                <w:sz w:val="20"/>
                <w:szCs w:val="20"/>
              </w:rPr>
              <w:t>China</w:t>
            </w:r>
            <w:r w:rsidR="00C64321" w:rsidRPr="00020E20">
              <w:rPr>
                <w:rFonts w:ascii="Arial" w:hAnsi="Arial" w:cs="Arial"/>
                <w:sz w:val="20"/>
                <w:szCs w:val="20"/>
              </w:rPr>
              <w:t>)</w:t>
            </w:r>
            <w:r w:rsidR="00261919" w:rsidRPr="00020E20">
              <w:rPr>
                <w:rFonts w:ascii="Arial" w:hAnsi="Arial" w:cs="Arial"/>
                <w:sz w:val="20"/>
                <w:szCs w:val="20"/>
              </w:rPr>
              <w:t xml:space="preserve"> due to Chile's prolific conclusion of FTAs in recent years</w:t>
            </w:r>
            <w:r w:rsidR="00265A1D">
              <w:rPr>
                <w:rFonts w:ascii="Arial" w:hAnsi="Arial" w:cs="Arial"/>
                <w:sz w:val="20"/>
                <w:szCs w:val="20"/>
              </w:rPr>
              <w:t xml:space="preserve"> with other trading partners</w:t>
            </w:r>
            <w:r w:rsidR="00261919" w:rsidRPr="00020E20">
              <w:rPr>
                <w:rFonts w:ascii="Arial" w:hAnsi="Arial" w:cs="Arial"/>
                <w:sz w:val="20"/>
                <w:szCs w:val="20"/>
              </w:rPr>
              <w:t xml:space="preserve">. </w:t>
            </w:r>
            <w:r w:rsidR="00C64321" w:rsidRPr="00020E20">
              <w:rPr>
                <w:rFonts w:ascii="Arial" w:hAnsi="Arial" w:cs="Arial"/>
                <w:sz w:val="20"/>
                <w:szCs w:val="20"/>
              </w:rPr>
              <w:t xml:space="preserve"> </w:t>
            </w:r>
          </w:p>
          <w:p w:rsidR="00CD2483" w:rsidRPr="00020E20" w:rsidRDefault="00261919" w:rsidP="00F53054">
            <w:pPr>
              <w:jc w:val="both"/>
              <w:rPr>
                <w:rFonts w:ascii="Arial" w:hAnsi="Arial" w:cs="Arial"/>
                <w:sz w:val="8"/>
                <w:szCs w:val="8"/>
              </w:rPr>
            </w:pPr>
            <w:r w:rsidRPr="00020E20">
              <w:rPr>
                <w:rFonts w:ascii="Arial" w:hAnsi="Arial" w:cs="Arial"/>
                <w:sz w:val="8"/>
                <w:szCs w:val="8"/>
              </w:rPr>
              <w:t xml:space="preserve"> </w:t>
            </w:r>
          </w:p>
        </w:tc>
      </w:tr>
      <w:tr w:rsidR="00020E20" w:rsidRPr="00020E20" w:rsidTr="001B648C">
        <w:tc>
          <w:tcPr>
            <w:tcW w:w="10188" w:type="dxa"/>
            <w:tcBorders>
              <w:bottom w:val="single" w:sz="4" w:space="0" w:color="auto"/>
            </w:tcBorders>
            <w:shd w:val="clear" w:color="auto" w:fill="E6E6E6"/>
          </w:tcPr>
          <w:p w:rsidR="00BB50C8" w:rsidRPr="00020E20" w:rsidRDefault="00BB50C8" w:rsidP="002437F3">
            <w:pPr>
              <w:spacing w:before="60" w:after="60"/>
              <w:jc w:val="both"/>
              <w:rPr>
                <w:rFonts w:ascii="Tahoma" w:hAnsi="Tahoma" w:cs="Tahoma"/>
                <w:sz w:val="20"/>
                <w:szCs w:val="20"/>
              </w:rPr>
            </w:pPr>
            <w:r w:rsidRPr="00020E20">
              <w:rPr>
                <w:rFonts w:ascii="Tahoma" w:hAnsi="Tahoma" w:cs="Tahoma"/>
                <w:b/>
                <w:sz w:val="20"/>
                <w:szCs w:val="20"/>
              </w:rPr>
              <w:t xml:space="preserve">What </w:t>
            </w:r>
            <w:r w:rsidR="00DC71AC" w:rsidRPr="00020E20">
              <w:rPr>
                <w:rFonts w:ascii="Tahoma" w:hAnsi="Tahoma" w:cs="Tahoma"/>
                <w:b/>
                <w:sz w:val="20"/>
                <w:szCs w:val="20"/>
              </w:rPr>
              <w:t xml:space="preserve">is </w:t>
            </w:r>
            <w:r w:rsidR="001E72E6" w:rsidRPr="00020E20">
              <w:rPr>
                <w:rFonts w:ascii="Tahoma" w:hAnsi="Tahoma" w:cs="Tahoma"/>
                <w:b/>
                <w:sz w:val="20"/>
                <w:szCs w:val="20"/>
              </w:rPr>
              <w:t xml:space="preserve">this initiative </w:t>
            </w:r>
            <w:r w:rsidR="00DC71AC" w:rsidRPr="00020E20">
              <w:rPr>
                <w:rFonts w:ascii="Tahoma" w:hAnsi="Tahoma" w:cs="Tahoma"/>
                <w:b/>
                <w:sz w:val="20"/>
                <w:szCs w:val="20"/>
              </w:rPr>
              <w:t>expected</w:t>
            </w:r>
            <w:r w:rsidR="00DB6E54" w:rsidRPr="00020E20">
              <w:rPr>
                <w:rFonts w:ascii="Tahoma" w:hAnsi="Tahoma" w:cs="Tahoma"/>
                <w:b/>
                <w:sz w:val="20"/>
                <w:szCs w:val="20"/>
              </w:rPr>
              <w:t xml:space="preserve"> </w:t>
            </w:r>
            <w:r w:rsidRPr="00020E20">
              <w:rPr>
                <w:rFonts w:ascii="Tahoma" w:hAnsi="Tahoma" w:cs="Tahoma"/>
                <w:b/>
                <w:sz w:val="20"/>
                <w:szCs w:val="20"/>
              </w:rPr>
              <w:t xml:space="preserve">to achieve? </w:t>
            </w:r>
          </w:p>
        </w:tc>
      </w:tr>
      <w:tr w:rsidR="00020E20" w:rsidRPr="00020E20" w:rsidTr="001B648C">
        <w:tc>
          <w:tcPr>
            <w:tcW w:w="10188" w:type="dxa"/>
            <w:tcBorders>
              <w:bottom w:val="single" w:sz="4" w:space="0" w:color="auto"/>
            </w:tcBorders>
            <w:shd w:val="clear" w:color="auto" w:fill="auto"/>
          </w:tcPr>
          <w:p w:rsidR="00020E20" w:rsidRPr="00020E20" w:rsidRDefault="00020E20" w:rsidP="00020E20">
            <w:pPr>
              <w:jc w:val="both"/>
              <w:rPr>
                <w:rFonts w:ascii="Arial" w:hAnsi="Arial" w:cs="Arial"/>
                <w:sz w:val="8"/>
                <w:szCs w:val="8"/>
              </w:rPr>
            </w:pPr>
          </w:p>
          <w:p w:rsidR="00265A1D" w:rsidRDefault="008D1C47" w:rsidP="00020E20">
            <w:pPr>
              <w:jc w:val="both"/>
              <w:rPr>
                <w:rFonts w:ascii="Arial" w:hAnsi="Arial" w:cs="Arial"/>
                <w:sz w:val="20"/>
                <w:szCs w:val="20"/>
              </w:rPr>
            </w:pPr>
            <w:r w:rsidRPr="00020E20">
              <w:rPr>
                <w:rFonts w:ascii="Arial" w:hAnsi="Arial" w:cs="Arial"/>
                <w:sz w:val="20"/>
                <w:szCs w:val="20"/>
              </w:rPr>
              <w:t xml:space="preserve">The initiative </w:t>
            </w:r>
            <w:r w:rsidR="00C25B62" w:rsidRPr="00020E20">
              <w:rPr>
                <w:rFonts w:ascii="Arial" w:hAnsi="Arial" w:cs="Arial"/>
                <w:sz w:val="20"/>
                <w:szCs w:val="20"/>
              </w:rPr>
              <w:t xml:space="preserve">is expected to </w:t>
            </w:r>
          </w:p>
          <w:p w:rsidR="00265A1D" w:rsidRDefault="00C25B62" w:rsidP="00020E20">
            <w:pPr>
              <w:jc w:val="both"/>
              <w:rPr>
                <w:rFonts w:ascii="Arial" w:hAnsi="Arial" w:cs="Arial"/>
                <w:sz w:val="20"/>
                <w:szCs w:val="20"/>
              </w:rPr>
            </w:pPr>
            <w:r w:rsidRPr="00020E20">
              <w:rPr>
                <w:rFonts w:ascii="Arial" w:hAnsi="Arial" w:cs="Arial"/>
                <w:sz w:val="20"/>
                <w:szCs w:val="20"/>
              </w:rPr>
              <w:t>(i)</w:t>
            </w:r>
            <w:r w:rsidRPr="00C25B62">
              <w:rPr>
                <w:rFonts w:ascii="Arial" w:hAnsi="Arial" w:cs="Arial"/>
                <w:sz w:val="20"/>
                <w:szCs w:val="20"/>
              </w:rPr>
              <w:t xml:space="preserve"> </w:t>
            </w:r>
            <w:r w:rsidR="00265A1D">
              <w:rPr>
                <w:rFonts w:ascii="Arial" w:hAnsi="Arial" w:cs="Arial"/>
                <w:sz w:val="20"/>
                <w:szCs w:val="20"/>
              </w:rPr>
              <w:t>improve</w:t>
            </w:r>
            <w:r w:rsidRPr="00C25B62">
              <w:rPr>
                <w:rFonts w:ascii="Arial" w:hAnsi="Arial" w:cs="Arial"/>
                <w:sz w:val="20"/>
                <w:szCs w:val="20"/>
              </w:rPr>
              <w:t xml:space="preserve"> market access for goods, services and investment (including through access to </w:t>
            </w:r>
            <w:r w:rsidRPr="00020E20">
              <w:rPr>
                <w:rFonts w:ascii="Arial" w:hAnsi="Arial" w:cs="Arial"/>
                <w:sz w:val="20"/>
                <w:szCs w:val="20"/>
              </w:rPr>
              <w:t>government procurement)</w:t>
            </w:r>
            <w:r w:rsidR="00265A1D">
              <w:rPr>
                <w:rFonts w:ascii="Arial" w:hAnsi="Arial" w:cs="Arial"/>
                <w:sz w:val="20"/>
                <w:szCs w:val="20"/>
              </w:rPr>
              <w:t>;</w:t>
            </w:r>
            <w:r w:rsidRPr="00020E20">
              <w:rPr>
                <w:rFonts w:ascii="Arial" w:hAnsi="Arial" w:cs="Arial"/>
                <w:sz w:val="20"/>
                <w:szCs w:val="20"/>
              </w:rPr>
              <w:t xml:space="preserve"> </w:t>
            </w:r>
          </w:p>
          <w:p w:rsidR="00265A1D" w:rsidRDefault="00C25B62" w:rsidP="00020E20">
            <w:pPr>
              <w:jc w:val="both"/>
              <w:rPr>
                <w:rFonts w:ascii="Arial" w:hAnsi="Arial" w:cs="Arial"/>
                <w:sz w:val="20"/>
                <w:szCs w:val="20"/>
              </w:rPr>
            </w:pPr>
            <w:r w:rsidRPr="00020E20">
              <w:rPr>
                <w:rFonts w:ascii="Arial" w:hAnsi="Arial" w:cs="Arial"/>
                <w:sz w:val="20"/>
                <w:szCs w:val="20"/>
              </w:rPr>
              <w:t xml:space="preserve">(ii) </w:t>
            </w:r>
            <w:r w:rsidRPr="00C25B62">
              <w:rPr>
                <w:rFonts w:ascii="Arial" w:hAnsi="Arial" w:cs="Arial"/>
                <w:sz w:val="20"/>
                <w:szCs w:val="20"/>
              </w:rPr>
              <w:t xml:space="preserve">ensure </w:t>
            </w:r>
            <w:r w:rsidRPr="00020E20">
              <w:rPr>
                <w:rFonts w:ascii="Arial" w:hAnsi="Arial" w:cs="Arial"/>
                <w:sz w:val="20"/>
                <w:szCs w:val="20"/>
              </w:rPr>
              <w:t xml:space="preserve">a </w:t>
            </w:r>
            <w:r w:rsidRPr="00C25B62">
              <w:rPr>
                <w:rFonts w:ascii="Arial" w:hAnsi="Arial" w:cs="Arial"/>
                <w:sz w:val="20"/>
                <w:szCs w:val="20"/>
              </w:rPr>
              <w:t>single, effective investment protection framework for all EU investments, enforced through an Investment Court System</w:t>
            </w:r>
            <w:r w:rsidR="00265A1D">
              <w:rPr>
                <w:rFonts w:ascii="Arial" w:hAnsi="Arial" w:cs="Arial"/>
                <w:sz w:val="20"/>
                <w:szCs w:val="20"/>
              </w:rPr>
              <w:t>;</w:t>
            </w:r>
            <w:r w:rsidRPr="00C25B62">
              <w:rPr>
                <w:rFonts w:ascii="Arial" w:hAnsi="Arial" w:cs="Arial"/>
                <w:sz w:val="20"/>
                <w:szCs w:val="20"/>
              </w:rPr>
              <w:t xml:space="preserve"> </w:t>
            </w:r>
          </w:p>
          <w:p w:rsidR="00DB46C6" w:rsidRDefault="00C25B62" w:rsidP="00020E20">
            <w:pPr>
              <w:jc w:val="both"/>
              <w:rPr>
                <w:rFonts w:ascii="Arial" w:hAnsi="Arial" w:cs="Arial"/>
                <w:sz w:val="20"/>
                <w:szCs w:val="20"/>
              </w:rPr>
            </w:pPr>
            <w:r w:rsidRPr="00020E20">
              <w:rPr>
                <w:rFonts w:ascii="Arial" w:hAnsi="Arial" w:cs="Arial"/>
                <w:sz w:val="20"/>
                <w:szCs w:val="20"/>
              </w:rPr>
              <w:t xml:space="preserve">(iii) </w:t>
            </w:r>
            <w:r w:rsidRPr="00C25B62">
              <w:rPr>
                <w:rFonts w:ascii="Arial" w:hAnsi="Arial" w:cs="Arial"/>
                <w:sz w:val="20"/>
                <w:szCs w:val="20"/>
              </w:rPr>
              <w:t xml:space="preserve">ensure a high level of protection of </w:t>
            </w:r>
            <w:r w:rsidR="00265A1D">
              <w:rPr>
                <w:rFonts w:ascii="Arial" w:hAnsi="Arial" w:cs="Arial"/>
                <w:sz w:val="20"/>
                <w:szCs w:val="20"/>
              </w:rPr>
              <w:t xml:space="preserve">intellectual property rights </w:t>
            </w:r>
            <w:r w:rsidRPr="00020E20">
              <w:rPr>
                <w:rFonts w:ascii="Arial" w:hAnsi="Arial" w:cs="Arial"/>
                <w:sz w:val="20"/>
                <w:szCs w:val="20"/>
              </w:rPr>
              <w:t xml:space="preserve">and </w:t>
            </w:r>
            <w:r w:rsidR="00265A1D">
              <w:rPr>
                <w:rFonts w:ascii="Arial" w:hAnsi="Arial" w:cs="Arial"/>
                <w:sz w:val="20"/>
                <w:szCs w:val="20"/>
              </w:rPr>
              <w:t xml:space="preserve">the </w:t>
            </w:r>
            <w:r w:rsidRPr="00020E20">
              <w:rPr>
                <w:rFonts w:ascii="Arial" w:hAnsi="Arial" w:cs="Arial"/>
                <w:sz w:val="20"/>
                <w:szCs w:val="20"/>
              </w:rPr>
              <w:t xml:space="preserve">extension of </w:t>
            </w:r>
            <w:r w:rsidR="00265A1D">
              <w:rPr>
                <w:rFonts w:ascii="Arial" w:hAnsi="Arial" w:cs="Arial"/>
                <w:sz w:val="20"/>
                <w:szCs w:val="20"/>
              </w:rPr>
              <w:t>the geographical indication</w:t>
            </w:r>
            <w:r w:rsidRPr="00020E20">
              <w:rPr>
                <w:rFonts w:ascii="Arial" w:hAnsi="Arial" w:cs="Arial"/>
                <w:sz w:val="20"/>
                <w:szCs w:val="20"/>
              </w:rPr>
              <w:t xml:space="preserve"> protection </w:t>
            </w:r>
            <w:r w:rsidR="00C2333B">
              <w:rPr>
                <w:rFonts w:ascii="Arial" w:hAnsi="Arial" w:cs="Arial"/>
                <w:sz w:val="20"/>
                <w:szCs w:val="20"/>
              </w:rPr>
              <w:t>for</w:t>
            </w:r>
            <w:r w:rsidR="00C2333B" w:rsidRPr="00020E20">
              <w:rPr>
                <w:rFonts w:ascii="Arial" w:hAnsi="Arial" w:cs="Arial"/>
                <w:sz w:val="20"/>
                <w:szCs w:val="20"/>
              </w:rPr>
              <w:t xml:space="preserve"> </w:t>
            </w:r>
            <w:r w:rsidRPr="00020E20">
              <w:rPr>
                <w:rFonts w:ascii="Arial" w:hAnsi="Arial" w:cs="Arial"/>
                <w:sz w:val="20"/>
                <w:szCs w:val="20"/>
              </w:rPr>
              <w:t>foodstuffs</w:t>
            </w:r>
            <w:r w:rsidR="00DB46C6">
              <w:rPr>
                <w:rFonts w:ascii="Arial" w:hAnsi="Arial" w:cs="Arial"/>
                <w:sz w:val="20"/>
                <w:szCs w:val="20"/>
              </w:rPr>
              <w:t>;</w:t>
            </w:r>
            <w:r w:rsidRPr="00020E20">
              <w:rPr>
                <w:rFonts w:ascii="Arial" w:hAnsi="Arial" w:cs="Arial"/>
                <w:sz w:val="20"/>
                <w:szCs w:val="20"/>
              </w:rPr>
              <w:t xml:space="preserve"> </w:t>
            </w:r>
          </w:p>
          <w:p w:rsidR="00265A1D" w:rsidRDefault="00C25B62" w:rsidP="00020E20">
            <w:pPr>
              <w:jc w:val="both"/>
              <w:rPr>
                <w:rFonts w:ascii="Arial" w:hAnsi="Arial" w:cs="Arial"/>
                <w:sz w:val="20"/>
                <w:szCs w:val="20"/>
              </w:rPr>
            </w:pPr>
            <w:r w:rsidRPr="00020E20">
              <w:rPr>
                <w:rFonts w:ascii="Arial" w:hAnsi="Arial" w:cs="Arial"/>
                <w:sz w:val="20"/>
                <w:szCs w:val="20"/>
              </w:rPr>
              <w:t xml:space="preserve">(iv) </w:t>
            </w:r>
            <w:r w:rsidRPr="00C25B62">
              <w:rPr>
                <w:rFonts w:ascii="Arial" w:hAnsi="Arial" w:cs="Arial"/>
                <w:sz w:val="20"/>
                <w:szCs w:val="20"/>
              </w:rPr>
              <w:t>reinforce dialogue and cooperation on regulatory frameworks and administrative practices to  improve regulatory coherence</w:t>
            </w:r>
            <w:r w:rsidR="00265A1D">
              <w:rPr>
                <w:rFonts w:ascii="Arial" w:hAnsi="Arial" w:cs="Arial"/>
                <w:sz w:val="20"/>
                <w:szCs w:val="20"/>
              </w:rPr>
              <w:t>;</w:t>
            </w:r>
            <w:r w:rsidRPr="00C25B62">
              <w:rPr>
                <w:rFonts w:ascii="Arial" w:hAnsi="Arial" w:cs="Arial"/>
                <w:sz w:val="20"/>
                <w:szCs w:val="20"/>
              </w:rPr>
              <w:t xml:space="preserve"> and</w:t>
            </w:r>
          </w:p>
          <w:p w:rsidR="00BB50C8" w:rsidRPr="00020E20" w:rsidRDefault="00C25B62" w:rsidP="00020E20">
            <w:pPr>
              <w:jc w:val="both"/>
              <w:rPr>
                <w:rFonts w:ascii="Arial" w:hAnsi="Arial" w:cs="Arial"/>
                <w:sz w:val="20"/>
                <w:szCs w:val="20"/>
              </w:rPr>
            </w:pPr>
            <w:r w:rsidRPr="00020E20">
              <w:rPr>
                <w:rFonts w:ascii="Arial" w:hAnsi="Arial" w:cs="Arial"/>
                <w:sz w:val="20"/>
                <w:szCs w:val="20"/>
              </w:rPr>
              <w:t xml:space="preserve">(v) </w:t>
            </w:r>
            <w:r w:rsidRPr="00C25B62">
              <w:rPr>
                <w:rFonts w:ascii="Arial" w:hAnsi="Arial" w:cs="Arial"/>
                <w:sz w:val="20"/>
                <w:szCs w:val="20"/>
              </w:rPr>
              <w:t>contribute to the shared objective of promoting sustainable development by including trade-related provisions on labour and environment.</w:t>
            </w:r>
            <w:r w:rsidRPr="00020E20">
              <w:rPr>
                <w:rFonts w:ascii="Arial" w:hAnsi="Arial" w:cs="Arial"/>
                <w:sz w:val="20"/>
                <w:szCs w:val="20"/>
              </w:rPr>
              <w:t xml:space="preserve"> This will help promote smart, sustainable and inclusive growth and contribute to the creation of job opportunities and welfare gains.</w:t>
            </w:r>
            <w:r w:rsidR="002D25D1" w:rsidRPr="00020E20">
              <w:rPr>
                <w:rFonts w:ascii="Arial" w:hAnsi="Arial" w:cs="Arial"/>
                <w:sz w:val="20"/>
                <w:szCs w:val="20"/>
              </w:rPr>
              <w:t xml:space="preserve"> </w:t>
            </w:r>
          </w:p>
          <w:p w:rsidR="00020E20" w:rsidRPr="00020E20" w:rsidRDefault="00020E20" w:rsidP="00020E20">
            <w:pPr>
              <w:jc w:val="both"/>
              <w:rPr>
                <w:rFonts w:eastAsiaTheme="minorHAnsi"/>
                <w:sz w:val="8"/>
                <w:szCs w:val="8"/>
                <w:lang w:eastAsia="en-US"/>
              </w:rPr>
            </w:pPr>
          </w:p>
        </w:tc>
      </w:tr>
      <w:tr w:rsidR="00020E20" w:rsidRPr="00020E20" w:rsidTr="00352A2A">
        <w:tc>
          <w:tcPr>
            <w:tcW w:w="10188" w:type="dxa"/>
            <w:tcBorders>
              <w:bottom w:val="single" w:sz="4" w:space="0" w:color="auto"/>
            </w:tcBorders>
            <w:shd w:val="clear" w:color="auto" w:fill="E6E6E6"/>
          </w:tcPr>
          <w:p w:rsidR="00BB50C8" w:rsidRPr="00020E20" w:rsidRDefault="00DB6E54" w:rsidP="002437F3">
            <w:pPr>
              <w:spacing w:before="60" w:after="60"/>
              <w:jc w:val="both"/>
              <w:rPr>
                <w:rFonts w:ascii="Tahoma" w:hAnsi="Tahoma" w:cs="Tahoma"/>
                <w:sz w:val="20"/>
                <w:szCs w:val="20"/>
              </w:rPr>
            </w:pPr>
            <w:r w:rsidRPr="00020E20">
              <w:rPr>
                <w:rFonts w:ascii="Tahoma" w:hAnsi="Tahoma" w:cs="Tahoma"/>
                <w:b/>
                <w:sz w:val="20"/>
                <w:szCs w:val="20"/>
              </w:rPr>
              <w:t>What</w:t>
            </w:r>
            <w:r w:rsidR="00BB50C8" w:rsidRPr="00020E20">
              <w:rPr>
                <w:rFonts w:ascii="Tahoma" w:hAnsi="Tahoma" w:cs="Tahoma"/>
                <w:b/>
                <w:sz w:val="20"/>
                <w:szCs w:val="20"/>
              </w:rPr>
              <w:t xml:space="preserve"> is the value added of action at the EU level?</w:t>
            </w:r>
            <w:r w:rsidR="00BB50C8" w:rsidRPr="00020E20">
              <w:rPr>
                <w:rFonts w:ascii="Tahoma" w:hAnsi="Tahoma" w:cs="Tahoma"/>
                <w:sz w:val="20"/>
                <w:szCs w:val="20"/>
              </w:rPr>
              <w:t xml:space="preserve"> </w:t>
            </w:r>
          </w:p>
        </w:tc>
      </w:tr>
      <w:tr w:rsidR="00020E20" w:rsidRPr="00020E20" w:rsidTr="001B648C">
        <w:tc>
          <w:tcPr>
            <w:tcW w:w="10188" w:type="dxa"/>
            <w:tcBorders>
              <w:bottom w:val="single" w:sz="4" w:space="0" w:color="auto"/>
            </w:tcBorders>
            <w:shd w:val="clear" w:color="auto" w:fill="auto"/>
          </w:tcPr>
          <w:p w:rsidR="00020E20" w:rsidRPr="00020E20" w:rsidRDefault="00020E20" w:rsidP="00C25B62">
            <w:pPr>
              <w:jc w:val="both"/>
              <w:rPr>
                <w:rFonts w:ascii="Arial" w:eastAsiaTheme="minorHAnsi" w:hAnsi="Arial" w:cs="Arial"/>
                <w:sz w:val="8"/>
                <w:szCs w:val="8"/>
                <w:lang w:eastAsia="en-US"/>
              </w:rPr>
            </w:pPr>
          </w:p>
          <w:p w:rsidR="002F7873" w:rsidRPr="00020E20" w:rsidRDefault="00C25B62" w:rsidP="00C25B62">
            <w:pPr>
              <w:jc w:val="both"/>
              <w:rPr>
                <w:rFonts w:ascii="Arial" w:eastAsiaTheme="minorHAnsi" w:hAnsi="Arial" w:cs="Arial"/>
                <w:sz w:val="20"/>
                <w:szCs w:val="20"/>
                <w:lang w:eastAsia="en-US"/>
              </w:rPr>
            </w:pPr>
            <w:r w:rsidRPr="00020E20">
              <w:rPr>
                <w:rFonts w:ascii="Arial" w:eastAsiaTheme="minorHAnsi" w:hAnsi="Arial" w:cs="Arial"/>
                <w:sz w:val="20"/>
                <w:szCs w:val="20"/>
                <w:lang w:eastAsia="en-US"/>
              </w:rPr>
              <w:t xml:space="preserve">The main objective of policy intervention </w:t>
            </w:r>
            <w:r w:rsidR="006743C2">
              <w:rPr>
                <w:rFonts w:ascii="Arial" w:eastAsiaTheme="minorHAnsi" w:hAnsi="Arial" w:cs="Arial"/>
                <w:sz w:val="20"/>
                <w:szCs w:val="20"/>
                <w:lang w:eastAsia="en-US"/>
              </w:rPr>
              <w:t>is</w:t>
            </w:r>
            <w:r w:rsidR="004013A2">
              <w:rPr>
                <w:rFonts w:ascii="Arial" w:eastAsiaTheme="minorHAnsi" w:hAnsi="Arial" w:cs="Arial"/>
                <w:sz w:val="20"/>
                <w:szCs w:val="20"/>
                <w:lang w:eastAsia="en-US"/>
              </w:rPr>
              <w:t xml:space="preserve"> two-fold: </w:t>
            </w:r>
            <w:r w:rsidRPr="00020E20">
              <w:rPr>
                <w:rFonts w:ascii="Arial" w:eastAsiaTheme="minorHAnsi" w:hAnsi="Arial" w:cs="Arial"/>
                <w:sz w:val="20"/>
                <w:szCs w:val="20"/>
                <w:lang w:eastAsia="en-US"/>
              </w:rPr>
              <w:t xml:space="preserve"> to improve conditions for boosting EU trade and investment with Chile</w:t>
            </w:r>
            <w:r w:rsidR="004013A2">
              <w:rPr>
                <w:rFonts w:ascii="Arial" w:eastAsiaTheme="minorHAnsi" w:hAnsi="Arial" w:cs="Arial"/>
                <w:sz w:val="20"/>
                <w:szCs w:val="20"/>
                <w:lang w:eastAsia="en-US"/>
              </w:rPr>
              <w:t xml:space="preserve"> by addressing the shortcomings in the existing FTA, and </w:t>
            </w:r>
            <w:r w:rsidR="00F560A2">
              <w:rPr>
                <w:rFonts w:ascii="Arial" w:eastAsiaTheme="minorHAnsi" w:hAnsi="Arial" w:cs="Arial"/>
                <w:sz w:val="20"/>
                <w:szCs w:val="20"/>
                <w:lang w:eastAsia="en-US"/>
              </w:rPr>
              <w:t xml:space="preserve">to </w:t>
            </w:r>
            <w:r w:rsidR="004013A2">
              <w:rPr>
                <w:rFonts w:ascii="Arial" w:eastAsiaTheme="minorHAnsi" w:hAnsi="Arial" w:cs="Arial"/>
                <w:sz w:val="20"/>
                <w:szCs w:val="20"/>
                <w:lang w:eastAsia="en-US"/>
              </w:rPr>
              <w:t xml:space="preserve">expand the coverage of the FTA to take account of the general EU trade policy objectives as set out in the </w:t>
            </w:r>
            <w:r w:rsidR="004013A2" w:rsidRPr="00F92999">
              <w:rPr>
                <w:rFonts w:ascii="Arial" w:eastAsiaTheme="minorHAnsi" w:hAnsi="Arial" w:cs="Arial"/>
                <w:i/>
                <w:sz w:val="20"/>
                <w:szCs w:val="20"/>
                <w:lang w:eastAsia="en-US"/>
              </w:rPr>
              <w:t>Trade for All</w:t>
            </w:r>
            <w:r w:rsidR="004013A2">
              <w:rPr>
                <w:rFonts w:ascii="Arial" w:eastAsiaTheme="minorHAnsi" w:hAnsi="Arial" w:cs="Arial"/>
                <w:sz w:val="20"/>
                <w:szCs w:val="20"/>
                <w:lang w:eastAsia="en-US"/>
              </w:rPr>
              <w:t xml:space="preserve"> Communication. U</w:t>
            </w:r>
            <w:r w:rsidRPr="00020E20">
              <w:rPr>
                <w:rFonts w:ascii="Arial" w:eastAsiaTheme="minorHAnsi" w:hAnsi="Arial" w:cs="Arial"/>
                <w:sz w:val="20"/>
                <w:szCs w:val="20"/>
                <w:lang w:eastAsia="en-US"/>
              </w:rPr>
              <w:t xml:space="preserve">nder Article 3 </w:t>
            </w:r>
            <w:r w:rsidR="00DB46C6">
              <w:rPr>
                <w:rFonts w:ascii="Arial" w:eastAsiaTheme="minorHAnsi" w:hAnsi="Arial" w:cs="Arial"/>
                <w:sz w:val="20"/>
                <w:szCs w:val="20"/>
                <w:lang w:eastAsia="en-US"/>
              </w:rPr>
              <w:t xml:space="preserve">read together </w:t>
            </w:r>
            <w:r w:rsidRPr="00020E20">
              <w:rPr>
                <w:rFonts w:ascii="Arial" w:eastAsiaTheme="minorHAnsi" w:hAnsi="Arial" w:cs="Arial"/>
                <w:sz w:val="20"/>
                <w:szCs w:val="20"/>
                <w:lang w:eastAsia="en-US"/>
              </w:rPr>
              <w:t>with Article 207 of the Treaty on the Functioning of the European Union (TFEU)</w:t>
            </w:r>
            <w:r w:rsidR="00E106FC">
              <w:rPr>
                <w:rFonts w:ascii="Arial" w:eastAsiaTheme="minorHAnsi" w:hAnsi="Arial" w:cs="Arial"/>
                <w:sz w:val="20"/>
                <w:szCs w:val="20"/>
                <w:lang w:eastAsia="en-US"/>
              </w:rPr>
              <w:t xml:space="preserve"> only the EU can negotiate trade agreements</w:t>
            </w:r>
            <w:r w:rsidRPr="00020E20">
              <w:rPr>
                <w:rFonts w:ascii="Arial" w:eastAsiaTheme="minorHAnsi" w:hAnsi="Arial" w:cs="Arial"/>
                <w:sz w:val="20"/>
                <w:szCs w:val="20"/>
                <w:lang w:eastAsia="en-US"/>
              </w:rPr>
              <w:t>. Under Article 5(3) of the Treaty on European Union (TEU), the subsidiarity principle does not apply in areas of exclusive EU competence.</w:t>
            </w:r>
          </w:p>
          <w:p w:rsidR="00020E20" w:rsidRPr="00020E20" w:rsidRDefault="00020E20" w:rsidP="00C25B62">
            <w:pPr>
              <w:jc w:val="both"/>
              <w:rPr>
                <w:rFonts w:ascii="Arial" w:hAnsi="Arial" w:cs="Arial"/>
                <w:sz w:val="8"/>
                <w:szCs w:val="8"/>
              </w:rPr>
            </w:pPr>
          </w:p>
        </w:tc>
      </w:tr>
      <w:tr w:rsidR="00020E20" w:rsidRPr="00020E20" w:rsidTr="001B648C">
        <w:tc>
          <w:tcPr>
            <w:tcW w:w="10188" w:type="dxa"/>
            <w:tcBorders>
              <w:bottom w:val="single" w:sz="4" w:space="0" w:color="auto"/>
            </w:tcBorders>
            <w:shd w:val="clear" w:color="auto" w:fill="CCCCCC"/>
          </w:tcPr>
          <w:p w:rsidR="00BB50C8" w:rsidRPr="00020E20" w:rsidRDefault="00C25B62" w:rsidP="00486AF3">
            <w:pPr>
              <w:spacing w:before="60" w:after="60"/>
              <w:jc w:val="center"/>
              <w:rPr>
                <w:rFonts w:ascii="Tahoma" w:hAnsi="Tahoma" w:cs="Tahoma"/>
                <w:b/>
                <w:sz w:val="22"/>
                <w:szCs w:val="22"/>
              </w:rPr>
            </w:pPr>
            <w:r w:rsidRPr="00020E20">
              <w:br w:type="page"/>
            </w:r>
            <w:r w:rsidR="00BB50C8" w:rsidRPr="00020E20">
              <w:rPr>
                <w:rFonts w:ascii="Tahoma" w:hAnsi="Tahoma" w:cs="Tahoma"/>
                <w:b/>
                <w:sz w:val="22"/>
                <w:szCs w:val="22"/>
              </w:rPr>
              <w:t>B. Solutions</w:t>
            </w:r>
          </w:p>
        </w:tc>
      </w:tr>
      <w:tr w:rsidR="00020E20" w:rsidRPr="00020E20" w:rsidTr="001B648C">
        <w:tc>
          <w:tcPr>
            <w:tcW w:w="10188" w:type="dxa"/>
            <w:tcBorders>
              <w:bottom w:val="single" w:sz="4" w:space="0" w:color="auto"/>
            </w:tcBorders>
            <w:shd w:val="clear" w:color="auto" w:fill="E6E6E6"/>
          </w:tcPr>
          <w:p w:rsidR="00BB50C8" w:rsidRPr="00020E20" w:rsidRDefault="00BB50C8" w:rsidP="002437F3">
            <w:pPr>
              <w:spacing w:before="60"/>
              <w:jc w:val="both"/>
              <w:rPr>
                <w:rFonts w:ascii="Tahoma" w:hAnsi="Tahoma" w:cs="Tahoma"/>
                <w:sz w:val="20"/>
                <w:szCs w:val="20"/>
              </w:rPr>
            </w:pPr>
            <w:r w:rsidRPr="00020E20">
              <w:rPr>
                <w:rFonts w:ascii="Tahoma" w:hAnsi="Tahoma" w:cs="Tahoma"/>
                <w:b/>
                <w:sz w:val="20"/>
                <w:szCs w:val="20"/>
              </w:rPr>
              <w:t>What legislative and non-legislative policy options have been considered?</w:t>
            </w:r>
            <w:r w:rsidRPr="00020E20">
              <w:rPr>
                <w:rFonts w:ascii="Tahoma" w:hAnsi="Tahoma" w:cs="Tahoma"/>
                <w:sz w:val="20"/>
                <w:szCs w:val="20"/>
              </w:rPr>
              <w:t xml:space="preserve"> </w:t>
            </w:r>
            <w:r w:rsidR="00BD7933" w:rsidRPr="00020E20">
              <w:rPr>
                <w:rFonts w:ascii="Tahoma" w:hAnsi="Tahoma" w:cs="Tahoma"/>
                <w:b/>
                <w:sz w:val="20"/>
                <w:szCs w:val="20"/>
              </w:rPr>
              <w:t>I</w:t>
            </w:r>
            <w:r w:rsidRPr="00020E20">
              <w:rPr>
                <w:rFonts w:ascii="Tahoma" w:hAnsi="Tahoma" w:cs="Tahoma"/>
                <w:b/>
                <w:sz w:val="20"/>
                <w:szCs w:val="20"/>
              </w:rPr>
              <w:t>s the</w:t>
            </w:r>
            <w:r w:rsidR="00BD7933" w:rsidRPr="00020E20">
              <w:rPr>
                <w:rFonts w:ascii="Tahoma" w:hAnsi="Tahoma" w:cs="Tahoma"/>
                <w:b/>
                <w:sz w:val="20"/>
                <w:szCs w:val="20"/>
              </w:rPr>
              <w:t>re a</w:t>
            </w:r>
            <w:r w:rsidRPr="00020E20">
              <w:rPr>
                <w:rFonts w:ascii="Tahoma" w:hAnsi="Tahoma" w:cs="Tahoma"/>
                <w:b/>
                <w:sz w:val="20"/>
                <w:szCs w:val="20"/>
              </w:rPr>
              <w:t xml:space="preserve"> preferred </w:t>
            </w:r>
            <w:r w:rsidR="00BD7933" w:rsidRPr="00020E20">
              <w:rPr>
                <w:rFonts w:ascii="Tahoma" w:hAnsi="Tahoma" w:cs="Tahoma"/>
                <w:b/>
                <w:sz w:val="20"/>
                <w:szCs w:val="20"/>
              </w:rPr>
              <w:t xml:space="preserve">choice </w:t>
            </w:r>
            <w:r w:rsidR="00CC75B8" w:rsidRPr="00020E20">
              <w:rPr>
                <w:rFonts w:ascii="Tahoma" w:hAnsi="Tahoma" w:cs="Tahoma"/>
                <w:b/>
                <w:sz w:val="20"/>
                <w:szCs w:val="20"/>
              </w:rPr>
              <w:t>or not? W</w:t>
            </w:r>
            <w:r w:rsidRPr="00020E20">
              <w:rPr>
                <w:rFonts w:ascii="Tahoma" w:hAnsi="Tahoma" w:cs="Tahoma"/>
                <w:b/>
                <w:sz w:val="20"/>
                <w:szCs w:val="20"/>
              </w:rPr>
              <w:t xml:space="preserve">hy? </w:t>
            </w:r>
          </w:p>
        </w:tc>
      </w:tr>
      <w:tr w:rsidR="00020E20" w:rsidRPr="00020E20" w:rsidTr="00951E34">
        <w:tc>
          <w:tcPr>
            <w:tcW w:w="10188" w:type="dxa"/>
            <w:tcBorders>
              <w:bottom w:val="single" w:sz="4" w:space="0" w:color="auto"/>
            </w:tcBorders>
            <w:shd w:val="clear" w:color="auto" w:fill="auto"/>
          </w:tcPr>
          <w:p w:rsidR="00020E20" w:rsidRPr="00020E20" w:rsidRDefault="00020E20" w:rsidP="00FA112E">
            <w:pPr>
              <w:jc w:val="both"/>
              <w:rPr>
                <w:rFonts w:ascii="Arial" w:hAnsi="Arial" w:cs="Arial"/>
                <w:sz w:val="8"/>
                <w:szCs w:val="8"/>
              </w:rPr>
            </w:pPr>
          </w:p>
          <w:p w:rsidR="00FA112E" w:rsidRPr="00020E20" w:rsidRDefault="00FA112E" w:rsidP="00FA112E">
            <w:pPr>
              <w:jc w:val="both"/>
              <w:rPr>
                <w:rFonts w:ascii="Arial" w:hAnsi="Arial" w:cs="Arial"/>
                <w:sz w:val="20"/>
                <w:szCs w:val="20"/>
              </w:rPr>
            </w:pPr>
            <w:r w:rsidRPr="00020E20">
              <w:rPr>
                <w:rFonts w:ascii="Arial" w:hAnsi="Arial" w:cs="Arial"/>
                <w:sz w:val="20"/>
                <w:szCs w:val="20"/>
              </w:rPr>
              <w:t>The impacts of three policy options were analysed and compared:</w:t>
            </w:r>
          </w:p>
          <w:p w:rsidR="00020E20" w:rsidRPr="00020E20" w:rsidRDefault="00020E20" w:rsidP="00FA112E">
            <w:pPr>
              <w:jc w:val="both"/>
              <w:rPr>
                <w:rFonts w:ascii="Arial" w:hAnsi="Arial" w:cs="Arial"/>
                <w:sz w:val="10"/>
                <w:szCs w:val="10"/>
              </w:rPr>
            </w:pPr>
          </w:p>
          <w:p w:rsidR="00FA112E" w:rsidRDefault="00F047CE" w:rsidP="000D4746">
            <w:pPr>
              <w:pStyle w:val="ListParagraph"/>
              <w:numPr>
                <w:ilvl w:val="0"/>
                <w:numId w:val="8"/>
              </w:numPr>
              <w:spacing w:after="60"/>
              <w:jc w:val="both"/>
              <w:rPr>
                <w:rFonts w:ascii="Arial" w:hAnsi="Arial" w:cs="Arial"/>
                <w:sz w:val="20"/>
                <w:szCs w:val="20"/>
              </w:rPr>
            </w:pPr>
            <w:r w:rsidRPr="00020E20">
              <w:rPr>
                <w:rFonts w:ascii="Arial" w:hAnsi="Arial" w:cs="Arial"/>
                <w:sz w:val="20"/>
                <w:szCs w:val="20"/>
              </w:rPr>
              <w:t>No policy change (</w:t>
            </w:r>
            <w:r w:rsidR="00FA112E" w:rsidRPr="00020E20">
              <w:rPr>
                <w:rFonts w:ascii="Arial" w:hAnsi="Arial" w:cs="Arial"/>
                <w:sz w:val="20"/>
                <w:szCs w:val="20"/>
              </w:rPr>
              <w:t>baseline scenario</w:t>
            </w:r>
            <w:r w:rsidRPr="00020E20">
              <w:rPr>
                <w:rFonts w:ascii="Arial" w:hAnsi="Arial" w:cs="Arial"/>
                <w:sz w:val="20"/>
                <w:szCs w:val="20"/>
              </w:rPr>
              <w:t>)</w:t>
            </w:r>
            <w:r w:rsidR="007B0F4F" w:rsidRPr="00020E20">
              <w:rPr>
                <w:rFonts w:ascii="Arial" w:hAnsi="Arial" w:cs="Arial"/>
                <w:sz w:val="20"/>
                <w:szCs w:val="20"/>
              </w:rPr>
              <w:t>.</w:t>
            </w:r>
            <w:r w:rsidR="009A0D36" w:rsidRPr="00020E20">
              <w:rPr>
                <w:rFonts w:ascii="Arial" w:hAnsi="Arial" w:cs="Arial"/>
                <w:sz w:val="20"/>
                <w:szCs w:val="20"/>
              </w:rPr>
              <w:t xml:space="preserve"> This could lead to a relative deterioration in the bilateral trade relation, while not achieving the objectives.</w:t>
            </w:r>
          </w:p>
          <w:p w:rsidR="00020E20" w:rsidRPr="00020E20" w:rsidRDefault="00020E20" w:rsidP="00020E20">
            <w:pPr>
              <w:pStyle w:val="ListParagraph"/>
              <w:spacing w:after="60"/>
              <w:ind w:left="714"/>
              <w:jc w:val="both"/>
              <w:rPr>
                <w:rFonts w:ascii="Arial" w:hAnsi="Arial" w:cs="Arial"/>
                <w:sz w:val="6"/>
                <w:szCs w:val="6"/>
              </w:rPr>
            </w:pPr>
          </w:p>
          <w:p w:rsidR="00FA112E" w:rsidRDefault="00F047CE" w:rsidP="000D4746">
            <w:pPr>
              <w:pStyle w:val="ListParagraph"/>
              <w:numPr>
                <w:ilvl w:val="0"/>
                <w:numId w:val="8"/>
              </w:numPr>
              <w:spacing w:after="60"/>
              <w:jc w:val="both"/>
              <w:rPr>
                <w:rFonts w:ascii="Arial" w:hAnsi="Arial" w:cs="Arial"/>
                <w:sz w:val="20"/>
                <w:szCs w:val="20"/>
              </w:rPr>
            </w:pPr>
            <w:r w:rsidRPr="00020E20">
              <w:rPr>
                <w:rFonts w:ascii="Arial" w:hAnsi="Arial" w:cs="Arial"/>
                <w:sz w:val="20"/>
                <w:szCs w:val="20"/>
              </w:rPr>
              <w:t xml:space="preserve">Partial revision of the FTA, using the </w:t>
            </w:r>
            <w:r w:rsidR="00E245D6" w:rsidRPr="00020E20">
              <w:rPr>
                <w:rFonts w:ascii="Arial" w:hAnsi="Arial" w:cs="Arial"/>
                <w:sz w:val="20"/>
                <w:szCs w:val="20"/>
              </w:rPr>
              <w:t xml:space="preserve">sectoral </w:t>
            </w:r>
            <w:r w:rsidR="00FA112E" w:rsidRPr="00020E20">
              <w:rPr>
                <w:rFonts w:ascii="Arial" w:hAnsi="Arial" w:cs="Arial"/>
                <w:sz w:val="20"/>
                <w:szCs w:val="20"/>
              </w:rPr>
              <w:t xml:space="preserve">review clauses </w:t>
            </w:r>
            <w:r w:rsidRPr="00020E20">
              <w:rPr>
                <w:rFonts w:ascii="Arial" w:hAnsi="Arial" w:cs="Arial"/>
                <w:sz w:val="20"/>
                <w:szCs w:val="20"/>
              </w:rPr>
              <w:t xml:space="preserve">in the existing </w:t>
            </w:r>
            <w:r w:rsidR="009A0D36" w:rsidRPr="00020E20">
              <w:rPr>
                <w:rFonts w:ascii="Arial" w:hAnsi="Arial" w:cs="Arial"/>
                <w:sz w:val="20"/>
                <w:szCs w:val="20"/>
              </w:rPr>
              <w:t xml:space="preserve">FTA </w:t>
            </w:r>
            <w:r w:rsidR="00C25B62" w:rsidRPr="00020E20">
              <w:rPr>
                <w:rFonts w:ascii="Arial" w:hAnsi="Arial" w:cs="Arial"/>
                <w:sz w:val="20"/>
                <w:szCs w:val="20"/>
              </w:rPr>
              <w:t>on</w:t>
            </w:r>
            <w:r w:rsidR="00FA112E" w:rsidRPr="00020E20">
              <w:rPr>
                <w:rFonts w:ascii="Arial" w:hAnsi="Arial" w:cs="Arial"/>
                <w:sz w:val="20"/>
                <w:szCs w:val="20"/>
              </w:rPr>
              <w:t xml:space="preserve"> agricultu</w:t>
            </w:r>
            <w:r w:rsidR="007B0F4F" w:rsidRPr="00020E20">
              <w:rPr>
                <w:rFonts w:ascii="Arial" w:hAnsi="Arial" w:cs="Arial"/>
                <w:sz w:val="20"/>
                <w:szCs w:val="20"/>
              </w:rPr>
              <w:t>re</w:t>
            </w:r>
            <w:r w:rsidRPr="00020E20">
              <w:rPr>
                <w:rFonts w:ascii="Arial" w:hAnsi="Arial" w:cs="Arial"/>
                <w:sz w:val="20"/>
                <w:szCs w:val="20"/>
              </w:rPr>
              <w:t xml:space="preserve"> and </w:t>
            </w:r>
            <w:r w:rsidR="00E431AD">
              <w:rPr>
                <w:rFonts w:ascii="Arial" w:hAnsi="Arial" w:cs="Arial"/>
                <w:sz w:val="20"/>
                <w:szCs w:val="20"/>
              </w:rPr>
              <w:t xml:space="preserve">on </w:t>
            </w:r>
            <w:r w:rsidRPr="00020E20">
              <w:rPr>
                <w:rFonts w:ascii="Arial" w:hAnsi="Arial" w:cs="Arial"/>
                <w:sz w:val="20"/>
                <w:szCs w:val="20"/>
              </w:rPr>
              <w:t>services.</w:t>
            </w:r>
            <w:r w:rsidR="009A0D36" w:rsidRPr="00020E20">
              <w:rPr>
                <w:rFonts w:ascii="Arial" w:hAnsi="Arial" w:cs="Arial"/>
                <w:sz w:val="20"/>
                <w:szCs w:val="20"/>
              </w:rPr>
              <w:t xml:space="preserve"> Discussions with Chile between 2006 and 2010 proved this approach unfeasible</w:t>
            </w:r>
            <w:r w:rsidR="00E106FC">
              <w:rPr>
                <w:rFonts w:ascii="Arial" w:hAnsi="Arial" w:cs="Arial"/>
                <w:sz w:val="20"/>
                <w:szCs w:val="20"/>
              </w:rPr>
              <w:t xml:space="preserve">. Furthermore, it would be unsuited to meet broader </w:t>
            </w:r>
            <w:r w:rsidR="003E230D">
              <w:rPr>
                <w:rFonts w:ascii="Arial" w:hAnsi="Arial" w:cs="Arial"/>
                <w:sz w:val="20"/>
                <w:szCs w:val="20"/>
              </w:rPr>
              <w:t xml:space="preserve">EU </w:t>
            </w:r>
            <w:r w:rsidR="00E106FC">
              <w:rPr>
                <w:rFonts w:ascii="Arial" w:hAnsi="Arial" w:cs="Arial"/>
                <w:sz w:val="20"/>
                <w:szCs w:val="20"/>
              </w:rPr>
              <w:t>trade policy objectives. I</w:t>
            </w:r>
            <w:r w:rsidR="009A0D36" w:rsidRPr="00020E20">
              <w:rPr>
                <w:rFonts w:ascii="Arial" w:hAnsi="Arial" w:cs="Arial"/>
                <w:sz w:val="20"/>
                <w:szCs w:val="20"/>
              </w:rPr>
              <w:t>t was therefore not developed further</w:t>
            </w:r>
            <w:r w:rsidR="00020E20" w:rsidRPr="00020E20">
              <w:rPr>
                <w:rFonts w:ascii="Arial" w:hAnsi="Arial" w:cs="Arial"/>
                <w:sz w:val="20"/>
                <w:szCs w:val="20"/>
              </w:rPr>
              <w:t xml:space="preserve"> in the impact assessment analysis</w:t>
            </w:r>
            <w:r w:rsidR="009A0D36" w:rsidRPr="00020E20">
              <w:rPr>
                <w:rFonts w:ascii="Arial" w:hAnsi="Arial" w:cs="Arial"/>
                <w:sz w:val="20"/>
                <w:szCs w:val="20"/>
              </w:rPr>
              <w:t>.</w:t>
            </w:r>
          </w:p>
          <w:p w:rsidR="00020E20" w:rsidRPr="00020E20" w:rsidRDefault="00020E20" w:rsidP="00020E20">
            <w:pPr>
              <w:pStyle w:val="ListParagraph"/>
              <w:spacing w:after="60"/>
              <w:ind w:left="714"/>
              <w:jc w:val="both"/>
              <w:rPr>
                <w:rFonts w:ascii="Arial" w:hAnsi="Arial" w:cs="Arial"/>
                <w:sz w:val="6"/>
                <w:szCs w:val="6"/>
              </w:rPr>
            </w:pPr>
          </w:p>
          <w:p w:rsidR="00F047CE" w:rsidRPr="00020E20" w:rsidRDefault="00F047CE" w:rsidP="000D4746">
            <w:pPr>
              <w:pStyle w:val="ListParagraph"/>
              <w:numPr>
                <w:ilvl w:val="0"/>
                <w:numId w:val="8"/>
              </w:numPr>
              <w:spacing w:after="60"/>
              <w:jc w:val="both"/>
              <w:rPr>
                <w:rFonts w:ascii="Arial" w:hAnsi="Arial" w:cs="Arial"/>
                <w:sz w:val="20"/>
                <w:szCs w:val="20"/>
              </w:rPr>
            </w:pPr>
            <w:r w:rsidRPr="00020E20">
              <w:rPr>
                <w:rFonts w:ascii="Arial" w:hAnsi="Arial" w:cs="Arial"/>
                <w:sz w:val="20"/>
                <w:szCs w:val="20"/>
              </w:rPr>
              <w:t>C</w:t>
            </w:r>
            <w:r w:rsidR="00FA112E" w:rsidRPr="00020E20">
              <w:rPr>
                <w:rFonts w:ascii="Arial" w:hAnsi="Arial" w:cs="Arial"/>
                <w:sz w:val="20"/>
                <w:szCs w:val="20"/>
              </w:rPr>
              <w:t xml:space="preserve">omprehensive </w:t>
            </w:r>
            <w:r w:rsidRPr="00020E20">
              <w:rPr>
                <w:rFonts w:ascii="Arial" w:hAnsi="Arial" w:cs="Arial"/>
                <w:sz w:val="20"/>
                <w:szCs w:val="20"/>
              </w:rPr>
              <w:t>modernisation of the FTA</w:t>
            </w:r>
            <w:r w:rsidR="00C25B62" w:rsidRPr="00020E20">
              <w:rPr>
                <w:rFonts w:ascii="Arial" w:hAnsi="Arial" w:cs="Arial"/>
                <w:sz w:val="20"/>
                <w:szCs w:val="20"/>
              </w:rPr>
              <w:t>,</w:t>
            </w:r>
            <w:r w:rsidR="009A0D36" w:rsidRPr="00020E20">
              <w:rPr>
                <w:rFonts w:ascii="Arial" w:hAnsi="Arial" w:cs="Arial"/>
                <w:sz w:val="20"/>
                <w:szCs w:val="20"/>
              </w:rPr>
              <w:t xml:space="preserve"> </w:t>
            </w:r>
            <w:r w:rsidRPr="00020E20">
              <w:rPr>
                <w:rFonts w:ascii="Arial" w:hAnsi="Arial" w:cs="Arial"/>
                <w:sz w:val="20"/>
                <w:szCs w:val="20"/>
              </w:rPr>
              <w:t xml:space="preserve">implying </w:t>
            </w:r>
            <w:r w:rsidR="00FA112E" w:rsidRPr="00020E20">
              <w:rPr>
                <w:rFonts w:ascii="Arial" w:hAnsi="Arial" w:cs="Arial"/>
                <w:sz w:val="20"/>
                <w:szCs w:val="20"/>
              </w:rPr>
              <w:t>negotiation</w:t>
            </w:r>
            <w:r w:rsidR="007B0F4F" w:rsidRPr="00020E20">
              <w:rPr>
                <w:rFonts w:ascii="Arial" w:hAnsi="Arial" w:cs="Arial"/>
                <w:sz w:val="20"/>
                <w:szCs w:val="20"/>
              </w:rPr>
              <w:t xml:space="preserve"> of a broad</w:t>
            </w:r>
            <w:r w:rsidR="005718AD" w:rsidRPr="00020E20">
              <w:rPr>
                <w:rFonts w:ascii="Arial" w:hAnsi="Arial" w:cs="Arial"/>
                <w:sz w:val="20"/>
                <w:szCs w:val="20"/>
              </w:rPr>
              <w:t xml:space="preserve"> range of issues that both parties</w:t>
            </w:r>
            <w:r w:rsidR="007B0F4F" w:rsidRPr="00020E20">
              <w:rPr>
                <w:rFonts w:ascii="Arial" w:hAnsi="Arial" w:cs="Arial"/>
                <w:sz w:val="20"/>
                <w:szCs w:val="20"/>
              </w:rPr>
              <w:t xml:space="preserve"> wish to addr</w:t>
            </w:r>
            <w:r w:rsidRPr="00020E20">
              <w:rPr>
                <w:rFonts w:ascii="Arial" w:hAnsi="Arial" w:cs="Arial"/>
                <w:sz w:val="20"/>
                <w:szCs w:val="20"/>
              </w:rPr>
              <w:t>e</w:t>
            </w:r>
            <w:r w:rsidR="007B0F4F" w:rsidRPr="00020E20">
              <w:rPr>
                <w:rFonts w:ascii="Arial" w:hAnsi="Arial" w:cs="Arial"/>
                <w:sz w:val="20"/>
                <w:szCs w:val="20"/>
              </w:rPr>
              <w:t>ss</w:t>
            </w:r>
            <w:r w:rsidRPr="00020E20">
              <w:rPr>
                <w:rFonts w:ascii="Arial" w:hAnsi="Arial" w:cs="Arial"/>
                <w:sz w:val="20"/>
                <w:szCs w:val="20"/>
              </w:rPr>
              <w:t xml:space="preserve"> (as </w:t>
            </w:r>
            <w:r w:rsidR="003E230D">
              <w:rPr>
                <w:rFonts w:ascii="Arial" w:hAnsi="Arial" w:cs="Arial"/>
                <w:sz w:val="20"/>
                <w:szCs w:val="20"/>
              </w:rPr>
              <w:t>reflected in the outcome of the scoping exercise with Chile (finalised in January 2017)</w:t>
            </w:r>
            <w:r w:rsidR="009A0D36" w:rsidRPr="00020E20">
              <w:rPr>
                <w:rFonts w:ascii="Arial" w:hAnsi="Arial" w:cs="Arial"/>
                <w:sz w:val="20"/>
                <w:szCs w:val="20"/>
              </w:rPr>
              <w:t xml:space="preserve">: </w:t>
            </w:r>
            <w:r w:rsidR="00FA112E" w:rsidRPr="00020E20">
              <w:rPr>
                <w:rFonts w:ascii="Arial" w:hAnsi="Arial" w:cs="Arial"/>
                <w:sz w:val="20"/>
                <w:szCs w:val="20"/>
              </w:rPr>
              <w:t xml:space="preserve">market access in agriculture, trade in services, investment, technical barriers to trade, </w:t>
            </w:r>
            <w:r w:rsidR="00FA112E" w:rsidRPr="00020E20">
              <w:rPr>
                <w:rFonts w:ascii="Arial" w:hAnsi="Arial" w:cs="Arial"/>
                <w:sz w:val="20"/>
                <w:szCs w:val="20"/>
              </w:rPr>
              <w:lastRenderedPageBreak/>
              <w:t xml:space="preserve">intellectual property rights, public procurement, trade facilitation, competition, </w:t>
            </w:r>
            <w:r w:rsidR="007B0F4F" w:rsidRPr="00020E20">
              <w:rPr>
                <w:rFonts w:ascii="Arial" w:hAnsi="Arial" w:cs="Arial"/>
                <w:sz w:val="20"/>
                <w:szCs w:val="20"/>
              </w:rPr>
              <w:t xml:space="preserve">SME-specific provisions and </w:t>
            </w:r>
            <w:r w:rsidR="00FA112E" w:rsidRPr="00020E20">
              <w:rPr>
                <w:rFonts w:ascii="Arial" w:hAnsi="Arial" w:cs="Arial"/>
                <w:sz w:val="20"/>
                <w:szCs w:val="20"/>
              </w:rPr>
              <w:t>trade and sustainable development</w:t>
            </w:r>
            <w:r w:rsidR="001E0328" w:rsidRPr="00020E20">
              <w:rPr>
                <w:rFonts w:ascii="Arial" w:hAnsi="Arial" w:cs="Arial"/>
                <w:sz w:val="20"/>
                <w:szCs w:val="20"/>
              </w:rPr>
              <w:t>.</w:t>
            </w:r>
            <w:r w:rsidR="007B0F4F" w:rsidRPr="00020E20">
              <w:rPr>
                <w:rFonts w:ascii="Arial" w:hAnsi="Arial" w:cs="Arial"/>
                <w:sz w:val="20"/>
                <w:szCs w:val="20"/>
              </w:rPr>
              <w:t xml:space="preserve"> </w:t>
            </w:r>
            <w:r w:rsidR="009A0D36" w:rsidRPr="00020E20">
              <w:rPr>
                <w:rFonts w:ascii="Arial" w:hAnsi="Arial" w:cs="Arial"/>
                <w:sz w:val="20"/>
                <w:szCs w:val="20"/>
              </w:rPr>
              <w:t xml:space="preserve">This </w:t>
            </w:r>
            <w:r w:rsidR="007B0F4F" w:rsidRPr="00020E20">
              <w:rPr>
                <w:rFonts w:ascii="Arial" w:hAnsi="Arial" w:cs="Arial"/>
                <w:sz w:val="20"/>
                <w:szCs w:val="20"/>
              </w:rPr>
              <w:t>option</w:t>
            </w:r>
            <w:r w:rsidRPr="00020E20">
              <w:rPr>
                <w:rFonts w:ascii="Arial" w:hAnsi="Arial" w:cs="Arial"/>
                <w:sz w:val="20"/>
                <w:szCs w:val="20"/>
              </w:rPr>
              <w:t xml:space="preserve"> consider</w:t>
            </w:r>
            <w:r w:rsidR="005718AD" w:rsidRPr="00020E20">
              <w:rPr>
                <w:rFonts w:ascii="Arial" w:hAnsi="Arial" w:cs="Arial"/>
                <w:sz w:val="20"/>
                <w:szCs w:val="20"/>
              </w:rPr>
              <w:t>ed</w:t>
            </w:r>
            <w:r w:rsidR="009A0D36" w:rsidRPr="00020E20">
              <w:rPr>
                <w:rFonts w:ascii="Arial" w:hAnsi="Arial" w:cs="Arial"/>
                <w:sz w:val="20"/>
                <w:szCs w:val="20"/>
              </w:rPr>
              <w:t xml:space="preserve"> two possible sub-scenarios, </w:t>
            </w:r>
            <w:r w:rsidRPr="00020E20">
              <w:rPr>
                <w:rFonts w:ascii="Arial" w:hAnsi="Arial" w:cs="Arial"/>
                <w:sz w:val="20"/>
                <w:szCs w:val="20"/>
              </w:rPr>
              <w:t xml:space="preserve">one conservative and one more ambitious. </w:t>
            </w:r>
          </w:p>
          <w:p w:rsidR="00020E20" w:rsidRPr="00020E20" w:rsidRDefault="00020E20" w:rsidP="00020E20">
            <w:pPr>
              <w:pStyle w:val="ListParagraph"/>
              <w:jc w:val="both"/>
              <w:rPr>
                <w:rFonts w:ascii="Arial" w:hAnsi="Arial" w:cs="Arial"/>
                <w:sz w:val="10"/>
                <w:szCs w:val="10"/>
              </w:rPr>
            </w:pPr>
          </w:p>
          <w:p w:rsidR="00020E20" w:rsidRPr="00020E20" w:rsidRDefault="00F047CE" w:rsidP="00E106FC">
            <w:pPr>
              <w:jc w:val="both"/>
              <w:rPr>
                <w:rFonts w:ascii="Arial" w:hAnsi="Arial" w:cs="Arial"/>
                <w:sz w:val="8"/>
                <w:szCs w:val="8"/>
              </w:rPr>
            </w:pPr>
            <w:r w:rsidRPr="00020E20">
              <w:rPr>
                <w:rFonts w:ascii="Arial" w:hAnsi="Arial" w:cs="Arial"/>
                <w:sz w:val="20"/>
                <w:szCs w:val="20"/>
              </w:rPr>
              <w:t>The preferred option for the EU would be a</w:t>
            </w:r>
            <w:r w:rsidR="009A0D36" w:rsidRPr="00020E20">
              <w:rPr>
                <w:rFonts w:ascii="Arial" w:hAnsi="Arial" w:cs="Arial"/>
                <w:sz w:val="20"/>
                <w:szCs w:val="20"/>
              </w:rPr>
              <w:t xml:space="preserve"> comprehensive modernisation</w:t>
            </w:r>
            <w:r w:rsidR="00E431AD">
              <w:rPr>
                <w:rFonts w:ascii="Arial" w:hAnsi="Arial" w:cs="Arial"/>
                <w:sz w:val="20"/>
                <w:szCs w:val="20"/>
              </w:rPr>
              <w:t xml:space="preserve"> of the EU-Chile FTA</w:t>
            </w:r>
            <w:r w:rsidR="005718AD" w:rsidRPr="00020E20">
              <w:rPr>
                <w:rFonts w:ascii="Arial" w:hAnsi="Arial" w:cs="Arial"/>
                <w:sz w:val="20"/>
                <w:szCs w:val="20"/>
              </w:rPr>
              <w:t xml:space="preserve">, as </w:t>
            </w:r>
            <w:r w:rsidR="00C25B62" w:rsidRPr="00020E20">
              <w:rPr>
                <w:rFonts w:ascii="Arial" w:hAnsi="Arial" w:cs="Arial"/>
                <w:sz w:val="20"/>
                <w:szCs w:val="20"/>
              </w:rPr>
              <w:t xml:space="preserve">demonstrated by the analysis </w:t>
            </w:r>
            <w:r w:rsidR="00DB1F90">
              <w:rPr>
                <w:rFonts w:ascii="Arial" w:hAnsi="Arial" w:cs="Arial"/>
                <w:sz w:val="20"/>
                <w:szCs w:val="20"/>
              </w:rPr>
              <w:t>in</w:t>
            </w:r>
            <w:r w:rsidR="00C25B62" w:rsidRPr="00020E20">
              <w:rPr>
                <w:rFonts w:ascii="Arial" w:hAnsi="Arial" w:cs="Arial"/>
                <w:sz w:val="20"/>
                <w:szCs w:val="20"/>
              </w:rPr>
              <w:t xml:space="preserve"> the impact assessment.</w:t>
            </w:r>
          </w:p>
        </w:tc>
      </w:tr>
      <w:tr w:rsidR="00020E20" w:rsidRPr="00020E20" w:rsidTr="00951E34">
        <w:tc>
          <w:tcPr>
            <w:tcW w:w="10188" w:type="dxa"/>
            <w:shd w:val="clear" w:color="auto" w:fill="CCCCCC"/>
          </w:tcPr>
          <w:p w:rsidR="00BB50C8" w:rsidRPr="00020E20" w:rsidRDefault="00020E20" w:rsidP="002437F3">
            <w:pPr>
              <w:spacing w:before="60"/>
              <w:jc w:val="both"/>
              <w:rPr>
                <w:rFonts w:ascii="Tahoma" w:hAnsi="Tahoma" w:cs="Tahoma"/>
                <w:sz w:val="20"/>
                <w:szCs w:val="20"/>
              </w:rPr>
            </w:pPr>
            <w:r w:rsidRPr="00020E20">
              <w:lastRenderedPageBreak/>
              <w:br w:type="page"/>
            </w:r>
            <w:r w:rsidR="00BB50C8" w:rsidRPr="00020E20">
              <w:rPr>
                <w:rFonts w:ascii="Tahoma" w:hAnsi="Tahoma" w:cs="Tahoma"/>
                <w:b/>
                <w:sz w:val="20"/>
                <w:szCs w:val="20"/>
              </w:rPr>
              <w:t xml:space="preserve">Who supports </w:t>
            </w:r>
            <w:r w:rsidR="00CC75B8" w:rsidRPr="00020E20">
              <w:rPr>
                <w:rFonts w:ascii="Tahoma" w:hAnsi="Tahoma" w:cs="Tahoma"/>
                <w:b/>
                <w:sz w:val="20"/>
                <w:szCs w:val="20"/>
              </w:rPr>
              <w:t xml:space="preserve">which </w:t>
            </w:r>
            <w:r w:rsidR="00BB50C8" w:rsidRPr="00020E20">
              <w:rPr>
                <w:rFonts w:ascii="Tahoma" w:hAnsi="Tahoma" w:cs="Tahoma"/>
                <w:b/>
                <w:sz w:val="20"/>
                <w:szCs w:val="20"/>
              </w:rPr>
              <w:t xml:space="preserve">option? </w:t>
            </w:r>
          </w:p>
        </w:tc>
      </w:tr>
      <w:tr w:rsidR="00020E20" w:rsidRPr="00020E20" w:rsidTr="001B648C">
        <w:tc>
          <w:tcPr>
            <w:tcW w:w="10188" w:type="dxa"/>
            <w:shd w:val="clear" w:color="auto" w:fill="auto"/>
          </w:tcPr>
          <w:p w:rsidR="00020E20" w:rsidRPr="00020E20" w:rsidRDefault="00020E20" w:rsidP="005718AD">
            <w:pPr>
              <w:jc w:val="both"/>
              <w:rPr>
                <w:rFonts w:ascii="Arial" w:hAnsi="Arial" w:cs="Arial"/>
                <w:sz w:val="8"/>
                <w:szCs w:val="8"/>
              </w:rPr>
            </w:pPr>
          </w:p>
          <w:p w:rsidR="00BB50C8" w:rsidRPr="00020E20" w:rsidRDefault="005718AD" w:rsidP="005718AD">
            <w:pPr>
              <w:jc w:val="both"/>
              <w:rPr>
                <w:rFonts w:ascii="Arial" w:hAnsi="Arial" w:cs="Arial"/>
                <w:sz w:val="20"/>
                <w:szCs w:val="20"/>
              </w:rPr>
            </w:pPr>
            <w:r w:rsidRPr="00020E20">
              <w:rPr>
                <w:rFonts w:ascii="Arial" w:hAnsi="Arial" w:cs="Arial"/>
                <w:sz w:val="20"/>
                <w:szCs w:val="20"/>
              </w:rPr>
              <w:t xml:space="preserve">The Commission and Chile support a comprehensive modernisation of the FTA. This is consistent </w:t>
            </w:r>
            <w:r w:rsidR="00F91A68" w:rsidRPr="00020E20">
              <w:rPr>
                <w:rFonts w:ascii="Arial" w:hAnsi="Arial" w:cs="Arial"/>
                <w:sz w:val="20"/>
                <w:szCs w:val="20"/>
              </w:rPr>
              <w:t xml:space="preserve">with </w:t>
            </w:r>
            <w:r w:rsidR="004101BE" w:rsidRPr="00020E20">
              <w:rPr>
                <w:rFonts w:ascii="Arial" w:hAnsi="Arial" w:cs="Arial"/>
                <w:sz w:val="20"/>
                <w:szCs w:val="20"/>
              </w:rPr>
              <w:t>the outcome of the scoping exercise</w:t>
            </w:r>
            <w:r w:rsidR="001E0328" w:rsidRPr="00020E20">
              <w:rPr>
                <w:rFonts w:ascii="Arial" w:hAnsi="Arial" w:cs="Arial"/>
                <w:sz w:val="20"/>
                <w:szCs w:val="20"/>
              </w:rPr>
              <w:t>,</w:t>
            </w:r>
            <w:r w:rsidR="004101BE" w:rsidRPr="00020E20">
              <w:rPr>
                <w:rFonts w:ascii="Arial" w:hAnsi="Arial" w:cs="Arial"/>
                <w:sz w:val="20"/>
                <w:szCs w:val="20"/>
              </w:rPr>
              <w:t xml:space="preserve"> which concluded that both sides share a strong interest in a comprehensive a</w:t>
            </w:r>
            <w:r w:rsidRPr="00020E20">
              <w:rPr>
                <w:rFonts w:ascii="Arial" w:hAnsi="Arial" w:cs="Arial"/>
                <w:sz w:val="20"/>
                <w:szCs w:val="20"/>
              </w:rPr>
              <w:t>nd ambitious modernisation process</w:t>
            </w:r>
            <w:r w:rsidR="004101BE" w:rsidRPr="00020E20">
              <w:rPr>
                <w:rFonts w:ascii="Arial" w:hAnsi="Arial" w:cs="Arial"/>
                <w:sz w:val="20"/>
                <w:szCs w:val="20"/>
              </w:rPr>
              <w:t>.</w:t>
            </w:r>
            <w:r w:rsidR="00C52317" w:rsidRPr="00020E20">
              <w:rPr>
                <w:rFonts w:ascii="Arial" w:hAnsi="Arial" w:cs="Arial"/>
                <w:sz w:val="20"/>
                <w:szCs w:val="20"/>
              </w:rPr>
              <w:t xml:space="preserve"> </w:t>
            </w:r>
            <w:r w:rsidR="001E0328" w:rsidRPr="00020E20">
              <w:rPr>
                <w:rFonts w:ascii="Arial" w:hAnsi="Arial" w:cs="Arial"/>
                <w:sz w:val="20"/>
                <w:szCs w:val="20"/>
              </w:rPr>
              <w:t>To note</w:t>
            </w:r>
            <w:r w:rsidRPr="00020E20">
              <w:rPr>
                <w:rFonts w:ascii="Arial" w:hAnsi="Arial" w:cs="Arial"/>
                <w:sz w:val="20"/>
                <w:szCs w:val="20"/>
              </w:rPr>
              <w:t xml:space="preserve"> that</w:t>
            </w:r>
            <w:r w:rsidR="004101BE" w:rsidRPr="00020E20">
              <w:rPr>
                <w:rFonts w:ascii="Arial" w:hAnsi="Arial" w:cs="Arial"/>
                <w:sz w:val="20"/>
                <w:szCs w:val="20"/>
              </w:rPr>
              <w:t xml:space="preserve"> </w:t>
            </w:r>
            <w:r w:rsidR="00534D30" w:rsidRPr="00020E20">
              <w:rPr>
                <w:rFonts w:ascii="Arial" w:hAnsi="Arial" w:cs="Arial"/>
                <w:sz w:val="20"/>
                <w:szCs w:val="20"/>
              </w:rPr>
              <w:t>only one</w:t>
            </w:r>
            <w:r w:rsidR="004101BE" w:rsidRPr="00020E20">
              <w:rPr>
                <w:rFonts w:ascii="Arial" w:hAnsi="Arial" w:cs="Arial"/>
                <w:sz w:val="20"/>
                <w:szCs w:val="20"/>
              </w:rPr>
              <w:t xml:space="preserve"> </w:t>
            </w:r>
            <w:r w:rsidR="00F91A68" w:rsidRPr="00020E20">
              <w:rPr>
                <w:rFonts w:ascii="Arial" w:hAnsi="Arial" w:cs="Arial"/>
                <w:sz w:val="20"/>
                <w:szCs w:val="20"/>
              </w:rPr>
              <w:t>respondent</w:t>
            </w:r>
            <w:r w:rsidR="004101BE" w:rsidRPr="00020E20">
              <w:rPr>
                <w:rFonts w:ascii="Arial" w:hAnsi="Arial" w:cs="Arial"/>
                <w:sz w:val="20"/>
                <w:szCs w:val="20"/>
              </w:rPr>
              <w:t xml:space="preserve"> </w:t>
            </w:r>
            <w:r w:rsidR="001E0328" w:rsidRPr="00020E20">
              <w:rPr>
                <w:rFonts w:ascii="Arial" w:hAnsi="Arial" w:cs="Arial"/>
                <w:sz w:val="20"/>
                <w:szCs w:val="20"/>
              </w:rPr>
              <w:t xml:space="preserve">to the public consultation </w:t>
            </w:r>
            <w:r w:rsidRPr="00020E20">
              <w:rPr>
                <w:rFonts w:ascii="Arial" w:hAnsi="Arial" w:cs="Arial"/>
                <w:sz w:val="20"/>
                <w:szCs w:val="20"/>
              </w:rPr>
              <w:t xml:space="preserve">(a food production enterprise) was </w:t>
            </w:r>
            <w:r w:rsidR="00534D30" w:rsidRPr="00020E20">
              <w:rPr>
                <w:rFonts w:ascii="Arial" w:hAnsi="Arial" w:cs="Arial"/>
                <w:sz w:val="20"/>
                <w:szCs w:val="20"/>
              </w:rPr>
              <w:t>against</w:t>
            </w:r>
            <w:r w:rsidR="004101BE" w:rsidRPr="00020E20">
              <w:rPr>
                <w:rFonts w:ascii="Arial" w:hAnsi="Arial" w:cs="Arial"/>
                <w:sz w:val="20"/>
                <w:szCs w:val="20"/>
              </w:rPr>
              <w:t xml:space="preserve"> this option</w:t>
            </w:r>
            <w:r w:rsidR="00534D30" w:rsidRPr="00020E20">
              <w:t xml:space="preserve"> </w:t>
            </w:r>
            <w:r w:rsidR="00534D30" w:rsidRPr="00020E20">
              <w:rPr>
                <w:rFonts w:ascii="Arial" w:hAnsi="Arial" w:cs="Arial"/>
                <w:sz w:val="20"/>
                <w:szCs w:val="20"/>
              </w:rPr>
              <w:t>and almost all of the expressed opinions support</w:t>
            </w:r>
            <w:r w:rsidRPr="00020E20">
              <w:rPr>
                <w:rFonts w:ascii="Arial" w:hAnsi="Arial" w:cs="Arial"/>
                <w:sz w:val="20"/>
                <w:szCs w:val="20"/>
              </w:rPr>
              <w:t>ed</w:t>
            </w:r>
            <w:r w:rsidR="00534D30" w:rsidRPr="00020E20">
              <w:rPr>
                <w:rFonts w:ascii="Arial" w:hAnsi="Arial" w:cs="Arial"/>
                <w:sz w:val="20"/>
                <w:szCs w:val="20"/>
              </w:rPr>
              <w:t xml:space="preserve"> it</w:t>
            </w:r>
            <w:r w:rsidR="004101BE" w:rsidRPr="00020E20">
              <w:rPr>
                <w:rFonts w:ascii="Arial" w:hAnsi="Arial" w:cs="Arial"/>
                <w:sz w:val="20"/>
                <w:szCs w:val="20"/>
              </w:rPr>
              <w:t xml:space="preserve">. </w:t>
            </w:r>
            <w:r w:rsidR="002D452E" w:rsidRPr="00020E20">
              <w:rPr>
                <w:rFonts w:ascii="Arial" w:hAnsi="Arial" w:cs="Arial"/>
                <w:sz w:val="20"/>
                <w:szCs w:val="20"/>
              </w:rPr>
              <w:t xml:space="preserve">Finally, this </w:t>
            </w:r>
            <w:r w:rsidR="001E0328" w:rsidRPr="00020E20">
              <w:rPr>
                <w:rFonts w:ascii="Arial" w:hAnsi="Arial" w:cs="Arial"/>
                <w:sz w:val="20"/>
                <w:szCs w:val="20"/>
              </w:rPr>
              <w:t xml:space="preserve">option </w:t>
            </w:r>
            <w:r w:rsidR="002D452E" w:rsidRPr="00020E20">
              <w:rPr>
                <w:rFonts w:ascii="Arial" w:hAnsi="Arial" w:cs="Arial"/>
                <w:sz w:val="20"/>
                <w:szCs w:val="20"/>
              </w:rPr>
              <w:t xml:space="preserve">is consistent with </w:t>
            </w:r>
            <w:r w:rsidR="00F91A68" w:rsidRPr="00020E20">
              <w:rPr>
                <w:rFonts w:ascii="Arial" w:hAnsi="Arial" w:cs="Arial"/>
                <w:sz w:val="20"/>
                <w:szCs w:val="20"/>
              </w:rPr>
              <w:t>the policy of</w:t>
            </w:r>
            <w:r w:rsidR="002D452E" w:rsidRPr="00020E20">
              <w:rPr>
                <w:rFonts w:ascii="Arial" w:hAnsi="Arial" w:cs="Arial"/>
                <w:sz w:val="20"/>
                <w:szCs w:val="20"/>
              </w:rPr>
              <w:t xml:space="preserve"> both the EU and </w:t>
            </w:r>
            <w:r w:rsidRPr="00020E20">
              <w:rPr>
                <w:rFonts w:ascii="Arial" w:hAnsi="Arial" w:cs="Arial"/>
                <w:sz w:val="20"/>
                <w:szCs w:val="20"/>
              </w:rPr>
              <w:t>Chile</w:t>
            </w:r>
            <w:r w:rsidR="002D452E" w:rsidRPr="00020E20">
              <w:rPr>
                <w:rFonts w:ascii="Arial" w:hAnsi="Arial" w:cs="Arial"/>
                <w:sz w:val="20"/>
                <w:szCs w:val="20"/>
              </w:rPr>
              <w:t xml:space="preserve"> to negotiate </w:t>
            </w:r>
            <w:r w:rsidR="00DB46C6">
              <w:rPr>
                <w:rFonts w:ascii="Arial" w:hAnsi="Arial" w:cs="Arial"/>
                <w:sz w:val="20"/>
                <w:szCs w:val="20"/>
              </w:rPr>
              <w:t xml:space="preserve">a </w:t>
            </w:r>
            <w:r w:rsidR="00F13268" w:rsidRPr="00020E20">
              <w:rPr>
                <w:rFonts w:ascii="Arial" w:hAnsi="Arial" w:cs="Arial"/>
                <w:sz w:val="20"/>
                <w:szCs w:val="20"/>
              </w:rPr>
              <w:t>modern</w:t>
            </w:r>
            <w:r w:rsidR="00DB46C6">
              <w:rPr>
                <w:rFonts w:ascii="Arial" w:hAnsi="Arial" w:cs="Arial"/>
                <w:sz w:val="20"/>
                <w:szCs w:val="20"/>
              </w:rPr>
              <w:t xml:space="preserve"> and comprehensive</w:t>
            </w:r>
            <w:r w:rsidR="002D452E" w:rsidRPr="00020E20">
              <w:rPr>
                <w:rFonts w:ascii="Arial" w:hAnsi="Arial" w:cs="Arial"/>
                <w:sz w:val="20"/>
                <w:szCs w:val="20"/>
              </w:rPr>
              <w:t xml:space="preserve"> FTA</w:t>
            </w:r>
            <w:r w:rsidRPr="00020E20">
              <w:rPr>
                <w:rFonts w:ascii="Arial" w:hAnsi="Arial" w:cs="Arial"/>
                <w:sz w:val="20"/>
                <w:szCs w:val="20"/>
              </w:rPr>
              <w:t>.</w:t>
            </w:r>
          </w:p>
          <w:p w:rsidR="00020E20" w:rsidRPr="00020E20" w:rsidRDefault="00020E20" w:rsidP="005718AD">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CCCCCC"/>
          </w:tcPr>
          <w:p w:rsidR="00B72557" w:rsidRPr="00020E20" w:rsidRDefault="00CD4871" w:rsidP="00002A85">
            <w:pPr>
              <w:spacing w:before="60" w:after="60"/>
              <w:jc w:val="center"/>
              <w:rPr>
                <w:rFonts w:ascii="Tahoma" w:hAnsi="Tahoma" w:cs="Tahoma"/>
                <w:b/>
                <w:sz w:val="22"/>
                <w:szCs w:val="22"/>
              </w:rPr>
            </w:pPr>
            <w:r w:rsidRPr="00020E20">
              <w:rPr>
                <w:rFonts w:ascii="Tahoma" w:hAnsi="Tahoma" w:cs="Tahoma"/>
                <w:b/>
                <w:sz w:val="22"/>
                <w:szCs w:val="22"/>
              </w:rPr>
              <w:t>C</w:t>
            </w:r>
            <w:r w:rsidR="00B72557" w:rsidRPr="00020E20">
              <w:rPr>
                <w:rFonts w:ascii="Tahoma" w:hAnsi="Tahoma" w:cs="Tahoma"/>
                <w:b/>
                <w:sz w:val="22"/>
                <w:szCs w:val="22"/>
              </w:rPr>
              <w:t>. I</w:t>
            </w:r>
            <w:r w:rsidR="008123D2" w:rsidRPr="00020E20">
              <w:rPr>
                <w:rFonts w:ascii="Tahoma" w:hAnsi="Tahoma" w:cs="Tahoma"/>
                <w:b/>
                <w:sz w:val="22"/>
                <w:szCs w:val="22"/>
              </w:rPr>
              <w:t>mpacts of the preferred option</w:t>
            </w:r>
          </w:p>
        </w:tc>
      </w:tr>
      <w:tr w:rsidR="00020E20" w:rsidRPr="00020E20" w:rsidTr="00A139BB">
        <w:tc>
          <w:tcPr>
            <w:tcW w:w="10188" w:type="dxa"/>
            <w:tcBorders>
              <w:bottom w:val="single" w:sz="4" w:space="0" w:color="auto"/>
            </w:tcBorders>
            <w:shd w:val="clear" w:color="auto" w:fill="E6E6E6"/>
          </w:tcPr>
          <w:p w:rsidR="00C84FC3" w:rsidRPr="00020E20" w:rsidRDefault="00A744F1" w:rsidP="002437F3">
            <w:pPr>
              <w:spacing w:before="60" w:after="60"/>
              <w:jc w:val="both"/>
              <w:rPr>
                <w:rFonts w:ascii="Tahoma" w:hAnsi="Tahoma" w:cs="Tahoma"/>
                <w:sz w:val="20"/>
                <w:szCs w:val="20"/>
              </w:rPr>
            </w:pPr>
            <w:r w:rsidRPr="00020E20">
              <w:rPr>
                <w:rFonts w:ascii="Tahoma" w:hAnsi="Tahoma" w:cs="Tahoma"/>
                <w:b/>
                <w:sz w:val="20"/>
                <w:szCs w:val="20"/>
              </w:rPr>
              <w:t>What are the b</w:t>
            </w:r>
            <w:r w:rsidR="00C84FC3" w:rsidRPr="00020E20">
              <w:rPr>
                <w:rFonts w:ascii="Tahoma" w:hAnsi="Tahoma" w:cs="Tahoma"/>
                <w:b/>
                <w:sz w:val="20"/>
                <w:szCs w:val="20"/>
              </w:rPr>
              <w:t>enefits</w:t>
            </w:r>
            <w:r w:rsidR="00C84FC3" w:rsidRPr="00020E20">
              <w:rPr>
                <w:rFonts w:ascii="Tahoma" w:hAnsi="Tahoma" w:cs="Tahoma"/>
                <w:sz w:val="20"/>
                <w:szCs w:val="20"/>
              </w:rPr>
              <w:t xml:space="preserve"> </w:t>
            </w:r>
            <w:r w:rsidRPr="00020E20">
              <w:rPr>
                <w:rFonts w:ascii="Tahoma" w:hAnsi="Tahoma" w:cs="Tahoma"/>
                <w:b/>
                <w:sz w:val="20"/>
                <w:szCs w:val="20"/>
              </w:rPr>
              <w:t xml:space="preserve">of the </w:t>
            </w:r>
            <w:r w:rsidR="00CC75B8" w:rsidRPr="00020E20">
              <w:rPr>
                <w:rFonts w:ascii="Tahoma" w:hAnsi="Tahoma" w:cs="Tahoma"/>
                <w:b/>
                <w:sz w:val="20"/>
                <w:szCs w:val="20"/>
              </w:rPr>
              <w:t>preferred option (if any, otherwise main ones)</w:t>
            </w:r>
            <w:r w:rsidRPr="00020E20">
              <w:rPr>
                <w:rFonts w:ascii="Tahoma" w:hAnsi="Tahoma" w:cs="Tahoma"/>
                <w:b/>
                <w:sz w:val="20"/>
                <w:szCs w:val="20"/>
              </w:rPr>
              <w:t>?</w:t>
            </w:r>
            <w:r w:rsidRPr="00020E20">
              <w:rPr>
                <w:rFonts w:ascii="Tahoma" w:hAnsi="Tahoma" w:cs="Tahoma"/>
                <w:sz w:val="20"/>
                <w:szCs w:val="20"/>
              </w:rPr>
              <w:t xml:space="preserve"> </w:t>
            </w:r>
          </w:p>
        </w:tc>
      </w:tr>
      <w:tr w:rsidR="00020E20" w:rsidRPr="00020E20" w:rsidTr="00A139BB">
        <w:tc>
          <w:tcPr>
            <w:tcW w:w="10188" w:type="dxa"/>
            <w:tcBorders>
              <w:bottom w:val="single" w:sz="4" w:space="0" w:color="auto"/>
            </w:tcBorders>
            <w:shd w:val="clear" w:color="auto" w:fill="auto"/>
          </w:tcPr>
          <w:p w:rsidR="00020E20" w:rsidRPr="00020E20" w:rsidRDefault="00020E20" w:rsidP="00D31028">
            <w:pPr>
              <w:jc w:val="both"/>
              <w:rPr>
                <w:rFonts w:ascii="Arial" w:hAnsi="Arial" w:cs="Arial"/>
                <w:sz w:val="8"/>
                <w:szCs w:val="8"/>
              </w:rPr>
            </w:pPr>
          </w:p>
          <w:p w:rsidR="00D31028" w:rsidRPr="00020E20" w:rsidRDefault="00D31028" w:rsidP="00D31028">
            <w:pPr>
              <w:jc w:val="both"/>
              <w:rPr>
                <w:rFonts w:ascii="Arial" w:hAnsi="Arial" w:cs="Arial"/>
                <w:sz w:val="20"/>
                <w:szCs w:val="20"/>
              </w:rPr>
            </w:pPr>
            <w:r w:rsidRPr="00020E20">
              <w:rPr>
                <w:rFonts w:ascii="Arial" w:hAnsi="Arial" w:cs="Arial"/>
                <w:sz w:val="20"/>
                <w:szCs w:val="20"/>
              </w:rPr>
              <w:t xml:space="preserve">The preferred policy option has a positive overall economic impact on the EU and Chile. This option is estimated to generate a change in real GDP of close to 0.002 % for the EU and 0.175% for Chile in the long run. Welfare gains in the long run would be </w:t>
            </w:r>
            <w:r w:rsidR="00DB46C6">
              <w:rPr>
                <w:rFonts w:ascii="Arial" w:hAnsi="Arial" w:cs="Arial"/>
                <w:sz w:val="20"/>
                <w:szCs w:val="20"/>
              </w:rPr>
              <w:t xml:space="preserve">EUR </w:t>
            </w:r>
            <w:r w:rsidRPr="00020E20">
              <w:rPr>
                <w:rFonts w:ascii="Arial" w:hAnsi="Arial" w:cs="Arial"/>
                <w:sz w:val="20"/>
                <w:szCs w:val="20"/>
              </w:rPr>
              <w:t xml:space="preserve">718 million for the EU and </w:t>
            </w:r>
            <w:r w:rsidR="00DB46C6">
              <w:rPr>
                <w:rFonts w:ascii="Arial" w:hAnsi="Arial" w:cs="Arial"/>
                <w:sz w:val="20"/>
                <w:szCs w:val="20"/>
              </w:rPr>
              <w:t xml:space="preserve">EUR </w:t>
            </w:r>
            <w:r w:rsidRPr="00020E20">
              <w:rPr>
                <w:rFonts w:ascii="Arial" w:hAnsi="Arial" w:cs="Arial"/>
                <w:sz w:val="20"/>
                <w:szCs w:val="20"/>
              </w:rPr>
              <w:t xml:space="preserve">534 million for Chile. Social impacts (notably wages and employment) are likely to be slightly positive in the EU and </w:t>
            </w:r>
            <w:r w:rsidR="002D6E91">
              <w:rPr>
                <w:rFonts w:ascii="Arial" w:hAnsi="Arial" w:cs="Arial"/>
                <w:sz w:val="20"/>
                <w:szCs w:val="20"/>
              </w:rPr>
              <w:t xml:space="preserve">in </w:t>
            </w:r>
            <w:r w:rsidRPr="00020E20">
              <w:rPr>
                <w:rFonts w:ascii="Arial" w:hAnsi="Arial" w:cs="Arial"/>
                <w:sz w:val="20"/>
                <w:szCs w:val="20"/>
              </w:rPr>
              <w:t xml:space="preserve">Chile.  Overall effects on economic and social human rights (adequate standard of living, right to work, work-related rights and </w:t>
            </w:r>
            <w:r w:rsidR="00DB46C6">
              <w:rPr>
                <w:rFonts w:ascii="Arial" w:hAnsi="Arial" w:cs="Arial"/>
                <w:sz w:val="20"/>
                <w:szCs w:val="20"/>
              </w:rPr>
              <w:t xml:space="preserve">abolition of </w:t>
            </w:r>
            <w:r w:rsidRPr="00020E20">
              <w:rPr>
                <w:rFonts w:ascii="Arial" w:hAnsi="Arial" w:cs="Arial"/>
                <w:sz w:val="20"/>
                <w:szCs w:val="20"/>
              </w:rPr>
              <w:t>child labour) would be positive.</w:t>
            </w:r>
          </w:p>
          <w:p w:rsidR="00020E20" w:rsidRPr="00020E20" w:rsidRDefault="00020E20" w:rsidP="00D31028">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E6E6E6"/>
          </w:tcPr>
          <w:p w:rsidR="00D31028" w:rsidRPr="00020E20" w:rsidRDefault="00D31028" w:rsidP="002437F3">
            <w:pPr>
              <w:spacing w:before="60" w:after="60"/>
              <w:jc w:val="both"/>
              <w:rPr>
                <w:rFonts w:ascii="Tahoma" w:hAnsi="Tahoma" w:cs="Tahoma"/>
                <w:sz w:val="20"/>
                <w:szCs w:val="20"/>
              </w:rPr>
            </w:pPr>
            <w:r w:rsidRPr="00020E20">
              <w:rPr>
                <w:rFonts w:ascii="Tahoma" w:hAnsi="Tahoma" w:cs="Tahoma"/>
                <w:b/>
                <w:sz w:val="20"/>
                <w:szCs w:val="20"/>
              </w:rPr>
              <w:t>What are the costs of the preferred option (if any, otherwise main ones)?</w:t>
            </w:r>
            <w:r w:rsidRPr="00020E20">
              <w:rPr>
                <w:rFonts w:ascii="Tahoma" w:hAnsi="Tahoma" w:cs="Tahoma"/>
                <w:sz w:val="20"/>
                <w:szCs w:val="20"/>
              </w:rPr>
              <w:t xml:space="preserve"> </w:t>
            </w:r>
          </w:p>
        </w:tc>
      </w:tr>
      <w:tr w:rsidR="00020E20" w:rsidRPr="00020E20" w:rsidTr="00A139BB">
        <w:tc>
          <w:tcPr>
            <w:tcW w:w="10188" w:type="dxa"/>
            <w:tcBorders>
              <w:bottom w:val="single" w:sz="4" w:space="0" w:color="auto"/>
            </w:tcBorders>
            <w:shd w:val="clear" w:color="auto" w:fill="auto"/>
          </w:tcPr>
          <w:p w:rsidR="00020E20" w:rsidRPr="00020E20" w:rsidRDefault="00020E20" w:rsidP="00F4442A">
            <w:pPr>
              <w:jc w:val="both"/>
              <w:rPr>
                <w:rFonts w:ascii="Arial" w:hAnsi="Arial" w:cs="Arial"/>
                <w:sz w:val="8"/>
                <w:szCs w:val="8"/>
              </w:rPr>
            </w:pPr>
          </w:p>
          <w:p w:rsidR="00F4442A" w:rsidRPr="00020E20" w:rsidRDefault="00D31028" w:rsidP="00F4442A">
            <w:pPr>
              <w:jc w:val="both"/>
              <w:rPr>
                <w:rFonts w:ascii="Arial" w:hAnsi="Arial" w:cs="Arial"/>
                <w:sz w:val="20"/>
                <w:szCs w:val="20"/>
              </w:rPr>
            </w:pPr>
            <w:r w:rsidRPr="00020E20">
              <w:rPr>
                <w:rFonts w:ascii="Arial" w:hAnsi="Arial" w:cs="Arial"/>
                <w:sz w:val="20"/>
                <w:szCs w:val="20"/>
              </w:rPr>
              <w:t>Concluding a</w:t>
            </w:r>
            <w:r w:rsidR="00DB1F90">
              <w:rPr>
                <w:rFonts w:ascii="Arial" w:hAnsi="Arial" w:cs="Arial"/>
                <w:sz w:val="20"/>
                <w:szCs w:val="20"/>
              </w:rPr>
              <w:t xml:space="preserve"> comprehensive</w:t>
            </w:r>
            <w:r w:rsidRPr="00020E20">
              <w:rPr>
                <w:rFonts w:ascii="Arial" w:hAnsi="Arial" w:cs="Arial"/>
                <w:sz w:val="20"/>
                <w:szCs w:val="20"/>
              </w:rPr>
              <w:t xml:space="preserve"> modernised EU-Chile FTA could potentially </w:t>
            </w:r>
            <w:r w:rsidR="00DB1F90" w:rsidRPr="00020E20">
              <w:rPr>
                <w:rFonts w:ascii="Arial" w:hAnsi="Arial" w:cs="Arial"/>
                <w:sz w:val="20"/>
                <w:szCs w:val="20"/>
              </w:rPr>
              <w:t xml:space="preserve">have </w:t>
            </w:r>
            <w:r w:rsidRPr="00020E20">
              <w:rPr>
                <w:rFonts w:ascii="Arial" w:hAnsi="Arial" w:cs="Arial"/>
                <w:sz w:val="20"/>
                <w:szCs w:val="20"/>
              </w:rPr>
              <w:t xml:space="preserve">a limited negative impact on the environment in Chile and an almost negligible </w:t>
            </w:r>
            <w:r w:rsidR="00DB1F90">
              <w:rPr>
                <w:rFonts w:ascii="Arial" w:hAnsi="Arial" w:cs="Arial"/>
                <w:sz w:val="20"/>
                <w:szCs w:val="20"/>
              </w:rPr>
              <w:t>one in</w:t>
            </w:r>
            <w:r w:rsidRPr="00020E20">
              <w:rPr>
                <w:rFonts w:ascii="Arial" w:hAnsi="Arial" w:cs="Arial"/>
                <w:sz w:val="20"/>
                <w:szCs w:val="20"/>
              </w:rPr>
              <w:t xml:space="preserve"> the EU. </w:t>
            </w:r>
            <w:r w:rsidR="00DB1F90">
              <w:rPr>
                <w:rFonts w:ascii="Arial" w:hAnsi="Arial" w:cs="Arial"/>
                <w:sz w:val="20"/>
                <w:szCs w:val="20"/>
              </w:rPr>
              <w:t>In this context, it should be noted that the modernised FTA would include a chapter on trade and sustainable development with provisions that may help mitigate such</w:t>
            </w:r>
            <w:r w:rsidR="00DB46C6">
              <w:rPr>
                <w:rFonts w:ascii="Arial" w:hAnsi="Arial" w:cs="Arial"/>
                <w:sz w:val="20"/>
                <w:szCs w:val="20"/>
              </w:rPr>
              <w:t xml:space="preserve"> a</w:t>
            </w:r>
            <w:r w:rsidR="00DB1F90">
              <w:rPr>
                <w:rFonts w:ascii="Arial" w:hAnsi="Arial" w:cs="Arial"/>
                <w:sz w:val="20"/>
                <w:szCs w:val="20"/>
              </w:rPr>
              <w:t xml:space="preserve"> potential negative effect.</w:t>
            </w:r>
            <w:r w:rsidR="0084463C" w:rsidRPr="00020E20">
              <w:rPr>
                <w:rFonts w:ascii="Arial" w:hAnsi="Arial" w:cs="Arial"/>
                <w:sz w:val="20"/>
                <w:szCs w:val="20"/>
              </w:rPr>
              <w:t xml:space="preserve"> </w:t>
            </w:r>
            <w:r w:rsidR="00F4442A" w:rsidRPr="00020E20">
              <w:rPr>
                <w:rFonts w:ascii="Arial" w:hAnsi="Arial" w:cs="Arial"/>
                <w:sz w:val="20"/>
                <w:szCs w:val="20"/>
              </w:rPr>
              <w:t xml:space="preserve">Further trade liberalisation could lead to some transitional unemployment in </w:t>
            </w:r>
            <w:r w:rsidR="00F13268">
              <w:rPr>
                <w:rFonts w:ascii="Arial" w:hAnsi="Arial" w:cs="Arial"/>
                <w:sz w:val="20"/>
                <w:szCs w:val="20"/>
              </w:rPr>
              <w:t>specific</w:t>
            </w:r>
            <w:r w:rsidR="00F4442A" w:rsidRPr="00020E20">
              <w:rPr>
                <w:rFonts w:ascii="Arial" w:hAnsi="Arial" w:cs="Arial"/>
                <w:sz w:val="20"/>
                <w:szCs w:val="20"/>
              </w:rPr>
              <w:t xml:space="preserve"> sectors in Chile (reallocation of resources between contracting and growing sectors).</w:t>
            </w:r>
          </w:p>
          <w:p w:rsidR="00020E20" w:rsidRPr="00020E20" w:rsidRDefault="00020E20" w:rsidP="00F4442A">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E6E6E6"/>
          </w:tcPr>
          <w:p w:rsidR="00D31028" w:rsidRPr="00020E20" w:rsidRDefault="00D31028" w:rsidP="002437F3">
            <w:pPr>
              <w:spacing w:before="60" w:after="60"/>
              <w:jc w:val="both"/>
              <w:rPr>
                <w:rFonts w:ascii="Tahoma" w:hAnsi="Tahoma" w:cs="Tahoma"/>
                <w:sz w:val="20"/>
                <w:szCs w:val="20"/>
              </w:rPr>
            </w:pPr>
            <w:r w:rsidRPr="00020E20">
              <w:rPr>
                <w:rFonts w:ascii="Tahoma" w:hAnsi="Tahoma" w:cs="Tahoma"/>
                <w:b/>
                <w:sz w:val="20"/>
                <w:szCs w:val="20"/>
              </w:rPr>
              <w:t xml:space="preserve">How will businesses, SMEs and micro-enterprises be affected? </w:t>
            </w:r>
          </w:p>
        </w:tc>
      </w:tr>
      <w:tr w:rsidR="00020E20" w:rsidRPr="00020E20" w:rsidTr="00A139BB">
        <w:tc>
          <w:tcPr>
            <w:tcW w:w="10188" w:type="dxa"/>
            <w:tcBorders>
              <w:bottom w:val="single" w:sz="4" w:space="0" w:color="auto"/>
            </w:tcBorders>
            <w:shd w:val="clear" w:color="auto" w:fill="auto"/>
          </w:tcPr>
          <w:p w:rsidR="00020E20" w:rsidRPr="00020E20" w:rsidRDefault="00020E20" w:rsidP="00F4442A">
            <w:pPr>
              <w:jc w:val="both"/>
              <w:rPr>
                <w:rFonts w:ascii="Arial" w:hAnsi="Arial" w:cs="Arial"/>
                <w:sz w:val="8"/>
                <w:szCs w:val="8"/>
              </w:rPr>
            </w:pPr>
          </w:p>
          <w:p w:rsidR="00F4442A" w:rsidRPr="00020E20" w:rsidRDefault="00F4442A" w:rsidP="00F4442A">
            <w:pPr>
              <w:jc w:val="both"/>
              <w:rPr>
                <w:rFonts w:ascii="Arial" w:hAnsi="Arial" w:cs="Arial"/>
                <w:sz w:val="20"/>
                <w:szCs w:val="20"/>
              </w:rPr>
            </w:pPr>
            <w:r w:rsidRPr="00020E20">
              <w:rPr>
                <w:rFonts w:ascii="Arial" w:hAnsi="Arial" w:cs="Arial"/>
                <w:sz w:val="20"/>
                <w:szCs w:val="20"/>
              </w:rPr>
              <w:t xml:space="preserve">SMEs would gain from a comprehensive </w:t>
            </w:r>
            <w:r w:rsidR="0084463C" w:rsidRPr="00020E20">
              <w:rPr>
                <w:rFonts w:ascii="Arial" w:hAnsi="Arial" w:cs="Arial"/>
                <w:sz w:val="20"/>
                <w:szCs w:val="20"/>
              </w:rPr>
              <w:t xml:space="preserve">modernisation of the EU-Chile FTA on a number of levels: non-tariff barrier cost reduction, simpler customs procedures and rules of origin, increased regulatory cooperation as well as convergence towards international standards. </w:t>
            </w:r>
            <w:r w:rsidRPr="00020E20">
              <w:rPr>
                <w:rFonts w:ascii="Arial" w:hAnsi="Arial" w:cs="Arial"/>
                <w:sz w:val="20"/>
                <w:szCs w:val="20"/>
              </w:rPr>
              <w:t xml:space="preserve">In addition, </w:t>
            </w:r>
            <w:r w:rsidR="00DB1F90">
              <w:rPr>
                <w:rFonts w:ascii="Arial" w:hAnsi="Arial" w:cs="Arial"/>
                <w:sz w:val="20"/>
                <w:szCs w:val="20"/>
              </w:rPr>
              <w:t xml:space="preserve">it would include </w:t>
            </w:r>
            <w:r w:rsidRPr="00020E20">
              <w:rPr>
                <w:rFonts w:ascii="Arial" w:hAnsi="Arial" w:cs="Arial"/>
                <w:sz w:val="20"/>
                <w:szCs w:val="20"/>
              </w:rPr>
              <w:t xml:space="preserve">provisions to enhance SMEs’ access to information </w:t>
            </w:r>
            <w:r w:rsidR="00DB1F90">
              <w:rPr>
                <w:rFonts w:ascii="Arial" w:hAnsi="Arial" w:cs="Arial"/>
                <w:sz w:val="20"/>
                <w:szCs w:val="20"/>
              </w:rPr>
              <w:t>and to</w:t>
            </w:r>
            <w:r w:rsidRPr="00020E20">
              <w:rPr>
                <w:rFonts w:ascii="Arial" w:hAnsi="Arial" w:cs="Arial"/>
                <w:sz w:val="20"/>
                <w:szCs w:val="20"/>
              </w:rPr>
              <w:t xml:space="preserve"> improve transparency.</w:t>
            </w:r>
          </w:p>
          <w:p w:rsidR="00020E20" w:rsidRPr="00020E20" w:rsidRDefault="00020E20" w:rsidP="00F4442A">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E6E6E6"/>
          </w:tcPr>
          <w:p w:rsidR="00D31028" w:rsidRPr="00020E20" w:rsidRDefault="00D31028" w:rsidP="002437F3">
            <w:pPr>
              <w:spacing w:before="60"/>
              <w:jc w:val="both"/>
              <w:rPr>
                <w:rFonts w:ascii="Tahoma" w:hAnsi="Tahoma" w:cs="Tahoma"/>
                <w:b/>
                <w:i/>
                <w:sz w:val="20"/>
                <w:szCs w:val="20"/>
              </w:rPr>
            </w:pPr>
            <w:r w:rsidRPr="00020E20">
              <w:rPr>
                <w:rFonts w:ascii="Tahoma" w:hAnsi="Tahoma" w:cs="Tahoma"/>
                <w:b/>
                <w:sz w:val="20"/>
                <w:szCs w:val="20"/>
              </w:rPr>
              <w:t>Will there be significant impacts</w:t>
            </w:r>
            <w:r w:rsidRPr="00020E20">
              <w:rPr>
                <w:rFonts w:ascii="Tahoma" w:hAnsi="Tahoma" w:cs="Tahoma"/>
                <w:sz w:val="20"/>
                <w:szCs w:val="20"/>
              </w:rPr>
              <w:t xml:space="preserve"> </w:t>
            </w:r>
            <w:r w:rsidRPr="00020E20">
              <w:rPr>
                <w:rFonts w:ascii="Tahoma" w:hAnsi="Tahoma" w:cs="Tahoma"/>
                <w:b/>
                <w:sz w:val="20"/>
                <w:szCs w:val="20"/>
              </w:rPr>
              <w:t>on national budgets and administrations?</w:t>
            </w:r>
            <w:r w:rsidRPr="00020E20">
              <w:rPr>
                <w:rFonts w:ascii="Tahoma" w:hAnsi="Tahoma" w:cs="Tahoma"/>
                <w:sz w:val="20"/>
                <w:szCs w:val="20"/>
              </w:rPr>
              <w:t xml:space="preserve"> </w:t>
            </w:r>
          </w:p>
        </w:tc>
      </w:tr>
      <w:tr w:rsidR="00020E20" w:rsidRPr="00020E20" w:rsidTr="00A87419">
        <w:tc>
          <w:tcPr>
            <w:tcW w:w="10188" w:type="dxa"/>
            <w:shd w:val="clear" w:color="auto" w:fill="auto"/>
          </w:tcPr>
          <w:p w:rsidR="00020E20" w:rsidRPr="00020E20" w:rsidRDefault="00020E20" w:rsidP="0084463C">
            <w:pPr>
              <w:jc w:val="both"/>
              <w:rPr>
                <w:rFonts w:ascii="Arial" w:hAnsi="Arial" w:cs="Arial"/>
                <w:sz w:val="8"/>
                <w:szCs w:val="8"/>
              </w:rPr>
            </w:pPr>
          </w:p>
          <w:p w:rsidR="00D31028" w:rsidRPr="00020E20" w:rsidRDefault="0084463C" w:rsidP="0084463C">
            <w:pPr>
              <w:jc w:val="both"/>
              <w:rPr>
                <w:rFonts w:ascii="Arial" w:hAnsi="Arial" w:cs="Arial"/>
                <w:sz w:val="20"/>
                <w:szCs w:val="20"/>
              </w:rPr>
            </w:pPr>
            <w:r w:rsidRPr="00020E20">
              <w:rPr>
                <w:rFonts w:ascii="Arial" w:hAnsi="Arial" w:cs="Arial"/>
                <w:sz w:val="20"/>
                <w:szCs w:val="20"/>
              </w:rPr>
              <w:t>No significant imp</w:t>
            </w:r>
            <w:r w:rsidR="00E431AD">
              <w:rPr>
                <w:rFonts w:ascii="Arial" w:hAnsi="Arial" w:cs="Arial"/>
                <w:sz w:val="20"/>
                <w:szCs w:val="20"/>
              </w:rPr>
              <w:t xml:space="preserve">acts are expected from a modernised </w:t>
            </w:r>
            <w:r w:rsidRPr="00020E20">
              <w:rPr>
                <w:rFonts w:ascii="Arial" w:hAnsi="Arial" w:cs="Arial"/>
                <w:sz w:val="20"/>
                <w:szCs w:val="20"/>
              </w:rPr>
              <w:t>FTA on national budgets and administrations. The impact on the EU budget, due to t</w:t>
            </w:r>
            <w:r w:rsidR="00D31028" w:rsidRPr="00020E20">
              <w:rPr>
                <w:rFonts w:ascii="Arial" w:hAnsi="Arial" w:cs="Arial"/>
                <w:sz w:val="20"/>
                <w:szCs w:val="20"/>
              </w:rPr>
              <w:t>he loss from tariff revenue</w:t>
            </w:r>
            <w:r w:rsidRPr="00020E20">
              <w:rPr>
                <w:rFonts w:ascii="Arial" w:hAnsi="Arial" w:cs="Arial"/>
                <w:sz w:val="20"/>
                <w:szCs w:val="20"/>
              </w:rPr>
              <w:t>,</w:t>
            </w:r>
            <w:r w:rsidR="00D31028" w:rsidRPr="00020E20">
              <w:rPr>
                <w:rFonts w:ascii="Arial" w:hAnsi="Arial" w:cs="Arial"/>
                <w:sz w:val="20"/>
                <w:szCs w:val="20"/>
              </w:rPr>
              <w:t xml:space="preserve"> </w:t>
            </w:r>
            <w:r w:rsidRPr="00020E20">
              <w:rPr>
                <w:rFonts w:ascii="Arial" w:hAnsi="Arial" w:cs="Arial"/>
                <w:sz w:val="20"/>
                <w:szCs w:val="20"/>
              </w:rPr>
              <w:t>w</w:t>
            </w:r>
            <w:r w:rsidR="00D31028" w:rsidRPr="00020E20">
              <w:rPr>
                <w:rFonts w:ascii="Arial" w:hAnsi="Arial" w:cs="Arial"/>
                <w:sz w:val="20"/>
                <w:szCs w:val="20"/>
              </w:rPr>
              <w:t xml:space="preserve">ould be around </w:t>
            </w:r>
            <w:r w:rsidR="00DB46C6">
              <w:rPr>
                <w:rFonts w:ascii="Arial" w:hAnsi="Arial" w:cs="Arial"/>
                <w:sz w:val="20"/>
                <w:szCs w:val="20"/>
              </w:rPr>
              <w:t>EUR</w:t>
            </w:r>
            <w:r w:rsidRPr="00020E20">
              <w:rPr>
                <w:rFonts w:ascii="Arial" w:hAnsi="Arial" w:cs="Arial"/>
                <w:sz w:val="20"/>
                <w:szCs w:val="20"/>
              </w:rPr>
              <w:t xml:space="preserve"> 3.87 million</w:t>
            </w:r>
            <w:r w:rsidR="00D31028" w:rsidRPr="00020E20">
              <w:rPr>
                <w:rFonts w:ascii="Arial" w:hAnsi="Arial" w:cs="Arial"/>
                <w:sz w:val="20"/>
                <w:szCs w:val="20"/>
              </w:rPr>
              <w:t>, based on the projected value of duty income in 202</w:t>
            </w:r>
            <w:r w:rsidRPr="00020E20">
              <w:rPr>
                <w:rFonts w:ascii="Arial" w:hAnsi="Arial" w:cs="Arial"/>
                <w:sz w:val="20"/>
                <w:szCs w:val="20"/>
              </w:rPr>
              <w:t>5</w:t>
            </w:r>
            <w:r w:rsidR="00D31028" w:rsidRPr="00020E20">
              <w:rPr>
                <w:rFonts w:ascii="Arial" w:hAnsi="Arial" w:cs="Arial"/>
                <w:sz w:val="20"/>
                <w:szCs w:val="20"/>
              </w:rPr>
              <w:t>.</w:t>
            </w:r>
          </w:p>
          <w:p w:rsidR="00020E20" w:rsidRPr="00020E20" w:rsidRDefault="00020E20" w:rsidP="0084463C">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E6E6E6"/>
          </w:tcPr>
          <w:p w:rsidR="00D31028" w:rsidRPr="00020E20" w:rsidRDefault="00D31028" w:rsidP="002437F3">
            <w:pPr>
              <w:spacing w:before="60"/>
              <w:jc w:val="both"/>
              <w:rPr>
                <w:rFonts w:ascii="Tahoma" w:hAnsi="Tahoma" w:cs="Tahoma"/>
                <w:sz w:val="20"/>
                <w:szCs w:val="20"/>
              </w:rPr>
            </w:pPr>
            <w:r w:rsidRPr="00020E20">
              <w:rPr>
                <w:rFonts w:ascii="Tahoma" w:hAnsi="Tahoma" w:cs="Tahoma"/>
                <w:b/>
                <w:sz w:val="20"/>
                <w:szCs w:val="20"/>
              </w:rPr>
              <w:t>Will there be other significant impacts?</w:t>
            </w:r>
            <w:r w:rsidRPr="00020E20">
              <w:rPr>
                <w:rFonts w:ascii="Tahoma" w:hAnsi="Tahoma" w:cs="Tahoma"/>
                <w:sz w:val="20"/>
                <w:szCs w:val="20"/>
              </w:rPr>
              <w:t xml:space="preserve"> </w:t>
            </w:r>
          </w:p>
        </w:tc>
      </w:tr>
      <w:tr w:rsidR="00020E20" w:rsidRPr="00020E20" w:rsidTr="009F3C77">
        <w:tc>
          <w:tcPr>
            <w:tcW w:w="10188" w:type="dxa"/>
            <w:tcBorders>
              <w:bottom w:val="single" w:sz="4" w:space="0" w:color="auto"/>
            </w:tcBorders>
            <w:shd w:val="clear" w:color="auto" w:fill="auto"/>
          </w:tcPr>
          <w:p w:rsidR="00020E20" w:rsidRPr="00020E20" w:rsidRDefault="00020E20" w:rsidP="00A95B58">
            <w:pPr>
              <w:jc w:val="both"/>
              <w:rPr>
                <w:rFonts w:ascii="Arial" w:hAnsi="Arial" w:cs="Arial"/>
                <w:sz w:val="8"/>
                <w:szCs w:val="8"/>
              </w:rPr>
            </w:pPr>
          </w:p>
          <w:p w:rsidR="00D31028" w:rsidRPr="00020E20" w:rsidRDefault="00F70C2A" w:rsidP="00A95B58">
            <w:pPr>
              <w:jc w:val="both"/>
              <w:rPr>
                <w:rFonts w:ascii="Arial" w:hAnsi="Arial" w:cs="Arial"/>
                <w:sz w:val="20"/>
                <w:szCs w:val="20"/>
              </w:rPr>
            </w:pPr>
            <w:r w:rsidRPr="00020E20">
              <w:rPr>
                <w:rFonts w:ascii="Arial" w:hAnsi="Arial" w:cs="Arial"/>
                <w:sz w:val="20"/>
                <w:szCs w:val="20"/>
              </w:rPr>
              <w:t>No</w:t>
            </w:r>
          </w:p>
          <w:p w:rsidR="00020E20" w:rsidRPr="00020E20" w:rsidRDefault="00020E20" w:rsidP="00A95B58">
            <w:pPr>
              <w:jc w:val="both"/>
              <w:rPr>
                <w:rFonts w:ascii="Arial" w:hAnsi="Arial" w:cs="Arial"/>
                <w:sz w:val="8"/>
                <w:szCs w:val="8"/>
              </w:rPr>
            </w:pPr>
          </w:p>
        </w:tc>
      </w:tr>
      <w:tr w:rsidR="00020E20" w:rsidRPr="00020E20" w:rsidTr="009F3C77">
        <w:tc>
          <w:tcPr>
            <w:tcW w:w="10188" w:type="dxa"/>
            <w:tcBorders>
              <w:bottom w:val="single" w:sz="4" w:space="0" w:color="auto"/>
            </w:tcBorders>
            <w:shd w:val="clear" w:color="auto" w:fill="C0C0C0"/>
          </w:tcPr>
          <w:p w:rsidR="00D31028" w:rsidRPr="00020E20" w:rsidRDefault="00D31028" w:rsidP="005F63F8">
            <w:pPr>
              <w:spacing w:before="60" w:after="60"/>
              <w:jc w:val="center"/>
              <w:rPr>
                <w:rFonts w:ascii="Tahoma" w:hAnsi="Tahoma" w:cs="Tahoma"/>
                <w:b/>
                <w:sz w:val="22"/>
                <w:szCs w:val="22"/>
              </w:rPr>
            </w:pPr>
            <w:r w:rsidRPr="00020E20">
              <w:rPr>
                <w:rFonts w:ascii="Tahoma" w:hAnsi="Tahoma" w:cs="Tahoma"/>
                <w:b/>
                <w:sz w:val="22"/>
                <w:szCs w:val="22"/>
              </w:rPr>
              <w:t>D. Follow up</w:t>
            </w:r>
          </w:p>
        </w:tc>
      </w:tr>
      <w:tr w:rsidR="00020E20" w:rsidRPr="00020E20" w:rsidTr="002F1896">
        <w:tc>
          <w:tcPr>
            <w:tcW w:w="10188" w:type="dxa"/>
            <w:tcBorders>
              <w:bottom w:val="single" w:sz="4" w:space="0" w:color="auto"/>
            </w:tcBorders>
            <w:shd w:val="clear" w:color="auto" w:fill="E6E6E6"/>
          </w:tcPr>
          <w:p w:rsidR="00D31028" w:rsidRPr="00020E20" w:rsidRDefault="00D31028" w:rsidP="002437F3">
            <w:pPr>
              <w:spacing w:before="60"/>
              <w:jc w:val="both"/>
              <w:rPr>
                <w:rFonts w:ascii="Tahoma" w:hAnsi="Tahoma" w:cs="Tahoma"/>
                <w:sz w:val="20"/>
                <w:szCs w:val="20"/>
              </w:rPr>
            </w:pPr>
            <w:r w:rsidRPr="00020E20">
              <w:rPr>
                <w:rFonts w:ascii="Tahoma" w:hAnsi="Tahoma" w:cs="Tahoma"/>
                <w:b/>
                <w:sz w:val="20"/>
                <w:szCs w:val="20"/>
              </w:rPr>
              <w:t xml:space="preserve">When will the policy be reviewed? </w:t>
            </w:r>
          </w:p>
        </w:tc>
      </w:tr>
      <w:tr w:rsidR="00020E20" w:rsidRPr="00020E20" w:rsidTr="002F1896">
        <w:tc>
          <w:tcPr>
            <w:tcW w:w="10188" w:type="dxa"/>
            <w:tcBorders>
              <w:bottom w:val="single" w:sz="4" w:space="0" w:color="auto"/>
            </w:tcBorders>
            <w:shd w:val="clear" w:color="auto" w:fill="auto"/>
          </w:tcPr>
          <w:p w:rsidR="00020E20" w:rsidRPr="00020E20" w:rsidRDefault="00020E20" w:rsidP="00F70C2A">
            <w:pPr>
              <w:jc w:val="both"/>
              <w:rPr>
                <w:rFonts w:ascii="Tahoma" w:hAnsi="Tahoma" w:cs="Tahoma"/>
                <w:sz w:val="8"/>
                <w:szCs w:val="8"/>
              </w:rPr>
            </w:pPr>
          </w:p>
          <w:p w:rsidR="00D31028" w:rsidRPr="00020E20" w:rsidRDefault="00F70C2A" w:rsidP="00F70C2A">
            <w:pPr>
              <w:jc w:val="both"/>
              <w:rPr>
                <w:rFonts w:ascii="Tahoma" w:hAnsi="Tahoma" w:cs="Tahoma"/>
                <w:sz w:val="20"/>
                <w:szCs w:val="20"/>
              </w:rPr>
            </w:pPr>
            <w:r w:rsidRPr="00020E20">
              <w:rPr>
                <w:rFonts w:ascii="Tahoma" w:hAnsi="Tahoma" w:cs="Tahoma"/>
                <w:sz w:val="20"/>
                <w:szCs w:val="20"/>
              </w:rPr>
              <w:t xml:space="preserve">After </w:t>
            </w:r>
            <w:r w:rsidR="00DB46C6">
              <w:rPr>
                <w:rFonts w:ascii="Tahoma" w:hAnsi="Tahoma" w:cs="Tahoma"/>
                <w:sz w:val="20"/>
                <w:szCs w:val="20"/>
              </w:rPr>
              <w:t xml:space="preserve">the </w:t>
            </w:r>
            <w:r w:rsidRPr="00020E20">
              <w:rPr>
                <w:rFonts w:ascii="Tahoma" w:hAnsi="Tahoma" w:cs="Tahoma"/>
                <w:sz w:val="20"/>
                <w:szCs w:val="20"/>
              </w:rPr>
              <w:t>conclusion, entry into force and implementation</w:t>
            </w:r>
            <w:r w:rsidR="003642E7">
              <w:rPr>
                <w:rFonts w:ascii="Tahoma" w:hAnsi="Tahoma" w:cs="Tahoma"/>
                <w:sz w:val="20"/>
                <w:szCs w:val="20"/>
              </w:rPr>
              <w:t xml:space="preserve"> </w:t>
            </w:r>
            <w:r w:rsidR="00DB46C6">
              <w:rPr>
                <w:rFonts w:ascii="Tahoma" w:hAnsi="Tahoma" w:cs="Tahoma"/>
                <w:sz w:val="20"/>
                <w:szCs w:val="20"/>
              </w:rPr>
              <w:t>of</w:t>
            </w:r>
            <w:r w:rsidRPr="00020E20">
              <w:rPr>
                <w:rFonts w:ascii="Tahoma" w:hAnsi="Tahoma" w:cs="Tahoma"/>
                <w:sz w:val="20"/>
                <w:szCs w:val="20"/>
              </w:rPr>
              <w:t xml:space="preserve"> the modernised FTA</w:t>
            </w:r>
            <w:r w:rsidR="00DB46C6">
              <w:rPr>
                <w:rFonts w:ascii="Tahoma" w:hAnsi="Tahoma" w:cs="Tahoma"/>
                <w:sz w:val="20"/>
                <w:szCs w:val="20"/>
              </w:rPr>
              <w:t>, it</w:t>
            </w:r>
            <w:r w:rsidRPr="00020E20">
              <w:rPr>
                <w:rFonts w:ascii="Tahoma" w:hAnsi="Tahoma" w:cs="Tahoma"/>
                <w:sz w:val="20"/>
                <w:szCs w:val="20"/>
              </w:rPr>
              <w:t xml:space="preserve"> would be monitored with the help of monitoring indicators. Regular consultations with stakeholders would ensure effective follow up of its implementation. The FTA would be evaluated after being in force for sufficient time to ensure the availability of meaningful data.</w:t>
            </w:r>
          </w:p>
          <w:p w:rsidR="00020E20" w:rsidRPr="00020E20" w:rsidRDefault="00020E20" w:rsidP="00F70C2A">
            <w:pPr>
              <w:jc w:val="both"/>
              <w:rPr>
                <w:rFonts w:ascii="Tahoma" w:hAnsi="Tahoma" w:cs="Tahoma"/>
                <w:sz w:val="8"/>
                <w:szCs w:val="8"/>
              </w:rPr>
            </w:pPr>
          </w:p>
        </w:tc>
      </w:tr>
    </w:tbl>
    <w:p w:rsidR="00215251" w:rsidRPr="009F3C77" w:rsidRDefault="00215251" w:rsidP="009F3C77"/>
    <w:sectPr w:rsidR="00215251" w:rsidRPr="009F3C77" w:rsidSect="00A06E55">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2A" w:rsidRDefault="0055682A">
      <w:r>
        <w:separator/>
      </w:r>
    </w:p>
  </w:endnote>
  <w:endnote w:type="continuationSeparator" w:id="0">
    <w:p w:rsidR="0055682A" w:rsidRDefault="0055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87" w:rsidRPr="00317687" w:rsidRDefault="00317687" w:rsidP="003176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87" w:rsidRPr="00317687" w:rsidRDefault="00317687" w:rsidP="00317687">
    <w:pPr>
      <w:pStyle w:val="FooterCoverPage"/>
      <w:rPr>
        <w:rFonts w:ascii="Arial" w:hAnsi="Arial" w:cs="Arial"/>
        <w:b/>
        <w:sz w:val="48"/>
      </w:rPr>
    </w:pPr>
    <w:r w:rsidRPr="00317687">
      <w:rPr>
        <w:rFonts w:ascii="Arial" w:hAnsi="Arial" w:cs="Arial"/>
        <w:b/>
        <w:sz w:val="48"/>
      </w:rPr>
      <w:t>EN</w:t>
    </w:r>
    <w:r w:rsidRPr="00317687">
      <w:rPr>
        <w:rFonts w:ascii="Arial" w:hAnsi="Arial" w:cs="Arial"/>
        <w:b/>
        <w:sz w:val="48"/>
      </w:rPr>
      <w:tab/>
    </w:r>
    <w:r w:rsidRPr="00317687">
      <w:rPr>
        <w:rFonts w:ascii="Arial" w:hAnsi="Arial" w:cs="Arial"/>
        <w:b/>
        <w:sz w:val="48"/>
      </w:rPr>
      <w:tab/>
    </w:r>
    <w:fldSimple w:instr=" DOCVARIABLE &quot;LW_Confidence&quot; \* MERGEFORMAT ">
      <w:r>
        <w:t xml:space="preserve"> </w:t>
      </w:r>
    </w:fldSimple>
    <w:r w:rsidRPr="00317687">
      <w:tab/>
    </w:r>
    <w:r w:rsidRPr="0031768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87" w:rsidRPr="00317687" w:rsidRDefault="00317687" w:rsidP="0031768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55" w:rsidRDefault="00A06E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7817"/>
      <w:docPartObj>
        <w:docPartGallery w:val="Page Numbers (Bottom of Page)"/>
        <w:docPartUnique/>
      </w:docPartObj>
    </w:sdtPr>
    <w:sdtEndPr>
      <w:rPr>
        <w:noProof/>
      </w:rPr>
    </w:sdtEndPr>
    <w:sdtContent>
      <w:p w:rsidR="00CF410F" w:rsidRDefault="00CF410F">
        <w:pPr>
          <w:pStyle w:val="Footer"/>
          <w:jc w:val="center"/>
        </w:pPr>
        <w:r>
          <w:fldChar w:fldCharType="begin"/>
        </w:r>
        <w:r>
          <w:instrText xml:space="preserve"> PAGE   \* MERGEFORMAT </w:instrText>
        </w:r>
        <w:r>
          <w:fldChar w:fldCharType="separate"/>
        </w:r>
        <w:r w:rsidR="00317687">
          <w:rPr>
            <w:noProof/>
          </w:rPr>
          <w:t>3</w:t>
        </w:r>
        <w:r>
          <w:rPr>
            <w:noProof/>
          </w:rPr>
          <w:fldChar w:fldCharType="end"/>
        </w:r>
      </w:p>
    </w:sdtContent>
  </w:sdt>
  <w:p w:rsidR="00A06E55" w:rsidRDefault="00A06E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869864"/>
      <w:docPartObj>
        <w:docPartGallery w:val="Page Numbers (Bottom of Page)"/>
        <w:docPartUnique/>
      </w:docPartObj>
    </w:sdtPr>
    <w:sdtEndPr>
      <w:rPr>
        <w:noProof/>
      </w:rPr>
    </w:sdtEndPr>
    <w:sdtContent>
      <w:p w:rsidR="00A06E55" w:rsidRDefault="00A06E55">
        <w:pPr>
          <w:pStyle w:val="Footer"/>
          <w:jc w:val="center"/>
        </w:pPr>
        <w:r>
          <w:fldChar w:fldCharType="begin"/>
        </w:r>
        <w:r>
          <w:instrText xml:space="preserve"> PAGE   \* MERGEFORMAT </w:instrText>
        </w:r>
        <w:r>
          <w:fldChar w:fldCharType="separate"/>
        </w:r>
        <w:r w:rsidR="00317687">
          <w:rPr>
            <w:noProof/>
          </w:rPr>
          <w:t>2</w:t>
        </w:r>
        <w:r>
          <w:rPr>
            <w:noProof/>
          </w:rPr>
          <w:fldChar w:fldCharType="end"/>
        </w:r>
      </w:p>
    </w:sdtContent>
  </w:sdt>
  <w:p w:rsidR="00A06E55" w:rsidRDefault="00A06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2A" w:rsidRDefault="0055682A">
      <w:r>
        <w:separator/>
      </w:r>
    </w:p>
  </w:footnote>
  <w:footnote w:type="continuationSeparator" w:id="0">
    <w:p w:rsidR="0055682A" w:rsidRDefault="00556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87" w:rsidRPr="00317687" w:rsidRDefault="00317687" w:rsidP="003176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87" w:rsidRPr="00317687" w:rsidRDefault="00317687" w:rsidP="0031768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87" w:rsidRPr="00317687" w:rsidRDefault="00317687" w:rsidP="0031768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55" w:rsidRDefault="00A06E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55" w:rsidRDefault="00A06E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55" w:rsidRDefault="00A06E55">
    <w:pPr>
      <w:pStyle w:val="Header"/>
    </w:pPr>
  </w:p>
  <w:p w:rsidR="00A06E55" w:rsidRDefault="00A06E55">
    <w:pPr>
      <w:pStyle w:val="Header"/>
    </w:pPr>
  </w:p>
  <w:p w:rsidR="00A06E55" w:rsidRDefault="00A06E55">
    <w:pPr>
      <w:pStyle w:val="Header"/>
    </w:pPr>
  </w:p>
  <w:p w:rsidR="00A06E55" w:rsidRDefault="00A06E5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588231E3"/>
    <w:multiLevelType w:val="hybridMultilevel"/>
    <w:tmpl w:val="39861E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DC70638"/>
    <w:multiLevelType w:val="hybridMultilevel"/>
    <w:tmpl w:val="9FC49C64"/>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AF50CC"/>
    <w:multiLevelType w:val="hybridMultilevel"/>
    <w:tmpl w:val="DF464582"/>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F7C1B30A5B8343DA8A922C23DE4A074E"/>
    <w:docVar w:name="LW_CROSSREFERENCE" w:val="{JOIN(2017) 19 final}_x000a_{SWD(2017) 173 final}"/>
    <w:docVar w:name="LW_DocType" w:val="NORMAL"/>
    <w:docVar w:name="LW_EMISSION" w:val="24.5.2017"/>
    <w:docVar w:name="LW_EMISSION_ISODATE" w:val="2017-05-24"/>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uthorising the European Commission and the High Representative of the Union for Foreign Affairs and Security Policy to open negotiations and negotiate a modernised Association Agreement with the Republic of Chile"/>
    <w:docVar w:name="LW_PART_NBR" w:val="1"/>
    <w:docVar w:name="LW_PART_NBR_TOTAL" w:val="1"/>
    <w:docVar w:name="LW_REF.INST.NEW" w:val="SWD"/>
    <w:docVar w:name="LW_REF.INST.NEW_ADOPTED" w:val="final"/>
    <w:docVar w:name="LW_REF.INST.NEW_TEXT" w:val="(2017) 172"/>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Joint Recommendation for a COUNCIL DECISION"/>
  </w:docVars>
  <w:rsids>
    <w:rsidRoot w:val="00D77C10"/>
    <w:rsid w:val="00002A85"/>
    <w:rsid w:val="000060F7"/>
    <w:rsid w:val="000135A1"/>
    <w:rsid w:val="00013CC7"/>
    <w:rsid w:val="00015FC4"/>
    <w:rsid w:val="00020E20"/>
    <w:rsid w:val="000217AC"/>
    <w:rsid w:val="0002207B"/>
    <w:rsid w:val="000221EC"/>
    <w:rsid w:val="0002272D"/>
    <w:rsid w:val="000232FB"/>
    <w:rsid w:val="000310FF"/>
    <w:rsid w:val="00033BE7"/>
    <w:rsid w:val="00036958"/>
    <w:rsid w:val="00037325"/>
    <w:rsid w:val="00040A29"/>
    <w:rsid w:val="00040D94"/>
    <w:rsid w:val="00042167"/>
    <w:rsid w:val="0004365C"/>
    <w:rsid w:val="00043F8F"/>
    <w:rsid w:val="00044066"/>
    <w:rsid w:val="000507B0"/>
    <w:rsid w:val="00052E4F"/>
    <w:rsid w:val="0005352C"/>
    <w:rsid w:val="000555AC"/>
    <w:rsid w:val="0005694E"/>
    <w:rsid w:val="000649B6"/>
    <w:rsid w:val="0006777C"/>
    <w:rsid w:val="000701BC"/>
    <w:rsid w:val="00071DB8"/>
    <w:rsid w:val="00081505"/>
    <w:rsid w:val="0008299C"/>
    <w:rsid w:val="00095254"/>
    <w:rsid w:val="000953F8"/>
    <w:rsid w:val="00096178"/>
    <w:rsid w:val="000A0799"/>
    <w:rsid w:val="000A31EA"/>
    <w:rsid w:val="000A3963"/>
    <w:rsid w:val="000A5AAE"/>
    <w:rsid w:val="000A62DC"/>
    <w:rsid w:val="000B54A0"/>
    <w:rsid w:val="000B6220"/>
    <w:rsid w:val="000C0222"/>
    <w:rsid w:val="000C2FA0"/>
    <w:rsid w:val="000C3636"/>
    <w:rsid w:val="000C4387"/>
    <w:rsid w:val="000C46A3"/>
    <w:rsid w:val="000C4902"/>
    <w:rsid w:val="000C5397"/>
    <w:rsid w:val="000C58C9"/>
    <w:rsid w:val="000C7457"/>
    <w:rsid w:val="000C7A19"/>
    <w:rsid w:val="000D08FC"/>
    <w:rsid w:val="000D0F00"/>
    <w:rsid w:val="000D2F02"/>
    <w:rsid w:val="000D4746"/>
    <w:rsid w:val="000D5130"/>
    <w:rsid w:val="000D6CCD"/>
    <w:rsid w:val="000D7DF1"/>
    <w:rsid w:val="000E69AE"/>
    <w:rsid w:val="000E7131"/>
    <w:rsid w:val="000E7606"/>
    <w:rsid w:val="000F024C"/>
    <w:rsid w:val="000F1893"/>
    <w:rsid w:val="000F209D"/>
    <w:rsid w:val="000F230A"/>
    <w:rsid w:val="000F40BA"/>
    <w:rsid w:val="000F471C"/>
    <w:rsid w:val="000F7DED"/>
    <w:rsid w:val="00102998"/>
    <w:rsid w:val="00103716"/>
    <w:rsid w:val="001049F7"/>
    <w:rsid w:val="0011174F"/>
    <w:rsid w:val="00111DD1"/>
    <w:rsid w:val="0011417C"/>
    <w:rsid w:val="00115331"/>
    <w:rsid w:val="00116AE6"/>
    <w:rsid w:val="0011760C"/>
    <w:rsid w:val="00120AE1"/>
    <w:rsid w:val="00122824"/>
    <w:rsid w:val="001239CB"/>
    <w:rsid w:val="0012665D"/>
    <w:rsid w:val="001425C5"/>
    <w:rsid w:val="00147689"/>
    <w:rsid w:val="00150FC4"/>
    <w:rsid w:val="001532AA"/>
    <w:rsid w:val="00162337"/>
    <w:rsid w:val="00163213"/>
    <w:rsid w:val="00164FD6"/>
    <w:rsid w:val="00172C0A"/>
    <w:rsid w:val="001743F6"/>
    <w:rsid w:val="00177D3D"/>
    <w:rsid w:val="00181CF6"/>
    <w:rsid w:val="00192434"/>
    <w:rsid w:val="001931E5"/>
    <w:rsid w:val="001A0337"/>
    <w:rsid w:val="001A0F5C"/>
    <w:rsid w:val="001A193C"/>
    <w:rsid w:val="001A2A27"/>
    <w:rsid w:val="001A558F"/>
    <w:rsid w:val="001A6F4A"/>
    <w:rsid w:val="001B0A69"/>
    <w:rsid w:val="001B2DAE"/>
    <w:rsid w:val="001B3004"/>
    <w:rsid w:val="001B648C"/>
    <w:rsid w:val="001B692A"/>
    <w:rsid w:val="001C0FC3"/>
    <w:rsid w:val="001C1187"/>
    <w:rsid w:val="001C7449"/>
    <w:rsid w:val="001D0332"/>
    <w:rsid w:val="001D2C3F"/>
    <w:rsid w:val="001D71BB"/>
    <w:rsid w:val="001D7A64"/>
    <w:rsid w:val="001E0328"/>
    <w:rsid w:val="001E41D7"/>
    <w:rsid w:val="001E5EA8"/>
    <w:rsid w:val="001E72E6"/>
    <w:rsid w:val="001E7E96"/>
    <w:rsid w:val="001F2643"/>
    <w:rsid w:val="001F2F9B"/>
    <w:rsid w:val="001F53EF"/>
    <w:rsid w:val="001F7408"/>
    <w:rsid w:val="0020130A"/>
    <w:rsid w:val="0020146B"/>
    <w:rsid w:val="00202CB4"/>
    <w:rsid w:val="00203AB6"/>
    <w:rsid w:val="00206EE7"/>
    <w:rsid w:val="00207AB9"/>
    <w:rsid w:val="00210486"/>
    <w:rsid w:val="00212954"/>
    <w:rsid w:val="002133FF"/>
    <w:rsid w:val="002144A9"/>
    <w:rsid w:val="002144B8"/>
    <w:rsid w:val="00215251"/>
    <w:rsid w:val="002176D8"/>
    <w:rsid w:val="00222036"/>
    <w:rsid w:val="002319E7"/>
    <w:rsid w:val="0023339A"/>
    <w:rsid w:val="00237331"/>
    <w:rsid w:val="002437F3"/>
    <w:rsid w:val="00243E1F"/>
    <w:rsid w:val="0024561C"/>
    <w:rsid w:val="00253CDD"/>
    <w:rsid w:val="00254744"/>
    <w:rsid w:val="00256A94"/>
    <w:rsid w:val="00256C56"/>
    <w:rsid w:val="00260DFB"/>
    <w:rsid w:val="00261919"/>
    <w:rsid w:val="00262D1C"/>
    <w:rsid w:val="00265A1D"/>
    <w:rsid w:val="00267586"/>
    <w:rsid w:val="002734D2"/>
    <w:rsid w:val="00274F3E"/>
    <w:rsid w:val="0027750C"/>
    <w:rsid w:val="00283D9B"/>
    <w:rsid w:val="00286ADA"/>
    <w:rsid w:val="002961D9"/>
    <w:rsid w:val="002A1D45"/>
    <w:rsid w:val="002A3521"/>
    <w:rsid w:val="002A378E"/>
    <w:rsid w:val="002A4FBD"/>
    <w:rsid w:val="002A73D0"/>
    <w:rsid w:val="002B15CC"/>
    <w:rsid w:val="002B243A"/>
    <w:rsid w:val="002B2BD3"/>
    <w:rsid w:val="002B37CB"/>
    <w:rsid w:val="002B51D0"/>
    <w:rsid w:val="002C5A48"/>
    <w:rsid w:val="002C6435"/>
    <w:rsid w:val="002D13D3"/>
    <w:rsid w:val="002D14A2"/>
    <w:rsid w:val="002D25D1"/>
    <w:rsid w:val="002D452E"/>
    <w:rsid w:val="002D6E91"/>
    <w:rsid w:val="002D7F53"/>
    <w:rsid w:val="002E1081"/>
    <w:rsid w:val="002E3107"/>
    <w:rsid w:val="002E51F6"/>
    <w:rsid w:val="002E6131"/>
    <w:rsid w:val="002E6493"/>
    <w:rsid w:val="002E6DD4"/>
    <w:rsid w:val="002E7E6E"/>
    <w:rsid w:val="002F0D37"/>
    <w:rsid w:val="002F1896"/>
    <w:rsid w:val="002F44B2"/>
    <w:rsid w:val="002F7873"/>
    <w:rsid w:val="00302819"/>
    <w:rsid w:val="00303D7C"/>
    <w:rsid w:val="003056C5"/>
    <w:rsid w:val="00306759"/>
    <w:rsid w:val="00306EBC"/>
    <w:rsid w:val="00306F3D"/>
    <w:rsid w:val="00310A8C"/>
    <w:rsid w:val="00311F92"/>
    <w:rsid w:val="00313317"/>
    <w:rsid w:val="0031612B"/>
    <w:rsid w:val="00316F0E"/>
    <w:rsid w:val="00317687"/>
    <w:rsid w:val="0032134A"/>
    <w:rsid w:val="003237FD"/>
    <w:rsid w:val="00323ECF"/>
    <w:rsid w:val="0032455D"/>
    <w:rsid w:val="00327745"/>
    <w:rsid w:val="0033331A"/>
    <w:rsid w:val="00335A7C"/>
    <w:rsid w:val="00342BCD"/>
    <w:rsid w:val="00343963"/>
    <w:rsid w:val="00351B75"/>
    <w:rsid w:val="00352A2A"/>
    <w:rsid w:val="00355713"/>
    <w:rsid w:val="00364170"/>
    <w:rsid w:val="003642E7"/>
    <w:rsid w:val="00366914"/>
    <w:rsid w:val="003670AD"/>
    <w:rsid w:val="00367B35"/>
    <w:rsid w:val="00367F37"/>
    <w:rsid w:val="00370F0A"/>
    <w:rsid w:val="003717C6"/>
    <w:rsid w:val="0037217B"/>
    <w:rsid w:val="00373DE5"/>
    <w:rsid w:val="00374085"/>
    <w:rsid w:val="00375F57"/>
    <w:rsid w:val="0037604D"/>
    <w:rsid w:val="003803DF"/>
    <w:rsid w:val="00381A9C"/>
    <w:rsid w:val="00395523"/>
    <w:rsid w:val="00397710"/>
    <w:rsid w:val="003A03F5"/>
    <w:rsid w:val="003A0497"/>
    <w:rsid w:val="003A089C"/>
    <w:rsid w:val="003A0DCF"/>
    <w:rsid w:val="003A704D"/>
    <w:rsid w:val="003B1DB3"/>
    <w:rsid w:val="003B3CF7"/>
    <w:rsid w:val="003C17E3"/>
    <w:rsid w:val="003C77DC"/>
    <w:rsid w:val="003D1DAE"/>
    <w:rsid w:val="003D208E"/>
    <w:rsid w:val="003D39F6"/>
    <w:rsid w:val="003D3C8A"/>
    <w:rsid w:val="003E1686"/>
    <w:rsid w:val="003E230D"/>
    <w:rsid w:val="003F54D5"/>
    <w:rsid w:val="003F5CA9"/>
    <w:rsid w:val="003F675A"/>
    <w:rsid w:val="003F6874"/>
    <w:rsid w:val="003F7099"/>
    <w:rsid w:val="0040097D"/>
    <w:rsid w:val="004013A2"/>
    <w:rsid w:val="00405A63"/>
    <w:rsid w:val="00406B41"/>
    <w:rsid w:val="004073BE"/>
    <w:rsid w:val="004101BE"/>
    <w:rsid w:val="00410ADD"/>
    <w:rsid w:val="00411E3B"/>
    <w:rsid w:val="00413838"/>
    <w:rsid w:val="00413893"/>
    <w:rsid w:val="00417B72"/>
    <w:rsid w:val="00421010"/>
    <w:rsid w:val="00426B40"/>
    <w:rsid w:val="0042708E"/>
    <w:rsid w:val="00427E6A"/>
    <w:rsid w:val="00431A20"/>
    <w:rsid w:val="00436003"/>
    <w:rsid w:val="00436341"/>
    <w:rsid w:val="00436993"/>
    <w:rsid w:val="004411A2"/>
    <w:rsid w:val="00441B5C"/>
    <w:rsid w:val="00446B27"/>
    <w:rsid w:val="00446EB6"/>
    <w:rsid w:val="00460D5B"/>
    <w:rsid w:val="00462243"/>
    <w:rsid w:val="00462C23"/>
    <w:rsid w:val="00462E71"/>
    <w:rsid w:val="00470B92"/>
    <w:rsid w:val="00471597"/>
    <w:rsid w:val="0047175D"/>
    <w:rsid w:val="004724EC"/>
    <w:rsid w:val="00472C10"/>
    <w:rsid w:val="0047667D"/>
    <w:rsid w:val="00485BAF"/>
    <w:rsid w:val="00486AF3"/>
    <w:rsid w:val="0048702D"/>
    <w:rsid w:val="00494B44"/>
    <w:rsid w:val="00494C27"/>
    <w:rsid w:val="004971AA"/>
    <w:rsid w:val="004A2A40"/>
    <w:rsid w:val="004B17C0"/>
    <w:rsid w:val="004B22CF"/>
    <w:rsid w:val="004B3D8A"/>
    <w:rsid w:val="004B5688"/>
    <w:rsid w:val="004C37CC"/>
    <w:rsid w:val="004D5CC7"/>
    <w:rsid w:val="004D79B2"/>
    <w:rsid w:val="004E6B3A"/>
    <w:rsid w:val="004F4E57"/>
    <w:rsid w:val="00501200"/>
    <w:rsid w:val="00501394"/>
    <w:rsid w:val="00507315"/>
    <w:rsid w:val="005101B8"/>
    <w:rsid w:val="00511180"/>
    <w:rsid w:val="0051446E"/>
    <w:rsid w:val="00515DD6"/>
    <w:rsid w:val="0052039D"/>
    <w:rsid w:val="00522128"/>
    <w:rsid w:val="005261E7"/>
    <w:rsid w:val="00534D30"/>
    <w:rsid w:val="00537A62"/>
    <w:rsid w:val="005438E6"/>
    <w:rsid w:val="005456A3"/>
    <w:rsid w:val="005460AE"/>
    <w:rsid w:val="005533ED"/>
    <w:rsid w:val="00555298"/>
    <w:rsid w:val="0055567E"/>
    <w:rsid w:val="0055682A"/>
    <w:rsid w:val="00560B15"/>
    <w:rsid w:val="0056281E"/>
    <w:rsid w:val="0056751B"/>
    <w:rsid w:val="00567F5D"/>
    <w:rsid w:val="005718AD"/>
    <w:rsid w:val="00577E6D"/>
    <w:rsid w:val="00577FAD"/>
    <w:rsid w:val="005814D2"/>
    <w:rsid w:val="00591492"/>
    <w:rsid w:val="0059531D"/>
    <w:rsid w:val="005A13EA"/>
    <w:rsid w:val="005A1A34"/>
    <w:rsid w:val="005A38C9"/>
    <w:rsid w:val="005A7F1B"/>
    <w:rsid w:val="005B4AE9"/>
    <w:rsid w:val="005B6711"/>
    <w:rsid w:val="005C0FDC"/>
    <w:rsid w:val="005C1CC0"/>
    <w:rsid w:val="005C2C88"/>
    <w:rsid w:val="005C79E0"/>
    <w:rsid w:val="005D654D"/>
    <w:rsid w:val="005D7C1D"/>
    <w:rsid w:val="005E15C1"/>
    <w:rsid w:val="005E17BF"/>
    <w:rsid w:val="005E1E4A"/>
    <w:rsid w:val="005E26B5"/>
    <w:rsid w:val="005E2805"/>
    <w:rsid w:val="005E2FC1"/>
    <w:rsid w:val="005E33F2"/>
    <w:rsid w:val="005E6707"/>
    <w:rsid w:val="005E6B3B"/>
    <w:rsid w:val="005F09AB"/>
    <w:rsid w:val="005F2232"/>
    <w:rsid w:val="005F63F8"/>
    <w:rsid w:val="006023B4"/>
    <w:rsid w:val="00612254"/>
    <w:rsid w:val="00616173"/>
    <w:rsid w:val="00617728"/>
    <w:rsid w:val="00625D79"/>
    <w:rsid w:val="00627994"/>
    <w:rsid w:val="0063067F"/>
    <w:rsid w:val="006333CA"/>
    <w:rsid w:val="006341EE"/>
    <w:rsid w:val="0063425F"/>
    <w:rsid w:val="00634E9C"/>
    <w:rsid w:val="00643CC3"/>
    <w:rsid w:val="00650760"/>
    <w:rsid w:val="00650A44"/>
    <w:rsid w:val="00652FF6"/>
    <w:rsid w:val="00661F23"/>
    <w:rsid w:val="0066235A"/>
    <w:rsid w:val="00665DED"/>
    <w:rsid w:val="00670E71"/>
    <w:rsid w:val="00671828"/>
    <w:rsid w:val="00673012"/>
    <w:rsid w:val="006743C2"/>
    <w:rsid w:val="00677657"/>
    <w:rsid w:val="0067770D"/>
    <w:rsid w:val="0068439E"/>
    <w:rsid w:val="006855C0"/>
    <w:rsid w:val="00686B2F"/>
    <w:rsid w:val="00687970"/>
    <w:rsid w:val="0069078C"/>
    <w:rsid w:val="006957EC"/>
    <w:rsid w:val="00697B87"/>
    <w:rsid w:val="006A1B7B"/>
    <w:rsid w:val="006A283F"/>
    <w:rsid w:val="006B38FE"/>
    <w:rsid w:val="006B3E11"/>
    <w:rsid w:val="006B5FB4"/>
    <w:rsid w:val="006C10E8"/>
    <w:rsid w:val="006C118D"/>
    <w:rsid w:val="006C11A2"/>
    <w:rsid w:val="006C2AF4"/>
    <w:rsid w:val="006C6432"/>
    <w:rsid w:val="006C6BD7"/>
    <w:rsid w:val="006D19DC"/>
    <w:rsid w:val="006D54FC"/>
    <w:rsid w:val="006E518F"/>
    <w:rsid w:val="006E645F"/>
    <w:rsid w:val="006E7913"/>
    <w:rsid w:val="006F17C1"/>
    <w:rsid w:val="006F2D2D"/>
    <w:rsid w:val="006F5312"/>
    <w:rsid w:val="00705122"/>
    <w:rsid w:val="00712A1B"/>
    <w:rsid w:val="00713706"/>
    <w:rsid w:val="00715E23"/>
    <w:rsid w:val="00715E60"/>
    <w:rsid w:val="00717CD7"/>
    <w:rsid w:val="00721A20"/>
    <w:rsid w:val="0072447C"/>
    <w:rsid w:val="007272E0"/>
    <w:rsid w:val="00730891"/>
    <w:rsid w:val="00731944"/>
    <w:rsid w:val="007333B2"/>
    <w:rsid w:val="00734B53"/>
    <w:rsid w:val="00735740"/>
    <w:rsid w:val="00737872"/>
    <w:rsid w:val="007407A9"/>
    <w:rsid w:val="00742CC6"/>
    <w:rsid w:val="0074680C"/>
    <w:rsid w:val="0074787A"/>
    <w:rsid w:val="00752BE3"/>
    <w:rsid w:val="00752D83"/>
    <w:rsid w:val="0075642E"/>
    <w:rsid w:val="00756B4B"/>
    <w:rsid w:val="00770D16"/>
    <w:rsid w:val="00771F08"/>
    <w:rsid w:val="00773E5D"/>
    <w:rsid w:val="007757B3"/>
    <w:rsid w:val="00776C24"/>
    <w:rsid w:val="00784584"/>
    <w:rsid w:val="007878C2"/>
    <w:rsid w:val="007903E8"/>
    <w:rsid w:val="007976FB"/>
    <w:rsid w:val="007A0AF3"/>
    <w:rsid w:val="007A1006"/>
    <w:rsid w:val="007A65EF"/>
    <w:rsid w:val="007A7148"/>
    <w:rsid w:val="007B0703"/>
    <w:rsid w:val="007B0F4F"/>
    <w:rsid w:val="007B1BF5"/>
    <w:rsid w:val="007B3249"/>
    <w:rsid w:val="007B4422"/>
    <w:rsid w:val="007B49CA"/>
    <w:rsid w:val="007B53B1"/>
    <w:rsid w:val="007C380F"/>
    <w:rsid w:val="007D775F"/>
    <w:rsid w:val="007E173A"/>
    <w:rsid w:val="007E3C27"/>
    <w:rsid w:val="007E3D6A"/>
    <w:rsid w:val="007E70C7"/>
    <w:rsid w:val="007F4E50"/>
    <w:rsid w:val="007F6F0D"/>
    <w:rsid w:val="007F79DD"/>
    <w:rsid w:val="007F7DC0"/>
    <w:rsid w:val="008017C7"/>
    <w:rsid w:val="00803AC1"/>
    <w:rsid w:val="00806863"/>
    <w:rsid w:val="00810C7F"/>
    <w:rsid w:val="008123D2"/>
    <w:rsid w:val="008159DA"/>
    <w:rsid w:val="00815C9C"/>
    <w:rsid w:val="0082159B"/>
    <w:rsid w:val="0082469E"/>
    <w:rsid w:val="00826619"/>
    <w:rsid w:val="00827C8E"/>
    <w:rsid w:val="00831D28"/>
    <w:rsid w:val="0084253A"/>
    <w:rsid w:val="008430C8"/>
    <w:rsid w:val="0084463C"/>
    <w:rsid w:val="00844BCE"/>
    <w:rsid w:val="00844CEC"/>
    <w:rsid w:val="00855872"/>
    <w:rsid w:val="00856D58"/>
    <w:rsid w:val="00861726"/>
    <w:rsid w:val="0086513D"/>
    <w:rsid w:val="008714CB"/>
    <w:rsid w:val="008744AA"/>
    <w:rsid w:val="00876420"/>
    <w:rsid w:val="00884A87"/>
    <w:rsid w:val="00891008"/>
    <w:rsid w:val="00892CF2"/>
    <w:rsid w:val="008954A3"/>
    <w:rsid w:val="00897807"/>
    <w:rsid w:val="008B4D6A"/>
    <w:rsid w:val="008C085B"/>
    <w:rsid w:val="008C56EB"/>
    <w:rsid w:val="008C5799"/>
    <w:rsid w:val="008C7ABC"/>
    <w:rsid w:val="008C7EA1"/>
    <w:rsid w:val="008D0A6C"/>
    <w:rsid w:val="008D0B6E"/>
    <w:rsid w:val="008D1C47"/>
    <w:rsid w:val="008D6ED4"/>
    <w:rsid w:val="008E0206"/>
    <w:rsid w:val="008E22D5"/>
    <w:rsid w:val="008E4ADA"/>
    <w:rsid w:val="008F14CC"/>
    <w:rsid w:val="008F54FF"/>
    <w:rsid w:val="008F6135"/>
    <w:rsid w:val="008F616B"/>
    <w:rsid w:val="008F622C"/>
    <w:rsid w:val="009110B1"/>
    <w:rsid w:val="00912240"/>
    <w:rsid w:val="00914EC8"/>
    <w:rsid w:val="00916146"/>
    <w:rsid w:val="009220EF"/>
    <w:rsid w:val="00924E46"/>
    <w:rsid w:val="00925603"/>
    <w:rsid w:val="00927ED9"/>
    <w:rsid w:val="009316BD"/>
    <w:rsid w:val="009318EE"/>
    <w:rsid w:val="00934E53"/>
    <w:rsid w:val="00937E6C"/>
    <w:rsid w:val="009400B0"/>
    <w:rsid w:val="00940A8F"/>
    <w:rsid w:val="00941B2E"/>
    <w:rsid w:val="00941C83"/>
    <w:rsid w:val="009459D1"/>
    <w:rsid w:val="00945CAE"/>
    <w:rsid w:val="00946294"/>
    <w:rsid w:val="00947707"/>
    <w:rsid w:val="00951E34"/>
    <w:rsid w:val="00955BCD"/>
    <w:rsid w:val="0096595D"/>
    <w:rsid w:val="00966C43"/>
    <w:rsid w:val="009670F5"/>
    <w:rsid w:val="00970211"/>
    <w:rsid w:val="00972857"/>
    <w:rsid w:val="00972B12"/>
    <w:rsid w:val="00974EB5"/>
    <w:rsid w:val="00975C6D"/>
    <w:rsid w:val="00977540"/>
    <w:rsid w:val="00986BE0"/>
    <w:rsid w:val="00995C2C"/>
    <w:rsid w:val="009968B9"/>
    <w:rsid w:val="00996F50"/>
    <w:rsid w:val="009A0BBF"/>
    <w:rsid w:val="009A0D36"/>
    <w:rsid w:val="009A0D84"/>
    <w:rsid w:val="009A6062"/>
    <w:rsid w:val="009B00B5"/>
    <w:rsid w:val="009B12F0"/>
    <w:rsid w:val="009B29B1"/>
    <w:rsid w:val="009B40F0"/>
    <w:rsid w:val="009B6664"/>
    <w:rsid w:val="009B6D0C"/>
    <w:rsid w:val="009B7BAF"/>
    <w:rsid w:val="009C13D3"/>
    <w:rsid w:val="009C308B"/>
    <w:rsid w:val="009C62D7"/>
    <w:rsid w:val="009C7A47"/>
    <w:rsid w:val="009D3219"/>
    <w:rsid w:val="009D7835"/>
    <w:rsid w:val="009D7D22"/>
    <w:rsid w:val="009E1D54"/>
    <w:rsid w:val="009E26EE"/>
    <w:rsid w:val="009E5060"/>
    <w:rsid w:val="009F3C77"/>
    <w:rsid w:val="009F4680"/>
    <w:rsid w:val="009F56C1"/>
    <w:rsid w:val="009F5F7B"/>
    <w:rsid w:val="009F6134"/>
    <w:rsid w:val="009F6D2D"/>
    <w:rsid w:val="009F74FF"/>
    <w:rsid w:val="00A00B8F"/>
    <w:rsid w:val="00A00E51"/>
    <w:rsid w:val="00A02490"/>
    <w:rsid w:val="00A02A0F"/>
    <w:rsid w:val="00A06E55"/>
    <w:rsid w:val="00A1085F"/>
    <w:rsid w:val="00A127EF"/>
    <w:rsid w:val="00A139BB"/>
    <w:rsid w:val="00A14CA7"/>
    <w:rsid w:val="00A154AF"/>
    <w:rsid w:val="00A24E91"/>
    <w:rsid w:val="00A25117"/>
    <w:rsid w:val="00A262FA"/>
    <w:rsid w:val="00A26F8E"/>
    <w:rsid w:val="00A26FE7"/>
    <w:rsid w:val="00A3516B"/>
    <w:rsid w:val="00A36F44"/>
    <w:rsid w:val="00A41755"/>
    <w:rsid w:val="00A42E43"/>
    <w:rsid w:val="00A43E2E"/>
    <w:rsid w:val="00A450E8"/>
    <w:rsid w:val="00A46006"/>
    <w:rsid w:val="00A54EBC"/>
    <w:rsid w:val="00A55CCC"/>
    <w:rsid w:val="00A55F4E"/>
    <w:rsid w:val="00A7386E"/>
    <w:rsid w:val="00A744F1"/>
    <w:rsid w:val="00A87419"/>
    <w:rsid w:val="00A90873"/>
    <w:rsid w:val="00A9203B"/>
    <w:rsid w:val="00A95B58"/>
    <w:rsid w:val="00AA03BC"/>
    <w:rsid w:val="00AA255B"/>
    <w:rsid w:val="00AA2C26"/>
    <w:rsid w:val="00AB025C"/>
    <w:rsid w:val="00AB06D4"/>
    <w:rsid w:val="00AB325F"/>
    <w:rsid w:val="00AB3ADF"/>
    <w:rsid w:val="00AB3F03"/>
    <w:rsid w:val="00AB5364"/>
    <w:rsid w:val="00AB675C"/>
    <w:rsid w:val="00AC2818"/>
    <w:rsid w:val="00AC65E9"/>
    <w:rsid w:val="00AC6D74"/>
    <w:rsid w:val="00AC78D6"/>
    <w:rsid w:val="00AC7B96"/>
    <w:rsid w:val="00AD11D2"/>
    <w:rsid w:val="00AD2428"/>
    <w:rsid w:val="00AD49F4"/>
    <w:rsid w:val="00AD5AA8"/>
    <w:rsid w:val="00AD79CE"/>
    <w:rsid w:val="00AE6768"/>
    <w:rsid w:val="00AF4B20"/>
    <w:rsid w:val="00AF72DB"/>
    <w:rsid w:val="00B03CCE"/>
    <w:rsid w:val="00B07B28"/>
    <w:rsid w:val="00B142D7"/>
    <w:rsid w:val="00B14C1D"/>
    <w:rsid w:val="00B230F2"/>
    <w:rsid w:val="00B23AAE"/>
    <w:rsid w:val="00B243BC"/>
    <w:rsid w:val="00B24D64"/>
    <w:rsid w:val="00B27AC8"/>
    <w:rsid w:val="00B30848"/>
    <w:rsid w:val="00B32B4D"/>
    <w:rsid w:val="00B41330"/>
    <w:rsid w:val="00B437E6"/>
    <w:rsid w:val="00B43AE2"/>
    <w:rsid w:val="00B45726"/>
    <w:rsid w:val="00B46CB8"/>
    <w:rsid w:val="00B47631"/>
    <w:rsid w:val="00B5145E"/>
    <w:rsid w:val="00B53A5F"/>
    <w:rsid w:val="00B53E28"/>
    <w:rsid w:val="00B602F2"/>
    <w:rsid w:val="00B608A8"/>
    <w:rsid w:val="00B66E10"/>
    <w:rsid w:val="00B72557"/>
    <w:rsid w:val="00B74B23"/>
    <w:rsid w:val="00B74B49"/>
    <w:rsid w:val="00B7551C"/>
    <w:rsid w:val="00B77F1B"/>
    <w:rsid w:val="00B8070D"/>
    <w:rsid w:val="00B836D1"/>
    <w:rsid w:val="00B83B27"/>
    <w:rsid w:val="00B85B1D"/>
    <w:rsid w:val="00B879CD"/>
    <w:rsid w:val="00B94931"/>
    <w:rsid w:val="00B9521F"/>
    <w:rsid w:val="00BA0063"/>
    <w:rsid w:val="00BA4736"/>
    <w:rsid w:val="00BB1262"/>
    <w:rsid w:val="00BB211C"/>
    <w:rsid w:val="00BB2722"/>
    <w:rsid w:val="00BB50C8"/>
    <w:rsid w:val="00BC42C6"/>
    <w:rsid w:val="00BD14B4"/>
    <w:rsid w:val="00BD16CD"/>
    <w:rsid w:val="00BD22A2"/>
    <w:rsid w:val="00BD2BA5"/>
    <w:rsid w:val="00BD7933"/>
    <w:rsid w:val="00BE09D9"/>
    <w:rsid w:val="00BE17E9"/>
    <w:rsid w:val="00BE73A1"/>
    <w:rsid w:val="00BF0CFE"/>
    <w:rsid w:val="00BF30B1"/>
    <w:rsid w:val="00BF3ACF"/>
    <w:rsid w:val="00BF7E14"/>
    <w:rsid w:val="00C00994"/>
    <w:rsid w:val="00C0397C"/>
    <w:rsid w:val="00C1106D"/>
    <w:rsid w:val="00C13152"/>
    <w:rsid w:val="00C22EC4"/>
    <w:rsid w:val="00C2333B"/>
    <w:rsid w:val="00C23897"/>
    <w:rsid w:val="00C25B62"/>
    <w:rsid w:val="00C338E0"/>
    <w:rsid w:val="00C3525D"/>
    <w:rsid w:val="00C371AA"/>
    <w:rsid w:val="00C37253"/>
    <w:rsid w:val="00C43A68"/>
    <w:rsid w:val="00C44FFA"/>
    <w:rsid w:val="00C52317"/>
    <w:rsid w:val="00C56DB9"/>
    <w:rsid w:val="00C5794F"/>
    <w:rsid w:val="00C600A9"/>
    <w:rsid w:val="00C60B49"/>
    <w:rsid w:val="00C62DBC"/>
    <w:rsid w:val="00C64321"/>
    <w:rsid w:val="00C674C0"/>
    <w:rsid w:val="00C71DFB"/>
    <w:rsid w:val="00C74D04"/>
    <w:rsid w:val="00C761AB"/>
    <w:rsid w:val="00C81C0C"/>
    <w:rsid w:val="00C823C6"/>
    <w:rsid w:val="00C84FC3"/>
    <w:rsid w:val="00C85E33"/>
    <w:rsid w:val="00C8634F"/>
    <w:rsid w:val="00C86ADF"/>
    <w:rsid w:val="00C90386"/>
    <w:rsid w:val="00C903B9"/>
    <w:rsid w:val="00C90E2C"/>
    <w:rsid w:val="00C914DF"/>
    <w:rsid w:val="00C9198D"/>
    <w:rsid w:val="00C93939"/>
    <w:rsid w:val="00C9403B"/>
    <w:rsid w:val="00C96605"/>
    <w:rsid w:val="00CA0FED"/>
    <w:rsid w:val="00CA2C4B"/>
    <w:rsid w:val="00CA5F54"/>
    <w:rsid w:val="00CB1343"/>
    <w:rsid w:val="00CB3E7E"/>
    <w:rsid w:val="00CB48BF"/>
    <w:rsid w:val="00CB7964"/>
    <w:rsid w:val="00CC1C51"/>
    <w:rsid w:val="00CC75B8"/>
    <w:rsid w:val="00CD2483"/>
    <w:rsid w:val="00CD4871"/>
    <w:rsid w:val="00CD76E6"/>
    <w:rsid w:val="00CE1F67"/>
    <w:rsid w:val="00CE2459"/>
    <w:rsid w:val="00CE6AED"/>
    <w:rsid w:val="00CF01BA"/>
    <w:rsid w:val="00CF1677"/>
    <w:rsid w:val="00CF21B5"/>
    <w:rsid w:val="00CF410F"/>
    <w:rsid w:val="00CF5288"/>
    <w:rsid w:val="00CF7A46"/>
    <w:rsid w:val="00D002FE"/>
    <w:rsid w:val="00D0355E"/>
    <w:rsid w:val="00D03D7A"/>
    <w:rsid w:val="00D058D2"/>
    <w:rsid w:val="00D06529"/>
    <w:rsid w:val="00D11311"/>
    <w:rsid w:val="00D15B68"/>
    <w:rsid w:val="00D248E2"/>
    <w:rsid w:val="00D24E40"/>
    <w:rsid w:val="00D31028"/>
    <w:rsid w:val="00D31CEE"/>
    <w:rsid w:val="00D3602C"/>
    <w:rsid w:val="00D36496"/>
    <w:rsid w:val="00D41911"/>
    <w:rsid w:val="00D443ED"/>
    <w:rsid w:val="00D44886"/>
    <w:rsid w:val="00D51343"/>
    <w:rsid w:val="00D530D8"/>
    <w:rsid w:val="00D6070A"/>
    <w:rsid w:val="00D62EB2"/>
    <w:rsid w:val="00D6581A"/>
    <w:rsid w:val="00D75034"/>
    <w:rsid w:val="00D767C0"/>
    <w:rsid w:val="00D77301"/>
    <w:rsid w:val="00D77C10"/>
    <w:rsid w:val="00D8005B"/>
    <w:rsid w:val="00D8358B"/>
    <w:rsid w:val="00D94A67"/>
    <w:rsid w:val="00D95737"/>
    <w:rsid w:val="00DB1607"/>
    <w:rsid w:val="00DB1F90"/>
    <w:rsid w:val="00DB3205"/>
    <w:rsid w:val="00DB46C6"/>
    <w:rsid w:val="00DB6E54"/>
    <w:rsid w:val="00DC3091"/>
    <w:rsid w:val="00DC317F"/>
    <w:rsid w:val="00DC71AC"/>
    <w:rsid w:val="00DC7BC2"/>
    <w:rsid w:val="00DC7CC7"/>
    <w:rsid w:val="00DD2DA1"/>
    <w:rsid w:val="00DE2719"/>
    <w:rsid w:val="00DF0E51"/>
    <w:rsid w:val="00DF2F1F"/>
    <w:rsid w:val="00DF3E4A"/>
    <w:rsid w:val="00DF421A"/>
    <w:rsid w:val="00DF4279"/>
    <w:rsid w:val="00DF72CE"/>
    <w:rsid w:val="00DF746D"/>
    <w:rsid w:val="00E006D2"/>
    <w:rsid w:val="00E00A47"/>
    <w:rsid w:val="00E03565"/>
    <w:rsid w:val="00E0767E"/>
    <w:rsid w:val="00E106FC"/>
    <w:rsid w:val="00E10B1A"/>
    <w:rsid w:val="00E122F6"/>
    <w:rsid w:val="00E206FE"/>
    <w:rsid w:val="00E245D6"/>
    <w:rsid w:val="00E2741B"/>
    <w:rsid w:val="00E30276"/>
    <w:rsid w:val="00E32B46"/>
    <w:rsid w:val="00E35088"/>
    <w:rsid w:val="00E35B03"/>
    <w:rsid w:val="00E37803"/>
    <w:rsid w:val="00E37A22"/>
    <w:rsid w:val="00E421DA"/>
    <w:rsid w:val="00E431AD"/>
    <w:rsid w:val="00E446B8"/>
    <w:rsid w:val="00E44781"/>
    <w:rsid w:val="00E51F43"/>
    <w:rsid w:val="00E531FB"/>
    <w:rsid w:val="00E536D5"/>
    <w:rsid w:val="00E629C3"/>
    <w:rsid w:val="00E63710"/>
    <w:rsid w:val="00E656A2"/>
    <w:rsid w:val="00E702A8"/>
    <w:rsid w:val="00E777FE"/>
    <w:rsid w:val="00E82B13"/>
    <w:rsid w:val="00E848A1"/>
    <w:rsid w:val="00E8599F"/>
    <w:rsid w:val="00E86696"/>
    <w:rsid w:val="00E943B6"/>
    <w:rsid w:val="00E979D8"/>
    <w:rsid w:val="00E97E71"/>
    <w:rsid w:val="00EA0C92"/>
    <w:rsid w:val="00EA0DAB"/>
    <w:rsid w:val="00EA551F"/>
    <w:rsid w:val="00EA5A3E"/>
    <w:rsid w:val="00EB1E4B"/>
    <w:rsid w:val="00EB4994"/>
    <w:rsid w:val="00EB58B5"/>
    <w:rsid w:val="00EC2336"/>
    <w:rsid w:val="00EC2C82"/>
    <w:rsid w:val="00EC2D5C"/>
    <w:rsid w:val="00EC4DD2"/>
    <w:rsid w:val="00ED127E"/>
    <w:rsid w:val="00ED33BD"/>
    <w:rsid w:val="00ED4866"/>
    <w:rsid w:val="00EE027C"/>
    <w:rsid w:val="00EE28D0"/>
    <w:rsid w:val="00EE4513"/>
    <w:rsid w:val="00EE46B7"/>
    <w:rsid w:val="00EE4CB1"/>
    <w:rsid w:val="00EE6A1C"/>
    <w:rsid w:val="00EE722A"/>
    <w:rsid w:val="00EE7FB5"/>
    <w:rsid w:val="00EF7FFD"/>
    <w:rsid w:val="00F005B0"/>
    <w:rsid w:val="00F0368C"/>
    <w:rsid w:val="00F047CE"/>
    <w:rsid w:val="00F0537E"/>
    <w:rsid w:val="00F066BE"/>
    <w:rsid w:val="00F13268"/>
    <w:rsid w:val="00F13364"/>
    <w:rsid w:val="00F14342"/>
    <w:rsid w:val="00F175C0"/>
    <w:rsid w:val="00F17EAB"/>
    <w:rsid w:val="00F200D2"/>
    <w:rsid w:val="00F20392"/>
    <w:rsid w:val="00F20840"/>
    <w:rsid w:val="00F225CE"/>
    <w:rsid w:val="00F26D8A"/>
    <w:rsid w:val="00F27C68"/>
    <w:rsid w:val="00F40D97"/>
    <w:rsid w:val="00F4113E"/>
    <w:rsid w:val="00F4442A"/>
    <w:rsid w:val="00F45FCF"/>
    <w:rsid w:val="00F504E4"/>
    <w:rsid w:val="00F5062B"/>
    <w:rsid w:val="00F5202F"/>
    <w:rsid w:val="00F53054"/>
    <w:rsid w:val="00F560A2"/>
    <w:rsid w:val="00F61F02"/>
    <w:rsid w:val="00F66BC8"/>
    <w:rsid w:val="00F66EA5"/>
    <w:rsid w:val="00F6713F"/>
    <w:rsid w:val="00F67FA8"/>
    <w:rsid w:val="00F70C2A"/>
    <w:rsid w:val="00F74C2F"/>
    <w:rsid w:val="00F753AA"/>
    <w:rsid w:val="00F806CD"/>
    <w:rsid w:val="00F81F73"/>
    <w:rsid w:val="00F83DF7"/>
    <w:rsid w:val="00F8724A"/>
    <w:rsid w:val="00F91A2C"/>
    <w:rsid w:val="00F91A68"/>
    <w:rsid w:val="00F92999"/>
    <w:rsid w:val="00F97497"/>
    <w:rsid w:val="00FA023A"/>
    <w:rsid w:val="00FA112E"/>
    <w:rsid w:val="00FA17E7"/>
    <w:rsid w:val="00FA3BED"/>
    <w:rsid w:val="00FA76FF"/>
    <w:rsid w:val="00FB1200"/>
    <w:rsid w:val="00FB557A"/>
    <w:rsid w:val="00FC0426"/>
    <w:rsid w:val="00FC3A71"/>
    <w:rsid w:val="00FC7602"/>
    <w:rsid w:val="00FD20BD"/>
    <w:rsid w:val="00FD2748"/>
    <w:rsid w:val="00FD2B56"/>
    <w:rsid w:val="00FD5794"/>
    <w:rsid w:val="00FE016E"/>
    <w:rsid w:val="00FE4C2F"/>
    <w:rsid w:val="00FF0BC0"/>
    <w:rsid w:val="00FF32FC"/>
    <w:rsid w:val="00FF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7770D"/>
    <w:pPr>
      <w:tabs>
        <w:tab w:val="center" w:pos="4153"/>
        <w:tab w:val="right" w:pos="8306"/>
      </w:tabs>
    </w:pPr>
  </w:style>
  <w:style w:type="paragraph" w:styleId="Footer">
    <w:name w:val="footer"/>
    <w:basedOn w:val="Normal"/>
    <w:link w:val="FooterChar"/>
    <w:uiPriority w:val="99"/>
    <w:rsid w:val="0067770D"/>
    <w:pPr>
      <w:tabs>
        <w:tab w:val="center" w:pos="4153"/>
        <w:tab w:val="right" w:pos="8306"/>
      </w:tabs>
    </w:pPr>
  </w:style>
  <w:style w:type="paragraph" w:styleId="FootnoteText">
    <w:name w:val="footnote text"/>
    <w:basedOn w:val="Normal"/>
    <w:semiHidden/>
    <w:rsid w:val="00D77C10"/>
    <w:pPr>
      <w:ind w:left="720" w:hanging="720"/>
      <w:jc w:val="both"/>
    </w:pPr>
    <w:rPr>
      <w:sz w:val="20"/>
      <w:szCs w:val="20"/>
      <w:lang w:eastAsia="de-DE"/>
    </w:rPr>
  </w:style>
  <w:style w:type="character" w:styleId="FootnoteReference">
    <w:name w:val="footnote reference"/>
    <w:basedOn w:val="DefaultParagraphFont"/>
    <w:semiHidden/>
    <w:rsid w:val="00D77C10"/>
    <w:rPr>
      <w:vertAlign w:val="superscript"/>
    </w:rPr>
  </w:style>
  <w:style w:type="paragraph" w:styleId="BalloonText">
    <w:name w:val="Balloon Text"/>
    <w:basedOn w:val="Normal"/>
    <w:semiHidden/>
    <w:rsid w:val="008430C8"/>
    <w:rPr>
      <w:rFonts w:ascii="Tahoma" w:hAnsi="Tahoma" w:cs="Tahoma"/>
      <w:sz w:val="16"/>
      <w:szCs w:val="16"/>
    </w:rPr>
  </w:style>
  <w:style w:type="character" w:styleId="CommentReference">
    <w:name w:val="annotation reference"/>
    <w:basedOn w:val="DefaultParagraphFont"/>
    <w:semiHidden/>
    <w:rsid w:val="00CD4871"/>
    <w:rPr>
      <w:sz w:val="16"/>
      <w:szCs w:val="16"/>
    </w:rPr>
  </w:style>
  <w:style w:type="paragraph" w:styleId="CommentText">
    <w:name w:val="annotation text"/>
    <w:basedOn w:val="Normal"/>
    <w:semiHidden/>
    <w:rsid w:val="00CD4871"/>
    <w:rPr>
      <w:sz w:val="20"/>
      <w:szCs w:val="20"/>
    </w:rPr>
  </w:style>
  <w:style w:type="paragraph" w:styleId="CommentSubject">
    <w:name w:val="annotation subject"/>
    <w:basedOn w:val="CommentText"/>
    <w:next w:val="CommentText"/>
    <w:semiHidden/>
    <w:rsid w:val="00CD4871"/>
    <w:rPr>
      <w:b/>
      <w:bCs/>
    </w:rPr>
  </w:style>
  <w:style w:type="character" w:customStyle="1" w:styleId="HeaderChar">
    <w:name w:val="Header Char"/>
    <w:basedOn w:val="DefaultParagraphFont"/>
    <w:link w:val="Header"/>
    <w:uiPriority w:val="99"/>
    <w:rsid w:val="00D248E2"/>
    <w:rPr>
      <w:sz w:val="24"/>
      <w:szCs w:val="24"/>
    </w:rPr>
  </w:style>
  <w:style w:type="paragraph" w:customStyle="1" w:styleId="ZCom">
    <w:name w:val="Z_Com"/>
    <w:basedOn w:val="Normal"/>
    <w:next w:val="ZDGName"/>
    <w:uiPriority w:val="99"/>
    <w:rsid w:val="00D248E2"/>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rsid w:val="00D248E2"/>
    <w:pPr>
      <w:widowControl w:val="0"/>
      <w:autoSpaceDE w:val="0"/>
      <w:autoSpaceDN w:val="0"/>
      <w:ind w:right="85"/>
    </w:pPr>
    <w:rPr>
      <w:rFonts w:ascii="Arial" w:eastAsiaTheme="minorEastAsia" w:hAnsi="Arial" w:cs="Arial"/>
      <w:sz w:val="16"/>
      <w:szCs w:val="16"/>
    </w:rPr>
  </w:style>
  <w:style w:type="paragraph" w:styleId="ListParagraph">
    <w:name w:val="List Paragraph"/>
    <w:basedOn w:val="Normal"/>
    <w:uiPriority w:val="34"/>
    <w:qFormat/>
    <w:rsid w:val="00FA112E"/>
    <w:pPr>
      <w:ind w:left="720"/>
      <w:contextualSpacing/>
    </w:pPr>
  </w:style>
  <w:style w:type="paragraph" w:styleId="Revision">
    <w:name w:val="Revision"/>
    <w:hidden/>
    <w:uiPriority w:val="99"/>
    <w:semiHidden/>
    <w:rsid w:val="009D3219"/>
    <w:rPr>
      <w:sz w:val="24"/>
      <w:szCs w:val="24"/>
    </w:rPr>
  </w:style>
  <w:style w:type="character" w:customStyle="1" w:styleId="Marker">
    <w:name w:val="Marker"/>
    <w:basedOn w:val="DefaultParagraphFont"/>
    <w:rsid w:val="00A06E55"/>
    <w:rPr>
      <w:color w:val="0000FF"/>
      <w:shd w:val="clear" w:color="auto" w:fill="auto"/>
    </w:rPr>
  </w:style>
  <w:style w:type="paragraph" w:customStyle="1" w:styleId="Pagedecouverture">
    <w:name w:val="Page de couverture"/>
    <w:basedOn w:val="Normal"/>
    <w:next w:val="Normal"/>
    <w:rsid w:val="00A06E55"/>
    <w:pPr>
      <w:jc w:val="both"/>
    </w:pPr>
    <w:rPr>
      <w:rFonts w:eastAsiaTheme="minorHAnsi"/>
      <w:szCs w:val="22"/>
      <w:lang w:eastAsia="en-US"/>
    </w:rPr>
  </w:style>
  <w:style w:type="paragraph" w:customStyle="1" w:styleId="FooterCoverPage">
    <w:name w:val="Footer Cover Page"/>
    <w:basedOn w:val="Normal"/>
    <w:link w:val="FooterCoverPageChar"/>
    <w:rsid w:val="00A06E55"/>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sid w:val="00A06E55"/>
    <w:rPr>
      <w:sz w:val="24"/>
      <w:szCs w:val="22"/>
    </w:rPr>
  </w:style>
  <w:style w:type="paragraph" w:customStyle="1" w:styleId="HeaderCoverPage">
    <w:name w:val="Header Cover Page"/>
    <w:basedOn w:val="Normal"/>
    <w:link w:val="HeaderCoverPageChar"/>
    <w:rsid w:val="00A06E55"/>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sid w:val="00A06E55"/>
    <w:rPr>
      <w:sz w:val="24"/>
      <w:szCs w:val="22"/>
    </w:rPr>
  </w:style>
  <w:style w:type="character" w:customStyle="1" w:styleId="FooterChar">
    <w:name w:val="Footer Char"/>
    <w:basedOn w:val="DefaultParagraphFont"/>
    <w:link w:val="Footer"/>
    <w:uiPriority w:val="99"/>
    <w:rsid w:val="00A06E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7770D"/>
    <w:pPr>
      <w:tabs>
        <w:tab w:val="center" w:pos="4153"/>
        <w:tab w:val="right" w:pos="8306"/>
      </w:tabs>
    </w:pPr>
  </w:style>
  <w:style w:type="paragraph" w:styleId="Footer">
    <w:name w:val="footer"/>
    <w:basedOn w:val="Normal"/>
    <w:link w:val="FooterChar"/>
    <w:uiPriority w:val="99"/>
    <w:rsid w:val="0067770D"/>
    <w:pPr>
      <w:tabs>
        <w:tab w:val="center" w:pos="4153"/>
        <w:tab w:val="right" w:pos="8306"/>
      </w:tabs>
    </w:pPr>
  </w:style>
  <w:style w:type="paragraph" w:styleId="FootnoteText">
    <w:name w:val="footnote text"/>
    <w:basedOn w:val="Normal"/>
    <w:semiHidden/>
    <w:rsid w:val="00D77C10"/>
    <w:pPr>
      <w:ind w:left="720" w:hanging="720"/>
      <w:jc w:val="both"/>
    </w:pPr>
    <w:rPr>
      <w:sz w:val="20"/>
      <w:szCs w:val="20"/>
      <w:lang w:eastAsia="de-DE"/>
    </w:rPr>
  </w:style>
  <w:style w:type="character" w:styleId="FootnoteReference">
    <w:name w:val="footnote reference"/>
    <w:basedOn w:val="DefaultParagraphFont"/>
    <w:semiHidden/>
    <w:rsid w:val="00D77C10"/>
    <w:rPr>
      <w:vertAlign w:val="superscript"/>
    </w:rPr>
  </w:style>
  <w:style w:type="paragraph" w:styleId="BalloonText">
    <w:name w:val="Balloon Text"/>
    <w:basedOn w:val="Normal"/>
    <w:semiHidden/>
    <w:rsid w:val="008430C8"/>
    <w:rPr>
      <w:rFonts w:ascii="Tahoma" w:hAnsi="Tahoma" w:cs="Tahoma"/>
      <w:sz w:val="16"/>
      <w:szCs w:val="16"/>
    </w:rPr>
  </w:style>
  <w:style w:type="character" w:styleId="CommentReference">
    <w:name w:val="annotation reference"/>
    <w:basedOn w:val="DefaultParagraphFont"/>
    <w:semiHidden/>
    <w:rsid w:val="00CD4871"/>
    <w:rPr>
      <w:sz w:val="16"/>
      <w:szCs w:val="16"/>
    </w:rPr>
  </w:style>
  <w:style w:type="paragraph" w:styleId="CommentText">
    <w:name w:val="annotation text"/>
    <w:basedOn w:val="Normal"/>
    <w:semiHidden/>
    <w:rsid w:val="00CD4871"/>
    <w:rPr>
      <w:sz w:val="20"/>
      <w:szCs w:val="20"/>
    </w:rPr>
  </w:style>
  <w:style w:type="paragraph" w:styleId="CommentSubject">
    <w:name w:val="annotation subject"/>
    <w:basedOn w:val="CommentText"/>
    <w:next w:val="CommentText"/>
    <w:semiHidden/>
    <w:rsid w:val="00CD4871"/>
    <w:rPr>
      <w:b/>
      <w:bCs/>
    </w:rPr>
  </w:style>
  <w:style w:type="character" w:customStyle="1" w:styleId="HeaderChar">
    <w:name w:val="Header Char"/>
    <w:basedOn w:val="DefaultParagraphFont"/>
    <w:link w:val="Header"/>
    <w:uiPriority w:val="99"/>
    <w:rsid w:val="00D248E2"/>
    <w:rPr>
      <w:sz w:val="24"/>
      <w:szCs w:val="24"/>
    </w:rPr>
  </w:style>
  <w:style w:type="paragraph" w:customStyle="1" w:styleId="ZCom">
    <w:name w:val="Z_Com"/>
    <w:basedOn w:val="Normal"/>
    <w:next w:val="ZDGName"/>
    <w:uiPriority w:val="99"/>
    <w:rsid w:val="00D248E2"/>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rsid w:val="00D248E2"/>
    <w:pPr>
      <w:widowControl w:val="0"/>
      <w:autoSpaceDE w:val="0"/>
      <w:autoSpaceDN w:val="0"/>
      <w:ind w:right="85"/>
    </w:pPr>
    <w:rPr>
      <w:rFonts w:ascii="Arial" w:eastAsiaTheme="minorEastAsia" w:hAnsi="Arial" w:cs="Arial"/>
      <w:sz w:val="16"/>
      <w:szCs w:val="16"/>
    </w:rPr>
  </w:style>
  <w:style w:type="paragraph" w:styleId="ListParagraph">
    <w:name w:val="List Paragraph"/>
    <w:basedOn w:val="Normal"/>
    <w:uiPriority w:val="34"/>
    <w:qFormat/>
    <w:rsid w:val="00FA112E"/>
    <w:pPr>
      <w:ind w:left="720"/>
      <w:contextualSpacing/>
    </w:pPr>
  </w:style>
  <w:style w:type="paragraph" w:styleId="Revision">
    <w:name w:val="Revision"/>
    <w:hidden/>
    <w:uiPriority w:val="99"/>
    <w:semiHidden/>
    <w:rsid w:val="009D3219"/>
    <w:rPr>
      <w:sz w:val="24"/>
      <w:szCs w:val="24"/>
    </w:rPr>
  </w:style>
  <w:style w:type="character" w:customStyle="1" w:styleId="Marker">
    <w:name w:val="Marker"/>
    <w:basedOn w:val="DefaultParagraphFont"/>
    <w:rsid w:val="00A06E55"/>
    <w:rPr>
      <w:color w:val="0000FF"/>
      <w:shd w:val="clear" w:color="auto" w:fill="auto"/>
    </w:rPr>
  </w:style>
  <w:style w:type="paragraph" w:customStyle="1" w:styleId="Pagedecouverture">
    <w:name w:val="Page de couverture"/>
    <w:basedOn w:val="Normal"/>
    <w:next w:val="Normal"/>
    <w:rsid w:val="00A06E55"/>
    <w:pPr>
      <w:jc w:val="both"/>
    </w:pPr>
    <w:rPr>
      <w:rFonts w:eastAsiaTheme="minorHAnsi"/>
      <w:szCs w:val="22"/>
      <w:lang w:eastAsia="en-US"/>
    </w:rPr>
  </w:style>
  <w:style w:type="paragraph" w:customStyle="1" w:styleId="FooterCoverPage">
    <w:name w:val="Footer Cover Page"/>
    <w:basedOn w:val="Normal"/>
    <w:link w:val="FooterCoverPageChar"/>
    <w:rsid w:val="00A06E55"/>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sid w:val="00A06E55"/>
    <w:rPr>
      <w:sz w:val="24"/>
      <w:szCs w:val="22"/>
    </w:rPr>
  </w:style>
  <w:style w:type="paragraph" w:customStyle="1" w:styleId="HeaderCoverPage">
    <w:name w:val="Header Cover Page"/>
    <w:basedOn w:val="Normal"/>
    <w:link w:val="HeaderCoverPageChar"/>
    <w:rsid w:val="00A06E55"/>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sid w:val="00A06E55"/>
    <w:rPr>
      <w:sz w:val="24"/>
      <w:szCs w:val="22"/>
    </w:rPr>
  </w:style>
  <w:style w:type="character" w:customStyle="1" w:styleId="FooterChar">
    <w:name w:val="Footer Char"/>
    <w:basedOn w:val="DefaultParagraphFont"/>
    <w:link w:val="Footer"/>
    <w:uiPriority w:val="99"/>
    <w:rsid w:val="00A06E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d9d19619fb13d22ef75a991e34aeea0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951F-D096-4F56-A0A2-BFF56F7A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24173-A8CF-4AAB-BE0C-126D8400FDC0}">
  <ds:schemaRefs>
    <ds:schemaRef ds:uri="http://purl.org/dc/dcmitype/"/>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4.xml><?xml version="1.0" encoding="utf-8"?>
<ds:datastoreItem xmlns:ds="http://schemas.openxmlformats.org/officeDocument/2006/customXml" ds:itemID="{8FFEC96C-00CC-4C42-8148-414A9C6B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1170</Words>
  <Characters>6530</Characters>
  <Application>Microsoft Office Word</Application>
  <DocSecurity>0</DocSecurity>
  <Lines>122</Lines>
  <Paragraphs>38</Paragraphs>
  <ScaleCrop>false</ScaleCrop>
  <HeadingPairs>
    <vt:vector size="2" baseType="variant">
      <vt:variant>
        <vt:lpstr>Title</vt:lpstr>
      </vt:variant>
      <vt:variant>
        <vt:i4>1</vt:i4>
      </vt:variant>
    </vt:vector>
  </HeadingPairs>
  <TitlesOfParts>
    <vt:vector size="1" baseType="lpstr">
      <vt:lpstr>ROADMAP (Template)</vt:lpstr>
    </vt:vector>
  </TitlesOfParts>
  <Company>European Commission</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duchaee</dc:creator>
  <cp:lastModifiedBy>JANSEN Colette (SG)</cp:lastModifiedBy>
  <cp:revision>5</cp:revision>
  <cp:lastPrinted>2017-04-24T14:20:00Z</cp:lastPrinted>
  <dcterms:created xsi:type="dcterms:W3CDTF">2017-05-03T13:09:00Z</dcterms:created>
  <dcterms:modified xsi:type="dcterms:W3CDTF">2017-05-24T13:04:00Z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0x010100AB6DCF41F10D214DBDDF7E1F5EB8F7C1</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