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E1C64954-7BEE-47AD-AAC2-97FB4EBBA2D9" style="width:451.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tabs>
          <w:tab w:val="clear" w:pos="850"/>
          <w:tab w:val="num" w:pos="1004"/>
        </w:tabs>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tabs>
          <w:tab w:val="clear" w:pos="850"/>
          <w:tab w:val="num" w:pos="927"/>
        </w:tabs>
        <w:rPr>
          <w:rFonts w:cs="Arial"/>
          <w:noProof/>
          <w:szCs w:val="18"/>
        </w:rPr>
      </w:pPr>
      <w:r>
        <w:rPr>
          <w:noProof/>
        </w:rPr>
        <w:t>le règlement (UE, Euratom) nº 966/2012 du Parlement européen et du Conseil du 25 octobre 2012 relatif aux règles financières applicables au budget général de l'Union</w:t>
      </w:r>
      <w:r>
        <w:rPr>
          <w:rStyle w:val="FootnoteReference"/>
          <w:noProof/>
        </w:rPr>
        <w:footnoteReference w:id="2"/>
      </w:r>
      <w:r>
        <w:rPr>
          <w:noProof/>
        </w:rPr>
        <w:t>, et notamment son article 41,</w:t>
      </w:r>
    </w:p>
    <w:p>
      <w:pPr>
        <w:pStyle w:val="Tiret0"/>
        <w:tabs>
          <w:tab w:val="clear" w:pos="850"/>
          <w:tab w:val="num" w:pos="927"/>
        </w:tabs>
        <w:rPr>
          <w:noProof/>
        </w:rPr>
      </w:pPr>
      <w:r>
        <w:rPr>
          <w:noProof/>
        </w:rPr>
        <w:t>le budget général de l'Union européenne pour l'exercice 2018, adopté le 30 novembre 2017</w:t>
      </w:r>
      <w:r>
        <w:rPr>
          <w:rStyle w:val="FootnoteReference"/>
          <w:noProof/>
        </w:rPr>
        <w:footnoteReference w:id="3"/>
      </w:r>
      <w:r>
        <w:rPr>
          <w:noProof/>
        </w:rPr>
        <w:t>,</w:t>
      </w:r>
    </w:p>
    <w:p>
      <w:pPr>
        <w:pStyle w:val="Tiret0"/>
        <w:numPr>
          <w:ilvl w:val="0"/>
          <w:numId w:val="0"/>
        </w:numPr>
        <w:spacing w:after="600"/>
        <w:rPr>
          <w:noProof/>
        </w:rPr>
      </w:pPr>
      <w:r>
        <w:rPr>
          <w:noProof/>
        </w:rPr>
        <w:t>la Commission européenne présente ci-après au Parlement européen et au Conseil le projet de budget rectificatif nº 1 au budget général 2018.</w:t>
      </w:r>
    </w:p>
    <w:p>
      <w:pPr>
        <w:spacing w:after="240"/>
        <w:jc w:val="both"/>
        <w:rPr>
          <w:b/>
          <w:noProof/>
          <w:u w:val="single"/>
        </w:rPr>
      </w:pPr>
      <w:r>
        <w:rPr>
          <w:b/>
          <w:noProof/>
          <w:u w:val="single"/>
        </w:rPr>
        <w:t>MODIFICATIONS À L’ÉTAT DES RECETTES ET DES DÉPENSES PAR SECTION</w:t>
      </w:r>
    </w:p>
    <w:p>
      <w:pPr>
        <w:jc w:val="both"/>
        <w:rPr>
          <w:noProof/>
        </w:rPr>
      </w:pPr>
      <w:r>
        <w:rPr>
          <w:noProof/>
        </w:rPr>
        <w:t>Les modifications apportées à l'état des recettes et des dépenses par section sont disponibles sur EUR-Lex (</w:t>
      </w:r>
      <w:hyperlink r:id="rId16">
        <w:r>
          <w:rPr>
            <w:rStyle w:val="Hyperlink"/>
            <w:noProof/>
            <w:color w:val="auto"/>
          </w:rPr>
          <w:t>http://eur-lex.europa.eu/budget/www/index-fr.htm</w:t>
        </w:r>
      </w:hyperlink>
      <w:r>
        <w:rPr>
          <w:noProof/>
        </w:rPr>
        <w:t>). Une version en anglais de ces modifications est jointe à titre indicatif comme annexe budgétaire.</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2"/>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DES MATIÈRES</w:t>
      </w:r>
    </w:p>
    <w:sdt>
      <w:sdtPr>
        <w:rPr>
          <w:b w:val="0"/>
          <w:noProof/>
          <w:sz w:val="24"/>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r>
            <w:rPr>
              <w:noProof/>
            </w:rPr>
            <w:fldChar w:fldCharType="begin"/>
          </w:r>
          <w:r>
            <w:rPr>
              <w:noProof/>
            </w:rPr>
            <w:instrText xml:space="preserve"> TOC \o "1-3" \h \z \u </w:instrText>
          </w:r>
          <w:r>
            <w:rPr>
              <w:noProof/>
            </w:rPr>
            <w:fldChar w:fldCharType="separate"/>
          </w:r>
          <w:hyperlink w:anchor="_Toc507593087" w:history="1">
            <w:r>
              <w:rPr>
                <w:rStyle w:val="Hyperlink"/>
                <w:noProof/>
              </w:rPr>
              <w:t>1.</w:t>
            </w:r>
            <w:r>
              <w:rPr>
                <w:rFonts w:asciiTheme="minorHAnsi" w:eastAsiaTheme="minorEastAsia" w:hAnsiTheme="minorHAnsi" w:cstheme="minorBidi"/>
                <w:b w:val="0"/>
                <w:bCs w:val="0"/>
                <w:caps w:val="0"/>
                <w:noProof/>
                <w:sz w:val="22"/>
                <w:szCs w:val="22"/>
                <w:lang w:bidi="ar-SA"/>
              </w:rPr>
              <w:tab/>
            </w:r>
            <w:r>
              <w:rPr>
                <w:rStyle w:val="Hyperlink"/>
                <w:noProof/>
              </w:rPr>
              <w:t>Introduction</w:t>
            </w:r>
            <w:r>
              <w:rPr>
                <w:noProof/>
                <w:webHidden/>
              </w:rPr>
              <w:tab/>
            </w:r>
            <w:r>
              <w:rPr>
                <w:noProof/>
                <w:webHidden/>
              </w:rPr>
              <w:fldChar w:fldCharType="begin"/>
            </w:r>
            <w:r>
              <w:rPr>
                <w:noProof/>
                <w:webHidden/>
              </w:rPr>
              <w:instrText xml:space="preserve"> PAGEREF _Toc507593087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hyperlink w:anchor="_Toc507593088" w:history="1">
            <w:r>
              <w:rPr>
                <w:rStyle w:val="Hyperlink"/>
                <w:smallCaps/>
                <w:noProof/>
              </w:rPr>
              <w:t>2.</w:t>
            </w:r>
            <w:r>
              <w:rPr>
                <w:rFonts w:asciiTheme="minorHAnsi" w:eastAsiaTheme="minorEastAsia" w:hAnsiTheme="minorHAnsi" w:cstheme="minorBidi"/>
                <w:b w:val="0"/>
                <w:bCs w:val="0"/>
                <w:caps w:val="0"/>
                <w:noProof/>
                <w:sz w:val="22"/>
                <w:szCs w:val="22"/>
                <w:lang w:bidi="ar-SA"/>
              </w:rPr>
              <w:tab/>
            </w:r>
            <w:r>
              <w:rPr>
                <w:rStyle w:val="Hyperlink"/>
                <w:smallCaps/>
                <w:noProof/>
              </w:rPr>
              <w:t>Financement provenant des dotations du FSUE de 2017 et 2018</w:t>
            </w:r>
            <w:r>
              <w:rPr>
                <w:noProof/>
                <w:webHidden/>
              </w:rPr>
              <w:tab/>
            </w:r>
            <w:r>
              <w:rPr>
                <w:noProof/>
                <w:webHidden/>
              </w:rPr>
              <w:fldChar w:fldCharType="begin"/>
            </w:r>
            <w:r>
              <w:rPr>
                <w:noProof/>
                <w:webHidden/>
              </w:rPr>
              <w:instrText xml:space="preserve"> PAGEREF _Toc507593088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hyperlink w:anchor="_Toc507593089" w:history="1">
            <w:r>
              <w:rPr>
                <w:rStyle w:val="Hyperlink"/>
                <w:noProof/>
              </w:rPr>
              <w:t>3.</w:t>
            </w:r>
            <w:r>
              <w:rPr>
                <w:rFonts w:asciiTheme="minorHAnsi" w:eastAsiaTheme="minorEastAsia" w:hAnsiTheme="minorHAnsi" w:cstheme="minorBidi"/>
                <w:b w:val="0"/>
                <w:bCs w:val="0"/>
                <w:caps w:val="0"/>
                <w:noProof/>
                <w:sz w:val="22"/>
                <w:szCs w:val="22"/>
                <w:lang w:bidi="ar-SA"/>
              </w:rPr>
              <w:tab/>
            </w:r>
            <w:r>
              <w:rPr>
                <w:rStyle w:val="Hyperlink"/>
                <w:noProof/>
              </w:rPr>
              <w:t>Crédits demandés dans le budget 2018</w:t>
            </w:r>
            <w:r>
              <w:rPr>
                <w:noProof/>
                <w:webHidden/>
              </w:rPr>
              <w:tab/>
            </w:r>
            <w:r>
              <w:rPr>
                <w:noProof/>
                <w:webHidden/>
              </w:rPr>
              <w:fldChar w:fldCharType="begin"/>
            </w:r>
            <w:r>
              <w:rPr>
                <w:noProof/>
                <w:webHidden/>
              </w:rPr>
              <w:instrText xml:space="preserve"> PAGEREF _Toc507593089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hyperlink w:anchor="_Toc507593090" w:history="1">
            <w:r>
              <w:rPr>
                <w:rStyle w:val="Hyperlink"/>
                <w:noProof/>
              </w:rPr>
              <w:t>4.</w:t>
            </w:r>
            <w:r>
              <w:rPr>
                <w:rFonts w:asciiTheme="minorHAnsi" w:eastAsiaTheme="minorEastAsia" w:hAnsiTheme="minorHAnsi" w:cstheme="minorBidi"/>
                <w:b w:val="0"/>
                <w:bCs w:val="0"/>
                <w:caps w:val="0"/>
                <w:noProof/>
                <w:sz w:val="22"/>
                <w:szCs w:val="22"/>
                <w:lang w:bidi="ar-SA"/>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_Toc507593090 \h </w:instrText>
            </w:r>
            <w:r>
              <w:rPr>
                <w:noProof/>
                <w:webHidden/>
              </w:rPr>
            </w:r>
            <w:r>
              <w:rPr>
                <w:noProof/>
                <w:webHidden/>
              </w:rPr>
              <w:fldChar w:fldCharType="separate"/>
            </w:r>
            <w:r>
              <w:rPr>
                <w:noProof/>
                <w:webHidden/>
              </w:rPr>
              <w:t>5</w:t>
            </w:r>
            <w:r>
              <w:rPr>
                <w:noProof/>
                <w:webHidden/>
              </w:rPr>
              <w:fldChar w:fldCharType="end"/>
            </w:r>
          </w:hyperlink>
        </w:p>
        <w:p>
          <w:pPr>
            <w:rPr>
              <w:rFonts w:asciiTheme="minorHAnsi" w:eastAsiaTheme="minorEastAsia" w:hAnsiTheme="minorHAnsi" w:cstheme="minorBid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pgNumType w:start="3"/>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505626921"/>
      <w:bookmarkStart w:id="12" w:name="_Toc507593087"/>
      <w:bookmarkStart w:id="13" w:name="_Toc351469332"/>
      <w:bookmarkStart w:id="14" w:name="_Toc361649879"/>
      <w:r>
        <w:t>1.</w:t>
      </w:r>
      <w:r>
        <w:tab/>
        <w:t>Introduction</w:t>
      </w:r>
      <w:bookmarkEnd w:id="8"/>
      <w:bookmarkEnd w:id="9"/>
      <w:bookmarkEnd w:id="10"/>
      <w:bookmarkEnd w:id="11"/>
      <w:bookmarkEnd w:id="12"/>
    </w:p>
    <w:p>
      <w:pPr>
        <w:spacing w:before="120" w:after="120"/>
        <w:jc w:val="both"/>
        <w:rPr>
          <w:noProof/>
        </w:rPr>
      </w:pPr>
      <w:r>
        <w:rPr>
          <w:noProof/>
        </w:rPr>
        <w:t>Le projet de budget rectificatif (PBR) nº 1 pour l’exercice 2018 accompagne la proposition de mobilisation du Fonds de solidarité de l’Union européenne (FSUE), pour un montant de 104 166 951 EUR, visant à venir en aide à la Grèce à la suite des séismes à Lesbos, à la France pour les ouragans à Saint-Martin et en Guadeloupe, ainsi qu’au Portugal et à l’Espagne à la suite des feux de forêt survenus dans la région Centro et en Galice dans le courant de l’année 2017</w:t>
      </w:r>
      <w:r>
        <w:rPr>
          <w:rStyle w:val="FootnoteReference"/>
          <w:noProof/>
        </w:rPr>
        <w:footnoteReference w:id="4"/>
      </w:r>
      <w:r>
        <w:rPr>
          <w:noProof/>
        </w:rPr>
        <w:t>.</w:t>
      </w:r>
    </w:p>
    <w:p>
      <w:pPr>
        <w:spacing w:before="120" w:after="120"/>
        <w:jc w:val="both"/>
        <w:rPr>
          <w:noProof/>
        </w:rPr>
      </w:pPr>
      <w:r>
        <w:rPr>
          <w:noProof/>
        </w:rPr>
        <w:t>Le PBR nº 1/2018 propose d’inscrire les crédits nécessaires au budget général 2018, tant en engagements qu’en paiements, après déduction des avances déjà versées à la Grèce, à la France et au Portugal (6 520 846 EUR).</w:t>
      </w:r>
    </w:p>
    <w:p>
      <w:pPr>
        <w:keepNext/>
        <w:tabs>
          <w:tab w:val="left" w:pos="850"/>
        </w:tabs>
        <w:spacing w:before="240" w:after="120"/>
        <w:ind w:left="851" w:hanging="851"/>
        <w:jc w:val="both"/>
        <w:outlineLvl w:val="0"/>
        <w:rPr>
          <w:b/>
          <w:smallCaps/>
          <w:noProof/>
        </w:rPr>
      </w:pPr>
      <w:bookmarkStart w:id="15" w:name="_Toc505626922"/>
      <w:bookmarkStart w:id="16" w:name="_Toc507593088"/>
      <w:bookmarkStart w:id="17" w:name="_Toc462410050"/>
      <w:bookmarkStart w:id="18" w:name="_Toc430865947"/>
      <w:bookmarkStart w:id="19" w:name="_Toc430867525"/>
      <w:r>
        <w:rPr>
          <w:b/>
          <w:smallCaps/>
          <w:noProof/>
        </w:rPr>
        <w:t>2.</w:t>
      </w:r>
      <w:r>
        <w:rPr>
          <w:noProof/>
        </w:rPr>
        <w:tab/>
      </w:r>
      <w:r>
        <w:rPr>
          <w:b/>
          <w:smallCaps/>
          <w:noProof/>
        </w:rPr>
        <w:t>Financement provenant des dotations du FSUE de 2017 et 2018</w:t>
      </w:r>
      <w:bookmarkEnd w:id="15"/>
      <w:bookmarkEnd w:id="16"/>
    </w:p>
    <w:p>
      <w:pPr>
        <w:spacing w:before="120" w:after="120"/>
        <w:jc w:val="both"/>
        <w:rPr>
          <w:noProof/>
        </w:rPr>
      </w:pPr>
      <w:bookmarkStart w:id="20" w:name="_Toc460335328"/>
      <w:bookmarkStart w:id="21" w:name="_Toc430865948"/>
      <w:bookmarkStart w:id="22" w:name="_Toc430867526"/>
      <w:bookmarkEnd w:id="17"/>
      <w:r>
        <w:rPr>
          <w:noProof/>
        </w:rPr>
        <w:t>Conformément à l’article 10, paragraphe 1, du règlement fixant le cadre financier pluriannuel</w:t>
      </w:r>
      <w:r>
        <w:rPr>
          <w:rStyle w:val="FootnoteReference"/>
          <w:noProof/>
        </w:rPr>
        <w:footnoteReference w:id="5"/>
      </w:r>
      <w:r>
        <w:rPr>
          <w:noProof/>
        </w:rPr>
        <w:t xml:space="preserve"> (CFP) (le «règlement CFP»), le montant total disponible pour l’intervention du FSUE au début de l’année 2018 était de 421 142 057 EUR; ce montant est constitué par la dotation de 280 371 754 EUR restant pour 2018 (soit 574 342 834 EUR moins les 293 971 080 EUR déjà mobilisés en 2017</w:t>
      </w:r>
      <w:r>
        <w:rPr>
          <w:noProof/>
          <w:vertAlign w:val="superscript"/>
        </w:rPr>
        <w:footnoteReference w:id="6"/>
      </w:r>
      <w:r>
        <w:rPr>
          <w:noProof/>
        </w:rPr>
        <w:t>), majorée de 140 770 303 EUR correspondant au solde de la dotation de 2017 qui n’a pas été dépensé et qui a été reporté à l’exercice 2018.</w:t>
      </w:r>
    </w:p>
    <w:p>
      <w:pPr>
        <w:spacing w:before="120" w:after="120"/>
        <w:jc w:val="both"/>
        <w:rPr>
          <w:noProof/>
        </w:rPr>
      </w:pPr>
      <w:r>
        <w:rPr>
          <w:noProof/>
        </w:rPr>
        <w:t>Le montant qui peut être mobilisé à ce stade de l’année 2018 est de 277 556 348 EUR. Ce dernier correspond au montant total disponible pour l’intervention du FSUE au début de l’année 2018 (421 142 057 EUR), déduction faite d’une retenue de 143 585 709 EUR visant à respecter l’obligation, énoncée à l’article 10, paragraphe 1, du règlement CFP, de garder disponible un quart de la dotation annuelle de 2018 jusqu’au 1</w:t>
      </w:r>
      <w:r>
        <w:rPr>
          <w:noProof/>
          <w:vertAlign w:val="superscript"/>
        </w:rPr>
        <w:t>er</w:t>
      </w:r>
      <w:r>
        <w:rPr>
          <w:noProof/>
        </w:rPr>
        <w:t> octobre 2018.</w:t>
      </w:r>
    </w:p>
    <w:p>
      <w:pPr>
        <w:pStyle w:val="ManualHeading1"/>
      </w:pPr>
      <w:bookmarkStart w:id="23" w:name="_Toc484781561"/>
      <w:bookmarkStart w:id="24" w:name="_Toc505626923"/>
      <w:bookmarkStart w:id="25" w:name="_Toc507593089"/>
      <w:r>
        <w:t>3.</w:t>
      </w:r>
      <w:r>
        <w:tab/>
        <w:t>Crédits demandés dans le budget </w:t>
      </w:r>
      <w:bookmarkEnd w:id="23"/>
      <w:r>
        <w:t>2018</w:t>
      </w:r>
      <w:bookmarkEnd w:id="24"/>
      <w:bookmarkEnd w:id="25"/>
    </w:p>
    <w:p>
      <w:pPr>
        <w:spacing w:before="120" w:after="120"/>
        <w:jc w:val="both"/>
        <w:rPr>
          <w:noProof/>
        </w:rPr>
      </w:pPr>
      <w:r>
        <w:rPr>
          <w:noProof/>
        </w:rPr>
        <w:t>Étant donné le montant de 6 520 846 EUR qui a déjà été versé à titre d’avance pour des cas relevant du FSUE, la Commission propose de modifier le budget 2018 en renforçant la ligne </w:t>
      </w:r>
      <w:r>
        <w:rPr>
          <w:i/>
          <w:noProof/>
        </w:rPr>
        <w:t>13 06 01</w:t>
      </w:r>
      <w:r>
        <w:rPr>
          <w:noProof/>
        </w:rPr>
        <w:t xml:space="preserve"> «</w:t>
      </w:r>
      <w:r>
        <w:rPr>
          <w:i/>
          <w:noProof/>
        </w:rPr>
        <w:t>Assistance aux États membres en cas de catastrophe naturelle majeure ayant de graves répercussions sur les conditions de vie, l’environnement naturel et l’économie</w:t>
      </w:r>
      <w:r>
        <w:rPr>
          <w:noProof/>
        </w:rPr>
        <w:t>» d’un montant de 97 646 105 EUR, à la fois en crédits d’engagement et en crédits de paiement (voir tableau ci-dessous).</w:t>
      </w:r>
    </w:p>
    <w:p>
      <w:pPr>
        <w:spacing w:before="120" w:after="120"/>
        <w:jc w:val="both"/>
        <w:rPr>
          <w:noProo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tc>
          <w:tcPr>
            <w:tcW w:w="9781"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2"/>
                <w:szCs w:val="22"/>
              </w:rPr>
            </w:pPr>
            <w:r>
              <w:rPr>
                <w:i/>
                <w:noProof/>
                <w:sz w:val="22"/>
              </w:rPr>
              <w:t>Montants en EUR</w:t>
            </w:r>
          </w:p>
        </w:tc>
      </w:tr>
      <w:tr>
        <w:tc>
          <w:tcPr>
            <w:tcW w:w="1276"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Ligne budgétaire</w:t>
            </w:r>
          </w:p>
        </w:tc>
        <w:tc>
          <w:tcPr>
            <w:tcW w:w="5103"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Intitulé</w:t>
            </w:r>
          </w:p>
        </w:tc>
        <w:tc>
          <w:tcPr>
            <w:tcW w:w="1701" w:type="dxa"/>
            <w:tcBorders>
              <w:top w:val="single" w:sz="4" w:space="0" w:color="auto"/>
            </w:tcBorders>
            <w:shd w:val="clear" w:color="auto" w:fill="D9D9D9"/>
          </w:tcPr>
          <w:p>
            <w:pPr>
              <w:widowControl w:val="0"/>
              <w:spacing w:before="15" w:after="15"/>
              <w:jc w:val="center"/>
              <w:rPr>
                <w:b/>
                <w:noProof/>
                <w:sz w:val="22"/>
                <w:szCs w:val="22"/>
              </w:rPr>
            </w:pPr>
            <w:r>
              <w:rPr>
                <w:b/>
                <w:noProof/>
                <w:sz w:val="22"/>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Crédits de paiement</w:t>
            </w:r>
          </w:p>
        </w:tc>
      </w:tr>
      <w:tr>
        <w:tc>
          <w:tcPr>
            <w:tcW w:w="1276" w:type="dxa"/>
          </w:tcPr>
          <w:p>
            <w:pPr>
              <w:widowControl w:val="0"/>
              <w:spacing w:before="15" w:after="15"/>
              <w:ind w:right="-113"/>
              <w:jc w:val="both"/>
              <w:rPr>
                <w:noProof/>
                <w:sz w:val="22"/>
                <w:szCs w:val="22"/>
              </w:rPr>
            </w:pPr>
            <w:r>
              <w:rPr>
                <w:noProof/>
                <w:sz w:val="22"/>
              </w:rPr>
              <w:t>13 06 01</w:t>
            </w:r>
          </w:p>
        </w:tc>
        <w:tc>
          <w:tcPr>
            <w:tcW w:w="5103" w:type="dxa"/>
          </w:tcPr>
          <w:p>
            <w:pPr>
              <w:widowControl w:val="0"/>
              <w:spacing w:before="15" w:after="15"/>
              <w:ind w:right="-113"/>
              <w:jc w:val="both"/>
              <w:rPr>
                <w:noProof/>
                <w:sz w:val="22"/>
                <w:szCs w:val="22"/>
              </w:rPr>
            </w:pPr>
            <w:r>
              <w:rPr>
                <w:noProof/>
                <w:sz w:val="22"/>
              </w:rPr>
              <w:t>Assistance aux États membres en cas de catastrophe naturelle majeure ayant de graves répercussions sur les conditions de vie, l’environnement naturel et l’économie</w:t>
            </w:r>
          </w:p>
        </w:tc>
        <w:tc>
          <w:tcPr>
            <w:tcW w:w="1701" w:type="dxa"/>
          </w:tcPr>
          <w:p>
            <w:pPr>
              <w:widowControl w:val="0"/>
              <w:spacing w:before="15" w:after="15"/>
              <w:jc w:val="right"/>
              <w:rPr>
                <w:noProof/>
                <w:sz w:val="22"/>
                <w:szCs w:val="22"/>
              </w:rPr>
            </w:pPr>
            <w:r>
              <w:rPr>
                <w:noProof/>
                <w:sz w:val="22"/>
              </w:rPr>
              <w:t>97 646 105</w:t>
            </w:r>
          </w:p>
        </w:tc>
        <w:tc>
          <w:tcPr>
            <w:tcW w:w="1701" w:type="dxa"/>
          </w:tcPr>
          <w:p>
            <w:pPr>
              <w:widowControl w:val="0"/>
              <w:spacing w:before="15" w:after="15"/>
              <w:jc w:val="right"/>
              <w:rPr>
                <w:noProof/>
                <w:sz w:val="22"/>
                <w:szCs w:val="22"/>
              </w:rPr>
            </w:pPr>
            <w:r>
              <w:rPr>
                <w:noProof/>
                <w:sz w:val="22"/>
              </w:rPr>
              <w:t>97 646 105</w:t>
            </w:r>
          </w:p>
        </w:tc>
      </w:tr>
      <w:tr>
        <w:tc>
          <w:tcPr>
            <w:tcW w:w="6379" w:type="dxa"/>
            <w:gridSpan w:val="2"/>
            <w:shd w:val="clear" w:color="auto" w:fill="D9D9D9"/>
          </w:tcPr>
          <w:p>
            <w:pPr>
              <w:widowControl w:val="0"/>
              <w:tabs>
                <w:tab w:val="left" w:pos="975"/>
              </w:tabs>
              <w:spacing w:before="15" w:after="15"/>
              <w:jc w:val="both"/>
              <w:rPr>
                <w:b/>
                <w:noProof/>
                <w:sz w:val="22"/>
                <w:szCs w:val="22"/>
              </w:rPr>
            </w:pPr>
            <w:r>
              <w:rPr>
                <w:b/>
                <w:noProof/>
                <w:sz w:val="22"/>
              </w:rPr>
              <w:t>Total</w:t>
            </w:r>
            <w:r>
              <w:rPr>
                <w:noProof/>
              </w:rPr>
              <w:tab/>
            </w:r>
          </w:p>
        </w:tc>
        <w:tc>
          <w:tcPr>
            <w:tcW w:w="1701" w:type="dxa"/>
            <w:shd w:val="clear" w:color="auto" w:fill="D9D9D9"/>
          </w:tcPr>
          <w:p>
            <w:pPr>
              <w:widowControl w:val="0"/>
              <w:spacing w:before="15" w:after="15"/>
              <w:jc w:val="right"/>
              <w:rPr>
                <w:b/>
                <w:noProof/>
                <w:sz w:val="22"/>
                <w:szCs w:val="22"/>
              </w:rPr>
            </w:pPr>
            <w:r>
              <w:rPr>
                <w:b/>
                <w:noProof/>
                <w:sz w:val="22"/>
              </w:rPr>
              <w:t>97 646 105</w:t>
            </w:r>
          </w:p>
        </w:tc>
        <w:tc>
          <w:tcPr>
            <w:tcW w:w="1701" w:type="dxa"/>
            <w:shd w:val="clear" w:color="auto" w:fill="D9D9D9"/>
          </w:tcPr>
          <w:p>
            <w:pPr>
              <w:widowControl w:val="0"/>
              <w:spacing w:before="15" w:after="15"/>
              <w:jc w:val="right"/>
              <w:rPr>
                <w:b/>
                <w:noProof/>
                <w:sz w:val="22"/>
                <w:szCs w:val="22"/>
              </w:rPr>
            </w:pPr>
            <w:r>
              <w:rPr>
                <w:b/>
                <w:noProof/>
                <w:sz w:val="22"/>
              </w:rPr>
              <w:t>97 646 105</w:t>
            </w:r>
          </w:p>
        </w:tc>
      </w:tr>
    </w:tbl>
    <w:p>
      <w:pPr>
        <w:pStyle w:val="ManualHeading1"/>
        <w:pageBreakBefore/>
      </w:pPr>
      <w:bookmarkStart w:id="26" w:name="_Toc505626924"/>
      <w:bookmarkStart w:id="27" w:name="_Toc507593090"/>
      <w:bookmarkEnd w:id="20"/>
      <w:bookmarkEnd w:id="21"/>
      <w:bookmarkEnd w:id="22"/>
      <w:r>
        <w:t>4.</w:t>
      </w:r>
      <w:r>
        <w:tab/>
        <w:t>Tableau récapitulatif par rubrique du CFP</w:t>
      </w:r>
      <w:bookmarkEnd w:id="26"/>
      <w:bookmarkEnd w:id="27"/>
    </w:p>
    <w:tbl>
      <w:tblPr>
        <w:tblW w:w="11057" w:type="dxa"/>
        <w:tblInd w:w="-459" w:type="dxa"/>
        <w:tblLook w:val="04A0" w:firstRow="1" w:lastRow="0" w:firstColumn="1" w:lastColumn="0" w:noHBand="0" w:noVBand="1"/>
      </w:tblPr>
      <w:tblGrid>
        <w:gridCol w:w="356"/>
        <w:gridCol w:w="2778"/>
        <w:gridCol w:w="1544"/>
        <w:gridCol w:w="1408"/>
        <w:gridCol w:w="1144"/>
        <w:gridCol w:w="1134"/>
        <w:gridCol w:w="1275"/>
        <w:gridCol w:w="1418"/>
      </w:tblGrid>
      <w:tr>
        <w:trPr>
          <w:trHeight w:val="210"/>
        </w:trPr>
        <w:tc>
          <w:tcPr>
            <w:tcW w:w="3134"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3"/>
          <w:bookmarkEnd w:id="14"/>
          <w:bookmarkEnd w:id="18"/>
          <w:bookmarkEnd w:id="19"/>
          <w:p>
            <w:pPr>
              <w:jc w:val="center"/>
              <w:rPr>
                <w:b/>
                <w:bCs/>
                <w:noProof/>
                <w:color w:val="000000"/>
                <w:sz w:val="14"/>
                <w:szCs w:val="14"/>
              </w:rPr>
            </w:pPr>
            <w:r>
              <w:rPr>
                <w:b/>
                <w:noProof/>
                <w:color w:val="000000"/>
                <w:sz w:val="14"/>
              </w:rPr>
              <w:t>Rubrique</w:t>
            </w:r>
          </w:p>
        </w:tc>
        <w:tc>
          <w:tcPr>
            <w:tcW w:w="2952"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2018</w:t>
            </w:r>
          </w:p>
        </w:tc>
        <w:tc>
          <w:tcPr>
            <w:tcW w:w="227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Projet de budget rectificatif nº 1/2018</w:t>
            </w:r>
          </w:p>
        </w:tc>
        <w:tc>
          <w:tcPr>
            <w:tcW w:w="2693"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2018</w:t>
            </w:r>
          </w:p>
        </w:tc>
      </w:tr>
      <w:tr>
        <w:trPr>
          <w:trHeight w:val="210"/>
        </w:trPr>
        <w:tc>
          <w:tcPr>
            <w:tcW w:w="3134"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952"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 </w:t>
            </w:r>
          </w:p>
        </w:tc>
        <w:tc>
          <w:tcPr>
            <w:tcW w:w="2278"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693"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PBR 1/2018)</w:t>
            </w:r>
          </w:p>
        </w:tc>
      </w:tr>
      <w:tr>
        <w:trPr>
          <w:trHeight w:val="210"/>
        </w:trPr>
        <w:tc>
          <w:tcPr>
            <w:tcW w:w="3134"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544"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40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14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13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275"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41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r>
      <w:tr>
        <w:trPr>
          <w:trHeight w:val="225"/>
        </w:trPr>
        <w:tc>
          <w:tcPr>
            <w:tcW w:w="356"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2778"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intelligente et inclusive</w:t>
            </w:r>
          </w:p>
        </w:tc>
        <w:tc>
          <w:tcPr>
            <w:tcW w:w="1544" w:type="dxa"/>
            <w:tcBorders>
              <w:top w:val="single" w:sz="4" w:space="0" w:color="auto"/>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77 533 697 652</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66 624 486 101</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77 533 697 652</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66 624 486 101</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dont part relevant de la marge globale pour les engagements</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1 113 697 652</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1 113 697 652</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Plafond </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76 420 000 000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Marge</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1a</w:t>
            </w:r>
          </w:p>
        </w:tc>
        <w:tc>
          <w:tcPr>
            <w:tcW w:w="2778"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Compétitivité pour la croissance et l’emploi</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22 001 452 724</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20 097 167 844</w:t>
            </w:r>
          </w:p>
        </w:tc>
        <w:tc>
          <w:tcPr>
            <w:tcW w:w="114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22 001 452 724</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20 097 167 844</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762 452 724</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762 452 724</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21 239 000 000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1b </w:t>
            </w:r>
          </w:p>
        </w:tc>
        <w:tc>
          <w:tcPr>
            <w:tcW w:w="2778"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Cohésion économique, sociale et territoriale</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55 532 244 928</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46 527 318 257</w:t>
            </w:r>
          </w:p>
        </w:tc>
        <w:tc>
          <w:tcPr>
            <w:tcW w:w="114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55 532 244 928</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46 527 318 257</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dont part relevant de la marge globale pour les engagements</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351 244 928</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351 244 928</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55 181 000 000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noProof/>
                <w:color w:val="000000"/>
                <w:sz w:val="14"/>
              </w:rPr>
              <w:t>Marge</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durable: ressources naturelles</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59 285 323 122</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56 083 793 633</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59 285 323 122</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56 083 793 633</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60 267 000 000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981 676 878</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981 676 878</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Fonds européen agricole de garantie (FEAGA) — Dépenses relatives au marché et paiements directs</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43 234 516 899</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43 188 677 466</w:t>
            </w:r>
          </w:p>
        </w:tc>
        <w:tc>
          <w:tcPr>
            <w:tcW w:w="114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43 234 516 899</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43 188 677 466</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44 163 000 000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 du FEAGA</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927 833 101</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927 833 101</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Sécurité et citoyenneté</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3 493 241 199</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2 980 707 175</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3 493 241 199</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2 980 707 175</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837 241 199</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837 241 199</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2 656 000 000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L'Europe dans le monde</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9 568 842 411</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8 906 075 154</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9 568 842 411</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8 906 075 154</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9 825 000 000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256 157 589</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256 157 589</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Administration</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9 665 513 627</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9 666 318 627</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9 665 513 627</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9 666 318 627</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10 346 000 000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- 318 000 000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362 486 373</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362 486 373</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dépenses administratives des institutions</w:t>
            </w:r>
          </w:p>
        </w:tc>
        <w:tc>
          <w:tcPr>
            <w:tcW w:w="1544" w:type="dxa"/>
            <w:tcBorders>
              <w:top w:val="single" w:sz="4" w:space="0" w:color="auto"/>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7 579 920 627</w:t>
            </w:r>
          </w:p>
        </w:tc>
        <w:tc>
          <w:tcPr>
            <w:tcW w:w="1408" w:type="dxa"/>
            <w:tcBorders>
              <w:top w:val="single" w:sz="4" w:space="0" w:color="auto"/>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rPr>
              <w:t>7 580 725 627</w:t>
            </w:r>
          </w:p>
        </w:tc>
        <w:tc>
          <w:tcPr>
            <w:tcW w:w="1144"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134"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7 579 920 627</w:t>
            </w:r>
          </w:p>
        </w:tc>
        <w:tc>
          <w:tcPr>
            <w:tcW w:w="1418"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7 580 725 627</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8 360 000 000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- 318 000 000</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462 079 373</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462 079 373</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6.</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Compensations</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14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7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Réserve négative</w:t>
            </w:r>
          </w:p>
        </w:tc>
        <w:tc>
          <w:tcPr>
            <w:tcW w:w="1544"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w:t>
            </w:r>
          </w:p>
        </w:tc>
        <w:tc>
          <w:tcPr>
            <w:tcW w:w="1408"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w:t>
            </w:r>
          </w:p>
        </w:tc>
        <w:tc>
          <w:tcPr>
            <w:tcW w:w="114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7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r>
      <w:tr>
        <w:trPr>
          <w:trHeight w:val="225"/>
        </w:trPr>
        <w:tc>
          <w:tcPr>
            <w:tcW w:w="3134"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w:t>
            </w:r>
          </w:p>
        </w:tc>
        <w:tc>
          <w:tcPr>
            <w:tcW w:w="1544"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159 546 618 011</w:t>
            </w:r>
          </w:p>
        </w:tc>
        <w:tc>
          <w:tcPr>
            <w:tcW w:w="1408"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c>
          <w:tcPr>
            <w:tcW w:w="1144"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134"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275"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159 546 618 011</w:t>
            </w:r>
          </w:p>
        </w:tc>
        <w:tc>
          <w:tcPr>
            <w:tcW w:w="1418"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l'instrument de flexibilité</w:t>
            </w:r>
          </w:p>
        </w:tc>
        <w:tc>
          <w:tcPr>
            <w:tcW w:w="15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408" w:type="dxa"/>
            <w:tcBorders>
              <w:top w:val="nil"/>
              <w:left w:val="nil"/>
              <w:bottom w:val="dotted" w:sz="4" w:space="0" w:color="auto"/>
              <w:right w:val="single" w:sz="4" w:space="0" w:color="auto"/>
            </w:tcBorders>
            <w:shd w:val="clear" w:color="000000" w:fill="D9D9D9"/>
            <w:vAlign w:val="center"/>
            <w:hideMark/>
          </w:tcPr>
          <w:p>
            <w:pPr>
              <w:jc w:val="right"/>
              <w:rPr>
                <w:i/>
                <w:iCs/>
                <w:noProof/>
                <w:color w:val="000000"/>
                <w:sz w:val="14"/>
                <w:szCs w:val="14"/>
              </w:rPr>
            </w:pPr>
            <w:r>
              <w:rPr>
                <w:i/>
                <w:noProof/>
                <w:color w:val="000000"/>
                <w:sz w:val="14"/>
              </w:rPr>
              <w:t xml:space="preserve"> 678 340 197</w:t>
            </w:r>
          </w:p>
        </w:tc>
        <w:tc>
          <w:tcPr>
            <w:tcW w:w="11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7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678 340 197</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la marge globale pour les engagements</w:t>
            </w:r>
          </w:p>
        </w:tc>
        <w:tc>
          <w:tcPr>
            <w:tcW w:w="15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1 113 697 652</w:t>
            </w:r>
          </w:p>
        </w:tc>
        <w:tc>
          <w:tcPr>
            <w:tcW w:w="140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1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7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1 113 697 652</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la marge pour imprévus</w:t>
            </w:r>
          </w:p>
        </w:tc>
        <w:tc>
          <w:tcPr>
            <w:tcW w:w="15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40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1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7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Plafond</w:t>
            </w:r>
          </w:p>
        </w:tc>
        <w:tc>
          <w:tcPr>
            <w:tcW w:w="15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40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c>
          <w:tcPr>
            <w:tcW w:w="11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7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r>
      <w:tr>
        <w:trPr>
          <w:trHeight w:val="225"/>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compensée sur la marge pour imprévus</w:t>
            </w:r>
          </w:p>
        </w:tc>
        <w:tc>
          <w:tcPr>
            <w:tcW w:w="15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40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14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7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trPr>
        <w:tc>
          <w:tcPr>
            <w:tcW w:w="3134"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Marge</w:t>
            </w:r>
          </w:p>
        </w:tc>
        <w:tc>
          <w:tcPr>
            <w:tcW w:w="154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1 600 320 840</w:t>
            </w:r>
          </w:p>
        </w:tc>
        <w:tc>
          <w:tcPr>
            <w:tcW w:w="140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c>
          <w:tcPr>
            <w:tcW w:w="114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75"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1 600 320 840</w:t>
            </w:r>
          </w:p>
        </w:tc>
        <w:tc>
          <w:tcPr>
            <w:tcW w:w="141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r>
      <w:tr>
        <w:trPr>
          <w:trHeight w:val="225"/>
        </w:trPr>
        <w:tc>
          <w:tcPr>
            <w:tcW w:w="356"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778" w:type="dxa"/>
            <w:tcBorders>
              <w:top w:val="single" w:sz="4" w:space="0" w:color="auto"/>
              <w:left w:val="nil"/>
              <w:bottom w:val="single" w:sz="4" w:space="0" w:color="auto"/>
              <w:right w:val="single" w:sz="4" w:space="0" w:color="auto"/>
            </w:tcBorders>
            <w:shd w:val="clear" w:color="000000" w:fill="FFFFFF"/>
            <w:vAlign w:val="center"/>
            <w:hideMark/>
          </w:tcPr>
          <w:p>
            <w:pPr>
              <w:rPr>
                <w:b/>
                <w:bCs/>
                <w:noProof/>
                <w:color w:val="000000"/>
                <w:sz w:val="14"/>
                <w:szCs w:val="14"/>
              </w:rPr>
            </w:pPr>
            <w:r>
              <w:rPr>
                <w:b/>
                <w:noProof/>
                <w:color w:val="000000"/>
                <w:sz w:val="14"/>
              </w:rPr>
              <w:t>Autres instruments spéciaux</w:t>
            </w:r>
          </w:p>
        </w:tc>
        <w:tc>
          <w:tcPr>
            <w:tcW w:w="1544"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566 902 000</w:t>
            </w:r>
          </w:p>
        </w:tc>
        <w:tc>
          <w:tcPr>
            <w:tcW w:w="1408"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4"/>
                <w:szCs w:val="14"/>
              </w:rPr>
            </w:pPr>
            <w:r>
              <w:rPr>
                <w:b/>
                <w:noProof/>
                <w:color w:val="000000"/>
                <w:sz w:val="14"/>
              </w:rPr>
              <w:t xml:space="preserve"> 419 600 000</w:t>
            </w:r>
          </w:p>
        </w:tc>
        <w:tc>
          <w:tcPr>
            <w:tcW w:w="114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97 646 105</w:t>
            </w:r>
          </w:p>
        </w:tc>
        <w:tc>
          <w:tcPr>
            <w:tcW w:w="113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97 646 105</w:t>
            </w:r>
          </w:p>
        </w:tc>
        <w:tc>
          <w:tcPr>
            <w:tcW w:w="1275"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664 548 105</w:t>
            </w:r>
          </w:p>
        </w:tc>
        <w:tc>
          <w:tcPr>
            <w:tcW w:w="141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517 246 105</w:t>
            </w:r>
          </w:p>
        </w:tc>
      </w:tr>
      <w:tr>
        <w:trPr>
          <w:trHeight w:val="225"/>
        </w:trPr>
        <w:tc>
          <w:tcPr>
            <w:tcW w:w="3134"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 général</w:t>
            </w:r>
          </w:p>
        </w:tc>
        <w:tc>
          <w:tcPr>
            <w:tcW w:w="154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160 113 520 011</w:t>
            </w:r>
          </w:p>
        </w:tc>
        <w:tc>
          <w:tcPr>
            <w:tcW w:w="140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144 680 980 690</w:t>
            </w:r>
          </w:p>
        </w:tc>
        <w:tc>
          <w:tcPr>
            <w:tcW w:w="114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97 646 105</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97 646 105</w:t>
            </w:r>
          </w:p>
        </w:tc>
        <w:tc>
          <w:tcPr>
            <w:tcW w:w="1275"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160 211 166 116</w:t>
            </w:r>
          </w:p>
        </w:tc>
        <w:tc>
          <w:tcPr>
            <w:tcW w:w="141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144 778 626 795</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9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9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fr-BE"/>
        </w:rPr>
      </w:pPr>
      <w:r>
        <w:rPr>
          <w:rStyle w:val="FootnoteReference"/>
        </w:rPr>
        <w:footnoteRef/>
      </w:r>
      <w:r>
        <w:tab/>
      </w:r>
      <w:r>
        <w:rPr>
          <w:sz w:val="18"/>
        </w:rPr>
        <w:t>JO L 298 du 26.10.2012, p. 1.</w:t>
      </w:r>
    </w:p>
  </w:footnote>
  <w:footnote w:id="3">
    <w:p>
      <w:pPr>
        <w:pStyle w:val="FootnoteText"/>
        <w:rPr>
          <w:lang w:val="fr-BE"/>
        </w:rPr>
      </w:pPr>
      <w:r>
        <w:rPr>
          <w:rStyle w:val="FootnoteReference"/>
        </w:rPr>
        <w:footnoteRef/>
      </w:r>
      <w:r>
        <w:tab/>
      </w:r>
      <w:r>
        <w:rPr>
          <w:sz w:val="18"/>
        </w:rPr>
        <w:t>JO L XX du XX.2.2018.</w:t>
      </w:r>
    </w:p>
  </w:footnote>
  <w:footnote w:id="4">
    <w:p>
      <w:pPr>
        <w:pStyle w:val="FootnoteText"/>
      </w:pPr>
      <w:r>
        <w:rPr>
          <w:rStyle w:val="FootnoteReference"/>
        </w:rPr>
        <w:footnoteRef/>
      </w:r>
      <w:r>
        <w:t xml:space="preserve"> </w:t>
      </w:r>
      <w:r>
        <w:tab/>
        <w:t>COM(2018) 150 du 22.2.2018.</w:t>
      </w:r>
    </w:p>
  </w:footnote>
  <w:footnote w:id="5">
    <w:p>
      <w:pPr>
        <w:pStyle w:val="FootnoteText"/>
      </w:pPr>
      <w:r>
        <w:rPr>
          <w:rStyle w:val="FootnoteReference"/>
        </w:rPr>
        <w:footnoteRef/>
      </w:r>
      <w:r>
        <w:t xml:space="preserve"> </w:t>
      </w:r>
      <w:r>
        <w:tab/>
        <w:t>Règlement (UE, Euratom) nº 1311/2013 du Conseil du 2 décembre 2013 fixant le cadre financier pluriannuel pour la période 2014-2020 (JO L 347 du 20.12.2013, p. 884).</w:t>
      </w:r>
    </w:p>
  </w:footnote>
  <w:footnote w:id="6">
    <w:p>
      <w:pPr>
        <w:ind w:left="709" w:hanging="709"/>
        <w:jc w:val="both"/>
      </w:pPr>
      <w:r>
        <w:rPr>
          <w:rStyle w:val="FootnoteReference"/>
        </w:rPr>
        <w:footnoteRef/>
      </w:r>
      <w:r>
        <w:tab/>
      </w:r>
      <w:r>
        <w:rPr>
          <w:rFonts w:eastAsiaTheme="minorHAnsi"/>
          <w:sz w:val="20"/>
        </w:rPr>
        <w:t>Décision (UE) 2017/1599 du Parlement européen et du Conseil du 13 septembre 2017 relative à la mobilisation du Fonds de solidarité de l'Union européenne pour venir en aide à l'Italie.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8BE211A"/>
    <w:multiLevelType w:val="hybridMultilevel"/>
    <w:tmpl w:val="B8AAEDF2"/>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99C6FA8"/>
    <w:multiLevelType w:val="hybridMultilevel"/>
    <w:tmpl w:val="D7D82866"/>
    <w:lvl w:ilvl="0" w:tplc="70981A52">
      <w:start w:val="1"/>
      <w:numFmt w:val="bullet"/>
      <w:lvlText w:val=""/>
      <w:lvlJc w:val="left"/>
      <w:pPr>
        <w:ind w:left="525" w:hanging="52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E46741"/>
    <w:multiLevelType w:val="hybridMultilevel"/>
    <w:tmpl w:val="CF8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2">
    <w:nsid w:val="34AF67B3"/>
    <w:multiLevelType w:val="hybridMultilevel"/>
    <w:tmpl w:val="206672F4"/>
    <w:lvl w:ilvl="0" w:tplc="5FD4A2D4">
      <w:start w:val="2"/>
      <w:numFmt w:val="bullet"/>
      <w:lvlText w:val="·"/>
      <w:lvlJc w:val="left"/>
      <w:pPr>
        <w:ind w:left="885" w:hanging="52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5">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E76506"/>
    <w:multiLevelType w:val="hybridMultilevel"/>
    <w:tmpl w:val="9AFA166C"/>
    <w:lvl w:ilvl="0" w:tplc="49467B3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AC94459"/>
    <w:multiLevelType w:val="hybridMultilevel"/>
    <w:tmpl w:val="AB8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1"/>
  </w:num>
  <w:num w:numId="4">
    <w:abstractNumId w:val="13"/>
  </w:num>
  <w:num w:numId="5">
    <w:abstractNumId w:val="8"/>
  </w:num>
  <w:num w:numId="6">
    <w:abstractNumId w:val="19"/>
  </w:num>
  <w:num w:numId="7">
    <w:abstractNumId w:val="6"/>
  </w:num>
  <w:num w:numId="8">
    <w:abstractNumId w:val="20"/>
  </w:num>
  <w:num w:numId="9">
    <w:abstractNumId w:val="0"/>
  </w:num>
  <w:num w:numId="10">
    <w:abstractNumId w:val="1"/>
  </w:num>
  <w:num w:numId="11">
    <w:abstractNumId w:val="10"/>
  </w:num>
  <w:num w:numId="12">
    <w:abstractNumId w:val="14"/>
  </w:num>
  <w:num w:numId="13">
    <w:abstractNumId w:val="15"/>
  </w:num>
  <w:num w:numId="14">
    <w:abstractNumId w:val="14"/>
  </w:num>
  <w:num w:numId="15">
    <w:abstractNumId w:val="14"/>
  </w:num>
  <w:num w:numId="16">
    <w:abstractNumId w:val="14"/>
  </w:num>
  <w:num w:numId="17">
    <w:abstractNumId w:val="5"/>
  </w:num>
  <w:num w:numId="18">
    <w:abstractNumId w:val="16"/>
  </w:num>
  <w:num w:numId="19">
    <w:abstractNumId w:val="22"/>
  </w:num>
  <w:num w:numId="20">
    <w:abstractNumId w:val="19"/>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 w:numId="25">
    <w:abstractNumId w:val="19"/>
  </w:num>
  <w:num w:numId="26">
    <w:abstractNumId w:val="19"/>
  </w:num>
  <w:num w:numId="27">
    <w:abstractNumId w:val="23"/>
  </w:num>
  <w:num w:numId="28">
    <w:abstractNumId w:val="3"/>
  </w:num>
  <w:num w:numId="29">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17"/>
  </w:num>
  <w:num w:numId="34">
    <w:abstractNumId w:val="4"/>
  </w:num>
  <w:num w:numId="35">
    <w:abstractNumId w:val="9"/>
  </w:num>
  <w:num w:numId="36">
    <w:abstractNumId w:val="11"/>
  </w:num>
  <w:num w:numId="37">
    <w:abstractNumId w:val="18"/>
  </w:num>
  <w:num w:numId="38">
    <w:abstractNumId w:val="24"/>
  </w:num>
  <w:num w:numId="39">
    <w:abstractNumId w:val="12"/>
  </w:num>
  <w:num w:numId="4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E1C64954-7BEE-47AD-AAC2-97FB4EBBA2D9"/>
    <w:docVar w:name="LW_COVERPAGE_TYPE" w:val="1"/>
    <w:docVar w:name="LW_CROSSREFERENCE" w:val="&lt;UNUSED&gt;"/>
    <w:docVar w:name="LW_DATE.ADOPT.CP_ISODATE" w:val="&lt;EMPTY&gt;"/>
    <w:docVar w:name="LW_DocType" w:val="NORMAL"/>
    <w:docVar w:name="LW_EMISSION" w:val="22.2.2018"/>
    <w:docVar w:name="LW_EMISSION_ISODATE" w:val="2018-02-22"/>
    <w:docVar w:name="LW_EMISSION_LOCATION" w:val="BRX"/>
    <w:docVar w:name="LW_EMISSION_PREFIX" w:val="Bruxelles, le "/>
    <w:docVar w:name="LW_EMISSION_SUFFIX" w:val="&lt;EMPTY&gt;"/>
    <w:docVar w:name="LW_ID_DOCTYPE_NONLW" w:val="CP-035"/>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ccompagnant la proposition de mobilisation du Fonds de solidarité de l'Union européenne pour venir en aide à la Grèce, à l\u8217?Espagne, à la France et au Portugal"/>
    <w:docVar w:name="LW_TITRE.OBJ.CP_PREVIOUS" w:val="&lt;UNUSED&gt;"/>
    <w:docVar w:name="LW_TYPE.DOC.CP" w:val=" PROJET DE BUDGET RECTIFICATIF Nº 1_x000b_AU BUDGET GÉNÉRAL 2018"/>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semiHidden="1" w:unhideWhenUsed="1" w:qFormat="1"/>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semiHidden="1" w:unhideWhenUsed="1" w:qFormat="1"/>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5918">
      <w:bodyDiv w:val="1"/>
      <w:marLeft w:val="0"/>
      <w:marRight w:val="0"/>
      <w:marTop w:val="0"/>
      <w:marBottom w:val="0"/>
      <w:divBdr>
        <w:top w:val="none" w:sz="0" w:space="0" w:color="auto"/>
        <w:left w:val="none" w:sz="0" w:space="0" w:color="auto"/>
        <w:bottom w:val="none" w:sz="0" w:space="0" w:color="auto"/>
        <w:right w:val="none" w:sz="0" w:space="0" w:color="auto"/>
      </w:divBdr>
    </w:div>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65807294">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3713">
      <w:bodyDiv w:val="1"/>
      <w:marLeft w:val="0"/>
      <w:marRight w:val="0"/>
      <w:marTop w:val="0"/>
      <w:marBottom w:val="0"/>
      <w:divBdr>
        <w:top w:val="none" w:sz="0" w:space="0" w:color="auto"/>
        <w:left w:val="none" w:sz="0" w:space="0" w:color="auto"/>
        <w:bottom w:val="none" w:sz="0" w:space="0" w:color="auto"/>
        <w:right w:val="none" w:sz="0" w:space="0" w:color="auto"/>
      </w:divBdr>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03250459">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30136016">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794904518">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3854170">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58623561">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291863010">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58434127">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20981910">
      <w:bodyDiv w:val="1"/>
      <w:marLeft w:val="0"/>
      <w:marRight w:val="0"/>
      <w:marTop w:val="0"/>
      <w:marBottom w:val="0"/>
      <w:divBdr>
        <w:top w:val="none" w:sz="0" w:space="0" w:color="auto"/>
        <w:left w:val="none" w:sz="0" w:space="0" w:color="auto"/>
        <w:bottom w:val="none" w:sz="0" w:space="0" w:color="auto"/>
        <w:right w:val="none" w:sz="0" w:space="0" w:color="auto"/>
      </w:divBdr>
    </w:div>
    <w:div w:id="1433477716">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570267285">
      <w:bodyDiv w:val="1"/>
      <w:marLeft w:val="0"/>
      <w:marRight w:val="0"/>
      <w:marTop w:val="0"/>
      <w:marBottom w:val="0"/>
      <w:divBdr>
        <w:top w:val="none" w:sz="0" w:space="0" w:color="auto"/>
        <w:left w:val="none" w:sz="0" w:space="0" w:color="auto"/>
        <w:bottom w:val="none" w:sz="0" w:space="0" w:color="auto"/>
        <w:right w:val="none" w:sz="0" w:space="0" w:color="auto"/>
      </w:divBdr>
    </w:div>
    <w:div w:id="1576627459">
      <w:bodyDiv w:val="1"/>
      <w:marLeft w:val="0"/>
      <w:marRight w:val="0"/>
      <w:marTop w:val="0"/>
      <w:marBottom w:val="0"/>
      <w:divBdr>
        <w:top w:val="none" w:sz="0" w:space="0" w:color="auto"/>
        <w:left w:val="none" w:sz="0" w:space="0" w:color="auto"/>
        <w:bottom w:val="none" w:sz="0" w:space="0" w:color="auto"/>
        <w:right w:val="none" w:sz="0" w:space="0" w:color="auto"/>
      </w:divBdr>
    </w:div>
    <w:div w:id="1626277762">
      <w:bodyDiv w:val="1"/>
      <w:marLeft w:val="0"/>
      <w:marRight w:val="0"/>
      <w:marTop w:val="0"/>
      <w:marBottom w:val="0"/>
      <w:divBdr>
        <w:top w:val="none" w:sz="0" w:space="0" w:color="auto"/>
        <w:left w:val="none" w:sz="0" w:space="0" w:color="auto"/>
        <w:bottom w:val="none" w:sz="0" w:space="0" w:color="auto"/>
        <w:right w:val="none" w:sz="0" w:space="0" w:color="auto"/>
      </w:divBdr>
    </w:div>
    <w:div w:id="1713536956">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09738884">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089960601">
      <w:bodyDiv w:val="1"/>
      <w:marLeft w:val="0"/>
      <w:marRight w:val="0"/>
      <w:marTop w:val="0"/>
      <w:marBottom w:val="0"/>
      <w:divBdr>
        <w:top w:val="none" w:sz="0" w:space="0" w:color="auto"/>
        <w:left w:val="none" w:sz="0" w:space="0" w:color="auto"/>
        <w:bottom w:val="none" w:sz="0" w:space="0" w:color="auto"/>
        <w:right w:val="none" w:sz="0" w:space="0" w:color="auto"/>
      </w:divBdr>
    </w:div>
    <w:div w:id="2120029748">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92493-51F0-4A7A-97DD-747D9398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6014</Characters>
  <Application>Microsoft Office Word</Application>
  <DocSecurity>0</DocSecurity>
  <Lines>501</Lines>
  <Paragraphs>284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7115</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2018-02-19T15:29:00Z</dcterms:created>
  <dcterms:modified xsi:type="dcterms:W3CDTF">2018-03-02T08:22:00Z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